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ACAS (2014) Homeworking – a guide for employers and employees. </w:t>
      </w:r>
      <w:hyperlink r:id="rId6" w:history="1">
        <w:r w:rsidRPr="00A81D1B">
          <w:rPr>
            <w:rStyle w:val="Hyperlink"/>
            <w:rFonts w:ascii="Arial" w:hAnsi="Arial" w:cs="Arial"/>
            <w:sz w:val="24"/>
            <w:szCs w:val="24"/>
          </w:rPr>
          <w:t>http://www.acas.org.uk/media/pdf/7/r/Homeworking-a-guide-for-employers-and-employees.pdf</w:t>
        </w:r>
      </w:hyperlink>
      <w:r w:rsidRPr="00A81D1B">
        <w:rPr>
          <w:rFonts w:ascii="Arial" w:hAnsi="Arial" w:cs="Arial"/>
          <w:sz w:val="24"/>
          <w:szCs w:val="24"/>
        </w:rPr>
        <w:t xml:space="preserve">  [Accessed: 14th March 2018].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Beaumont, D. (No Date) ‘WHAT IF I’M SELF EMPLOYED?’. </w:t>
      </w:r>
      <w:hyperlink r:id="rId7" w:history="1">
        <w:r w:rsidRPr="00A81D1B">
          <w:rPr>
            <w:rStyle w:val="Hyperlink"/>
            <w:rFonts w:ascii="Arial" w:hAnsi="Arial" w:cs="Arial"/>
            <w:sz w:val="24"/>
            <w:szCs w:val="24"/>
          </w:rPr>
          <w:t>HTTPS://WWW.DAD.INFO/WORK/PATERNITY-LEAVE/WHAT-IF-I-M</w:t>
        </w:r>
        <w:bookmarkStart w:id="0" w:name="_GoBack"/>
        <w:bookmarkEnd w:id="0"/>
        <w:r w:rsidRPr="00A81D1B">
          <w:rPr>
            <w:rStyle w:val="Hyperlink"/>
            <w:rFonts w:ascii="Arial" w:hAnsi="Arial" w:cs="Arial"/>
            <w:sz w:val="24"/>
            <w:szCs w:val="24"/>
          </w:rPr>
          <w:t>-SELF-EMPLOYED</w:t>
        </w:r>
      </w:hyperlink>
      <w:r w:rsidRPr="00A81D1B">
        <w:rPr>
          <w:rFonts w:ascii="Arial" w:hAnsi="Arial" w:cs="Arial"/>
          <w:sz w:val="24"/>
          <w:szCs w:val="24"/>
        </w:rPr>
        <w:t xml:space="preserve"> [ACCESSED: 18TH MARCH 2018].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Bingham, J. (2015) ‘Return of the 1950s housewife? Young mothers swap careerism for cushions and casseroles’. </w:t>
      </w:r>
      <w:hyperlink r:id="rId8" w:history="1">
        <w:r w:rsidRPr="00A81D1B">
          <w:rPr>
            <w:rStyle w:val="Hyperlink"/>
            <w:rFonts w:ascii="Arial" w:hAnsi="Arial" w:cs="Arial"/>
            <w:sz w:val="24"/>
            <w:szCs w:val="24"/>
          </w:rPr>
          <w:t>https://www.telegraph.co.uk/women/womens-life/11711300/Return-of-the-1950s-housewife-Young-mothers-swap-careerism-for-home.html</w:t>
        </w:r>
      </w:hyperlink>
      <w:r w:rsidRPr="00A81D1B">
        <w:rPr>
          <w:rFonts w:ascii="Arial" w:hAnsi="Arial" w:cs="Arial"/>
          <w:sz w:val="24"/>
          <w:szCs w:val="24"/>
        </w:rPr>
        <w:t xml:space="preserve"> [Accessed: 18th March 2018].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Bloom, A. (2009) ‘kids with kids’ </w:t>
      </w:r>
      <w:r w:rsidRPr="00A81D1B">
        <w:rPr>
          <w:rFonts w:ascii="Arial" w:hAnsi="Arial" w:cs="Arial"/>
          <w:i/>
          <w:sz w:val="24"/>
          <w:szCs w:val="24"/>
        </w:rPr>
        <w:t>how teens mums are a relic of 1960’s</w:t>
      </w:r>
      <w:r w:rsidRPr="00A81D1B">
        <w:rPr>
          <w:rFonts w:ascii="Arial" w:hAnsi="Arial" w:cs="Arial"/>
          <w:sz w:val="24"/>
          <w:szCs w:val="24"/>
        </w:rPr>
        <w:t>. The times Education Supplement: London. Issue 4865, pp: 22.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Bowlby, J. (1982). ‘Attachment and loss’ </w:t>
      </w:r>
      <w:r w:rsidRPr="00A81D1B">
        <w:rPr>
          <w:rFonts w:ascii="Arial" w:hAnsi="Arial" w:cs="Arial"/>
          <w:i/>
          <w:sz w:val="24"/>
          <w:szCs w:val="24"/>
        </w:rPr>
        <w:t>Retrospect and prospect</w:t>
      </w:r>
      <w:r w:rsidRPr="00A81D1B">
        <w:rPr>
          <w:rFonts w:ascii="Arial" w:hAnsi="Arial" w:cs="Arial"/>
          <w:sz w:val="24"/>
          <w:szCs w:val="24"/>
        </w:rPr>
        <w:t>. American Journal of Orthopsychiatry, Volume 52, Issue 4, pp. 664-678.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Casey, J. and Corday, K. (2008) ‘Parental Leave Policies in 21 Countries: Assessing Generosity and Gender Equality’. </w:t>
      </w:r>
      <w:hyperlink r:id="rId9" w:history="1">
        <w:r w:rsidRPr="00A81D1B">
          <w:rPr>
            <w:rStyle w:val="Hyperlink"/>
            <w:rFonts w:ascii="Arial" w:hAnsi="Arial" w:cs="Arial"/>
            <w:sz w:val="24"/>
            <w:szCs w:val="24"/>
          </w:rPr>
          <w:t>https://workfamily.sas.upenn.edu/sites/workfamily.sas.upenn.edu/files/imported/archive/networknews/The_Network_News_Interview_57.pdf</w:t>
        </w:r>
      </w:hyperlink>
      <w:r w:rsidRPr="00A81D1B">
        <w:rPr>
          <w:rFonts w:ascii="Arial" w:hAnsi="Arial" w:cs="Arial"/>
          <w:sz w:val="24"/>
          <w:szCs w:val="24"/>
        </w:rPr>
        <w:t xml:space="preserve">  [Accessed: 15th March 2018].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Frith, M. (2005) ‘Desperate to be housewives: young women yearn for 1950s role as stay-at-home mums’. </w:t>
      </w:r>
      <w:hyperlink r:id="rId10" w:history="1">
        <w:r w:rsidRPr="00A81D1B">
          <w:rPr>
            <w:rStyle w:val="Hyperlink"/>
            <w:rFonts w:ascii="Arial" w:hAnsi="Arial" w:cs="Arial"/>
            <w:sz w:val="24"/>
            <w:szCs w:val="24"/>
          </w:rPr>
          <w:t>http://www.independent.co.uk/news/uk/this-britain/desperate-to-be-housewives-young-women-yearn-for-1950s-role-as-stay-at-home-mums-5349837.html</w:t>
        </w:r>
      </w:hyperlink>
      <w:r w:rsidRPr="00A81D1B">
        <w:rPr>
          <w:rFonts w:ascii="Arial" w:hAnsi="Arial" w:cs="Arial"/>
          <w:sz w:val="24"/>
          <w:szCs w:val="24"/>
        </w:rPr>
        <w:t xml:space="preserve"> [Accessed: 18th March 2018].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>George, R.P and Levin, Y. (2015) ‘Breakdown and Poverty’. Education Next: Cambridge. Volume 15, Issue 2.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Glastonbury, E. (2017) Families and the Labour market, England:2017. 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>GOV UK (No Date) Help paying for childcare. https://www.gov.uk/help-with-childcare-costs/free-childcare-and-education-for-2-to-4-year-olds [Accessed: 15th March 2018].</w:t>
      </w:r>
    </w:p>
    <w:p w:rsid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>GOV UK (No Date) Time off for family and dependants https://www.gov.uk/time-off-for-dependants [Accessed: 14th March 2018].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>GOV UK (No Date) Unpaid parental leave https://www.gov.uk/parental-leave [Accessed: 14th March 2018].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GOV UK. (No Date) ‘Maternity Pay and Leave’. </w:t>
      </w:r>
      <w:hyperlink r:id="rId11" w:history="1">
        <w:r w:rsidRPr="00A81D1B">
          <w:rPr>
            <w:rStyle w:val="Hyperlink"/>
            <w:rFonts w:ascii="Arial" w:hAnsi="Arial" w:cs="Arial"/>
            <w:sz w:val="24"/>
            <w:szCs w:val="24"/>
          </w:rPr>
          <w:t>https://www.gov.uk/maternity-pay-leave</w:t>
        </w:r>
      </w:hyperlink>
      <w:r w:rsidRPr="00A81D1B">
        <w:rPr>
          <w:rFonts w:ascii="Arial" w:hAnsi="Arial" w:cs="Arial"/>
          <w:sz w:val="24"/>
          <w:szCs w:val="24"/>
        </w:rPr>
        <w:t xml:space="preserve"> [Accessed: 14th March 2018].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Greiner, T. (1999) ‘Factors associated with the duration of breastfeeding may depend on the extent to which mothers of young children are employed’ </w:t>
      </w:r>
      <w:r w:rsidRPr="00A81D1B">
        <w:rPr>
          <w:rFonts w:ascii="Arial" w:hAnsi="Arial" w:cs="Arial"/>
          <w:i/>
          <w:sz w:val="24"/>
          <w:szCs w:val="24"/>
        </w:rPr>
        <w:t>Department of Women’s and Children’s Health, Section for International Maternal and Child Health</w:t>
      </w:r>
      <w:r w:rsidRPr="00A81D1B">
        <w:rPr>
          <w:rFonts w:ascii="Arial" w:hAnsi="Arial" w:cs="Arial"/>
          <w:sz w:val="24"/>
          <w:szCs w:val="24"/>
        </w:rPr>
        <w:t>, Volume 88, pp. 1311-9.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Hall, K. and Spurlock, C. (2017) ‘Paid Parental Leave: U.S. vs. The World (INFOGRAPHIC)’. </w:t>
      </w:r>
      <w:hyperlink r:id="rId12" w:history="1">
        <w:r w:rsidRPr="00A81D1B">
          <w:rPr>
            <w:rStyle w:val="Hyperlink"/>
            <w:rFonts w:ascii="Arial" w:hAnsi="Arial" w:cs="Arial"/>
            <w:sz w:val="24"/>
            <w:szCs w:val="24"/>
          </w:rPr>
          <w:t>www.huffingtonpost.co.uk/entry/maternity-leave-paid-parental-leave-_n_2617284</w:t>
        </w:r>
      </w:hyperlink>
      <w:r w:rsidRPr="00A81D1B">
        <w:rPr>
          <w:rFonts w:ascii="Arial" w:hAnsi="Arial" w:cs="Arial"/>
          <w:sz w:val="24"/>
          <w:szCs w:val="24"/>
        </w:rPr>
        <w:t xml:space="preserve">  [Accessed: 16th March 2018].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HM Revenue and Customs. (2014) A guide to Child Tax Credit and Working Tax Credit. https://revenuebenefits.org.uk/pdf/wtc2_2014.pdf [Accessed: 16th March 2018]. 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Hymowitz, K. (2012) The single-mom catastrophe  </w:t>
      </w:r>
      <w:hyperlink r:id="rId13" w:history="1">
        <w:r w:rsidRPr="00A81D1B">
          <w:rPr>
            <w:rStyle w:val="Hyperlink"/>
            <w:rFonts w:ascii="Arial" w:hAnsi="Arial" w:cs="Arial"/>
            <w:sz w:val="24"/>
            <w:szCs w:val="24"/>
          </w:rPr>
          <w:t>http://articles.latimes.com/2012/jun/03/opinion/la-oe-hymowitz-unmarried-mothers-20120603</w:t>
        </w:r>
      </w:hyperlink>
      <w:r w:rsidRPr="00A81D1B">
        <w:rPr>
          <w:rFonts w:ascii="Arial" w:hAnsi="Arial" w:cs="Arial"/>
          <w:sz w:val="24"/>
          <w:szCs w:val="24"/>
        </w:rPr>
        <w:t xml:space="preserve"> [Accessed: 17TH March 2018]. 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OECD (2011) Families are changing: Doing better for families </w:t>
      </w:r>
      <w:hyperlink r:id="rId14" w:history="1">
        <w:r w:rsidRPr="00A81D1B">
          <w:rPr>
            <w:rStyle w:val="Hyperlink"/>
            <w:rFonts w:ascii="Arial" w:hAnsi="Arial" w:cs="Arial"/>
            <w:sz w:val="24"/>
            <w:szCs w:val="24"/>
          </w:rPr>
          <w:t>https://www.oecd.org/els/soc/47701118.pdf</w:t>
        </w:r>
      </w:hyperlink>
      <w:r w:rsidRPr="00A81D1B">
        <w:rPr>
          <w:rFonts w:ascii="Arial" w:hAnsi="Arial" w:cs="Arial"/>
          <w:sz w:val="24"/>
          <w:szCs w:val="24"/>
        </w:rPr>
        <w:t xml:space="preserve"> [Accessed: 13</w:t>
      </w:r>
      <w:r w:rsidRPr="00A81D1B">
        <w:rPr>
          <w:rFonts w:ascii="Arial" w:hAnsi="Arial" w:cs="Arial"/>
          <w:sz w:val="24"/>
          <w:szCs w:val="24"/>
          <w:vertAlign w:val="superscript"/>
        </w:rPr>
        <w:t>th</w:t>
      </w:r>
      <w:r w:rsidRPr="00A81D1B">
        <w:rPr>
          <w:rFonts w:ascii="Arial" w:hAnsi="Arial" w:cs="Arial"/>
          <w:sz w:val="24"/>
          <w:szCs w:val="24"/>
        </w:rPr>
        <w:t xml:space="preserve"> March 2018]. 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>Office of National Statistics (2017) Families and the Labour Market, England: 2017. https://www.ons.gov.uk/employmentandlabourmarket/peopleinwork/employmentandemployeetypes/articles/familiesandthelabourmarketengland/2017#mothers-with-a-youngest-child-aged-between-three-and-four-years-old-have-the-lowest-employment-rate-of-all-adults-with-or-without-children-and-are-the-most-likely-group-to-work-part-time [Accessed: 16th March 2018].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>Parton, M. (2012) Sin and the single mother. The independent: London.</w:t>
      </w:r>
    </w:p>
    <w:p w:rsid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Presse, A. (2015) ‘Swedish fathers to get third month of paid paternity leave’. </w:t>
      </w:r>
      <w:hyperlink r:id="rId15" w:history="1">
        <w:r w:rsidRPr="00A81D1B">
          <w:rPr>
            <w:rStyle w:val="Hyperlink"/>
            <w:rFonts w:ascii="Arial" w:hAnsi="Arial" w:cs="Arial"/>
            <w:sz w:val="24"/>
            <w:szCs w:val="24"/>
          </w:rPr>
          <w:t>https://www.theguardian.com/world/2015/may/28/swedish-fathers-paid-paternity-parental-leave</w:t>
        </w:r>
      </w:hyperlink>
      <w:r w:rsidRPr="00A81D1B">
        <w:rPr>
          <w:rFonts w:ascii="Arial" w:hAnsi="Arial" w:cs="Arial"/>
          <w:sz w:val="24"/>
          <w:szCs w:val="24"/>
        </w:rPr>
        <w:t xml:space="preserve">  [Accessed: 15th March 2018].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>Quinn, B. (2017) Thousands of disadvantaged two-year-olds miss out on free childcare places. The Guardian. https://www.theguardian.com/society/2017/sep/02/two-year-olds-childcare-government-policy-lucy-powell-nick-clegg [Accessed: 16th March 2018].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Smeaton, D. (2006) ‘Work return rates after childbirth in the UK’ </w:t>
      </w:r>
      <w:r w:rsidRPr="00A81D1B">
        <w:rPr>
          <w:rFonts w:ascii="Arial" w:hAnsi="Arial" w:cs="Arial"/>
          <w:i/>
          <w:sz w:val="24"/>
          <w:szCs w:val="24"/>
        </w:rPr>
        <w:t>trends, determinants and implications: a comparison of cohorts born in 1958 and 1970</w:t>
      </w:r>
      <w:r w:rsidRPr="00A81D1B">
        <w:rPr>
          <w:rFonts w:ascii="Arial" w:hAnsi="Arial" w:cs="Arial"/>
          <w:sz w:val="24"/>
          <w:szCs w:val="24"/>
        </w:rPr>
        <w:t>. Policy studies Institute. London, Volume 20, Number 1, pp 5-25.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>Sotelo-</w:t>
      </w:r>
      <w:proofErr w:type="spellStart"/>
      <w:r w:rsidRPr="00A81D1B">
        <w:rPr>
          <w:rFonts w:ascii="Arial" w:hAnsi="Arial" w:cs="Arial"/>
          <w:sz w:val="24"/>
          <w:szCs w:val="24"/>
        </w:rPr>
        <w:t>Hondagneu</w:t>
      </w:r>
      <w:proofErr w:type="spellEnd"/>
      <w:r w:rsidRPr="00A81D1B">
        <w:rPr>
          <w:rFonts w:ascii="Arial" w:hAnsi="Arial" w:cs="Arial"/>
          <w:sz w:val="24"/>
          <w:szCs w:val="24"/>
        </w:rPr>
        <w:t>, P. and Avila, E. (1997) ‘I’m Here, But I’m There’, The meanings of Latina Transnational Motherhood, Volume 11, Issue 5, October 1997, pp. 548-571.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>Summer, S. (2013) ‘Technology is key to flexible working’. Trade Journal, London, pp:3.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The National Archives (2018) Equality Act 2010.  </w:t>
      </w:r>
      <w:hyperlink r:id="rId16" w:history="1">
        <w:r w:rsidRPr="00A81D1B">
          <w:rPr>
            <w:rStyle w:val="Hyperlink"/>
            <w:rFonts w:ascii="Arial" w:hAnsi="Arial" w:cs="Arial"/>
            <w:sz w:val="24"/>
            <w:szCs w:val="24"/>
          </w:rPr>
          <w:t>https://www.legislation.gov.uk/ukpga/2010/15/section/19</w:t>
        </w:r>
      </w:hyperlink>
      <w:r w:rsidRPr="00A81D1B">
        <w:rPr>
          <w:rFonts w:ascii="Arial" w:hAnsi="Arial" w:cs="Arial"/>
          <w:sz w:val="24"/>
          <w:szCs w:val="24"/>
        </w:rPr>
        <w:t xml:space="preserve"> [Accessed: 14</w:t>
      </w:r>
      <w:r w:rsidRPr="00A81D1B">
        <w:rPr>
          <w:rFonts w:ascii="Arial" w:hAnsi="Arial" w:cs="Arial"/>
          <w:sz w:val="24"/>
          <w:szCs w:val="24"/>
          <w:vertAlign w:val="superscript"/>
        </w:rPr>
        <w:t>th</w:t>
      </w:r>
      <w:r w:rsidRPr="00A81D1B">
        <w:rPr>
          <w:rFonts w:ascii="Arial" w:hAnsi="Arial" w:cs="Arial"/>
          <w:sz w:val="24"/>
          <w:szCs w:val="24"/>
        </w:rPr>
        <w:t xml:space="preserve"> March 2018]. 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Weller, C. (2016) ‘These 10 countries have the best parental leave policies in the world’. </w:t>
      </w:r>
      <w:hyperlink r:id="rId17" w:anchor="finland-1" w:history="1">
        <w:r w:rsidRPr="00A81D1B">
          <w:rPr>
            <w:rStyle w:val="Hyperlink"/>
            <w:rFonts w:ascii="Arial" w:hAnsi="Arial" w:cs="Arial"/>
            <w:sz w:val="24"/>
            <w:szCs w:val="24"/>
          </w:rPr>
          <w:t>http://uk.businessinsider.com/countries-with-best-parental-leave-2016-8/#finland-1</w:t>
        </w:r>
      </w:hyperlink>
      <w:r w:rsidRPr="00A81D1B">
        <w:rPr>
          <w:rFonts w:ascii="Arial" w:hAnsi="Arial" w:cs="Arial"/>
          <w:sz w:val="24"/>
          <w:szCs w:val="24"/>
        </w:rPr>
        <w:t xml:space="preserve"> [Accessed: 14th March 2018].</w:t>
      </w:r>
    </w:p>
    <w:p w:rsidR="00A81D1B" w:rsidRPr="00A81D1B" w:rsidRDefault="00A81D1B" w:rsidP="00A81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1D1B">
        <w:rPr>
          <w:rFonts w:ascii="Arial" w:hAnsi="Arial" w:cs="Arial"/>
          <w:sz w:val="24"/>
          <w:szCs w:val="24"/>
        </w:rPr>
        <w:t xml:space="preserve">Welsh Government. (2017) Childcare offer pilot areas. http://gov.wales/topics/people-and-communities/people/children-and-young-people/childcare/talk-childcare/pilot-areas/?lang=en [Accessed: 16th March 2018]. </w:t>
      </w:r>
    </w:p>
    <w:sectPr w:rsidR="00A81D1B" w:rsidRPr="00A81D1B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A7AD7" w:rsidRDefault="00BA7AD7" w:rsidP="004A16DA">
      <w:pPr>
        <w:spacing w:after="0" w:line="240" w:lineRule="auto"/>
      </w:pPr>
      <w:r>
        <w:separator/>
      </w:r>
    </w:p>
  </w:endnote>
  <w:endnote w:type="continuationSeparator" w:id="0">
    <w:p w:rsidR="00BA7AD7" w:rsidRDefault="00BA7AD7" w:rsidP="004A16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9162487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4"/>
        <w:szCs w:val="24"/>
      </w:rPr>
    </w:sdtEndPr>
    <w:sdtContent>
      <w:p w:rsidR="00A81D1B" w:rsidRPr="00A81D1B" w:rsidRDefault="00A81D1B">
        <w:pPr>
          <w:pStyle w:val="Footer"/>
          <w:jc w:val="center"/>
          <w:rPr>
            <w:rFonts w:ascii="Arial" w:hAnsi="Arial" w:cs="Arial"/>
            <w:sz w:val="24"/>
            <w:szCs w:val="24"/>
          </w:rPr>
        </w:pPr>
        <w:r w:rsidRPr="00A81D1B">
          <w:rPr>
            <w:rFonts w:ascii="Arial" w:hAnsi="Arial" w:cs="Arial"/>
            <w:sz w:val="24"/>
            <w:szCs w:val="24"/>
          </w:rPr>
          <w:fldChar w:fldCharType="begin"/>
        </w:r>
        <w:r w:rsidRPr="00A81D1B">
          <w:rPr>
            <w:rFonts w:ascii="Arial" w:hAnsi="Arial" w:cs="Arial"/>
            <w:sz w:val="24"/>
            <w:szCs w:val="24"/>
          </w:rPr>
          <w:instrText xml:space="preserve"> PAGE   \* MERGEFORMAT </w:instrText>
        </w:r>
        <w:r w:rsidRPr="00A81D1B">
          <w:rPr>
            <w:rFonts w:ascii="Arial" w:hAnsi="Arial" w:cs="Arial"/>
            <w:sz w:val="24"/>
            <w:szCs w:val="24"/>
          </w:rPr>
          <w:fldChar w:fldCharType="separate"/>
        </w:r>
        <w:r w:rsidRPr="00A81D1B">
          <w:rPr>
            <w:rFonts w:ascii="Arial" w:hAnsi="Arial" w:cs="Arial"/>
            <w:noProof/>
            <w:sz w:val="24"/>
            <w:szCs w:val="24"/>
          </w:rPr>
          <w:t>2</w:t>
        </w:r>
        <w:r w:rsidRPr="00A81D1B">
          <w:rPr>
            <w:rFonts w:ascii="Arial" w:hAnsi="Arial" w:cs="Arial"/>
            <w:noProof/>
            <w:sz w:val="24"/>
            <w:szCs w:val="24"/>
          </w:rPr>
          <w:fldChar w:fldCharType="end"/>
        </w:r>
      </w:p>
    </w:sdtContent>
  </w:sdt>
  <w:p w:rsidR="00A81D1B" w:rsidRDefault="00A81D1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A7AD7" w:rsidRDefault="00BA7AD7" w:rsidP="004A16DA">
      <w:pPr>
        <w:spacing w:after="0" w:line="240" w:lineRule="auto"/>
      </w:pPr>
      <w:r>
        <w:separator/>
      </w:r>
    </w:p>
  </w:footnote>
  <w:footnote w:type="continuationSeparator" w:id="0">
    <w:p w:rsidR="00BA7AD7" w:rsidRDefault="00BA7AD7" w:rsidP="004A16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A16DA" w:rsidRPr="00A81D1B" w:rsidRDefault="004A16DA" w:rsidP="00A81D1B">
    <w:pPr>
      <w:pStyle w:val="Header"/>
      <w:jc w:val="both"/>
      <w:rPr>
        <w:rFonts w:ascii="Arial" w:hAnsi="Arial" w:cs="Arial"/>
        <w:sz w:val="24"/>
        <w:szCs w:val="24"/>
      </w:rPr>
    </w:pPr>
    <w:r w:rsidRPr="00A81D1B">
      <w:rPr>
        <w:rFonts w:ascii="Arial" w:hAnsi="Arial" w:cs="Arial"/>
        <w:sz w:val="24"/>
        <w:szCs w:val="24"/>
      </w:rPr>
      <w:t>EAEC6012- Assignment: A</w:t>
    </w:r>
    <w:r w:rsidRPr="00A81D1B">
      <w:rPr>
        <w:rFonts w:ascii="Arial" w:hAnsi="Arial" w:cs="Arial"/>
        <w:sz w:val="24"/>
        <w:szCs w:val="24"/>
      </w:rPr>
      <w:ptab w:relativeTo="margin" w:alignment="center" w:leader="none"/>
    </w:r>
    <w:r w:rsidRPr="00A81D1B">
      <w:rPr>
        <w:rFonts w:ascii="Arial" w:hAnsi="Arial" w:cs="Arial"/>
        <w:sz w:val="24"/>
        <w:szCs w:val="24"/>
      </w:rPr>
      <w:t xml:space="preserve">                       Group Reference list                         1402425</w:t>
    </w:r>
  </w:p>
  <w:p w:rsidR="004A16DA" w:rsidRPr="00A81D1B" w:rsidRDefault="004A16DA" w:rsidP="00A81D1B">
    <w:pPr>
      <w:pStyle w:val="Header"/>
      <w:jc w:val="both"/>
      <w:rPr>
        <w:rFonts w:ascii="Arial" w:hAnsi="Arial" w:cs="Arial"/>
        <w:sz w:val="24"/>
        <w:szCs w:val="24"/>
      </w:rPr>
    </w:pPr>
    <w:r w:rsidRPr="00A81D1B">
      <w:rPr>
        <w:rFonts w:ascii="Arial" w:hAnsi="Arial" w:cs="Arial"/>
        <w:sz w:val="24"/>
        <w:szCs w:val="24"/>
      </w:rPr>
      <w:t xml:space="preserve">                                                                                                                   </w:t>
    </w:r>
    <w:r w:rsidR="00A81D1B">
      <w:rPr>
        <w:rFonts w:ascii="Arial" w:hAnsi="Arial" w:cs="Arial"/>
        <w:sz w:val="24"/>
        <w:szCs w:val="24"/>
      </w:rPr>
      <w:t xml:space="preserve">     </w:t>
    </w:r>
    <w:r w:rsidRPr="00A81D1B">
      <w:rPr>
        <w:rFonts w:ascii="Arial" w:hAnsi="Arial" w:cs="Arial"/>
        <w:sz w:val="24"/>
        <w:szCs w:val="24"/>
      </w:rPr>
      <w:t xml:space="preserve"> 1403023</w:t>
    </w:r>
  </w:p>
  <w:p w:rsidR="004A16DA" w:rsidRPr="00A81D1B" w:rsidRDefault="004A16DA" w:rsidP="00A81D1B">
    <w:pPr>
      <w:pStyle w:val="Header"/>
      <w:jc w:val="both"/>
      <w:rPr>
        <w:rFonts w:ascii="Arial" w:hAnsi="Arial" w:cs="Arial"/>
        <w:sz w:val="24"/>
        <w:szCs w:val="24"/>
      </w:rPr>
    </w:pPr>
    <w:r w:rsidRPr="00A81D1B">
      <w:rPr>
        <w:rFonts w:ascii="Arial" w:hAnsi="Arial" w:cs="Arial"/>
        <w:sz w:val="24"/>
        <w:szCs w:val="24"/>
      </w:rPr>
      <w:t xml:space="preserve">                                                                                                                         </w:t>
    </w:r>
    <w:r w:rsidR="00A81D1B">
      <w:rPr>
        <w:rFonts w:ascii="Arial" w:hAnsi="Arial" w:cs="Arial"/>
        <w:sz w:val="24"/>
        <w:szCs w:val="24"/>
      </w:rPr>
      <w:t>1402430</w:t>
    </w:r>
    <w:r w:rsidRPr="00A81D1B">
      <w:rPr>
        <w:rFonts w:ascii="Arial" w:hAnsi="Arial" w:cs="Arial"/>
        <w:sz w:val="24"/>
        <w:szCs w:val="24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872F2"/>
    <w:rsid w:val="000D0D0D"/>
    <w:rsid w:val="00137B24"/>
    <w:rsid w:val="0037629F"/>
    <w:rsid w:val="004A16DA"/>
    <w:rsid w:val="0063752A"/>
    <w:rsid w:val="007935B5"/>
    <w:rsid w:val="007B4B1D"/>
    <w:rsid w:val="007B6434"/>
    <w:rsid w:val="00A81D1B"/>
    <w:rsid w:val="00B91159"/>
    <w:rsid w:val="00BA7AD7"/>
    <w:rsid w:val="00BE4EE9"/>
    <w:rsid w:val="00D46F5D"/>
    <w:rsid w:val="00E35D10"/>
    <w:rsid w:val="00E41EE1"/>
    <w:rsid w:val="00E872F2"/>
    <w:rsid w:val="00F760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E26C58"/>
  <w15:chartTrackingRefBased/>
  <w15:docId w15:val="{243C5805-6CB0-4E34-A7AC-FBB4E2FC23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72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72F2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7935B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A1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16DA"/>
  </w:style>
  <w:style w:type="paragraph" w:styleId="Footer">
    <w:name w:val="footer"/>
    <w:basedOn w:val="Normal"/>
    <w:link w:val="FooterChar"/>
    <w:uiPriority w:val="99"/>
    <w:unhideWhenUsed/>
    <w:rsid w:val="004A1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16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legraph.co.uk/women/womens-life/11711300/Return-of-the-1950s-housewife-Young-mothers-swap-careerism-for-home.html" TargetMode="External"/><Relationship Id="rId13" Type="http://schemas.openxmlformats.org/officeDocument/2006/relationships/hyperlink" Target="http://articles.latimes.com/2012/jun/03/opinion/la-oe-hymowitz-unmarried-mothers-20120603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DAD.INFO/WORK/PATERNITY-LEAVE/WHAT-IF-I-M-SELF-EMPLOYED" TargetMode="External"/><Relationship Id="rId12" Type="http://schemas.openxmlformats.org/officeDocument/2006/relationships/hyperlink" Target="http://www.huffingtonpost.co.uk/entry/maternity-leave-paid-parental-leave-_n_2617284" TargetMode="External"/><Relationship Id="rId17" Type="http://schemas.openxmlformats.org/officeDocument/2006/relationships/hyperlink" Target="http://uk.businessinsider.com/countries-with-best-parental-leave-2016-8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10/15/section/19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www.acas.org.uk/media/pdf/7/r/Homeworking-a-guide-for-employers-and-employees.pdf" TargetMode="External"/><Relationship Id="rId11" Type="http://schemas.openxmlformats.org/officeDocument/2006/relationships/hyperlink" Target="https://www.gov.uk/maternity-pay-leave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theguardian.com/world/2015/may/28/swedish-fathers-paid-paternity-parental-leave" TargetMode="External"/><Relationship Id="rId10" Type="http://schemas.openxmlformats.org/officeDocument/2006/relationships/hyperlink" Target="http://www.independent.co.uk/news/uk/this-britain/desperate-to-be-housewives-young-women-yearn-for-1950s-role-as-stay-at-home-mums-5349837.html" TargetMode="External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orkfamily.sas.upenn.edu/sites/workfamily.sas.upenn.edu/files/imported/archive/networknews/The_Network_News_Interview_57.pdf" TargetMode="External"/><Relationship Id="rId14" Type="http://schemas.openxmlformats.org/officeDocument/2006/relationships/hyperlink" Target="https://www.oecd.org/els/soc/47701118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934</Words>
  <Characters>5324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rogers</dc:creator>
  <cp:keywords/>
  <dc:description/>
  <cp:lastModifiedBy>Sarah Jones [sgh]</cp:lastModifiedBy>
  <cp:revision>2</cp:revision>
  <dcterms:created xsi:type="dcterms:W3CDTF">2018-03-23T20:53:00Z</dcterms:created>
  <dcterms:modified xsi:type="dcterms:W3CDTF">2018-03-23T20:53:00Z</dcterms:modified>
</cp:coreProperties>
</file>