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796004" w14:textId="77777777" w:rsidR="00E841F8" w:rsidRDefault="00E841F8" w:rsidP="00E841F8">
      <w:pPr>
        <w:pStyle w:val="Title"/>
        <w:spacing w:line="480" w:lineRule="auto"/>
        <w:jc w:val="center"/>
        <w:rPr>
          <w:rFonts w:ascii="Calibri" w:hAnsi="Calibri" w:cs="Calibri"/>
          <w:b/>
          <w:bCs/>
        </w:rPr>
      </w:pPr>
    </w:p>
    <w:p w14:paraId="624C0F18" w14:textId="65B22ADF" w:rsidR="00E841F8" w:rsidRDefault="008511EA" w:rsidP="00637D63">
      <w:pPr>
        <w:pStyle w:val="Title"/>
        <w:spacing w:line="480" w:lineRule="auto"/>
        <w:jc w:val="center"/>
        <w:rPr>
          <w:rFonts w:ascii="Calibri" w:hAnsi="Calibri" w:cs="Calibri"/>
          <w:b/>
          <w:bCs/>
        </w:rPr>
      </w:pPr>
      <w:r w:rsidRPr="00E841F8">
        <w:rPr>
          <w:rFonts w:ascii="Calibri" w:hAnsi="Calibri" w:cs="Calibri"/>
          <w:b/>
          <w:bCs/>
        </w:rPr>
        <w:t>Strategic Management &amp; Sustainabilit</w:t>
      </w:r>
      <w:r w:rsidR="00637D63">
        <w:rPr>
          <w:rFonts w:ascii="Calibri" w:hAnsi="Calibri" w:cs="Calibri"/>
          <w:b/>
          <w:bCs/>
        </w:rPr>
        <w:t>y Report</w:t>
      </w:r>
    </w:p>
    <w:p w14:paraId="66C13165" w14:textId="0EE08E72" w:rsidR="00E841F8" w:rsidRPr="00795F91" w:rsidRDefault="00637D63" w:rsidP="00795F91">
      <w:pPr>
        <w:jc w:val="center"/>
        <w:rPr>
          <w:rFonts w:ascii="Calibri" w:hAnsi="Calibri" w:cs="Calibri"/>
          <w:sz w:val="40"/>
          <w:szCs w:val="40"/>
        </w:rPr>
      </w:pPr>
      <w:r w:rsidRPr="00795F91">
        <w:rPr>
          <w:rFonts w:ascii="Calibri" w:hAnsi="Calibri" w:cs="Calibri"/>
          <w:sz w:val="40"/>
          <w:szCs w:val="40"/>
        </w:rPr>
        <w:t>A strategic review of British American Tobacco Corporation and it’s business strategies (strategic choice)</w:t>
      </w:r>
    </w:p>
    <w:p w14:paraId="7D338E2C" w14:textId="77777777" w:rsidR="00E841F8" w:rsidRDefault="00E841F8" w:rsidP="00E841F8">
      <w:pPr>
        <w:spacing w:line="480" w:lineRule="auto"/>
        <w:rPr>
          <w:rFonts w:ascii="Calibri" w:hAnsi="Calibri" w:cs="Calibri"/>
        </w:rPr>
      </w:pPr>
    </w:p>
    <w:p w14:paraId="2A20ED07" w14:textId="0F62C983" w:rsidR="00E841F8" w:rsidRPr="00795F91" w:rsidRDefault="00795F91" w:rsidP="00E841F8">
      <w:pPr>
        <w:spacing w:line="480" w:lineRule="auto"/>
        <w:rPr>
          <w:rFonts w:ascii="Calibri" w:hAnsi="Calibri" w:cs="Calibri"/>
          <w:sz w:val="44"/>
          <w:szCs w:val="44"/>
          <w:lang w:val="fr-FR"/>
        </w:rPr>
      </w:pPr>
      <w:r w:rsidRPr="00795F91">
        <w:rPr>
          <w:rFonts w:ascii="Calibri" w:hAnsi="Calibri" w:cs="Calibri"/>
          <w:b/>
          <w:sz w:val="44"/>
          <w:szCs w:val="44"/>
          <w:lang w:val="fr-FR"/>
        </w:rPr>
        <w:t>Module code: LCBB6004</w:t>
      </w:r>
    </w:p>
    <w:p w14:paraId="07CA4901" w14:textId="77777777" w:rsidR="00795F91" w:rsidRDefault="00795F91" w:rsidP="00795F91">
      <w:pPr>
        <w:jc w:val="right"/>
        <w:rPr>
          <w:rFonts w:ascii="Calibri" w:hAnsi="Calibri" w:cs="Calibri"/>
          <w:b/>
          <w:bCs/>
          <w:sz w:val="40"/>
          <w:szCs w:val="40"/>
          <w:lang w:val="fr-FR"/>
        </w:rPr>
      </w:pPr>
    </w:p>
    <w:p w14:paraId="42EE997A" w14:textId="77777777" w:rsidR="00795F91" w:rsidRDefault="00795F91" w:rsidP="00795F91">
      <w:pPr>
        <w:jc w:val="right"/>
        <w:rPr>
          <w:rFonts w:ascii="Calibri" w:hAnsi="Calibri" w:cs="Calibri"/>
          <w:b/>
          <w:bCs/>
          <w:sz w:val="40"/>
          <w:szCs w:val="40"/>
          <w:lang w:val="fr-FR"/>
        </w:rPr>
      </w:pPr>
    </w:p>
    <w:p w14:paraId="6FFE6E76" w14:textId="77777777" w:rsidR="00795F91" w:rsidRDefault="00795F91" w:rsidP="00795F91">
      <w:pPr>
        <w:jc w:val="right"/>
        <w:rPr>
          <w:rFonts w:ascii="Calibri" w:hAnsi="Calibri" w:cs="Calibri"/>
          <w:b/>
          <w:bCs/>
          <w:sz w:val="40"/>
          <w:szCs w:val="40"/>
          <w:lang w:val="fr-FR"/>
        </w:rPr>
      </w:pPr>
    </w:p>
    <w:p w14:paraId="35897F7D" w14:textId="5682B8F5" w:rsidR="00E841F8" w:rsidRPr="004D5173" w:rsidRDefault="00795F91" w:rsidP="00795F91">
      <w:pPr>
        <w:jc w:val="right"/>
        <w:rPr>
          <w:rFonts w:ascii="Calibri" w:hAnsi="Calibri" w:cs="Calibri"/>
          <w:b/>
          <w:bCs/>
          <w:sz w:val="40"/>
          <w:szCs w:val="40"/>
          <w:lang w:val="fr-FR"/>
        </w:rPr>
      </w:pPr>
      <w:r w:rsidRPr="004D5173">
        <w:rPr>
          <w:rFonts w:ascii="Calibri" w:hAnsi="Calibri" w:cs="Calibri"/>
          <w:b/>
          <w:bCs/>
          <w:sz w:val="40"/>
          <w:szCs w:val="40"/>
          <w:lang w:val="fr-FR"/>
        </w:rPr>
        <w:t>Student: Marius Scorcea (1921886)</w:t>
      </w:r>
    </w:p>
    <w:p w14:paraId="766D1463" w14:textId="4C320227" w:rsidR="008511EA" w:rsidRPr="00795F91" w:rsidRDefault="008511EA" w:rsidP="00795F91">
      <w:pPr>
        <w:spacing w:line="480" w:lineRule="auto"/>
        <w:jc w:val="right"/>
        <w:rPr>
          <w:rFonts w:ascii="Calibri" w:hAnsi="Calibri" w:cs="Calibri"/>
          <w:b/>
          <w:bCs/>
          <w:sz w:val="40"/>
          <w:szCs w:val="40"/>
        </w:rPr>
      </w:pPr>
      <w:r w:rsidRPr="00795F91">
        <w:rPr>
          <w:rFonts w:ascii="Calibri" w:hAnsi="Calibri" w:cs="Calibri"/>
          <w:b/>
          <w:bCs/>
          <w:sz w:val="40"/>
          <w:szCs w:val="40"/>
        </w:rPr>
        <w:t>Lecturer: Dr. Stephen Asafo</w:t>
      </w:r>
    </w:p>
    <w:p w14:paraId="4CDC9F7D" w14:textId="77777777" w:rsidR="00E841F8" w:rsidRDefault="00E841F8" w:rsidP="00E841F8">
      <w:pPr>
        <w:spacing w:line="480" w:lineRule="auto"/>
        <w:rPr>
          <w:rFonts w:ascii="Calibri" w:hAnsi="Calibri" w:cs="Calibri"/>
        </w:rPr>
      </w:pPr>
    </w:p>
    <w:p w14:paraId="001E6E60" w14:textId="77777777" w:rsidR="00E841F8" w:rsidRDefault="00E841F8" w:rsidP="00E841F8">
      <w:pPr>
        <w:spacing w:line="480" w:lineRule="auto"/>
        <w:rPr>
          <w:rFonts w:ascii="Calibri" w:hAnsi="Calibri" w:cs="Calibri"/>
        </w:rPr>
      </w:pPr>
    </w:p>
    <w:sdt>
      <w:sdtPr>
        <w:rPr>
          <w:rFonts w:asciiTheme="minorHAnsi" w:eastAsiaTheme="minorHAnsi" w:hAnsiTheme="minorHAnsi" w:cstheme="minorBidi"/>
          <w:color w:val="auto"/>
          <w:kern w:val="2"/>
          <w:sz w:val="24"/>
          <w:szCs w:val="24"/>
          <w14:ligatures w14:val="standardContextual"/>
        </w:rPr>
        <w:id w:val="-1432357639"/>
        <w:docPartObj>
          <w:docPartGallery w:val="Table of Contents"/>
          <w:docPartUnique/>
        </w:docPartObj>
      </w:sdtPr>
      <w:sdtEndPr>
        <w:rPr>
          <w:b/>
          <w:bCs/>
          <w:noProof/>
        </w:rPr>
      </w:sdtEndPr>
      <w:sdtContent>
        <w:p w14:paraId="1B4209F7" w14:textId="5C1CBB73" w:rsidR="0000686D" w:rsidRDefault="0000686D">
          <w:pPr>
            <w:pStyle w:val="TOCHeading"/>
          </w:pPr>
          <w:r>
            <w:t>Contents</w:t>
          </w:r>
        </w:p>
        <w:p w14:paraId="77FB4D77" w14:textId="552B2004" w:rsidR="004D5173" w:rsidRDefault="0000686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75296914" w:history="1">
            <w:r w:rsidR="004D5173" w:rsidRPr="007A56EA">
              <w:rPr>
                <w:rStyle w:val="Hyperlink"/>
                <w:noProof/>
              </w:rPr>
              <w:t>Introduction</w:t>
            </w:r>
            <w:r w:rsidR="004D5173">
              <w:rPr>
                <w:noProof/>
                <w:webHidden/>
              </w:rPr>
              <w:tab/>
            </w:r>
            <w:r w:rsidR="004D5173">
              <w:rPr>
                <w:noProof/>
                <w:webHidden/>
              </w:rPr>
              <w:fldChar w:fldCharType="begin"/>
            </w:r>
            <w:r w:rsidR="004D5173">
              <w:rPr>
                <w:noProof/>
                <w:webHidden/>
              </w:rPr>
              <w:instrText xml:space="preserve"> PAGEREF _Toc175296914 \h </w:instrText>
            </w:r>
            <w:r w:rsidR="004D5173">
              <w:rPr>
                <w:noProof/>
                <w:webHidden/>
              </w:rPr>
            </w:r>
            <w:r w:rsidR="004D5173">
              <w:rPr>
                <w:noProof/>
                <w:webHidden/>
              </w:rPr>
              <w:fldChar w:fldCharType="separate"/>
            </w:r>
            <w:r w:rsidR="004D5173">
              <w:rPr>
                <w:noProof/>
                <w:webHidden/>
              </w:rPr>
              <w:t>4</w:t>
            </w:r>
            <w:r w:rsidR="004D5173">
              <w:rPr>
                <w:noProof/>
                <w:webHidden/>
              </w:rPr>
              <w:fldChar w:fldCharType="end"/>
            </w:r>
          </w:hyperlink>
        </w:p>
        <w:p w14:paraId="7ED7C6C9" w14:textId="0CE2FE0B" w:rsidR="004D5173" w:rsidRDefault="00C82F3A">
          <w:pPr>
            <w:pStyle w:val="TOC1"/>
            <w:tabs>
              <w:tab w:val="right" w:leader="dot" w:pos="9350"/>
            </w:tabs>
            <w:rPr>
              <w:rFonts w:eastAsiaTheme="minorEastAsia"/>
              <w:noProof/>
            </w:rPr>
          </w:pPr>
          <w:hyperlink w:anchor="_Toc175296915" w:history="1">
            <w:r w:rsidR="004D5173" w:rsidRPr="007A56EA">
              <w:rPr>
                <w:rStyle w:val="Hyperlink"/>
                <w:noProof/>
              </w:rPr>
              <w:t>Key Business and Corporate Strategies</w:t>
            </w:r>
            <w:r w:rsidR="004D5173">
              <w:rPr>
                <w:noProof/>
                <w:webHidden/>
              </w:rPr>
              <w:tab/>
            </w:r>
            <w:r w:rsidR="004D5173">
              <w:rPr>
                <w:noProof/>
                <w:webHidden/>
              </w:rPr>
              <w:fldChar w:fldCharType="begin"/>
            </w:r>
            <w:r w:rsidR="004D5173">
              <w:rPr>
                <w:noProof/>
                <w:webHidden/>
              </w:rPr>
              <w:instrText xml:space="preserve"> PAGEREF _Toc175296915 \h </w:instrText>
            </w:r>
            <w:r w:rsidR="004D5173">
              <w:rPr>
                <w:noProof/>
                <w:webHidden/>
              </w:rPr>
            </w:r>
            <w:r w:rsidR="004D5173">
              <w:rPr>
                <w:noProof/>
                <w:webHidden/>
              </w:rPr>
              <w:fldChar w:fldCharType="separate"/>
            </w:r>
            <w:r w:rsidR="004D5173">
              <w:rPr>
                <w:noProof/>
                <w:webHidden/>
              </w:rPr>
              <w:t>4</w:t>
            </w:r>
            <w:r w:rsidR="004D5173">
              <w:rPr>
                <w:noProof/>
                <w:webHidden/>
              </w:rPr>
              <w:fldChar w:fldCharType="end"/>
            </w:r>
          </w:hyperlink>
        </w:p>
        <w:p w14:paraId="36F21743" w14:textId="2D230FC2" w:rsidR="004D5173" w:rsidRDefault="00C82F3A">
          <w:pPr>
            <w:pStyle w:val="TOC2"/>
            <w:tabs>
              <w:tab w:val="right" w:leader="dot" w:pos="9350"/>
            </w:tabs>
            <w:rPr>
              <w:rFonts w:eastAsiaTheme="minorEastAsia"/>
              <w:noProof/>
            </w:rPr>
          </w:pPr>
          <w:hyperlink w:anchor="_Toc175296916" w:history="1">
            <w:r w:rsidR="004D5173" w:rsidRPr="007A56EA">
              <w:rPr>
                <w:rStyle w:val="Hyperlink"/>
                <w:noProof/>
              </w:rPr>
              <w:t>Corporate strategy</w:t>
            </w:r>
            <w:r w:rsidR="004D5173">
              <w:rPr>
                <w:noProof/>
                <w:webHidden/>
              </w:rPr>
              <w:tab/>
            </w:r>
            <w:r w:rsidR="004D5173">
              <w:rPr>
                <w:noProof/>
                <w:webHidden/>
              </w:rPr>
              <w:fldChar w:fldCharType="begin"/>
            </w:r>
            <w:r w:rsidR="004D5173">
              <w:rPr>
                <w:noProof/>
                <w:webHidden/>
              </w:rPr>
              <w:instrText xml:space="preserve"> PAGEREF _Toc175296916 \h </w:instrText>
            </w:r>
            <w:r w:rsidR="004D5173">
              <w:rPr>
                <w:noProof/>
                <w:webHidden/>
              </w:rPr>
            </w:r>
            <w:r w:rsidR="004D5173">
              <w:rPr>
                <w:noProof/>
                <w:webHidden/>
              </w:rPr>
              <w:fldChar w:fldCharType="separate"/>
            </w:r>
            <w:r w:rsidR="004D5173">
              <w:rPr>
                <w:noProof/>
                <w:webHidden/>
              </w:rPr>
              <w:t>4</w:t>
            </w:r>
            <w:r w:rsidR="004D5173">
              <w:rPr>
                <w:noProof/>
                <w:webHidden/>
              </w:rPr>
              <w:fldChar w:fldCharType="end"/>
            </w:r>
          </w:hyperlink>
        </w:p>
        <w:p w14:paraId="00734421" w14:textId="0F85D23D" w:rsidR="004D5173" w:rsidRDefault="00C82F3A">
          <w:pPr>
            <w:pStyle w:val="TOC3"/>
            <w:tabs>
              <w:tab w:val="right" w:leader="dot" w:pos="9350"/>
            </w:tabs>
            <w:rPr>
              <w:rFonts w:eastAsiaTheme="minorEastAsia"/>
              <w:noProof/>
            </w:rPr>
          </w:pPr>
          <w:hyperlink w:anchor="_Toc175296917" w:history="1">
            <w:r w:rsidR="004D5173" w:rsidRPr="007A56EA">
              <w:rPr>
                <w:rStyle w:val="Hyperlink"/>
                <w:noProof/>
              </w:rPr>
              <w:t>Ansoff Matrix Analysis</w:t>
            </w:r>
            <w:r w:rsidR="004D5173">
              <w:rPr>
                <w:noProof/>
                <w:webHidden/>
              </w:rPr>
              <w:tab/>
            </w:r>
            <w:r w:rsidR="004D5173">
              <w:rPr>
                <w:noProof/>
                <w:webHidden/>
              </w:rPr>
              <w:fldChar w:fldCharType="begin"/>
            </w:r>
            <w:r w:rsidR="004D5173">
              <w:rPr>
                <w:noProof/>
                <w:webHidden/>
              </w:rPr>
              <w:instrText xml:space="preserve"> PAGEREF _Toc175296917 \h </w:instrText>
            </w:r>
            <w:r w:rsidR="004D5173">
              <w:rPr>
                <w:noProof/>
                <w:webHidden/>
              </w:rPr>
            </w:r>
            <w:r w:rsidR="004D5173">
              <w:rPr>
                <w:noProof/>
                <w:webHidden/>
              </w:rPr>
              <w:fldChar w:fldCharType="separate"/>
            </w:r>
            <w:r w:rsidR="004D5173">
              <w:rPr>
                <w:noProof/>
                <w:webHidden/>
              </w:rPr>
              <w:t>5</w:t>
            </w:r>
            <w:r w:rsidR="004D5173">
              <w:rPr>
                <w:noProof/>
                <w:webHidden/>
              </w:rPr>
              <w:fldChar w:fldCharType="end"/>
            </w:r>
          </w:hyperlink>
        </w:p>
        <w:p w14:paraId="610950D8" w14:textId="180520A3" w:rsidR="004D5173" w:rsidRDefault="00C82F3A">
          <w:pPr>
            <w:pStyle w:val="TOC3"/>
            <w:tabs>
              <w:tab w:val="right" w:leader="dot" w:pos="9350"/>
            </w:tabs>
            <w:rPr>
              <w:rFonts w:eastAsiaTheme="minorEastAsia"/>
              <w:noProof/>
            </w:rPr>
          </w:pPr>
          <w:hyperlink w:anchor="_Toc175296918" w:history="1">
            <w:r w:rsidR="004D5173" w:rsidRPr="007A56EA">
              <w:rPr>
                <w:rStyle w:val="Hyperlink"/>
                <w:noProof/>
              </w:rPr>
              <w:t>Blue Ocean Strategy</w:t>
            </w:r>
            <w:r w:rsidR="004D5173">
              <w:rPr>
                <w:noProof/>
                <w:webHidden/>
              </w:rPr>
              <w:tab/>
            </w:r>
            <w:r w:rsidR="004D5173">
              <w:rPr>
                <w:noProof/>
                <w:webHidden/>
              </w:rPr>
              <w:fldChar w:fldCharType="begin"/>
            </w:r>
            <w:r w:rsidR="004D5173">
              <w:rPr>
                <w:noProof/>
                <w:webHidden/>
              </w:rPr>
              <w:instrText xml:space="preserve"> PAGEREF _Toc175296918 \h </w:instrText>
            </w:r>
            <w:r w:rsidR="004D5173">
              <w:rPr>
                <w:noProof/>
                <w:webHidden/>
              </w:rPr>
            </w:r>
            <w:r w:rsidR="004D5173">
              <w:rPr>
                <w:noProof/>
                <w:webHidden/>
              </w:rPr>
              <w:fldChar w:fldCharType="separate"/>
            </w:r>
            <w:r w:rsidR="004D5173">
              <w:rPr>
                <w:noProof/>
                <w:webHidden/>
              </w:rPr>
              <w:t>6</w:t>
            </w:r>
            <w:r w:rsidR="004D5173">
              <w:rPr>
                <w:noProof/>
                <w:webHidden/>
              </w:rPr>
              <w:fldChar w:fldCharType="end"/>
            </w:r>
          </w:hyperlink>
        </w:p>
        <w:p w14:paraId="3D6F6AC7" w14:textId="583852B8" w:rsidR="004D5173" w:rsidRDefault="00C82F3A">
          <w:pPr>
            <w:pStyle w:val="TOC2"/>
            <w:tabs>
              <w:tab w:val="right" w:leader="dot" w:pos="9350"/>
            </w:tabs>
            <w:rPr>
              <w:rFonts w:eastAsiaTheme="minorEastAsia"/>
              <w:noProof/>
            </w:rPr>
          </w:pPr>
          <w:hyperlink w:anchor="_Toc175296919" w:history="1">
            <w:r w:rsidR="004D5173" w:rsidRPr="007A56EA">
              <w:rPr>
                <w:rStyle w:val="Hyperlink"/>
                <w:noProof/>
              </w:rPr>
              <w:t>Business Strategy</w:t>
            </w:r>
            <w:r w:rsidR="004D5173">
              <w:rPr>
                <w:noProof/>
                <w:webHidden/>
              </w:rPr>
              <w:tab/>
            </w:r>
            <w:r w:rsidR="004D5173">
              <w:rPr>
                <w:noProof/>
                <w:webHidden/>
              </w:rPr>
              <w:fldChar w:fldCharType="begin"/>
            </w:r>
            <w:r w:rsidR="004D5173">
              <w:rPr>
                <w:noProof/>
                <w:webHidden/>
              </w:rPr>
              <w:instrText xml:space="preserve"> PAGEREF _Toc175296919 \h </w:instrText>
            </w:r>
            <w:r w:rsidR="004D5173">
              <w:rPr>
                <w:noProof/>
                <w:webHidden/>
              </w:rPr>
            </w:r>
            <w:r w:rsidR="004D5173">
              <w:rPr>
                <w:noProof/>
                <w:webHidden/>
              </w:rPr>
              <w:fldChar w:fldCharType="separate"/>
            </w:r>
            <w:r w:rsidR="004D5173">
              <w:rPr>
                <w:noProof/>
                <w:webHidden/>
              </w:rPr>
              <w:t>6</w:t>
            </w:r>
            <w:r w:rsidR="004D5173">
              <w:rPr>
                <w:noProof/>
                <w:webHidden/>
              </w:rPr>
              <w:fldChar w:fldCharType="end"/>
            </w:r>
          </w:hyperlink>
        </w:p>
        <w:p w14:paraId="76602058" w14:textId="5C97B7D4" w:rsidR="004D5173" w:rsidRDefault="00C82F3A">
          <w:pPr>
            <w:pStyle w:val="TOC3"/>
            <w:tabs>
              <w:tab w:val="right" w:leader="dot" w:pos="9350"/>
            </w:tabs>
            <w:rPr>
              <w:rFonts w:eastAsiaTheme="minorEastAsia"/>
              <w:noProof/>
            </w:rPr>
          </w:pPr>
          <w:hyperlink w:anchor="_Toc175296920" w:history="1">
            <w:r w:rsidR="004D5173" w:rsidRPr="007A56EA">
              <w:rPr>
                <w:rStyle w:val="Hyperlink"/>
                <w:noProof/>
              </w:rPr>
              <w:t>Porter's Generic Strategies</w:t>
            </w:r>
            <w:r w:rsidR="004D5173">
              <w:rPr>
                <w:noProof/>
                <w:webHidden/>
              </w:rPr>
              <w:tab/>
            </w:r>
            <w:r w:rsidR="004D5173">
              <w:rPr>
                <w:noProof/>
                <w:webHidden/>
              </w:rPr>
              <w:fldChar w:fldCharType="begin"/>
            </w:r>
            <w:r w:rsidR="004D5173">
              <w:rPr>
                <w:noProof/>
                <w:webHidden/>
              </w:rPr>
              <w:instrText xml:space="preserve"> PAGEREF _Toc175296920 \h </w:instrText>
            </w:r>
            <w:r w:rsidR="004D5173">
              <w:rPr>
                <w:noProof/>
                <w:webHidden/>
              </w:rPr>
            </w:r>
            <w:r w:rsidR="004D5173">
              <w:rPr>
                <w:noProof/>
                <w:webHidden/>
              </w:rPr>
              <w:fldChar w:fldCharType="separate"/>
            </w:r>
            <w:r w:rsidR="004D5173">
              <w:rPr>
                <w:noProof/>
                <w:webHidden/>
              </w:rPr>
              <w:t>6</w:t>
            </w:r>
            <w:r w:rsidR="004D5173">
              <w:rPr>
                <w:noProof/>
                <w:webHidden/>
              </w:rPr>
              <w:fldChar w:fldCharType="end"/>
            </w:r>
          </w:hyperlink>
        </w:p>
        <w:p w14:paraId="60C5B7D1" w14:textId="27CACE0A" w:rsidR="004D5173" w:rsidRDefault="00C82F3A">
          <w:pPr>
            <w:pStyle w:val="TOC3"/>
            <w:tabs>
              <w:tab w:val="right" w:leader="dot" w:pos="9350"/>
            </w:tabs>
            <w:rPr>
              <w:rFonts w:eastAsiaTheme="minorEastAsia"/>
              <w:noProof/>
            </w:rPr>
          </w:pPr>
          <w:hyperlink w:anchor="_Toc175296921" w:history="1">
            <w:r w:rsidR="004D5173" w:rsidRPr="007A56EA">
              <w:rPr>
                <w:rStyle w:val="Hyperlink"/>
                <w:noProof/>
              </w:rPr>
              <w:t>Acquisition Strategy</w:t>
            </w:r>
            <w:r w:rsidR="004D5173">
              <w:rPr>
                <w:noProof/>
                <w:webHidden/>
              </w:rPr>
              <w:tab/>
            </w:r>
            <w:r w:rsidR="004D5173">
              <w:rPr>
                <w:noProof/>
                <w:webHidden/>
              </w:rPr>
              <w:fldChar w:fldCharType="begin"/>
            </w:r>
            <w:r w:rsidR="004D5173">
              <w:rPr>
                <w:noProof/>
                <w:webHidden/>
              </w:rPr>
              <w:instrText xml:space="preserve"> PAGEREF _Toc175296921 \h </w:instrText>
            </w:r>
            <w:r w:rsidR="004D5173">
              <w:rPr>
                <w:noProof/>
                <w:webHidden/>
              </w:rPr>
            </w:r>
            <w:r w:rsidR="004D5173">
              <w:rPr>
                <w:noProof/>
                <w:webHidden/>
              </w:rPr>
              <w:fldChar w:fldCharType="separate"/>
            </w:r>
            <w:r w:rsidR="004D5173">
              <w:rPr>
                <w:noProof/>
                <w:webHidden/>
              </w:rPr>
              <w:t>7</w:t>
            </w:r>
            <w:r w:rsidR="004D5173">
              <w:rPr>
                <w:noProof/>
                <w:webHidden/>
              </w:rPr>
              <w:fldChar w:fldCharType="end"/>
            </w:r>
          </w:hyperlink>
        </w:p>
        <w:p w14:paraId="1C29C3D7" w14:textId="50602A38" w:rsidR="004D5173" w:rsidRDefault="00C82F3A">
          <w:pPr>
            <w:pStyle w:val="TOC1"/>
            <w:tabs>
              <w:tab w:val="right" w:leader="dot" w:pos="9350"/>
            </w:tabs>
            <w:rPr>
              <w:rFonts w:eastAsiaTheme="minorEastAsia"/>
              <w:noProof/>
            </w:rPr>
          </w:pPr>
          <w:hyperlink w:anchor="_Toc175296922" w:history="1">
            <w:r w:rsidR="004D5173" w:rsidRPr="007A56EA">
              <w:rPr>
                <w:rStyle w:val="Hyperlink"/>
                <w:noProof/>
              </w:rPr>
              <w:t>Capabilities and Resources</w:t>
            </w:r>
            <w:r w:rsidR="004D5173">
              <w:rPr>
                <w:noProof/>
                <w:webHidden/>
              </w:rPr>
              <w:tab/>
            </w:r>
            <w:r w:rsidR="004D5173">
              <w:rPr>
                <w:noProof/>
                <w:webHidden/>
              </w:rPr>
              <w:fldChar w:fldCharType="begin"/>
            </w:r>
            <w:r w:rsidR="004D5173">
              <w:rPr>
                <w:noProof/>
                <w:webHidden/>
              </w:rPr>
              <w:instrText xml:space="preserve"> PAGEREF _Toc175296922 \h </w:instrText>
            </w:r>
            <w:r w:rsidR="004D5173">
              <w:rPr>
                <w:noProof/>
                <w:webHidden/>
              </w:rPr>
            </w:r>
            <w:r w:rsidR="004D5173">
              <w:rPr>
                <w:noProof/>
                <w:webHidden/>
              </w:rPr>
              <w:fldChar w:fldCharType="separate"/>
            </w:r>
            <w:r w:rsidR="004D5173">
              <w:rPr>
                <w:noProof/>
                <w:webHidden/>
              </w:rPr>
              <w:t>7</w:t>
            </w:r>
            <w:r w:rsidR="004D5173">
              <w:rPr>
                <w:noProof/>
                <w:webHidden/>
              </w:rPr>
              <w:fldChar w:fldCharType="end"/>
            </w:r>
          </w:hyperlink>
        </w:p>
        <w:p w14:paraId="094ACCB3" w14:textId="459A9B73" w:rsidR="004D5173" w:rsidRDefault="00C82F3A">
          <w:pPr>
            <w:pStyle w:val="TOC2"/>
            <w:tabs>
              <w:tab w:val="right" w:leader="dot" w:pos="9350"/>
            </w:tabs>
            <w:rPr>
              <w:rFonts w:eastAsiaTheme="minorEastAsia"/>
              <w:noProof/>
            </w:rPr>
          </w:pPr>
          <w:hyperlink w:anchor="_Toc175296923" w:history="1">
            <w:r w:rsidR="004D5173" w:rsidRPr="007A56EA">
              <w:rPr>
                <w:rStyle w:val="Hyperlink"/>
                <w:noProof/>
              </w:rPr>
              <w:t>Material Resources</w:t>
            </w:r>
            <w:r w:rsidR="004D5173">
              <w:rPr>
                <w:noProof/>
                <w:webHidden/>
              </w:rPr>
              <w:tab/>
            </w:r>
            <w:r w:rsidR="004D5173">
              <w:rPr>
                <w:noProof/>
                <w:webHidden/>
              </w:rPr>
              <w:fldChar w:fldCharType="begin"/>
            </w:r>
            <w:r w:rsidR="004D5173">
              <w:rPr>
                <w:noProof/>
                <w:webHidden/>
              </w:rPr>
              <w:instrText xml:space="preserve"> PAGEREF _Toc175296923 \h </w:instrText>
            </w:r>
            <w:r w:rsidR="004D5173">
              <w:rPr>
                <w:noProof/>
                <w:webHidden/>
              </w:rPr>
            </w:r>
            <w:r w:rsidR="004D5173">
              <w:rPr>
                <w:noProof/>
                <w:webHidden/>
              </w:rPr>
              <w:fldChar w:fldCharType="separate"/>
            </w:r>
            <w:r w:rsidR="004D5173">
              <w:rPr>
                <w:noProof/>
                <w:webHidden/>
              </w:rPr>
              <w:t>8</w:t>
            </w:r>
            <w:r w:rsidR="004D5173">
              <w:rPr>
                <w:noProof/>
                <w:webHidden/>
              </w:rPr>
              <w:fldChar w:fldCharType="end"/>
            </w:r>
          </w:hyperlink>
        </w:p>
        <w:p w14:paraId="159BAE58" w14:textId="7CEAA73F" w:rsidR="004D5173" w:rsidRDefault="00C82F3A">
          <w:pPr>
            <w:pStyle w:val="TOC3"/>
            <w:tabs>
              <w:tab w:val="right" w:leader="dot" w:pos="9350"/>
            </w:tabs>
            <w:rPr>
              <w:rFonts w:eastAsiaTheme="minorEastAsia"/>
              <w:noProof/>
            </w:rPr>
          </w:pPr>
          <w:hyperlink w:anchor="_Toc175296924" w:history="1">
            <w:r w:rsidR="004D5173" w:rsidRPr="007A56EA">
              <w:rPr>
                <w:rStyle w:val="Hyperlink"/>
                <w:noProof/>
              </w:rPr>
              <w:t>Financial Resources</w:t>
            </w:r>
            <w:r w:rsidR="004D5173">
              <w:rPr>
                <w:noProof/>
                <w:webHidden/>
              </w:rPr>
              <w:tab/>
            </w:r>
            <w:r w:rsidR="004D5173">
              <w:rPr>
                <w:noProof/>
                <w:webHidden/>
              </w:rPr>
              <w:fldChar w:fldCharType="begin"/>
            </w:r>
            <w:r w:rsidR="004D5173">
              <w:rPr>
                <w:noProof/>
                <w:webHidden/>
              </w:rPr>
              <w:instrText xml:space="preserve"> PAGEREF _Toc175296924 \h </w:instrText>
            </w:r>
            <w:r w:rsidR="004D5173">
              <w:rPr>
                <w:noProof/>
                <w:webHidden/>
              </w:rPr>
            </w:r>
            <w:r w:rsidR="004D5173">
              <w:rPr>
                <w:noProof/>
                <w:webHidden/>
              </w:rPr>
              <w:fldChar w:fldCharType="separate"/>
            </w:r>
            <w:r w:rsidR="004D5173">
              <w:rPr>
                <w:noProof/>
                <w:webHidden/>
              </w:rPr>
              <w:t>8</w:t>
            </w:r>
            <w:r w:rsidR="004D5173">
              <w:rPr>
                <w:noProof/>
                <w:webHidden/>
              </w:rPr>
              <w:fldChar w:fldCharType="end"/>
            </w:r>
          </w:hyperlink>
        </w:p>
        <w:p w14:paraId="107C2C1B" w14:textId="386A2E70" w:rsidR="004D5173" w:rsidRDefault="00C82F3A">
          <w:pPr>
            <w:pStyle w:val="TOC3"/>
            <w:tabs>
              <w:tab w:val="right" w:leader="dot" w:pos="9350"/>
            </w:tabs>
            <w:rPr>
              <w:rFonts w:eastAsiaTheme="minorEastAsia"/>
              <w:noProof/>
            </w:rPr>
          </w:pPr>
          <w:hyperlink w:anchor="_Toc175296925" w:history="1">
            <w:r w:rsidR="004D5173" w:rsidRPr="007A56EA">
              <w:rPr>
                <w:rStyle w:val="Hyperlink"/>
                <w:noProof/>
              </w:rPr>
              <w:t>Intangible Resources</w:t>
            </w:r>
            <w:r w:rsidR="004D5173">
              <w:rPr>
                <w:noProof/>
                <w:webHidden/>
              </w:rPr>
              <w:tab/>
            </w:r>
            <w:r w:rsidR="004D5173">
              <w:rPr>
                <w:noProof/>
                <w:webHidden/>
              </w:rPr>
              <w:fldChar w:fldCharType="begin"/>
            </w:r>
            <w:r w:rsidR="004D5173">
              <w:rPr>
                <w:noProof/>
                <w:webHidden/>
              </w:rPr>
              <w:instrText xml:space="preserve"> PAGEREF _Toc175296925 \h </w:instrText>
            </w:r>
            <w:r w:rsidR="004D5173">
              <w:rPr>
                <w:noProof/>
                <w:webHidden/>
              </w:rPr>
            </w:r>
            <w:r w:rsidR="004D5173">
              <w:rPr>
                <w:noProof/>
                <w:webHidden/>
              </w:rPr>
              <w:fldChar w:fldCharType="separate"/>
            </w:r>
            <w:r w:rsidR="004D5173">
              <w:rPr>
                <w:noProof/>
                <w:webHidden/>
              </w:rPr>
              <w:t>9</w:t>
            </w:r>
            <w:r w:rsidR="004D5173">
              <w:rPr>
                <w:noProof/>
                <w:webHidden/>
              </w:rPr>
              <w:fldChar w:fldCharType="end"/>
            </w:r>
          </w:hyperlink>
        </w:p>
        <w:p w14:paraId="06B4BBE3" w14:textId="56F8EF66" w:rsidR="004D5173" w:rsidRDefault="00C82F3A">
          <w:pPr>
            <w:pStyle w:val="TOC1"/>
            <w:tabs>
              <w:tab w:val="right" w:leader="dot" w:pos="9350"/>
            </w:tabs>
            <w:rPr>
              <w:rFonts w:eastAsiaTheme="minorEastAsia"/>
              <w:noProof/>
            </w:rPr>
          </w:pPr>
          <w:hyperlink w:anchor="_Toc175296926" w:history="1">
            <w:r w:rsidR="004D5173" w:rsidRPr="007A56EA">
              <w:rPr>
                <w:rStyle w:val="Hyperlink"/>
                <w:noProof/>
              </w:rPr>
              <w:t>VRIO Framework Analysis</w:t>
            </w:r>
            <w:r w:rsidR="004D5173">
              <w:rPr>
                <w:noProof/>
                <w:webHidden/>
              </w:rPr>
              <w:tab/>
            </w:r>
            <w:r w:rsidR="004D5173">
              <w:rPr>
                <w:noProof/>
                <w:webHidden/>
              </w:rPr>
              <w:fldChar w:fldCharType="begin"/>
            </w:r>
            <w:r w:rsidR="004D5173">
              <w:rPr>
                <w:noProof/>
                <w:webHidden/>
              </w:rPr>
              <w:instrText xml:space="preserve"> PAGEREF _Toc175296926 \h </w:instrText>
            </w:r>
            <w:r w:rsidR="004D5173">
              <w:rPr>
                <w:noProof/>
                <w:webHidden/>
              </w:rPr>
            </w:r>
            <w:r w:rsidR="004D5173">
              <w:rPr>
                <w:noProof/>
                <w:webHidden/>
              </w:rPr>
              <w:fldChar w:fldCharType="separate"/>
            </w:r>
            <w:r w:rsidR="004D5173">
              <w:rPr>
                <w:noProof/>
                <w:webHidden/>
              </w:rPr>
              <w:t>10</w:t>
            </w:r>
            <w:r w:rsidR="004D5173">
              <w:rPr>
                <w:noProof/>
                <w:webHidden/>
              </w:rPr>
              <w:fldChar w:fldCharType="end"/>
            </w:r>
          </w:hyperlink>
        </w:p>
        <w:p w14:paraId="5E98B028" w14:textId="320F654C" w:rsidR="004D5173" w:rsidRDefault="00C82F3A">
          <w:pPr>
            <w:pStyle w:val="TOC2"/>
            <w:tabs>
              <w:tab w:val="right" w:leader="dot" w:pos="9350"/>
            </w:tabs>
            <w:rPr>
              <w:rFonts w:eastAsiaTheme="minorEastAsia"/>
              <w:noProof/>
            </w:rPr>
          </w:pPr>
          <w:hyperlink w:anchor="_Toc175296927" w:history="1">
            <w:r w:rsidR="004D5173" w:rsidRPr="007A56EA">
              <w:rPr>
                <w:rStyle w:val="Hyperlink"/>
                <w:noProof/>
              </w:rPr>
              <w:t>Resource and Capabilities Alignment with Strategy</w:t>
            </w:r>
            <w:r w:rsidR="004D5173">
              <w:rPr>
                <w:noProof/>
                <w:webHidden/>
              </w:rPr>
              <w:tab/>
            </w:r>
            <w:r w:rsidR="004D5173">
              <w:rPr>
                <w:noProof/>
                <w:webHidden/>
              </w:rPr>
              <w:fldChar w:fldCharType="begin"/>
            </w:r>
            <w:r w:rsidR="004D5173">
              <w:rPr>
                <w:noProof/>
                <w:webHidden/>
              </w:rPr>
              <w:instrText xml:space="preserve"> PAGEREF _Toc175296927 \h </w:instrText>
            </w:r>
            <w:r w:rsidR="004D5173">
              <w:rPr>
                <w:noProof/>
                <w:webHidden/>
              </w:rPr>
            </w:r>
            <w:r w:rsidR="004D5173">
              <w:rPr>
                <w:noProof/>
                <w:webHidden/>
              </w:rPr>
              <w:fldChar w:fldCharType="separate"/>
            </w:r>
            <w:r w:rsidR="004D5173">
              <w:rPr>
                <w:noProof/>
                <w:webHidden/>
              </w:rPr>
              <w:t>10</w:t>
            </w:r>
            <w:r w:rsidR="004D5173">
              <w:rPr>
                <w:noProof/>
                <w:webHidden/>
              </w:rPr>
              <w:fldChar w:fldCharType="end"/>
            </w:r>
          </w:hyperlink>
        </w:p>
        <w:p w14:paraId="22AACD51" w14:textId="12D2C829" w:rsidR="004D5173" w:rsidRDefault="00C82F3A">
          <w:pPr>
            <w:pStyle w:val="TOC3"/>
            <w:tabs>
              <w:tab w:val="right" w:leader="dot" w:pos="9350"/>
            </w:tabs>
            <w:rPr>
              <w:rFonts w:eastAsiaTheme="minorEastAsia"/>
              <w:noProof/>
            </w:rPr>
          </w:pPr>
          <w:hyperlink w:anchor="_Toc175296928" w:history="1">
            <w:r w:rsidR="004D5173" w:rsidRPr="007A56EA">
              <w:rPr>
                <w:rStyle w:val="Hyperlink"/>
                <w:noProof/>
              </w:rPr>
              <w:t>Assessment of Strategy Implementation</w:t>
            </w:r>
            <w:r w:rsidR="004D5173">
              <w:rPr>
                <w:noProof/>
                <w:webHidden/>
              </w:rPr>
              <w:tab/>
            </w:r>
            <w:r w:rsidR="004D5173">
              <w:rPr>
                <w:noProof/>
                <w:webHidden/>
              </w:rPr>
              <w:fldChar w:fldCharType="begin"/>
            </w:r>
            <w:r w:rsidR="004D5173">
              <w:rPr>
                <w:noProof/>
                <w:webHidden/>
              </w:rPr>
              <w:instrText xml:space="preserve"> PAGEREF _Toc175296928 \h </w:instrText>
            </w:r>
            <w:r w:rsidR="004D5173">
              <w:rPr>
                <w:noProof/>
                <w:webHidden/>
              </w:rPr>
            </w:r>
            <w:r w:rsidR="004D5173">
              <w:rPr>
                <w:noProof/>
                <w:webHidden/>
              </w:rPr>
              <w:fldChar w:fldCharType="separate"/>
            </w:r>
            <w:r w:rsidR="004D5173">
              <w:rPr>
                <w:noProof/>
                <w:webHidden/>
              </w:rPr>
              <w:t>11</w:t>
            </w:r>
            <w:r w:rsidR="004D5173">
              <w:rPr>
                <w:noProof/>
                <w:webHidden/>
              </w:rPr>
              <w:fldChar w:fldCharType="end"/>
            </w:r>
          </w:hyperlink>
        </w:p>
        <w:p w14:paraId="0D936DA7" w14:textId="2F65416C" w:rsidR="004D5173" w:rsidRDefault="00C82F3A">
          <w:pPr>
            <w:pStyle w:val="TOC1"/>
            <w:tabs>
              <w:tab w:val="right" w:leader="dot" w:pos="9350"/>
            </w:tabs>
            <w:rPr>
              <w:rFonts w:eastAsiaTheme="minorEastAsia"/>
              <w:noProof/>
            </w:rPr>
          </w:pPr>
          <w:hyperlink w:anchor="_Toc175296929" w:history="1">
            <w:r w:rsidR="004D5173" w:rsidRPr="007A56EA">
              <w:rPr>
                <w:rStyle w:val="Hyperlink"/>
                <w:noProof/>
              </w:rPr>
              <w:t>Sustainability and Environmental Considerations</w:t>
            </w:r>
            <w:r w:rsidR="004D5173">
              <w:rPr>
                <w:noProof/>
                <w:webHidden/>
              </w:rPr>
              <w:tab/>
            </w:r>
            <w:r w:rsidR="004D5173">
              <w:rPr>
                <w:noProof/>
                <w:webHidden/>
              </w:rPr>
              <w:fldChar w:fldCharType="begin"/>
            </w:r>
            <w:r w:rsidR="004D5173">
              <w:rPr>
                <w:noProof/>
                <w:webHidden/>
              </w:rPr>
              <w:instrText xml:space="preserve"> PAGEREF _Toc175296929 \h </w:instrText>
            </w:r>
            <w:r w:rsidR="004D5173">
              <w:rPr>
                <w:noProof/>
                <w:webHidden/>
              </w:rPr>
            </w:r>
            <w:r w:rsidR="004D5173">
              <w:rPr>
                <w:noProof/>
                <w:webHidden/>
              </w:rPr>
              <w:fldChar w:fldCharType="separate"/>
            </w:r>
            <w:r w:rsidR="004D5173">
              <w:rPr>
                <w:noProof/>
                <w:webHidden/>
              </w:rPr>
              <w:t>12</w:t>
            </w:r>
            <w:r w:rsidR="004D5173">
              <w:rPr>
                <w:noProof/>
                <w:webHidden/>
              </w:rPr>
              <w:fldChar w:fldCharType="end"/>
            </w:r>
          </w:hyperlink>
        </w:p>
        <w:p w14:paraId="6BE24F3F" w14:textId="05B3F682" w:rsidR="004D5173" w:rsidRDefault="00C82F3A">
          <w:pPr>
            <w:pStyle w:val="TOC2"/>
            <w:tabs>
              <w:tab w:val="right" w:leader="dot" w:pos="9350"/>
            </w:tabs>
            <w:rPr>
              <w:rFonts w:eastAsiaTheme="minorEastAsia"/>
              <w:noProof/>
            </w:rPr>
          </w:pPr>
          <w:hyperlink w:anchor="_Toc175296930" w:history="1">
            <w:r w:rsidR="004D5173" w:rsidRPr="007A56EA">
              <w:rPr>
                <w:rStyle w:val="Hyperlink"/>
                <w:noProof/>
              </w:rPr>
              <w:t>Sustainability Practices</w:t>
            </w:r>
            <w:r w:rsidR="004D5173">
              <w:rPr>
                <w:noProof/>
                <w:webHidden/>
              </w:rPr>
              <w:tab/>
            </w:r>
            <w:r w:rsidR="004D5173">
              <w:rPr>
                <w:noProof/>
                <w:webHidden/>
              </w:rPr>
              <w:fldChar w:fldCharType="begin"/>
            </w:r>
            <w:r w:rsidR="004D5173">
              <w:rPr>
                <w:noProof/>
                <w:webHidden/>
              </w:rPr>
              <w:instrText xml:space="preserve"> PAGEREF _Toc175296930 \h </w:instrText>
            </w:r>
            <w:r w:rsidR="004D5173">
              <w:rPr>
                <w:noProof/>
                <w:webHidden/>
              </w:rPr>
            </w:r>
            <w:r w:rsidR="004D5173">
              <w:rPr>
                <w:noProof/>
                <w:webHidden/>
              </w:rPr>
              <w:fldChar w:fldCharType="separate"/>
            </w:r>
            <w:r w:rsidR="004D5173">
              <w:rPr>
                <w:noProof/>
                <w:webHidden/>
              </w:rPr>
              <w:t>12</w:t>
            </w:r>
            <w:r w:rsidR="004D5173">
              <w:rPr>
                <w:noProof/>
                <w:webHidden/>
              </w:rPr>
              <w:fldChar w:fldCharType="end"/>
            </w:r>
          </w:hyperlink>
        </w:p>
        <w:p w14:paraId="64070AD6" w14:textId="21CE51C1" w:rsidR="004D5173" w:rsidRDefault="00C82F3A">
          <w:pPr>
            <w:pStyle w:val="TOC3"/>
            <w:tabs>
              <w:tab w:val="right" w:leader="dot" w:pos="9350"/>
            </w:tabs>
            <w:rPr>
              <w:rFonts w:eastAsiaTheme="minorEastAsia"/>
              <w:noProof/>
            </w:rPr>
          </w:pPr>
          <w:hyperlink w:anchor="_Toc175296931" w:history="1">
            <w:r w:rsidR="004D5173" w:rsidRPr="007A56EA">
              <w:rPr>
                <w:rStyle w:val="Hyperlink"/>
                <w:noProof/>
              </w:rPr>
              <w:t>Environmental Impact Reduction</w:t>
            </w:r>
            <w:r w:rsidR="004D5173">
              <w:rPr>
                <w:noProof/>
                <w:webHidden/>
              </w:rPr>
              <w:tab/>
            </w:r>
            <w:r w:rsidR="004D5173">
              <w:rPr>
                <w:noProof/>
                <w:webHidden/>
              </w:rPr>
              <w:fldChar w:fldCharType="begin"/>
            </w:r>
            <w:r w:rsidR="004D5173">
              <w:rPr>
                <w:noProof/>
                <w:webHidden/>
              </w:rPr>
              <w:instrText xml:space="preserve"> PAGEREF _Toc175296931 \h </w:instrText>
            </w:r>
            <w:r w:rsidR="004D5173">
              <w:rPr>
                <w:noProof/>
                <w:webHidden/>
              </w:rPr>
            </w:r>
            <w:r w:rsidR="004D5173">
              <w:rPr>
                <w:noProof/>
                <w:webHidden/>
              </w:rPr>
              <w:fldChar w:fldCharType="separate"/>
            </w:r>
            <w:r w:rsidR="004D5173">
              <w:rPr>
                <w:noProof/>
                <w:webHidden/>
              </w:rPr>
              <w:t>12</w:t>
            </w:r>
            <w:r w:rsidR="004D5173">
              <w:rPr>
                <w:noProof/>
                <w:webHidden/>
              </w:rPr>
              <w:fldChar w:fldCharType="end"/>
            </w:r>
          </w:hyperlink>
        </w:p>
        <w:p w14:paraId="7D37A3C2" w14:textId="52CFD320" w:rsidR="004D5173" w:rsidRDefault="00C82F3A">
          <w:pPr>
            <w:pStyle w:val="TOC3"/>
            <w:tabs>
              <w:tab w:val="right" w:leader="dot" w:pos="9350"/>
            </w:tabs>
            <w:rPr>
              <w:rFonts w:eastAsiaTheme="minorEastAsia"/>
              <w:noProof/>
            </w:rPr>
          </w:pPr>
          <w:hyperlink w:anchor="_Toc175296932" w:history="1">
            <w:r w:rsidR="004D5173" w:rsidRPr="007A56EA">
              <w:rPr>
                <w:rStyle w:val="Hyperlink"/>
                <w:noProof/>
              </w:rPr>
              <w:t>Social Responsibility</w:t>
            </w:r>
            <w:r w:rsidR="004D5173">
              <w:rPr>
                <w:noProof/>
                <w:webHidden/>
              </w:rPr>
              <w:tab/>
            </w:r>
            <w:r w:rsidR="004D5173">
              <w:rPr>
                <w:noProof/>
                <w:webHidden/>
              </w:rPr>
              <w:fldChar w:fldCharType="begin"/>
            </w:r>
            <w:r w:rsidR="004D5173">
              <w:rPr>
                <w:noProof/>
                <w:webHidden/>
              </w:rPr>
              <w:instrText xml:space="preserve"> PAGEREF _Toc175296932 \h </w:instrText>
            </w:r>
            <w:r w:rsidR="004D5173">
              <w:rPr>
                <w:noProof/>
                <w:webHidden/>
              </w:rPr>
            </w:r>
            <w:r w:rsidR="004D5173">
              <w:rPr>
                <w:noProof/>
                <w:webHidden/>
              </w:rPr>
              <w:fldChar w:fldCharType="separate"/>
            </w:r>
            <w:r w:rsidR="004D5173">
              <w:rPr>
                <w:noProof/>
                <w:webHidden/>
              </w:rPr>
              <w:t>12</w:t>
            </w:r>
            <w:r w:rsidR="004D5173">
              <w:rPr>
                <w:noProof/>
                <w:webHidden/>
              </w:rPr>
              <w:fldChar w:fldCharType="end"/>
            </w:r>
          </w:hyperlink>
        </w:p>
        <w:p w14:paraId="5A923885" w14:textId="3E0D1422" w:rsidR="004D5173" w:rsidRDefault="00C82F3A">
          <w:pPr>
            <w:pStyle w:val="TOC3"/>
            <w:tabs>
              <w:tab w:val="right" w:leader="dot" w:pos="9350"/>
            </w:tabs>
            <w:rPr>
              <w:rFonts w:eastAsiaTheme="minorEastAsia"/>
              <w:noProof/>
            </w:rPr>
          </w:pPr>
          <w:hyperlink w:anchor="_Toc175296933" w:history="1">
            <w:r w:rsidR="004D5173" w:rsidRPr="007A56EA">
              <w:rPr>
                <w:rStyle w:val="Hyperlink"/>
                <w:noProof/>
              </w:rPr>
              <w:t>Framework: Triple Bottom Line</w:t>
            </w:r>
            <w:r w:rsidR="004D5173">
              <w:rPr>
                <w:noProof/>
                <w:webHidden/>
              </w:rPr>
              <w:tab/>
            </w:r>
            <w:r w:rsidR="004D5173">
              <w:rPr>
                <w:noProof/>
                <w:webHidden/>
              </w:rPr>
              <w:fldChar w:fldCharType="begin"/>
            </w:r>
            <w:r w:rsidR="004D5173">
              <w:rPr>
                <w:noProof/>
                <w:webHidden/>
              </w:rPr>
              <w:instrText xml:space="preserve"> PAGEREF _Toc175296933 \h </w:instrText>
            </w:r>
            <w:r w:rsidR="004D5173">
              <w:rPr>
                <w:noProof/>
                <w:webHidden/>
              </w:rPr>
            </w:r>
            <w:r w:rsidR="004D5173">
              <w:rPr>
                <w:noProof/>
                <w:webHidden/>
              </w:rPr>
              <w:fldChar w:fldCharType="separate"/>
            </w:r>
            <w:r w:rsidR="004D5173">
              <w:rPr>
                <w:noProof/>
                <w:webHidden/>
              </w:rPr>
              <w:t>13</w:t>
            </w:r>
            <w:r w:rsidR="004D5173">
              <w:rPr>
                <w:noProof/>
                <w:webHidden/>
              </w:rPr>
              <w:fldChar w:fldCharType="end"/>
            </w:r>
          </w:hyperlink>
        </w:p>
        <w:p w14:paraId="368F27A6" w14:textId="36EA6941" w:rsidR="004D5173" w:rsidRDefault="00C82F3A">
          <w:pPr>
            <w:pStyle w:val="TOC1"/>
            <w:tabs>
              <w:tab w:val="right" w:leader="dot" w:pos="9350"/>
            </w:tabs>
            <w:rPr>
              <w:rFonts w:eastAsiaTheme="minorEastAsia"/>
              <w:noProof/>
            </w:rPr>
          </w:pPr>
          <w:hyperlink w:anchor="_Toc175296934" w:history="1">
            <w:r w:rsidR="004D5173" w:rsidRPr="007A56EA">
              <w:rPr>
                <w:rStyle w:val="Hyperlink"/>
                <w:noProof/>
              </w:rPr>
              <w:t>Future Strategic Directions and Recommendations</w:t>
            </w:r>
            <w:r w:rsidR="004D5173">
              <w:rPr>
                <w:noProof/>
                <w:webHidden/>
              </w:rPr>
              <w:tab/>
            </w:r>
            <w:r w:rsidR="004D5173">
              <w:rPr>
                <w:noProof/>
                <w:webHidden/>
              </w:rPr>
              <w:fldChar w:fldCharType="begin"/>
            </w:r>
            <w:r w:rsidR="004D5173">
              <w:rPr>
                <w:noProof/>
                <w:webHidden/>
              </w:rPr>
              <w:instrText xml:space="preserve"> PAGEREF _Toc175296934 \h </w:instrText>
            </w:r>
            <w:r w:rsidR="004D5173">
              <w:rPr>
                <w:noProof/>
                <w:webHidden/>
              </w:rPr>
            </w:r>
            <w:r w:rsidR="004D5173">
              <w:rPr>
                <w:noProof/>
                <w:webHidden/>
              </w:rPr>
              <w:fldChar w:fldCharType="separate"/>
            </w:r>
            <w:r w:rsidR="004D5173">
              <w:rPr>
                <w:noProof/>
                <w:webHidden/>
              </w:rPr>
              <w:t>13</w:t>
            </w:r>
            <w:r w:rsidR="004D5173">
              <w:rPr>
                <w:noProof/>
                <w:webHidden/>
              </w:rPr>
              <w:fldChar w:fldCharType="end"/>
            </w:r>
          </w:hyperlink>
        </w:p>
        <w:p w14:paraId="2CF0E346" w14:textId="10A8B96F" w:rsidR="004D5173" w:rsidRDefault="00C82F3A">
          <w:pPr>
            <w:pStyle w:val="TOC2"/>
            <w:tabs>
              <w:tab w:val="right" w:leader="dot" w:pos="9350"/>
            </w:tabs>
            <w:rPr>
              <w:rFonts w:eastAsiaTheme="minorEastAsia"/>
              <w:noProof/>
            </w:rPr>
          </w:pPr>
          <w:hyperlink w:anchor="_Toc175296935" w:history="1">
            <w:r w:rsidR="004D5173" w:rsidRPr="007A56EA">
              <w:rPr>
                <w:rStyle w:val="Hyperlink"/>
                <w:noProof/>
              </w:rPr>
              <w:t>Future Strategic decisions</w:t>
            </w:r>
            <w:r w:rsidR="004D5173">
              <w:rPr>
                <w:noProof/>
                <w:webHidden/>
              </w:rPr>
              <w:tab/>
            </w:r>
            <w:r w:rsidR="004D5173">
              <w:rPr>
                <w:noProof/>
                <w:webHidden/>
              </w:rPr>
              <w:fldChar w:fldCharType="begin"/>
            </w:r>
            <w:r w:rsidR="004D5173">
              <w:rPr>
                <w:noProof/>
                <w:webHidden/>
              </w:rPr>
              <w:instrText xml:space="preserve"> PAGEREF _Toc175296935 \h </w:instrText>
            </w:r>
            <w:r w:rsidR="004D5173">
              <w:rPr>
                <w:noProof/>
                <w:webHidden/>
              </w:rPr>
            </w:r>
            <w:r w:rsidR="004D5173">
              <w:rPr>
                <w:noProof/>
                <w:webHidden/>
              </w:rPr>
              <w:fldChar w:fldCharType="separate"/>
            </w:r>
            <w:r w:rsidR="004D5173">
              <w:rPr>
                <w:noProof/>
                <w:webHidden/>
              </w:rPr>
              <w:t>13</w:t>
            </w:r>
            <w:r w:rsidR="004D5173">
              <w:rPr>
                <w:noProof/>
                <w:webHidden/>
              </w:rPr>
              <w:fldChar w:fldCharType="end"/>
            </w:r>
          </w:hyperlink>
        </w:p>
        <w:p w14:paraId="304BB159" w14:textId="1A9A2B39" w:rsidR="004D5173" w:rsidRDefault="00C82F3A">
          <w:pPr>
            <w:pStyle w:val="TOC2"/>
            <w:tabs>
              <w:tab w:val="right" w:leader="dot" w:pos="9350"/>
            </w:tabs>
            <w:rPr>
              <w:rFonts w:eastAsiaTheme="minorEastAsia"/>
              <w:noProof/>
            </w:rPr>
          </w:pPr>
          <w:hyperlink w:anchor="_Toc175296936" w:history="1">
            <w:r w:rsidR="004D5173" w:rsidRPr="007A56EA">
              <w:rPr>
                <w:rStyle w:val="Hyperlink"/>
                <w:noProof/>
              </w:rPr>
              <w:t>Recommendations for Improving Competitiveness and Sustainability</w:t>
            </w:r>
            <w:r w:rsidR="004D5173">
              <w:rPr>
                <w:noProof/>
                <w:webHidden/>
              </w:rPr>
              <w:tab/>
            </w:r>
            <w:r w:rsidR="004D5173">
              <w:rPr>
                <w:noProof/>
                <w:webHidden/>
              </w:rPr>
              <w:fldChar w:fldCharType="begin"/>
            </w:r>
            <w:r w:rsidR="004D5173">
              <w:rPr>
                <w:noProof/>
                <w:webHidden/>
              </w:rPr>
              <w:instrText xml:space="preserve"> PAGEREF _Toc175296936 \h </w:instrText>
            </w:r>
            <w:r w:rsidR="004D5173">
              <w:rPr>
                <w:noProof/>
                <w:webHidden/>
              </w:rPr>
            </w:r>
            <w:r w:rsidR="004D5173">
              <w:rPr>
                <w:noProof/>
                <w:webHidden/>
              </w:rPr>
              <w:fldChar w:fldCharType="separate"/>
            </w:r>
            <w:r w:rsidR="004D5173">
              <w:rPr>
                <w:noProof/>
                <w:webHidden/>
              </w:rPr>
              <w:t>14</w:t>
            </w:r>
            <w:r w:rsidR="004D5173">
              <w:rPr>
                <w:noProof/>
                <w:webHidden/>
              </w:rPr>
              <w:fldChar w:fldCharType="end"/>
            </w:r>
          </w:hyperlink>
        </w:p>
        <w:p w14:paraId="62DF70A8" w14:textId="6C57527E" w:rsidR="004D5173" w:rsidRDefault="00C82F3A">
          <w:pPr>
            <w:pStyle w:val="TOC1"/>
            <w:tabs>
              <w:tab w:val="right" w:leader="dot" w:pos="9350"/>
            </w:tabs>
            <w:rPr>
              <w:rFonts w:eastAsiaTheme="minorEastAsia"/>
              <w:noProof/>
            </w:rPr>
          </w:pPr>
          <w:hyperlink w:anchor="_Toc175296937" w:history="1">
            <w:r w:rsidR="004D5173" w:rsidRPr="007A56EA">
              <w:rPr>
                <w:rStyle w:val="Hyperlink"/>
                <w:noProof/>
              </w:rPr>
              <w:t>Conclusion</w:t>
            </w:r>
            <w:r w:rsidR="004D5173">
              <w:rPr>
                <w:noProof/>
                <w:webHidden/>
              </w:rPr>
              <w:tab/>
            </w:r>
            <w:r w:rsidR="004D5173">
              <w:rPr>
                <w:noProof/>
                <w:webHidden/>
              </w:rPr>
              <w:fldChar w:fldCharType="begin"/>
            </w:r>
            <w:r w:rsidR="004D5173">
              <w:rPr>
                <w:noProof/>
                <w:webHidden/>
              </w:rPr>
              <w:instrText xml:space="preserve"> PAGEREF _Toc175296937 \h </w:instrText>
            </w:r>
            <w:r w:rsidR="004D5173">
              <w:rPr>
                <w:noProof/>
                <w:webHidden/>
              </w:rPr>
            </w:r>
            <w:r w:rsidR="004D5173">
              <w:rPr>
                <w:noProof/>
                <w:webHidden/>
              </w:rPr>
              <w:fldChar w:fldCharType="separate"/>
            </w:r>
            <w:r w:rsidR="004D5173">
              <w:rPr>
                <w:noProof/>
                <w:webHidden/>
              </w:rPr>
              <w:t>15</w:t>
            </w:r>
            <w:r w:rsidR="004D5173">
              <w:rPr>
                <w:noProof/>
                <w:webHidden/>
              </w:rPr>
              <w:fldChar w:fldCharType="end"/>
            </w:r>
          </w:hyperlink>
        </w:p>
        <w:p w14:paraId="30F1C841" w14:textId="6BA2D486" w:rsidR="004D5173" w:rsidRDefault="00C82F3A">
          <w:pPr>
            <w:pStyle w:val="TOC1"/>
            <w:tabs>
              <w:tab w:val="right" w:leader="dot" w:pos="9350"/>
            </w:tabs>
            <w:rPr>
              <w:rFonts w:eastAsiaTheme="minorEastAsia"/>
              <w:noProof/>
            </w:rPr>
          </w:pPr>
          <w:hyperlink w:anchor="_Toc175296938" w:history="1">
            <w:r w:rsidR="004D5173" w:rsidRPr="007A56EA">
              <w:rPr>
                <w:rStyle w:val="Hyperlink"/>
                <w:noProof/>
              </w:rPr>
              <w:t>Appendix</w:t>
            </w:r>
            <w:r w:rsidR="004D5173">
              <w:rPr>
                <w:noProof/>
                <w:webHidden/>
              </w:rPr>
              <w:tab/>
            </w:r>
            <w:r w:rsidR="004D5173">
              <w:rPr>
                <w:noProof/>
                <w:webHidden/>
              </w:rPr>
              <w:fldChar w:fldCharType="begin"/>
            </w:r>
            <w:r w:rsidR="004D5173">
              <w:rPr>
                <w:noProof/>
                <w:webHidden/>
              </w:rPr>
              <w:instrText xml:space="preserve"> PAGEREF _Toc175296938 \h </w:instrText>
            </w:r>
            <w:r w:rsidR="004D5173">
              <w:rPr>
                <w:noProof/>
                <w:webHidden/>
              </w:rPr>
            </w:r>
            <w:r w:rsidR="004D5173">
              <w:rPr>
                <w:noProof/>
                <w:webHidden/>
              </w:rPr>
              <w:fldChar w:fldCharType="separate"/>
            </w:r>
            <w:r w:rsidR="004D5173">
              <w:rPr>
                <w:noProof/>
                <w:webHidden/>
              </w:rPr>
              <w:t>16</w:t>
            </w:r>
            <w:r w:rsidR="004D5173">
              <w:rPr>
                <w:noProof/>
                <w:webHidden/>
              </w:rPr>
              <w:fldChar w:fldCharType="end"/>
            </w:r>
          </w:hyperlink>
        </w:p>
        <w:p w14:paraId="469C3CAE" w14:textId="3D7B339A" w:rsidR="004D5173" w:rsidRDefault="00C82F3A">
          <w:pPr>
            <w:pStyle w:val="TOC2"/>
            <w:tabs>
              <w:tab w:val="right" w:leader="dot" w:pos="9350"/>
            </w:tabs>
            <w:rPr>
              <w:rFonts w:eastAsiaTheme="minorEastAsia"/>
              <w:noProof/>
            </w:rPr>
          </w:pPr>
          <w:hyperlink w:anchor="_Toc175296939" w:history="1">
            <w:r w:rsidR="004D5173" w:rsidRPr="007A56EA">
              <w:rPr>
                <w:rStyle w:val="Hyperlink"/>
                <w:noProof/>
              </w:rPr>
              <w:t>SWOT analysis</w:t>
            </w:r>
            <w:r w:rsidR="004D5173">
              <w:rPr>
                <w:noProof/>
                <w:webHidden/>
              </w:rPr>
              <w:tab/>
            </w:r>
            <w:r w:rsidR="004D5173">
              <w:rPr>
                <w:noProof/>
                <w:webHidden/>
              </w:rPr>
              <w:fldChar w:fldCharType="begin"/>
            </w:r>
            <w:r w:rsidR="004D5173">
              <w:rPr>
                <w:noProof/>
                <w:webHidden/>
              </w:rPr>
              <w:instrText xml:space="preserve"> PAGEREF _Toc175296939 \h </w:instrText>
            </w:r>
            <w:r w:rsidR="004D5173">
              <w:rPr>
                <w:noProof/>
                <w:webHidden/>
              </w:rPr>
            </w:r>
            <w:r w:rsidR="004D5173">
              <w:rPr>
                <w:noProof/>
                <w:webHidden/>
              </w:rPr>
              <w:fldChar w:fldCharType="separate"/>
            </w:r>
            <w:r w:rsidR="004D5173">
              <w:rPr>
                <w:noProof/>
                <w:webHidden/>
              </w:rPr>
              <w:t>16</w:t>
            </w:r>
            <w:r w:rsidR="004D5173">
              <w:rPr>
                <w:noProof/>
                <w:webHidden/>
              </w:rPr>
              <w:fldChar w:fldCharType="end"/>
            </w:r>
          </w:hyperlink>
        </w:p>
        <w:p w14:paraId="72D0BB98" w14:textId="23A52867" w:rsidR="004D5173" w:rsidRDefault="00C82F3A">
          <w:pPr>
            <w:pStyle w:val="TOC2"/>
            <w:tabs>
              <w:tab w:val="right" w:leader="dot" w:pos="9350"/>
            </w:tabs>
            <w:rPr>
              <w:rFonts w:eastAsiaTheme="minorEastAsia"/>
              <w:noProof/>
            </w:rPr>
          </w:pPr>
          <w:hyperlink w:anchor="_Toc175296940" w:history="1">
            <w:r w:rsidR="004D5173" w:rsidRPr="007A56EA">
              <w:rPr>
                <w:rStyle w:val="Hyperlink"/>
                <w:noProof/>
              </w:rPr>
              <w:t>PESTEL Analysis</w:t>
            </w:r>
            <w:r w:rsidR="004D5173">
              <w:rPr>
                <w:noProof/>
                <w:webHidden/>
              </w:rPr>
              <w:tab/>
            </w:r>
            <w:r w:rsidR="004D5173">
              <w:rPr>
                <w:noProof/>
                <w:webHidden/>
              </w:rPr>
              <w:fldChar w:fldCharType="begin"/>
            </w:r>
            <w:r w:rsidR="004D5173">
              <w:rPr>
                <w:noProof/>
                <w:webHidden/>
              </w:rPr>
              <w:instrText xml:space="preserve"> PAGEREF _Toc175296940 \h </w:instrText>
            </w:r>
            <w:r w:rsidR="004D5173">
              <w:rPr>
                <w:noProof/>
                <w:webHidden/>
              </w:rPr>
            </w:r>
            <w:r w:rsidR="004D5173">
              <w:rPr>
                <w:noProof/>
                <w:webHidden/>
              </w:rPr>
              <w:fldChar w:fldCharType="separate"/>
            </w:r>
            <w:r w:rsidR="004D5173">
              <w:rPr>
                <w:noProof/>
                <w:webHidden/>
              </w:rPr>
              <w:t>17</w:t>
            </w:r>
            <w:r w:rsidR="004D5173">
              <w:rPr>
                <w:noProof/>
                <w:webHidden/>
              </w:rPr>
              <w:fldChar w:fldCharType="end"/>
            </w:r>
          </w:hyperlink>
        </w:p>
        <w:p w14:paraId="4CB9B4FF" w14:textId="370D9E3B" w:rsidR="004D5173" w:rsidRDefault="00C82F3A">
          <w:pPr>
            <w:pStyle w:val="TOC2"/>
            <w:tabs>
              <w:tab w:val="right" w:leader="dot" w:pos="9350"/>
            </w:tabs>
            <w:rPr>
              <w:rFonts w:eastAsiaTheme="minorEastAsia"/>
              <w:noProof/>
            </w:rPr>
          </w:pPr>
          <w:hyperlink w:anchor="_Toc175296941" w:history="1">
            <w:r w:rsidR="004D5173" w:rsidRPr="007A56EA">
              <w:rPr>
                <w:rStyle w:val="Hyperlink"/>
                <w:noProof/>
              </w:rPr>
              <w:t>Porter’s Five Forces</w:t>
            </w:r>
            <w:r w:rsidR="004D5173">
              <w:rPr>
                <w:noProof/>
                <w:webHidden/>
              </w:rPr>
              <w:tab/>
            </w:r>
            <w:r w:rsidR="004D5173">
              <w:rPr>
                <w:noProof/>
                <w:webHidden/>
              </w:rPr>
              <w:fldChar w:fldCharType="begin"/>
            </w:r>
            <w:r w:rsidR="004D5173">
              <w:rPr>
                <w:noProof/>
                <w:webHidden/>
              </w:rPr>
              <w:instrText xml:space="preserve"> PAGEREF _Toc175296941 \h </w:instrText>
            </w:r>
            <w:r w:rsidR="004D5173">
              <w:rPr>
                <w:noProof/>
                <w:webHidden/>
              </w:rPr>
            </w:r>
            <w:r w:rsidR="004D5173">
              <w:rPr>
                <w:noProof/>
                <w:webHidden/>
              </w:rPr>
              <w:fldChar w:fldCharType="separate"/>
            </w:r>
            <w:r w:rsidR="004D5173">
              <w:rPr>
                <w:noProof/>
                <w:webHidden/>
              </w:rPr>
              <w:t>17</w:t>
            </w:r>
            <w:r w:rsidR="004D5173">
              <w:rPr>
                <w:noProof/>
                <w:webHidden/>
              </w:rPr>
              <w:fldChar w:fldCharType="end"/>
            </w:r>
          </w:hyperlink>
        </w:p>
        <w:p w14:paraId="0B61815E" w14:textId="6C92F086" w:rsidR="004D5173" w:rsidRDefault="00C82F3A">
          <w:pPr>
            <w:pStyle w:val="TOC1"/>
            <w:tabs>
              <w:tab w:val="right" w:leader="dot" w:pos="9350"/>
            </w:tabs>
            <w:rPr>
              <w:rFonts w:eastAsiaTheme="minorEastAsia"/>
              <w:noProof/>
            </w:rPr>
          </w:pPr>
          <w:hyperlink w:anchor="_Toc175296942" w:history="1">
            <w:r w:rsidR="004D5173" w:rsidRPr="007A56EA">
              <w:rPr>
                <w:rStyle w:val="Hyperlink"/>
                <w:noProof/>
              </w:rPr>
              <w:t>References</w:t>
            </w:r>
            <w:r w:rsidR="004D5173">
              <w:rPr>
                <w:noProof/>
                <w:webHidden/>
              </w:rPr>
              <w:tab/>
            </w:r>
            <w:r w:rsidR="004D5173">
              <w:rPr>
                <w:noProof/>
                <w:webHidden/>
              </w:rPr>
              <w:fldChar w:fldCharType="begin"/>
            </w:r>
            <w:r w:rsidR="004D5173">
              <w:rPr>
                <w:noProof/>
                <w:webHidden/>
              </w:rPr>
              <w:instrText xml:space="preserve"> PAGEREF _Toc175296942 \h </w:instrText>
            </w:r>
            <w:r w:rsidR="004D5173">
              <w:rPr>
                <w:noProof/>
                <w:webHidden/>
              </w:rPr>
            </w:r>
            <w:r w:rsidR="004D5173">
              <w:rPr>
                <w:noProof/>
                <w:webHidden/>
              </w:rPr>
              <w:fldChar w:fldCharType="separate"/>
            </w:r>
            <w:r w:rsidR="004D5173">
              <w:rPr>
                <w:noProof/>
                <w:webHidden/>
              </w:rPr>
              <w:t>18</w:t>
            </w:r>
            <w:r w:rsidR="004D5173">
              <w:rPr>
                <w:noProof/>
                <w:webHidden/>
              </w:rPr>
              <w:fldChar w:fldCharType="end"/>
            </w:r>
          </w:hyperlink>
        </w:p>
        <w:p w14:paraId="4F84FDA1" w14:textId="36ACA7C0" w:rsidR="0000686D" w:rsidRDefault="0000686D">
          <w:r>
            <w:rPr>
              <w:b/>
              <w:bCs/>
              <w:noProof/>
            </w:rPr>
            <w:fldChar w:fldCharType="end"/>
          </w:r>
        </w:p>
      </w:sdtContent>
    </w:sdt>
    <w:p w14:paraId="530C6127" w14:textId="77777777" w:rsidR="00E841F8" w:rsidRDefault="00E841F8" w:rsidP="00E841F8">
      <w:pPr>
        <w:spacing w:line="480" w:lineRule="auto"/>
        <w:rPr>
          <w:rFonts w:ascii="Calibri" w:hAnsi="Calibri" w:cs="Calibri"/>
        </w:rPr>
      </w:pPr>
    </w:p>
    <w:p w14:paraId="715C1195" w14:textId="77777777" w:rsidR="00E841F8" w:rsidRDefault="00E841F8" w:rsidP="00E841F8">
      <w:pPr>
        <w:spacing w:line="480" w:lineRule="auto"/>
        <w:rPr>
          <w:rFonts w:ascii="Calibri" w:hAnsi="Calibri" w:cs="Calibri"/>
        </w:rPr>
      </w:pPr>
    </w:p>
    <w:p w14:paraId="5BB98898" w14:textId="77777777" w:rsidR="00E841F8" w:rsidRDefault="00E841F8" w:rsidP="00E841F8">
      <w:pPr>
        <w:spacing w:line="480" w:lineRule="auto"/>
        <w:rPr>
          <w:rFonts w:ascii="Calibri" w:hAnsi="Calibri" w:cs="Calibri"/>
        </w:rPr>
      </w:pPr>
    </w:p>
    <w:p w14:paraId="3853469A" w14:textId="77777777" w:rsidR="00E841F8" w:rsidRDefault="00E841F8" w:rsidP="00E841F8">
      <w:pPr>
        <w:spacing w:line="480" w:lineRule="auto"/>
        <w:rPr>
          <w:rFonts w:ascii="Calibri" w:hAnsi="Calibri" w:cs="Calibri"/>
        </w:rPr>
      </w:pPr>
    </w:p>
    <w:p w14:paraId="3B0B78F8" w14:textId="77777777" w:rsidR="00E841F8" w:rsidRDefault="00E841F8" w:rsidP="00E841F8">
      <w:pPr>
        <w:spacing w:line="480" w:lineRule="auto"/>
        <w:rPr>
          <w:rFonts w:ascii="Calibri" w:hAnsi="Calibri" w:cs="Calibri"/>
        </w:rPr>
      </w:pPr>
    </w:p>
    <w:p w14:paraId="40FD18D0" w14:textId="77777777" w:rsidR="00E841F8" w:rsidRDefault="00E841F8" w:rsidP="00E841F8">
      <w:pPr>
        <w:spacing w:line="480" w:lineRule="auto"/>
        <w:rPr>
          <w:rFonts w:ascii="Calibri" w:hAnsi="Calibri" w:cs="Calibri"/>
        </w:rPr>
      </w:pPr>
    </w:p>
    <w:p w14:paraId="4A3CC1A0" w14:textId="77777777" w:rsidR="00E841F8" w:rsidRDefault="00E841F8" w:rsidP="00E841F8">
      <w:pPr>
        <w:spacing w:line="480" w:lineRule="auto"/>
        <w:rPr>
          <w:rFonts w:ascii="Calibri" w:hAnsi="Calibri" w:cs="Calibri"/>
        </w:rPr>
      </w:pPr>
    </w:p>
    <w:p w14:paraId="152E61B6" w14:textId="77777777" w:rsidR="00E841F8" w:rsidRDefault="00E841F8" w:rsidP="00E841F8">
      <w:pPr>
        <w:spacing w:line="480" w:lineRule="auto"/>
        <w:rPr>
          <w:rFonts w:ascii="Calibri" w:hAnsi="Calibri" w:cs="Calibri"/>
        </w:rPr>
      </w:pPr>
    </w:p>
    <w:p w14:paraId="279A6064" w14:textId="77777777" w:rsidR="00E841F8" w:rsidRDefault="00E841F8" w:rsidP="00E841F8">
      <w:pPr>
        <w:spacing w:line="480" w:lineRule="auto"/>
        <w:rPr>
          <w:rFonts w:ascii="Calibri" w:hAnsi="Calibri" w:cs="Calibri"/>
        </w:rPr>
      </w:pPr>
    </w:p>
    <w:p w14:paraId="42FE8FDA" w14:textId="77777777" w:rsidR="00E841F8" w:rsidRDefault="00E841F8" w:rsidP="00E841F8">
      <w:pPr>
        <w:spacing w:line="480" w:lineRule="auto"/>
        <w:rPr>
          <w:rFonts w:ascii="Calibri" w:hAnsi="Calibri" w:cs="Calibri"/>
        </w:rPr>
      </w:pPr>
    </w:p>
    <w:p w14:paraId="74D29971" w14:textId="77777777" w:rsidR="00E841F8" w:rsidRDefault="00E841F8" w:rsidP="00E841F8">
      <w:pPr>
        <w:spacing w:line="480" w:lineRule="auto"/>
        <w:rPr>
          <w:rFonts w:ascii="Calibri" w:hAnsi="Calibri" w:cs="Calibri"/>
        </w:rPr>
      </w:pPr>
    </w:p>
    <w:p w14:paraId="544AB0E0" w14:textId="77777777" w:rsidR="0000686D" w:rsidRDefault="0000686D" w:rsidP="00E841F8">
      <w:pPr>
        <w:spacing w:line="480" w:lineRule="auto"/>
        <w:rPr>
          <w:rFonts w:ascii="Calibri" w:hAnsi="Calibri" w:cs="Calibri"/>
        </w:rPr>
      </w:pPr>
    </w:p>
    <w:p w14:paraId="0475FB7B" w14:textId="77777777" w:rsidR="0000686D" w:rsidRDefault="0000686D" w:rsidP="00E841F8">
      <w:pPr>
        <w:spacing w:line="480" w:lineRule="auto"/>
        <w:rPr>
          <w:rFonts w:ascii="Calibri" w:hAnsi="Calibri" w:cs="Calibri"/>
        </w:rPr>
      </w:pPr>
    </w:p>
    <w:p w14:paraId="730C32D3" w14:textId="77777777" w:rsidR="0000686D" w:rsidRDefault="0000686D" w:rsidP="00E841F8">
      <w:pPr>
        <w:spacing w:line="480" w:lineRule="auto"/>
        <w:rPr>
          <w:rFonts w:ascii="Calibri" w:hAnsi="Calibri" w:cs="Calibri"/>
        </w:rPr>
      </w:pPr>
    </w:p>
    <w:p w14:paraId="4D3CEB6F" w14:textId="3AE16AFF" w:rsidR="008511EA" w:rsidRPr="00E841F8" w:rsidRDefault="008511EA" w:rsidP="00795F91">
      <w:pPr>
        <w:pStyle w:val="Heading1"/>
      </w:pPr>
      <w:bookmarkStart w:id="0" w:name="_Toc175296914"/>
      <w:r w:rsidRPr="00E841F8">
        <w:lastRenderedPageBreak/>
        <w:t>Introduction</w:t>
      </w:r>
      <w:bookmarkEnd w:id="0"/>
    </w:p>
    <w:p w14:paraId="5922BE14" w14:textId="77777777" w:rsidR="008511EA" w:rsidRPr="00E841F8" w:rsidRDefault="008511EA" w:rsidP="00795F91">
      <w:pPr>
        <w:spacing w:line="480" w:lineRule="auto"/>
        <w:ind w:firstLine="720"/>
        <w:rPr>
          <w:rFonts w:ascii="Calibri" w:hAnsi="Calibri" w:cs="Calibri"/>
        </w:rPr>
      </w:pPr>
      <w:r w:rsidRPr="00E841F8">
        <w:rPr>
          <w:rFonts w:ascii="Calibri" w:hAnsi="Calibri" w:cs="Calibri"/>
        </w:rPr>
        <w:t>Among the top international tobacco associations in the world, British American Tobacco (BAT) was founded in 1902. With its headquarters located in London, BAT operates in more than 180 countries and offers goods under the names Dunhill, Lucky Strike, Rothmans, and Pall Mall. BAT has evolved from primarily being a cigarette manufacturer to a more diverse company that combines next-generation products (NGPs), such as e-cigarettes and hot smoking goods, to cater to a growing clientele of health-conscious services. Listed on the London Stock Exchange (LSE), BAT holds a favorable position as a global leader in the crop manufacturing industry and is included in the FTSE 100 Index.</w:t>
      </w:r>
    </w:p>
    <w:p w14:paraId="28ED8E45" w14:textId="77777777" w:rsidR="008511EA" w:rsidRPr="00E841F8" w:rsidRDefault="008511EA" w:rsidP="00E841F8">
      <w:pPr>
        <w:spacing w:line="480" w:lineRule="auto"/>
        <w:rPr>
          <w:rFonts w:ascii="Calibri" w:hAnsi="Calibri" w:cs="Calibri"/>
        </w:rPr>
      </w:pPr>
      <w:r w:rsidRPr="00E841F8">
        <w:rPr>
          <w:rFonts w:ascii="Calibri" w:hAnsi="Calibri" w:cs="Calibri"/>
        </w:rPr>
        <w:t>The purpose of this strategic analysis is to evaluate BAT's corporate and business strategies in detail and assess how well the company is implementing them. In addition, the analysis will assess BAT's strategy for addressing environmental sustainability concerns and investigate future strategic directions that could ensure continued expansion and competitiveness in the market.</w:t>
      </w:r>
    </w:p>
    <w:p w14:paraId="79133070" w14:textId="4A36CA2B" w:rsidR="008511EA" w:rsidRPr="00E841F8" w:rsidRDefault="008511EA" w:rsidP="00795F91">
      <w:pPr>
        <w:pStyle w:val="Heading1"/>
      </w:pPr>
      <w:bookmarkStart w:id="1" w:name="_Toc175296915"/>
      <w:r w:rsidRPr="00E841F8">
        <w:t>Key Business and Corporate Strategies</w:t>
      </w:r>
      <w:bookmarkEnd w:id="1"/>
    </w:p>
    <w:p w14:paraId="7ED6DB98" w14:textId="3E21A50D" w:rsidR="008511EA" w:rsidRPr="00E841F8" w:rsidRDefault="008511EA" w:rsidP="00795F91">
      <w:pPr>
        <w:pStyle w:val="Heading2"/>
      </w:pPr>
      <w:bookmarkStart w:id="2" w:name="_Toc175296916"/>
      <w:r w:rsidRPr="00E841F8">
        <w:t>Corporate strategy</w:t>
      </w:r>
      <w:bookmarkEnd w:id="2"/>
    </w:p>
    <w:p w14:paraId="461C7568" w14:textId="77777777" w:rsidR="008511EA" w:rsidRPr="00E841F8" w:rsidRDefault="008511EA" w:rsidP="00795F91">
      <w:pPr>
        <w:spacing w:line="480" w:lineRule="auto"/>
        <w:ind w:firstLine="720"/>
        <w:rPr>
          <w:rFonts w:ascii="Calibri" w:hAnsi="Calibri" w:cs="Calibri"/>
        </w:rPr>
      </w:pPr>
      <w:r w:rsidRPr="00E841F8">
        <w:rPr>
          <w:rFonts w:ascii="Calibri" w:hAnsi="Calibri" w:cs="Calibri"/>
        </w:rPr>
        <w:t xml:space="preserve">The fundamental goal of BAT's business plan is to maintain its leadership position in the global tobacco industry, with a focus on creating products that are less harmful to health and an aim of "A Better Tomorrow." By encouraging the use of smokeless alternatives to regular cigarettes, the firm hopes to lessen the negative effects of its operations on public health. This approach is seen in BAT's emphasis on diversifying its product line, implementing </w:t>
      </w:r>
      <w:r w:rsidRPr="00E841F8">
        <w:rPr>
          <w:rFonts w:ascii="Calibri" w:hAnsi="Calibri" w:cs="Calibri"/>
        </w:rPr>
        <w:lastRenderedPageBreak/>
        <w:t>environmentally sustainable practices, and boosting its market share in non-flammable nicotine products such as vaporizers and tobacco heating devices (THPs).</w:t>
      </w:r>
    </w:p>
    <w:p w14:paraId="2B589054" w14:textId="77777777" w:rsidR="008511EA" w:rsidRPr="00E841F8" w:rsidRDefault="008511EA" w:rsidP="00795F91">
      <w:pPr>
        <w:pStyle w:val="Heading3"/>
      </w:pPr>
      <w:bookmarkStart w:id="3" w:name="_Toc175296917"/>
      <w:r w:rsidRPr="00E841F8">
        <w:t>Ansoff Matrix Analysis</w:t>
      </w:r>
      <w:bookmarkEnd w:id="3"/>
    </w:p>
    <w:p w14:paraId="4F512753" w14:textId="77777777" w:rsidR="008511EA" w:rsidRPr="00E841F8" w:rsidRDefault="008511EA" w:rsidP="00795F91">
      <w:pPr>
        <w:spacing w:line="480" w:lineRule="auto"/>
        <w:rPr>
          <w:rFonts w:ascii="Calibri" w:hAnsi="Calibri" w:cs="Calibri"/>
        </w:rPr>
      </w:pPr>
      <w:r w:rsidRPr="00E841F8">
        <w:rPr>
          <w:rFonts w:ascii="Calibri" w:hAnsi="Calibri" w:cs="Calibri"/>
        </w:rPr>
        <w:t>The Ansoff Matrix can be used to analyze the BAT strategy in detail. The four primary strategies for growth—product development, market penetration, market development, and diversification—are highlighted in this matrix. The activities of BAT primarily correspond with the following groups:</w:t>
      </w:r>
    </w:p>
    <w:p w14:paraId="3FD48133" w14:textId="7DF650FF" w:rsidR="008511EA" w:rsidRPr="00E841F8" w:rsidRDefault="008511EA" w:rsidP="00795F91">
      <w:pPr>
        <w:spacing w:line="480" w:lineRule="auto"/>
        <w:rPr>
          <w:rFonts w:ascii="Calibri" w:hAnsi="Calibri" w:cs="Calibri"/>
        </w:rPr>
      </w:pPr>
      <w:r w:rsidRPr="00795F91">
        <w:rPr>
          <w:rFonts w:ascii="Calibri" w:hAnsi="Calibri" w:cs="Calibri"/>
          <w:b/>
          <w:bCs/>
        </w:rPr>
        <w:t>Market Expansion:</w:t>
      </w:r>
      <w:r w:rsidRPr="00E841F8">
        <w:rPr>
          <w:rFonts w:ascii="Calibri" w:hAnsi="Calibri" w:cs="Calibri"/>
        </w:rPr>
        <w:t xml:space="preserve"> BAT is able to strengthen its position in its current markets by expanding the distribution of its traditional cigarette products in developing regions like Africa and particular regions of Asia-Pacific. According to Euromonitor International (2022), BAT has strong market positions across a number of regions, supported by dependable consumer and established distribution networks.</w:t>
      </w:r>
    </w:p>
    <w:p w14:paraId="5ACA9C4E" w14:textId="7467E4E7" w:rsidR="008511EA" w:rsidRPr="00E841F8" w:rsidRDefault="008511EA" w:rsidP="00795F91">
      <w:pPr>
        <w:spacing w:line="480" w:lineRule="auto"/>
        <w:rPr>
          <w:rFonts w:ascii="Calibri" w:hAnsi="Calibri" w:cs="Calibri"/>
        </w:rPr>
      </w:pPr>
      <w:r w:rsidRPr="00795F91">
        <w:rPr>
          <w:rFonts w:ascii="Calibri" w:hAnsi="Calibri" w:cs="Calibri"/>
          <w:b/>
          <w:bCs/>
        </w:rPr>
        <w:t xml:space="preserve">Creation of New Products: </w:t>
      </w:r>
      <w:r w:rsidRPr="00E841F8">
        <w:rPr>
          <w:rFonts w:ascii="Calibri" w:hAnsi="Calibri" w:cs="Calibri"/>
        </w:rPr>
        <w:t xml:space="preserve">BAT focuses significantly on this aspect, particularly concerning Next Generation Products (NGPs). Brands such as Glo (heated tobacco) and </w:t>
      </w:r>
      <w:proofErr w:type="spellStart"/>
      <w:r w:rsidRPr="00E841F8">
        <w:rPr>
          <w:rFonts w:ascii="Calibri" w:hAnsi="Calibri" w:cs="Calibri"/>
        </w:rPr>
        <w:t>Vuse</w:t>
      </w:r>
      <w:proofErr w:type="spellEnd"/>
      <w:r w:rsidRPr="00E841F8">
        <w:rPr>
          <w:rFonts w:ascii="Calibri" w:hAnsi="Calibri" w:cs="Calibri"/>
        </w:rPr>
        <w:t xml:space="preserve"> (electronic cigarettes) have become essential to BAT's range of products. To introduce these items to consumers, the company invests approximately £350 million annually in research and development (R&amp;D) (British American Tobacco, 2022).</w:t>
      </w:r>
    </w:p>
    <w:p w14:paraId="0B93FAFD" w14:textId="779C0469" w:rsidR="008511EA" w:rsidRPr="00E841F8" w:rsidRDefault="008511EA" w:rsidP="00795F91">
      <w:pPr>
        <w:spacing w:line="480" w:lineRule="auto"/>
        <w:rPr>
          <w:rFonts w:ascii="Calibri" w:hAnsi="Calibri" w:cs="Calibri"/>
        </w:rPr>
      </w:pPr>
      <w:r w:rsidRPr="00795F91">
        <w:rPr>
          <w:rFonts w:ascii="Calibri" w:hAnsi="Calibri" w:cs="Calibri"/>
          <w:b/>
          <w:bCs/>
        </w:rPr>
        <w:t>Diversification:</w:t>
      </w:r>
      <w:r w:rsidRPr="00E841F8">
        <w:rPr>
          <w:rFonts w:ascii="Calibri" w:hAnsi="Calibri" w:cs="Calibri"/>
        </w:rPr>
        <w:t xml:space="preserve"> By venturing into other markets, like as cannabis, BAT has increased the variety of goods it offers beyond traditional tobacco. In 2021, BAT launched a research collaboration to explore possible growth prospects in the rapidly expanding cannabis industry and invested a lesser amount of its shares in Organigram Holdings Inc., a Canadian company (Reuters, 2021).</w:t>
      </w:r>
    </w:p>
    <w:p w14:paraId="5FA0E2A3" w14:textId="77777777" w:rsidR="008511EA" w:rsidRPr="00E841F8" w:rsidRDefault="008511EA" w:rsidP="00795F91">
      <w:pPr>
        <w:pStyle w:val="Heading3"/>
      </w:pPr>
      <w:bookmarkStart w:id="4" w:name="_Toc175296918"/>
      <w:r w:rsidRPr="00E841F8">
        <w:lastRenderedPageBreak/>
        <w:t>Blue Ocean Strategy</w:t>
      </w:r>
      <w:bookmarkEnd w:id="4"/>
    </w:p>
    <w:p w14:paraId="03CD0FA1" w14:textId="77777777" w:rsidR="008511EA" w:rsidRPr="00E841F8" w:rsidRDefault="008511EA" w:rsidP="00795F91">
      <w:pPr>
        <w:spacing w:line="480" w:lineRule="auto"/>
        <w:ind w:firstLine="720"/>
        <w:rPr>
          <w:rFonts w:ascii="Calibri" w:hAnsi="Calibri" w:cs="Calibri"/>
        </w:rPr>
      </w:pPr>
      <w:r w:rsidRPr="00E841F8">
        <w:rPr>
          <w:rFonts w:ascii="Calibri" w:hAnsi="Calibri" w:cs="Calibri"/>
        </w:rPr>
        <w:t>It is also made clearer by the Blue Ocean Strategy how BAT is approaching NGPs. By providing unique products designed to meet the growing concerns about the health dangers associated with traditional smoking, BAT is attempting to carve out a new market niche. By highlighting perks that highlight fewer dangers, BAT hopes to draw in new customers and lessen competition from established tobacco products. This will appeal to health-conscious people and former smokers looking for alternatives.</w:t>
      </w:r>
    </w:p>
    <w:p w14:paraId="7B69D25D" w14:textId="77777777" w:rsidR="008511EA" w:rsidRPr="00E841F8" w:rsidRDefault="008511EA" w:rsidP="00795F91">
      <w:pPr>
        <w:pStyle w:val="Heading2"/>
      </w:pPr>
      <w:bookmarkStart w:id="5" w:name="_Toc175296919"/>
      <w:r w:rsidRPr="00E841F8">
        <w:t>Business Strategy</w:t>
      </w:r>
      <w:bookmarkEnd w:id="5"/>
    </w:p>
    <w:p w14:paraId="54A212DD" w14:textId="77777777" w:rsidR="00611E26" w:rsidRPr="00E841F8" w:rsidRDefault="00611E26" w:rsidP="00795F91">
      <w:pPr>
        <w:spacing w:line="480" w:lineRule="auto"/>
        <w:ind w:firstLine="720"/>
        <w:rPr>
          <w:rFonts w:ascii="Calibri" w:hAnsi="Calibri" w:cs="Calibri"/>
        </w:rPr>
      </w:pPr>
      <w:r w:rsidRPr="00E841F8">
        <w:rPr>
          <w:rFonts w:ascii="Calibri" w:hAnsi="Calibri" w:cs="Calibri"/>
        </w:rPr>
        <w:t>Cost leadership components are combined with an organizational differentiation approach in BAT. The company is renowned for being a leader in product diversity, offering a wide range of goods ranging from cutting-edge, safer substitutes to classic smokes. Utilizing its extensive market reach and operational efficacy, BAT guarantees competitive pricing throughout its product portfolio.</w:t>
      </w:r>
    </w:p>
    <w:p w14:paraId="1543C7CB" w14:textId="77777777" w:rsidR="00611E26" w:rsidRPr="00E841F8" w:rsidRDefault="00611E26" w:rsidP="00795F91">
      <w:pPr>
        <w:pStyle w:val="Heading3"/>
      </w:pPr>
      <w:bookmarkStart w:id="6" w:name="_Toc175296920"/>
      <w:r w:rsidRPr="00E841F8">
        <w:t>Porter's Generic Strategies</w:t>
      </w:r>
      <w:bookmarkEnd w:id="6"/>
    </w:p>
    <w:p w14:paraId="49A53272" w14:textId="77777777" w:rsidR="00611E26" w:rsidRPr="00E841F8" w:rsidRDefault="00611E26" w:rsidP="00795F91">
      <w:pPr>
        <w:spacing w:line="480" w:lineRule="auto"/>
        <w:ind w:firstLine="720"/>
        <w:rPr>
          <w:rFonts w:ascii="Calibri" w:hAnsi="Calibri" w:cs="Calibri"/>
        </w:rPr>
      </w:pPr>
      <w:r w:rsidRPr="00E841F8">
        <w:rPr>
          <w:rFonts w:ascii="Calibri" w:hAnsi="Calibri" w:cs="Calibri"/>
        </w:rPr>
        <w:t>A closer look at Porter's Generic Strategies in relation to BAT's business plan reveals the organization's more precise strategic orientation:</w:t>
      </w:r>
    </w:p>
    <w:p w14:paraId="24A818B3" w14:textId="77777777" w:rsidR="00611E26" w:rsidRPr="00E841F8" w:rsidRDefault="00611E26" w:rsidP="00795F91">
      <w:pPr>
        <w:spacing w:line="480" w:lineRule="auto"/>
        <w:rPr>
          <w:rFonts w:ascii="Calibri" w:hAnsi="Calibri" w:cs="Calibri"/>
        </w:rPr>
      </w:pPr>
      <w:r w:rsidRPr="00E841F8">
        <w:rPr>
          <w:rFonts w:ascii="Calibri" w:hAnsi="Calibri" w:cs="Calibri"/>
        </w:rPr>
        <w:t xml:space="preserve">1. </w:t>
      </w:r>
      <w:r w:rsidRPr="00795F91">
        <w:rPr>
          <w:rFonts w:ascii="Calibri" w:hAnsi="Calibri" w:cs="Calibri"/>
          <w:b/>
          <w:bCs/>
        </w:rPr>
        <w:t xml:space="preserve">Differentiation strategy: </w:t>
      </w:r>
      <w:r w:rsidRPr="00E841F8">
        <w:rPr>
          <w:rFonts w:ascii="Calibri" w:hAnsi="Calibri" w:cs="Calibri"/>
        </w:rPr>
        <w:t>BAT sets itself apart from rivals by providing a large selection of goods that appeal to various clientele segments. Luxury brands like Dunhill, for instance, cater to affluent consumers, whilst more reasonably priced brands like Pall Mall are made for smokers on a tight budget. Furthermore, BAT's emphasis on Roll Your Own (RRPs) has established the business as a pioneer in creating novel strategies for minimizing injury.</w:t>
      </w:r>
    </w:p>
    <w:p w14:paraId="47939A09" w14:textId="77777777" w:rsidR="00611E26" w:rsidRPr="00E841F8" w:rsidRDefault="00611E26" w:rsidP="00795F91">
      <w:pPr>
        <w:spacing w:line="480" w:lineRule="auto"/>
        <w:rPr>
          <w:rFonts w:ascii="Calibri" w:hAnsi="Calibri" w:cs="Calibri"/>
        </w:rPr>
      </w:pPr>
      <w:r w:rsidRPr="00E841F8">
        <w:rPr>
          <w:rFonts w:ascii="Calibri" w:hAnsi="Calibri" w:cs="Calibri"/>
        </w:rPr>
        <w:lastRenderedPageBreak/>
        <w:t>2</w:t>
      </w:r>
      <w:r w:rsidRPr="00795F91">
        <w:rPr>
          <w:rFonts w:ascii="Calibri" w:hAnsi="Calibri" w:cs="Calibri"/>
          <w:b/>
          <w:bCs/>
        </w:rPr>
        <w:t>. Cost Leadership Strategy:</w:t>
      </w:r>
      <w:r w:rsidRPr="00E841F8">
        <w:rPr>
          <w:rFonts w:ascii="Calibri" w:hAnsi="Calibri" w:cs="Calibri"/>
        </w:rPr>
        <w:t xml:space="preserve"> BAT can manufacture and sell its goods at competitive prices thanks to strong supply chain efficiency and economies of scale. BAT's extensive global distribution network guarantees that its products are accessible to customers globally, frequently at a reduced cost compared to regional rivals. This works well in markets where there is a lot of price sensitivity, like emerging economies.</w:t>
      </w:r>
    </w:p>
    <w:p w14:paraId="19BD4BAA" w14:textId="77777777" w:rsidR="00611E26" w:rsidRPr="00E841F8" w:rsidRDefault="00611E26" w:rsidP="0000686D">
      <w:pPr>
        <w:pStyle w:val="Heading3"/>
      </w:pPr>
      <w:bookmarkStart w:id="7" w:name="_Toc175296921"/>
      <w:r w:rsidRPr="00E841F8">
        <w:t>Acquisition Strategy</w:t>
      </w:r>
      <w:bookmarkEnd w:id="7"/>
    </w:p>
    <w:p w14:paraId="6D089FAB" w14:textId="77777777" w:rsidR="00611E26" w:rsidRPr="00E841F8" w:rsidRDefault="00611E26" w:rsidP="00795F91">
      <w:pPr>
        <w:spacing w:line="480" w:lineRule="auto"/>
        <w:rPr>
          <w:rFonts w:ascii="Calibri" w:hAnsi="Calibri" w:cs="Calibri"/>
        </w:rPr>
      </w:pPr>
      <w:r w:rsidRPr="00E841F8">
        <w:rPr>
          <w:rFonts w:ascii="Calibri" w:hAnsi="Calibri" w:cs="Calibri"/>
        </w:rPr>
        <w:t>Acquisitions and mergers have been essential components of BAT's commercial expansion plan. In 2017, BAT expanded its market share in the United States and gained ownership of popular brands like Newport and Camel by paying $49 billion to acquire Reynolds American Inc. (Financial Times, 2017). By making this change, BAT was able to more effectively compete with rivals like Philip Morris International (PMI) in the lucrative US market. Furthermore, Reynolds' standing in the e-cigarette and vaporizer industries helped BAT accomplish its goals in the Nicotine Growth Peak (NGP) market.</w:t>
      </w:r>
    </w:p>
    <w:p w14:paraId="4809117E" w14:textId="701026B7" w:rsidR="008511EA" w:rsidRPr="0000686D" w:rsidRDefault="009D6474" w:rsidP="0000686D">
      <w:pPr>
        <w:pStyle w:val="Heading1"/>
      </w:pPr>
      <w:bookmarkStart w:id="8" w:name="_Toc175296922"/>
      <w:r w:rsidRPr="0000686D">
        <w:t>Capabilities and Resources</w:t>
      </w:r>
      <w:bookmarkEnd w:id="8"/>
    </w:p>
    <w:p w14:paraId="50F75734" w14:textId="258A9262" w:rsidR="009D6474" w:rsidRPr="00E841F8" w:rsidRDefault="009D6474" w:rsidP="0000686D">
      <w:pPr>
        <w:spacing w:after="0" w:line="480" w:lineRule="auto"/>
        <w:ind w:firstLine="720"/>
        <w:rPr>
          <w:rFonts w:ascii="Calibri" w:eastAsia="Times New Roman" w:hAnsi="Calibri" w:cs="Calibri"/>
          <w:kern w:val="0"/>
          <w14:ligatures w14:val="none"/>
        </w:rPr>
      </w:pPr>
      <w:r w:rsidRPr="00E841F8">
        <w:rPr>
          <w:rFonts w:ascii="Calibri" w:eastAsia="Times New Roman" w:hAnsi="Calibri" w:cs="Calibri"/>
          <w:kern w:val="0"/>
          <w14:ligatures w14:val="none"/>
        </w:rPr>
        <w:t>The key to BAT's success is a range of vital assets and competencies that enable it to carry out its corporate and commercial plans in an efficient manner. There are two categories for these assets: concrete and abstract. Everyone helps the business be competitive on a worldwide scale.</w:t>
      </w:r>
    </w:p>
    <w:p w14:paraId="4E59BAB3" w14:textId="77777777" w:rsidR="009D6474" w:rsidRPr="00E841F8" w:rsidRDefault="009D6474" w:rsidP="0000686D">
      <w:pPr>
        <w:pStyle w:val="Heading2"/>
      </w:pPr>
      <w:bookmarkStart w:id="9" w:name="_Toc175296923"/>
      <w:r w:rsidRPr="009D6474">
        <w:lastRenderedPageBreak/>
        <w:t>Material Resources</w:t>
      </w:r>
      <w:bookmarkEnd w:id="9"/>
    </w:p>
    <w:p w14:paraId="6544C8C6" w14:textId="23227F60" w:rsidR="009D6474" w:rsidRPr="00E841F8" w:rsidRDefault="009D6474" w:rsidP="0000686D">
      <w:pPr>
        <w:pStyle w:val="Heading3"/>
      </w:pPr>
      <w:bookmarkStart w:id="10" w:name="_Toc175296924"/>
      <w:r w:rsidRPr="00E841F8">
        <w:t>Financial Resources</w:t>
      </w:r>
      <w:bookmarkEnd w:id="10"/>
    </w:p>
    <w:p w14:paraId="29B55524" w14:textId="77777777" w:rsidR="009D6474" w:rsidRPr="009D6474" w:rsidRDefault="009D6474" w:rsidP="0000686D">
      <w:pPr>
        <w:spacing w:line="480" w:lineRule="auto"/>
        <w:ind w:firstLine="720"/>
        <w:rPr>
          <w:rFonts w:ascii="Calibri" w:hAnsi="Calibri" w:cs="Calibri"/>
        </w:rPr>
      </w:pPr>
      <w:r w:rsidRPr="009D6474">
        <w:rPr>
          <w:rFonts w:ascii="Calibri" w:hAnsi="Calibri" w:cs="Calibri"/>
        </w:rPr>
        <w:t>By 2022, annual sales were expected to surpass £25 billion, making BAT one of the tobacco industry's most financially secure corporations (BAT Annual Report, 2022). BAT's strong financial position allows it to invest heavily in international expansion, acquisitions, and the development of new goods. Furthermore, BAT's strong financial standing enables it to return on investors' capital through dividend payments and share repurchasing, two important components of its overall business plan.</w:t>
      </w:r>
    </w:p>
    <w:p w14:paraId="68F93B73" w14:textId="77777777" w:rsidR="006D7ECF" w:rsidRPr="00E841F8" w:rsidRDefault="006D7ECF" w:rsidP="00E841F8">
      <w:pPr>
        <w:spacing w:line="480" w:lineRule="auto"/>
        <w:rPr>
          <w:rFonts w:ascii="Calibri" w:hAnsi="Calibri" w:cs="Calibri"/>
          <w:b/>
          <w:bCs/>
        </w:rPr>
      </w:pPr>
      <w:r w:rsidRPr="00E841F8">
        <w:rPr>
          <w:rFonts w:ascii="Calibri" w:hAnsi="Calibri" w:cs="Calibri"/>
          <w:b/>
          <w:bCs/>
        </w:rPr>
        <w:t>Global Distribution Network</w:t>
      </w:r>
    </w:p>
    <w:p w14:paraId="48A65C83" w14:textId="4CB7960D" w:rsidR="009D6474" w:rsidRPr="009D6474" w:rsidRDefault="006D7ECF" w:rsidP="0000686D">
      <w:pPr>
        <w:spacing w:line="480" w:lineRule="auto"/>
        <w:ind w:firstLine="720"/>
        <w:rPr>
          <w:rFonts w:ascii="Calibri" w:hAnsi="Calibri" w:cs="Calibri"/>
        </w:rPr>
      </w:pPr>
      <w:r w:rsidRPr="00E841F8">
        <w:rPr>
          <w:rFonts w:ascii="Calibri" w:hAnsi="Calibri" w:cs="Calibri"/>
        </w:rPr>
        <w:t>The worldwide network of distribution for BAT is an essential tangible resource. The firm functions across over 180 nations, bolstered by a robust supply chain and logistical infrastructure. This enables BAT to move products effectively, particularly in difficult or remote markets. The firm's approach of entering new markets and securing a leading role in major sectors has been greatly aided by its powerful distribution assets.</w:t>
      </w:r>
    </w:p>
    <w:p w14:paraId="62111194" w14:textId="77777777" w:rsidR="006D7ECF" w:rsidRPr="00E841F8" w:rsidRDefault="006D7ECF" w:rsidP="00E841F8">
      <w:pPr>
        <w:spacing w:line="480" w:lineRule="auto"/>
        <w:rPr>
          <w:rFonts w:ascii="Calibri" w:hAnsi="Calibri" w:cs="Calibri"/>
          <w:b/>
          <w:bCs/>
        </w:rPr>
      </w:pPr>
      <w:r w:rsidRPr="00E841F8">
        <w:rPr>
          <w:rFonts w:ascii="Calibri" w:hAnsi="Calibri" w:cs="Calibri"/>
          <w:b/>
          <w:bCs/>
        </w:rPr>
        <w:t>Manufacturing Facilities</w:t>
      </w:r>
    </w:p>
    <w:p w14:paraId="3B46C126" w14:textId="1398F0E0" w:rsidR="009D6474" w:rsidRPr="00E841F8" w:rsidRDefault="00396C50" w:rsidP="0000686D">
      <w:pPr>
        <w:spacing w:line="480" w:lineRule="auto"/>
        <w:ind w:firstLine="720"/>
        <w:rPr>
          <w:rFonts w:ascii="Calibri" w:hAnsi="Calibri" w:cs="Calibri"/>
        </w:rPr>
      </w:pPr>
      <w:r w:rsidRPr="00E841F8">
        <w:rPr>
          <w:rFonts w:ascii="Calibri" w:hAnsi="Calibri" w:cs="Calibri"/>
        </w:rPr>
        <w:t>BAT operates a vast international network of production centers around the world. These facilities have been upgraded to not only facilitate the making of regular cigarettes but also to produce non-cigarette nicotine products (NGPs). Due to its ability to produce large quantities or adjust production levels quickly, BAT is able to respond effectively to shifts in demand or the emergence of new business ventures.</w:t>
      </w:r>
    </w:p>
    <w:p w14:paraId="2E3BE50F" w14:textId="77777777" w:rsidR="00396C50" w:rsidRPr="00E841F8" w:rsidRDefault="00396C50" w:rsidP="0000686D">
      <w:pPr>
        <w:pStyle w:val="Heading3"/>
      </w:pPr>
      <w:bookmarkStart w:id="11" w:name="_Toc175296925"/>
      <w:r w:rsidRPr="00E841F8">
        <w:t>Intangible Resources</w:t>
      </w:r>
      <w:bookmarkEnd w:id="11"/>
    </w:p>
    <w:p w14:paraId="4ACF47BE" w14:textId="77777777" w:rsidR="00396C50" w:rsidRPr="00E841F8" w:rsidRDefault="00396C50" w:rsidP="00E841F8">
      <w:pPr>
        <w:spacing w:line="480" w:lineRule="auto"/>
        <w:rPr>
          <w:rFonts w:ascii="Calibri" w:hAnsi="Calibri" w:cs="Calibri"/>
          <w:b/>
          <w:bCs/>
        </w:rPr>
      </w:pPr>
      <w:r w:rsidRPr="00E841F8">
        <w:rPr>
          <w:rFonts w:ascii="Calibri" w:hAnsi="Calibri" w:cs="Calibri"/>
          <w:b/>
          <w:bCs/>
        </w:rPr>
        <w:t>Brand Portfolio</w:t>
      </w:r>
    </w:p>
    <w:p w14:paraId="525247E9" w14:textId="77777777" w:rsidR="00396C50" w:rsidRPr="00396C50" w:rsidRDefault="00396C50" w:rsidP="0000686D">
      <w:pPr>
        <w:spacing w:line="480" w:lineRule="auto"/>
        <w:ind w:firstLine="720"/>
        <w:rPr>
          <w:rFonts w:ascii="Calibri" w:hAnsi="Calibri" w:cs="Calibri"/>
        </w:rPr>
      </w:pPr>
      <w:r w:rsidRPr="00396C50">
        <w:rPr>
          <w:rFonts w:ascii="Calibri" w:hAnsi="Calibri" w:cs="Calibri"/>
        </w:rPr>
        <w:t>One of BAT's most important non-physical assets is its portfolio of brand names. Among its portfolio of internationally renowned brands are Dunhill, Lucky Strike, and Pall Mall. These companies benefit from the strong consumer loyalty and brand awareness that help them hold onto their market share. According to Interbrand (2022), BAT's brands are among the most prestigious in the tobacco sector, which greatly increases the company's competitive advantage.</w:t>
      </w:r>
    </w:p>
    <w:p w14:paraId="7DF62746" w14:textId="77777777" w:rsidR="00396C50" w:rsidRPr="00E841F8" w:rsidRDefault="00396C50" w:rsidP="00E841F8">
      <w:pPr>
        <w:spacing w:line="480" w:lineRule="auto"/>
        <w:rPr>
          <w:rFonts w:ascii="Calibri" w:hAnsi="Calibri" w:cs="Calibri"/>
          <w:b/>
          <w:bCs/>
        </w:rPr>
      </w:pPr>
      <w:r w:rsidRPr="00E841F8">
        <w:rPr>
          <w:rFonts w:ascii="Calibri" w:hAnsi="Calibri" w:cs="Calibri"/>
          <w:b/>
          <w:bCs/>
        </w:rPr>
        <w:t>Intellectual Property and R&amp;D</w:t>
      </w:r>
    </w:p>
    <w:p w14:paraId="7C997738" w14:textId="77777777" w:rsidR="00396C50" w:rsidRPr="00396C50" w:rsidRDefault="00396C50" w:rsidP="0000686D">
      <w:pPr>
        <w:spacing w:line="480" w:lineRule="auto"/>
        <w:ind w:firstLine="720"/>
        <w:rPr>
          <w:rFonts w:ascii="Calibri" w:hAnsi="Calibri" w:cs="Calibri"/>
        </w:rPr>
      </w:pPr>
      <w:r w:rsidRPr="00396C50">
        <w:rPr>
          <w:rFonts w:ascii="Calibri" w:hAnsi="Calibri" w:cs="Calibri"/>
        </w:rPr>
        <w:t>BAT's intellectual property (IP) portfolio, which consists of patents and proprietary technology associated with Next Generation Products (NGPs), demonstrates its dedication to inventing novel concepts. The business has invested a significant amount of money in R&amp;D, especially in the creation of vaporizers, e-cigarettes, and other goods with less health hazards. BAT is well-positioned to innovate constantly and remain at the leading edge of regulatory updates thanks to its access to some of the most recent scientific research facilities.</w:t>
      </w:r>
    </w:p>
    <w:p w14:paraId="2BB14FD9" w14:textId="77777777" w:rsidR="00396C50" w:rsidRPr="00E841F8" w:rsidRDefault="00396C50" w:rsidP="00E841F8">
      <w:pPr>
        <w:spacing w:line="480" w:lineRule="auto"/>
        <w:rPr>
          <w:rFonts w:ascii="Calibri" w:hAnsi="Calibri" w:cs="Calibri"/>
          <w:b/>
          <w:bCs/>
        </w:rPr>
      </w:pPr>
      <w:r w:rsidRPr="00E841F8">
        <w:rPr>
          <w:rFonts w:ascii="Calibri" w:hAnsi="Calibri" w:cs="Calibri"/>
          <w:b/>
          <w:bCs/>
        </w:rPr>
        <w:t>Human Capital</w:t>
      </w:r>
    </w:p>
    <w:p w14:paraId="7C6A817B" w14:textId="77777777" w:rsidR="00396C50" w:rsidRPr="00396C50" w:rsidRDefault="00396C50" w:rsidP="0000686D">
      <w:pPr>
        <w:spacing w:line="480" w:lineRule="auto"/>
        <w:ind w:firstLine="720"/>
        <w:rPr>
          <w:rFonts w:ascii="Calibri" w:hAnsi="Calibri" w:cs="Calibri"/>
        </w:rPr>
      </w:pPr>
      <w:r w:rsidRPr="00396C50">
        <w:rPr>
          <w:rFonts w:ascii="Calibri" w:hAnsi="Calibri" w:cs="Calibri"/>
        </w:rPr>
        <w:t>With more than 50,000 workers globally, BAT is an invaluable resource since it provides the experience and knowledge required to succeed in sectors with stringent standards. The BAT executive team has a wealth of experience in both the tobacco and consumer goods industries, which helps the company as it transitions to Non-GMO Project Verified products.</w:t>
      </w:r>
    </w:p>
    <w:p w14:paraId="3CCBFDCA" w14:textId="77777777" w:rsidR="00396C50" w:rsidRPr="00E841F8" w:rsidRDefault="00396C50" w:rsidP="0000686D">
      <w:pPr>
        <w:pStyle w:val="Heading1"/>
      </w:pPr>
      <w:bookmarkStart w:id="12" w:name="_Toc175296926"/>
      <w:r w:rsidRPr="00E841F8">
        <w:t>VRIO Framework Analysis</w:t>
      </w:r>
      <w:bookmarkEnd w:id="12"/>
    </w:p>
    <w:p w14:paraId="330483C5" w14:textId="77777777" w:rsidR="00396C50" w:rsidRPr="00396C50" w:rsidRDefault="00396C50" w:rsidP="0000686D">
      <w:pPr>
        <w:spacing w:line="480" w:lineRule="auto"/>
        <w:rPr>
          <w:rFonts w:ascii="Calibri" w:hAnsi="Calibri" w:cs="Calibri"/>
        </w:rPr>
      </w:pPr>
      <w:r w:rsidRPr="00396C50">
        <w:rPr>
          <w:rFonts w:ascii="Calibri" w:hAnsi="Calibri" w:cs="Calibri"/>
        </w:rPr>
        <w:t>A company's resources and abilities can be assessed for their strategic significance using the VRIO (Value, Rarity, Imitability, Organization) model:</w:t>
      </w:r>
    </w:p>
    <w:p w14:paraId="1945878D" w14:textId="77777777" w:rsidR="00396C50" w:rsidRPr="00396C50" w:rsidRDefault="00396C50" w:rsidP="0000686D">
      <w:pPr>
        <w:spacing w:line="480" w:lineRule="auto"/>
        <w:rPr>
          <w:rFonts w:ascii="Calibri" w:hAnsi="Calibri" w:cs="Calibri"/>
        </w:rPr>
      </w:pPr>
      <w:r w:rsidRPr="00396C50">
        <w:rPr>
          <w:rFonts w:ascii="Calibri" w:hAnsi="Calibri" w:cs="Calibri"/>
          <w:b/>
          <w:bCs/>
        </w:rPr>
        <w:t>1. Value:</w:t>
      </w:r>
      <w:r w:rsidRPr="00396C50">
        <w:rPr>
          <w:rFonts w:ascii="Calibri" w:hAnsi="Calibri" w:cs="Calibri"/>
        </w:rPr>
        <w:t xml:space="preserve"> By assisting the company's growth in both old and new areas, BAT's well-known brands, financial resources, and research and development capabilities offer significant importance. Additionally, BAT is able to adjust to changing consumer preferences because to these assets, such as the shift toward natural and non-tobacco goods. </w:t>
      </w:r>
      <w:r w:rsidRPr="00396C50">
        <w:rPr>
          <w:rFonts w:ascii="Calibri" w:hAnsi="Calibri" w:cs="Calibri"/>
        </w:rPr>
        <w:br/>
      </w:r>
      <w:r w:rsidRPr="00396C50">
        <w:rPr>
          <w:rFonts w:ascii="Calibri" w:hAnsi="Calibri" w:cs="Calibri"/>
          <w:b/>
          <w:bCs/>
        </w:rPr>
        <w:t>2. Rarity:</w:t>
      </w:r>
      <w:r w:rsidRPr="00396C50">
        <w:rPr>
          <w:rFonts w:ascii="Calibri" w:hAnsi="Calibri" w:cs="Calibri"/>
        </w:rPr>
        <w:t xml:space="preserve"> BAT has a significant competitive edge that is difficult for smaller competitors to match thanks to its strong brand value and unique intellectual property in the natural and non-tobacco sectors. Among its distinctive qualities in the tobacco industry are its global reach and distribution network.</w:t>
      </w:r>
    </w:p>
    <w:p w14:paraId="00C81D31" w14:textId="77777777" w:rsidR="00396C50" w:rsidRPr="00396C50" w:rsidRDefault="00396C50" w:rsidP="0000686D">
      <w:pPr>
        <w:spacing w:line="480" w:lineRule="auto"/>
        <w:rPr>
          <w:rFonts w:ascii="Calibri" w:hAnsi="Calibri" w:cs="Calibri"/>
        </w:rPr>
      </w:pPr>
      <w:r w:rsidRPr="00396C50">
        <w:rPr>
          <w:rFonts w:ascii="Calibri" w:hAnsi="Calibri" w:cs="Calibri"/>
          <w:b/>
          <w:bCs/>
        </w:rPr>
        <w:t>3. Imitability:</w:t>
      </w:r>
      <w:r w:rsidRPr="00396C50">
        <w:rPr>
          <w:rFonts w:ascii="Calibri" w:hAnsi="Calibri" w:cs="Calibri"/>
        </w:rPr>
        <w:t xml:space="preserve"> While rivals might hypothetically copy some of BAT's physical assets, like its manufacturing facilities, its intangible assets, like its intellectual property and brand value, are far harder to copy. Because of BAT's lengthy history and substantial R&amp;D spending, potential competitors face enormous barriers to entrance. </w:t>
      </w:r>
      <w:r w:rsidRPr="00396C50">
        <w:rPr>
          <w:rFonts w:ascii="Calibri" w:hAnsi="Calibri" w:cs="Calibri"/>
        </w:rPr>
        <w:br/>
      </w:r>
      <w:r w:rsidRPr="00396C50">
        <w:rPr>
          <w:rFonts w:ascii="Calibri" w:hAnsi="Calibri" w:cs="Calibri"/>
          <w:b/>
          <w:bCs/>
        </w:rPr>
        <w:t>4. Organization:</w:t>
      </w:r>
      <w:r w:rsidRPr="00396C50">
        <w:rPr>
          <w:rFonts w:ascii="Calibri" w:hAnsi="Calibri" w:cs="Calibri"/>
        </w:rPr>
        <w:t> BAT is well structured in order to make the most of its resources and abilities. The corporation can scale across multiple sectors and maximize its resources thanks to its integrated worldwide operations.</w:t>
      </w:r>
    </w:p>
    <w:p w14:paraId="336CB105" w14:textId="77777777" w:rsidR="00D8754D" w:rsidRPr="00D8754D" w:rsidRDefault="00D8754D" w:rsidP="0000686D">
      <w:pPr>
        <w:pStyle w:val="Heading2"/>
      </w:pPr>
      <w:bookmarkStart w:id="13" w:name="_Toc175296927"/>
      <w:r w:rsidRPr="00D8754D">
        <w:t>Resource and Capabilities Alignment with Strategy</w:t>
      </w:r>
      <w:bookmarkEnd w:id="13"/>
    </w:p>
    <w:p w14:paraId="47E18ACF" w14:textId="77777777" w:rsidR="00D8754D" w:rsidRPr="00D8754D" w:rsidRDefault="00D8754D" w:rsidP="0000686D">
      <w:pPr>
        <w:spacing w:line="480" w:lineRule="auto"/>
        <w:ind w:firstLine="360"/>
        <w:rPr>
          <w:rFonts w:ascii="Calibri" w:hAnsi="Calibri" w:cs="Calibri"/>
        </w:rPr>
      </w:pPr>
      <w:r w:rsidRPr="00D8754D">
        <w:rPr>
          <w:rFonts w:ascii="Calibri" w:hAnsi="Calibri" w:cs="Calibri"/>
        </w:rPr>
        <w:t>BAT has successfully matched its corporate and business strategies with its resources and competencies. For example, the company's research and development capabilities and financial resources align with its strategy of creating and growing Next Generation Products (NGPs). Similarly, BAT's broad portfolio of trademarks and distribution system support its efforts to set itself apart from competitors and penetrate new markets. This alignment makes it easier for BAT to continue leading the tobacco market as it shifts to a more varied and environmentally friendly product line.</w:t>
      </w:r>
    </w:p>
    <w:p w14:paraId="0C7E6550" w14:textId="496168AF" w:rsidR="00067994" w:rsidRPr="00E841F8" w:rsidRDefault="00067994" w:rsidP="0000686D">
      <w:pPr>
        <w:pStyle w:val="Heading3"/>
      </w:pPr>
      <w:bookmarkStart w:id="14" w:name="_Toc175296928"/>
      <w:r w:rsidRPr="00E841F8">
        <w:t>Assessment of Strategy Implementation</w:t>
      </w:r>
      <w:bookmarkEnd w:id="14"/>
    </w:p>
    <w:p w14:paraId="62387C23" w14:textId="77777777" w:rsidR="00067994" w:rsidRPr="00E841F8" w:rsidRDefault="00067994" w:rsidP="0000686D">
      <w:pPr>
        <w:spacing w:line="480" w:lineRule="auto"/>
        <w:rPr>
          <w:rFonts w:ascii="Calibri" w:hAnsi="Calibri" w:cs="Calibri"/>
          <w:b/>
          <w:bCs/>
        </w:rPr>
      </w:pPr>
      <w:r w:rsidRPr="00E841F8">
        <w:rPr>
          <w:rFonts w:ascii="Calibri" w:hAnsi="Calibri" w:cs="Calibri"/>
          <w:b/>
          <w:bCs/>
        </w:rPr>
        <w:t>Market Performance and Competitive Advantage</w:t>
      </w:r>
    </w:p>
    <w:p w14:paraId="77D54412" w14:textId="17DA0D33" w:rsidR="00067994" w:rsidRPr="00067994" w:rsidRDefault="00067994" w:rsidP="0000686D">
      <w:pPr>
        <w:spacing w:line="480" w:lineRule="auto"/>
        <w:ind w:firstLine="720"/>
        <w:rPr>
          <w:rFonts w:ascii="Calibri" w:hAnsi="Calibri" w:cs="Calibri"/>
        </w:rPr>
      </w:pPr>
      <w:r w:rsidRPr="00067994">
        <w:rPr>
          <w:rFonts w:ascii="Calibri" w:hAnsi="Calibri" w:cs="Calibri"/>
        </w:rPr>
        <w:t>Overall, BAT's commercial and strategic goals have been fairly successful, particularly in maintaining its market leadership position and expanding its sphere of influence within the NGP industry. The company's growing market dominance in both NGPs and conventional tobacco items, together with its earnings growth, demonstrate how effective its strategy is.</w:t>
      </w:r>
    </w:p>
    <w:p w14:paraId="1B4BD5C8" w14:textId="77777777" w:rsidR="00067994" w:rsidRPr="00E841F8" w:rsidRDefault="00067994" w:rsidP="00E841F8">
      <w:pPr>
        <w:spacing w:line="480" w:lineRule="auto"/>
        <w:rPr>
          <w:rFonts w:ascii="Calibri" w:hAnsi="Calibri" w:cs="Calibri"/>
          <w:b/>
          <w:bCs/>
        </w:rPr>
      </w:pPr>
      <w:r w:rsidRPr="00E841F8">
        <w:rPr>
          <w:rFonts w:ascii="Calibri" w:hAnsi="Calibri" w:cs="Calibri"/>
          <w:b/>
          <w:bCs/>
        </w:rPr>
        <w:t>Market Leadership in Traditional Tobacco</w:t>
      </w:r>
    </w:p>
    <w:p w14:paraId="5DC5ED20" w14:textId="77777777" w:rsidR="00067994" w:rsidRPr="00067994" w:rsidRDefault="00067994" w:rsidP="0000686D">
      <w:pPr>
        <w:spacing w:line="480" w:lineRule="auto"/>
        <w:ind w:firstLine="360"/>
        <w:rPr>
          <w:rFonts w:ascii="Calibri" w:hAnsi="Calibri" w:cs="Calibri"/>
        </w:rPr>
      </w:pPr>
      <w:r w:rsidRPr="00067994">
        <w:rPr>
          <w:rFonts w:ascii="Calibri" w:hAnsi="Calibri" w:cs="Calibri"/>
        </w:rPr>
        <w:t>British American Tobacco (BAT) has maintained its position as one of the leading global competitors in the conventional tobacco market. With the exception of China, BAT controlled about 18% of the global cigarette market in 2022 (Euromonitor International, 2022). BAT's strong brand portfolio and ability to compete across price points contribute to its strong market position.</w:t>
      </w:r>
    </w:p>
    <w:p w14:paraId="77857E48" w14:textId="77777777" w:rsidR="00067994" w:rsidRPr="00067994" w:rsidRDefault="00067994" w:rsidP="0000686D">
      <w:pPr>
        <w:spacing w:line="480" w:lineRule="auto"/>
        <w:rPr>
          <w:rFonts w:ascii="Calibri" w:hAnsi="Calibri" w:cs="Calibri"/>
          <w:b/>
          <w:bCs/>
        </w:rPr>
      </w:pPr>
      <w:r w:rsidRPr="00067994">
        <w:rPr>
          <w:rFonts w:ascii="Calibri" w:hAnsi="Calibri" w:cs="Calibri"/>
          <w:b/>
          <w:bCs/>
        </w:rPr>
        <w:t>Increase in Products with Lower Risk</w:t>
      </w:r>
    </w:p>
    <w:p w14:paraId="3F8EE65C" w14:textId="77777777" w:rsidR="00067994" w:rsidRPr="00067994" w:rsidRDefault="00067994" w:rsidP="0000686D">
      <w:pPr>
        <w:spacing w:line="480" w:lineRule="auto"/>
        <w:ind w:firstLine="720"/>
        <w:rPr>
          <w:rFonts w:ascii="Calibri" w:hAnsi="Calibri" w:cs="Calibri"/>
        </w:rPr>
      </w:pPr>
      <w:r w:rsidRPr="00067994">
        <w:rPr>
          <w:rFonts w:ascii="Calibri" w:hAnsi="Calibri" w:cs="Calibri"/>
        </w:rPr>
        <w:t xml:space="preserve">Furthermore, BAT has advanced significantly in the NGP sector. Nearly £2 billion in revenue was generated by over 20 million clients using BAT's NGPs as of 2022 (BAT Annual Report, 2022). BAT is now leading the lower-risk market thanks to the success of brands like </w:t>
      </w:r>
      <w:proofErr w:type="spellStart"/>
      <w:r w:rsidRPr="00067994">
        <w:rPr>
          <w:rFonts w:ascii="Calibri" w:hAnsi="Calibri" w:cs="Calibri"/>
        </w:rPr>
        <w:t>Glo</w:t>
      </w:r>
      <w:proofErr w:type="spellEnd"/>
      <w:r w:rsidRPr="00067994">
        <w:rPr>
          <w:rFonts w:ascii="Calibri" w:hAnsi="Calibri" w:cs="Calibri"/>
        </w:rPr>
        <w:t xml:space="preserve"> and </w:t>
      </w:r>
      <w:proofErr w:type="spellStart"/>
      <w:r w:rsidRPr="00067994">
        <w:rPr>
          <w:rFonts w:ascii="Calibri" w:hAnsi="Calibri" w:cs="Calibri"/>
        </w:rPr>
        <w:t>Vuse</w:t>
      </w:r>
      <w:proofErr w:type="spellEnd"/>
      <w:r w:rsidRPr="00067994">
        <w:rPr>
          <w:rFonts w:ascii="Calibri" w:hAnsi="Calibri" w:cs="Calibri"/>
        </w:rPr>
        <w:t xml:space="preserve"> in important areas. This achievement demonstrates BAT's capacity for innovation and adaptability to shifting consumer demands.</w:t>
      </w:r>
    </w:p>
    <w:p w14:paraId="08187F97" w14:textId="1AD5FC19" w:rsidR="00067994" w:rsidRPr="00E841F8" w:rsidRDefault="00067994" w:rsidP="0000686D">
      <w:pPr>
        <w:pStyle w:val="Heading1"/>
      </w:pPr>
      <w:bookmarkStart w:id="15" w:name="_Toc175296929"/>
      <w:r w:rsidRPr="00E841F8">
        <w:t>Sustainability and Environmental Considerations</w:t>
      </w:r>
      <w:bookmarkEnd w:id="15"/>
    </w:p>
    <w:p w14:paraId="2EE37BD4" w14:textId="77777777" w:rsidR="00067994" w:rsidRPr="00E841F8" w:rsidRDefault="00067994" w:rsidP="0000686D">
      <w:pPr>
        <w:pStyle w:val="Heading2"/>
      </w:pPr>
      <w:bookmarkStart w:id="16" w:name="_Toc175296930"/>
      <w:r w:rsidRPr="00E841F8">
        <w:t>Sustainability Practices</w:t>
      </w:r>
      <w:bookmarkEnd w:id="16"/>
    </w:p>
    <w:p w14:paraId="4A36AA9B" w14:textId="63B28157" w:rsidR="00396C50" w:rsidRPr="00E841F8" w:rsidRDefault="00067994" w:rsidP="0000686D">
      <w:pPr>
        <w:spacing w:line="480" w:lineRule="auto"/>
        <w:ind w:firstLine="720"/>
        <w:rPr>
          <w:rFonts w:ascii="Calibri" w:hAnsi="Calibri" w:cs="Calibri"/>
        </w:rPr>
      </w:pPr>
      <w:r w:rsidRPr="00E841F8">
        <w:rPr>
          <w:rFonts w:ascii="Calibri" w:hAnsi="Calibri" w:cs="Calibri"/>
        </w:rPr>
        <w:t>An essential part of BAT's strategy is its dedication to being socially and environmentally accountable. The firm recognizes the importance of considering the impact of its activities on the community and the natural world, especially given the heightened attention from regulators and the rising expectations from buyers for ethical business behavior.</w:t>
      </w:r>
    </w:p>
    <w:p w14:paraId="56327E26" w14:textId="77777777" w:rsidR="00067994" w:rsidRPr="00E841F8" w:rsidRDefault="00067994" w:rsidP="0000686D">
      <w:pPr>
        <w:pStyle w:val="Heading3"/>
      </w:pPr>
      <w:bookmarkStart w:id="17" w:name="_Toc175296931"/>
      <w:r w:rsidRPr="00E841F8">
        <w:t>Environmental Impact Reduction</w:t>
      </w:r>
      <w:bookmarkEnd w:id="17"/>
    </w:p>
    <w:p w14:paraId="2EC196C8" w14:textId="77777777" w:rsidR="00067994" w:rsidRPr="00067994" w:rsidRDefault="00067994" w:rsidP="0000686D">
      <w:pPr>
        <w:spacing w:line="480" w:lineRule="auto"/>
        <w:ind w:firstLine="720"/>
        <w:rPr>
          <w:rFonts w:ascii="Calibri" w:hAnsi="Calibri" w:cs="Calibri"/>
        </w:rPr>
      </w:pPr>
      <w:r w:rsidRPr="00067994">
        <w:rPr>
          <w:rFonts w:ascii="Calibri" w:hAnsi="Calibri" w:cs="Calibri"/>
        </w:rPr>
        <w:t>As part of its "A Better Tomorrow" strategy, BAT has established high standards for environmental excellence. By 2035, the company intends to cut its Scope 3 carbon emissions in half, and by 2030, it wants to achieve carbon neutrality across the board (BAT Sustainability Report, 2022). BAT is committed to cutting down on waste in both its water usage and supply chain. BAT, for instance, recycles materials and minimizes waste from packaging as part of its efforts to move towards a circular economy.</w:t>
      </w:r>
    </w:p>
    <w:p w14:paraId="570E06B9" w14:textId="77777777" w:rsidR="00067994" w:rsidRPr="00E841F8" w:rsidRDefault="00067994" w:rsidP="0000686D">
      <w:pPr>
        <w:pStyle w:val="Heading3"/>
      </w:pPr>
      <w:bookmarkStart w:id="18" w:name="_Toc175296932"/>
      <w:r w:rsidRPr="00E841F8">
        <w:t>Social Responsibility</w:t>
      </w:r>
      <w:bookmarkEnd w:id="18"/>
    </w:p>
    <w:p w14:paraId="3111FF83" w14:textId="77777777" w:rsidR="00504DFC" w:rsidRPr="00504DFC" w:rsidRDefault="00504DFC" w:rsidP="0000686D">
      <w:pPr>
        <w:spacing w:line="480" w:lineRule="auto"/>
        <w:ind w:firstLine="720"/>
        <w:rPr>
          <w:rFonts w:ascii="Calibri" w:hAnsi="Calibri" w:cs="Calibri"/>
        </w:rPr>
      </w:pPr>
      <w:r w:rsidRPr="00504DFC">
        <w:rPr>
          <w:rFonts w:ascii="Calibri" w:hAnsi="Calibri" w:cs="Calibri"/>
        </w:rPr>
        <w:t>BAT is dedicated to advancing environmental sustainability and social responsibility. The business has created a number of programs to raise tobacco farmers' standards of life, especially in developing nations. BAT collaborates with farmers to enhance sustainable agricultural methods through its "Leaf Partnership" project, including lowering the need for pesticides and enhancing water conservation (BAT Sustainability Report, 2022).</w:t>
      </w:r>
    </w:p>
    <w:p w14:paraId="4CFAF7CD" w14:textId="77777777" w:rsidR="00504DFC" w:rsidRPr="00E841F8" w:rsidRDefault="00504DFC" w:rsidP="0000686D">
      <w:pPr>
        <w:pStyle w:val="Heading3"/>
      </w:pPr>
      <w:bookmarkStart w:id="19" w:name="_Toc175296933"/>
      <w:r w:rsidRPr="00E841F8">
        <w:t>Framework: Triple Bottom Line</w:t>
      </w:r>
      <w:bookmarkEnd w:id="19"/>
    </w:p>
    <w:p w14:paraId="5EC5BF97" w14:textId="77777777" w:rsidR="0000686D" w:rsidRDefault="00504DFC" w:rsidP="0000686D">
      <w:pPr>
        <w:spacing w:line="480" w:lineRule="auto"/>
        <w:ind w:firstLine="360"/>
        <w:rPr>
          <w:rFonts w:ascii="Calibri" w:hAnsi="Calibri" w:cs="Calibri"/>
        </w:rPr>
      </w:pPr>
      <w:r w:rsidRPr="00504DFC">
        <w:rPr>
          <w:rFonts w:ascii="Calibri" w:hAnsi="Calibri" w:cs="Calibri"/>
        </w:rPr>
        <w:t xml:space="preserve">The Triple Bottom Line (TBL) approach is a useful tool for assessing BAT's sustainability efforts since it considers three key factors: financial performance, environmental sustainability, and people welfare. </w:t>
      </w:r>
    </w:p>
    <w:p w14:paraId="50757953" w14:textId="5D3805F3" w:rsidR="00504DFC" w:rsidRPr="0000686D" w:rsidRDefault="00504DFC" w:rsidP="0000686D">
      <w:pPr>
        <w:pStyle w:val="ListParagraph"/>
        <w:numPr>
          <w:ilvl w:val="0"/>
          <w:numId w:val="4"/>
        </w:numPr>
        <w:spacing w:line="480" w:lineRule="auto"/>
        <w:rPr>
          <w:rFonts w:ascii="Calibri" w:hAnsi="Calibri" w:cs="Calibri"/>
        </w:rPr>
      </w:pPr>
      <w:r w:rsidRPr="0000686D">
        <w:rPr>
          <w:rFonts w:ascii="Calibri" w:hAnsi="Calibri" w:cs="Calibri"/>
          <w:b/>
          <w:bCs/>
        </w:rPr>
        <w:t>People:</w:t>
      </w:r>
      <w:r w:rsidRPr="0000686D">
        <w:rPr>
          <w:rFonts w:ascii="Calibri" w:hAnsi="Calibri" w:cs="Calibri"/>
        </w:rPr>
        <w:t xml:space="preserve"> BAT's dedication to social responsibility, demonstrated by its assistance for farmers and communities, adds to the "people" component of the TBL framework. BAT strengthens its standing as an ethical company by funding social projects. </w:t>
      </w:r>
      <w:r w:rsidRPr="0000686D">
        <w:rPr>
          <w:rFonts w:ascii="Calibri" w:hAnsi="Calibri" w:cs="Calibri"/>
        </w:rPr>
        <w:br/>
      </w:r>
      <w:r w:rsidRPr="0000686D">
        <w:rPr>
          <w:rFonts w:ascii="Calibri" w:hAnsi="Calibri" w:cs="Calibri"/>
          <w:b/>
          <w:bCs/>
        </w:rPr>
        <w:t>Planet:</w:t>
      </w:r>
      <w:r w:rsidRPr="0000686D">
        <w:rPr>
          <w:rFonts w:ascii="Calibri" w:hAnsi="Calibri" w:cs="Calibri"/>
        </w:rPr>
        <w:t xml:space="preserve"> BAT uses its environmental sustainability initiatives to address the "planet" component of the TBL philosophy. These include minimizing waste and lowering carbon emissions. These programs show BAT's dedication to lessening its environmental effect and are in line with goals for global sustainability.</w:t>
      </w:r>
      <w:r w:rsidRPr="0000686D">
        <w:rPr>
          <w:rFonts w:ascii="Calibri" w:hAnsi="Calibri" w:cs="Calibri"/>
          <w:b/>
          <w:bCs/>
          <w:vanish/>
        </w:rPr>
        <w:t>Top of FormBottom of Form</w:t>
      </w:r>
    </w:p>
    <w:p w14:paraId="45BC449C" w14:textId="34C8F438" w:rsidR="00504DFC" w:rsidRPr="0000686D" w:rsidRDefault="00504DFC" w:rsidP="0000686D">
      <w:pPr>
        <w:pStyle w:val="ListParagraph"/>
        <w:numPr>
          <w:ilvl w:val="0"/>
          <w:numId w:val="4"/>
        </w:numPr>
        <w:spacing w:line="480" w:lineRule="auto"/>
        <w:rPr>
          <w:rFonts w:ascii="Calibri" w:hAnsi="Calibri" w:cs="Calibri"/>
        </w:rPr>
      </w:pPr>
      <w:r w:rsidRPr="0000686D">
        <w:rPr>
          <w:rFonts w:ascii="Calibri" w:hAnsi="Calibri" w:cs="Calibri"/>
          <w:b/>
          <w:bCs/>
          <w:vanish/>
        </w:rPr>
        <w:t>ProfitPppppp</w:t>
      </w:r>
      <w:r w:rsidRPr="0000686D">
        <w:rPr>
          <w:rFonts w:ascii="Calibri" w:hAnsi="Calibri" w:cs="Calibri"/>
          <w:b/>
          <w:bCs/>
        </w:rPr>
        <w:t>Profit:</w:t>
      </w:r>
      <w:r w:rsidRPr="0000686D">
        <w:rPr>
          <w:rFonts w:ascii="Calibri" w:hAnsi="Calibri" w:cs="Calibri"/>
        </w:rPr>
        <w:t xml:space="preserve">  BAT's emphasis on sustainability contributes to the ongoing preservation of its revenues. By cutting expenses and securing a competitive edge through minimizing environmental hazards and enhancing its operational effectiveness, BAT can achieve these benefits. Moreover, the firm's commitment to investing in non-traditional energy sources introduces fresh income opportunities that bolster its economic security.</w:t>
      </w:r>
    </w:p>
    <w:p w14:paraId="6EC92656" w14:textId="34861BEA" w:rsidR="00504DFC" w:rsidRPr="00E841F8" w:rsidRDefault="00504DFC" w:rsidP="0000686D">
      <w:pPr>
        <w:pStyle w:val="Heading1"/>
      </w:pPr>
      <w:bookmarkStart w:id="20" w:name="_Toc175296934"/>
      <w:r w:rsidRPr="00E841F8">
        <w:t>Future Strategic Directions and Recommendations</w:t>
      </w:r>
      <w:bookmarkEnd w:id="20"/>
    </w:p>
    <w:p w14:paraId="16730925" w14:textId="12A1B1DB" w:rsidR="00067994" w:rsidRPr="00E841F8" w:rsidRDefault="00504DFC" w:rsidP="0000686D">
      <w:pPr>
        <w:pStyle w:val="Heading2"/>
      </w:pPr>
      <w:bookmarkStart w:id="21" w:name="_Toc175296935"/>
      <w:r w:rsidRPr="00E841F8">
        <w:t>Future Strategic decisions</w:t>
      </w:r>
      <w:bookmarkEnd w:id="21"/>
    </w:p>
    <w:p w14:paraId="7AA62220" w14:textId="77777777" w:rsidR="00504DFC" w:rsidRPr="00504DFC" w:rsidRDefault="00504DFC" w:rsidP="0000686D">
      <w:pPr>
        <w:spacing w:line="480" w:lineRule="auto"/>
        <w:ind w:firstLine="360"/>
        <w:rPr>
          <w:rFonts w:ascii="Calibri" w:hAnsi="Calibri" w:cs="Calibri"/>
        </w:rPr>
      </w:pPr>
      <w:r w:rsidRPr="00504DFC">
        <w:rPr>
          <w:rFonts w:ascii="Calibri" w:hAnsi="Calibri" w:cs="Calibri"/>
        </w:rPr>
        <w:t>BAT faces a number of strategic decisions as it moves toward a broader and more environmentally friendly range of products in order to keep up its dominant position in the global tobacco market. These options include:</w:t>
      </w:r>
    </w:p>
    <w:p w14:paraId="02B22599" w14:textId="6361BF97" w:rsidR="00504DFC" w:rsidRPr="0000686D" w:rsidRDefault="00504DFC" w:rsidP="0000686D">
      <w:pPr>
        <w:pStyle w:val="ListParagraph"/>
        <w:numPr>
          <w:ilvl w:val="0"/>
          <w:numId w:val="3"/>
        </w:numPr>
        <w:spacing w:line="480" w:lineRule="auto"/>
        <w:rPr>
          <w:rFonts w:ascii="Calibri" w:hAnsi="Calibri" w:cs="Calibri"/>
        </w:rPr>
      </w:pPr>
      <w:r w:rsidRPr="0000686D">
        <w:rPr>
          <w:rFonts w:ascii="Calibri" w:hAnsi="Calibri" w:cs="Calibri"/>
          <w:b/>
          <w:bCs/>
        </w:rPr>
        <w:t>Continued Assistance for Next-Generation Products:</w:t>
      </w:r>
      <w:r w:rsidRPr="0000686D">
        <w:rPr>
          <w:rFonts w:ascii="Calibri" w:hAnsi="Calibri" w:cs="Calibri"/>
        </w:rPr>
        <w:t xml:space="preserve"> BAT ought to keep providing funds for the creation and marketing of Next-Generation Products (NGPs). The company's performance in this industry shows that it can grow its product line, especially in light of the growing demand for non-traditional tobacco products. </w:t>
      </w:r>
      <w:r w:rsidRPr="0000686D">
        <w:rPr>
          <w:rFonts w:ascii="Calibri" w:hAnsi="Calibri" w:cs="Calibri"/>
        </w:rPr>
        <w:br/>
      </w:r>
      <w:r w:rsidRPr="0000686D">
        <w:rPr>
          <w:rFonts w:ascii="Calibri" w:hAnsi="Calibri" w:cs="Calibri"/>
          <w:b/>
          <w:bCs/>
        </w:rPr>
        <w:t xml:space="preserve">Growth into Related Industries: </w:t>
      </w:r>
      <w:r w:rsidRPr="0000686D">
        <w:rPr>
          <w:rFonts w:ascii="Calibri" w:hAnsi="Calibri" w:cs="Calibri"/>
        </w:rPr>
        <w:t>BAT may be able to increase the variety of goods it offers by growing into industries like cannabis and health products. The business is positioned in the cannabis sector via its investment in Organigram Holdings Inc.; further alliances or acquisitions could bolster this position (Reuters, 2021).</w:t>
      </w:r>
    </w:p>
    <w:p w14:paraId="6625697D" w14:textId="5D552E2A" w:rsidR="00504DFC" w:rsidRPr="0000686D" w:rsidRDefault="00504DFC" w:rsidP="0000686D">
      <w:pPr>
        <w:pStyle w:val="ListParagraph"/>
        <w:numPr>
          <w:ilvl w:val="0"/>
          <w:numId w:val="3"/>
        </w:numPr>
        <w:spacing w:line="480" w:lineRule="auto"/>
        <w:rPr>
          <w:rFonts w:ascii="Calibri" w:hAnsi="Calibri" w:cs="Calibri"/>
        </w:rPr>
      </w:pPr>
      <w:r w:rsidRPr="0000686D">
        <w:rPr>
          <w:rFonts w:ascii="Calibri" w:hAnsi="Calibri" w:cs="Calibri"/>
          <w:b/>
          <w:bCs/>
        </w:rPr>
        <w:t>Sustainability Leadership:</w:t>
      </w:r>
      <w:r w:rsidRPr="0000686D">
        <w:rPr>
          <w:rFonts w:ascii="Calibri" w:hAnsi="Calibri" w:cs="Calibri"/>
        </w:rPr>
        <w:t xml:space="preserve"> BAT needs to keep improving its sustainability procedures, especially with regard to social responsibility and reducing its harmful environmental effects. BAT may stand out from the competition by differentiating itself and drawing clients that value moral business practices.</w:t>
      </w:r>
    </w:p>
    <w:p w14:paraId="5B22B667" w14:textId="77777777" w:rsidR="001247D1" w:rsidRPr="0000686D" w:rsidRDefault="001247D1" w:rsidP="0000686D">
      <w:pPr>
        <w:pStyle w:val="ListParagraph"/>
        <w:numPr>
          <w:ilvl w:val="0"/>
          <w:numId w:val="3"/>
        </w:numPr>
        <w:spacing w:line="480" w:lineRule="auto"/>
        <w:rPr>
          <w:rFonts w:ascii="Calibri" w:hAnsi="Calibri" w:cs="Calibri"/>
        </w:rPr>
      </w:pPr>
      <w:r w:rsidRPr="0000686D">
        <w:rPr>
          <w:rFonts w:ascii="Calibri" w:hAnsi="Calibri" w:cs="Calibri"/>
          <w:b/>
          <w:bCs/>
        </w:rPr>
        <w:t>Digital Transformation:</w:t>
      </w:r>
      <w:r w:rsidRPr="0000686D">
        <w:rPr>
          <w:rFonts w:ascii="Calibri" w:hAnsi="Calibri" w:cs="Calibri"/>
        </w:rPr>
        <w:t xml:space="preserve"> By increasing the effectiveness of its supply chain and improving customer relations, BAT may also want to think about funding digital evolution projects. Digital techniques that could help BAT better understand customer preferences and streamline operations include artificial intelligence and data analytics.</w:t>
      </w:r>
    </w:p>
    <w:p w14:paraId="46153B76" w14:textId="77777777" w:rsidR="001247D1" w:rsidRPr="001247D1" w:rsidRDefault="001247D1" w:rsidP="0000686D">
      <w:pPr>
        <w:pStyle w:val="Heading2"/>
      </w:pPr>
      <w:bookmarkStart w:id="22" w:name="_Toc175296936"/>
      <w:r w:rsidRPr="001247D1">
        <w:t>Recommendations for Improving Competitiveness and Sustainability</w:t>
      </w:r>
      <w:bookmarkEnd w:id="22"/>
    </w:p>
    <w:p w14:paraId="06F0699C" w14:textId="77777777" w:rsidR="0000686D" w:rsidRPr="0000686D" w:rsidRDefault="001247D1" w:rsidP="0000686D">
      <w:pPr>
        <w:pStyle w:val="ListParagraph"/>
        <w:numPr>
          <w:ilvl w:val="0"/>
          <w:numId w:val="2"/>
        </w:numPr>
        <w:spacing w:line="480" w:lineRule="auto"/>
        <w:rPr>
          <w:rFonts w:ascii="Calibri" w:hAnsi="Calibri" w:cs="Calibri"/>
        </w:rPr>
      </w:pPr>
      <w:r w:rsidRPr="0000686D">
        <w:rPr>
          <w:rFonts w:ascii="Calibri" w:hAnsi="Calibri" w:cs="Calibri"/>
          <w:b/>
          <w:bCs/>
        </w:rPr>
        <w:t>Boost Green Energy Adoption:</w:t>
      </w:r>
      <w:r w:rsidRPr="0000686D">
        <w:rPr>
          <w:rFonts w:ascii="Calibri" w:hAnsi="Calibri" w:cs="Calibri"/>
        </w:rPr>
        <w:t xml:space="preserve"> BAT is required to accelerate its adoption of renewable energy across its worldwide activities. This strategy will make the company more resilient to fluctuations in energy costs and enable it to achieve its goals of carbon neutrality.</w:t>
      </w:r>
    </w:p>
    <w:p w14:paraId="3E7C0D5D" w14:textId="77777777" w:rsidR="0000686D" w:rsidRPr="0000686D" w:rsidRDefault="001247D1" w:rsidP="0000686D">
      <w:pPr>
        <w:pStyle w:val="ListParagraph"/>
        <w:numPr>
          <w:ilvl w:val="0"/>
          <w:numId w:val="2"/>
        </w:numPr>
        <w:spacing w:line="480" w:lineRule="auto"/>
        <w:rPr>
          <w:rFonts w:ascii="Calibri" w:hAnsi="Calibri" w:cs="Calibri"/>
        </w:rPr>
      </w:pPr>
      <w:r w:rsidRPr="0000686D">
        <w:rPr>
          <w:rFonts w:ascii="Calibri" w:hAnsi="Calibri" w:cs="Calibri"/>
          <w:b/>
          <w:bCs/>
        </w:rPr>
        <w:t>Enhance Supply Chain Transparency:</w:t>
      </w:r>
      <w:r w:rsidRPr="0000686D">
        <w:rPr>
          <w:rFonts w:ascii="Calibri" w:hAnsi="Calibri" w:cs="Calibri"/>
        </w:rPr>
        <w:t xml:space="preserve"> BAT needs to enhance transparency in its supply chain, especially concerning the sourcing of raw materials. This might involve collaborating with neutral evaluators to guarantee that suppliers follow ethical and sustainable standards.</w:t>
      </w:r>
    </w:p>
    <w:p w14:paraId="46CC751A" w14:textId="5AD644B1" w:rsidR="001247D1" w:rsidRPr="0000686D" w:rsidRDefault="001247D1" w:rsidP="0000686D">
      <w:pPr>
        <w:pStyle w:val="ListParagraph"/>
        <w:numPr>
          <w:ilvl w:val="0"/>
          <w:numId w:val="2"/>
        </w:numPr>
        <w:spacing w:line="480" w:lineRule="auto"/>
        <w:rPr>
          <w:rFonts w:ascii="Calibri" w:hAnsi="Calibri" w:cs="Calibri"/>
        </w:rPr>
      </w:pPr>
      <w:r w:rsidRPr="0000686D">
        <w:rPr>
          <w:rFonts w:ascii="Calibri" w:hAnsi="Calibri" w:cs="Calibri"/>
          <w:b/>
          <w:bCs/>
        </w:rPr>
        <w:t xml:space="preserve">Strengthen Recycling Efforts: </w:t>
      </w:r>
      <w:r w:rsidRPr="0000686D">
        <w:rPr>
          <w:rFonts w:ascii="Calibri" w:hAnsi="Calibri" w:cs="Calibri"/>
        </w:rPr>
        <w:t xml:space="preserve">BAT can lessen its influence on the environment by looking at ways to recycle its products and using recycled materials in its packaging. This plan may include programs to recycle used NGP hardware and components. </w:t>
      </w:r>
      <w:r w:rsidRPr="0000686D">
        <w:rPr>
          <w:rFonts w:ascii="Calibri" w:hAnsi="Calibri" w:cs="Calibri"/>
        </w:rPr>
        <w:br/>
      </w:r>
      <w:r w:rsidRPr="0000686D">
        <w:rPr>
          <w:rFonts w:ascii="Calibri" w:hAnsi="Calibri" w:cs="Calibri"/>
          <w:b/>
          <w:bCs/>
        </w:rPr>
        <w:t xml:space="preserve">Collaborate with Partners: </w:t>
      </w:r>
      <w:r w:rsidRPr="0000686D">
        <w:rPr>
          <w:rFonts w:ascii="Calibri" w:hAnsi="Calibri" w:cs="Calibri"/>
        </w:rPr>
        <w:t>BAT needs to keep working with outside partners including NGOs, governments, and business associations in order to promote sustainability and lessen environmental harm. These collaborations might improve BAT's standing as an ethical business.</w:t>
      </w:r>
    </w:p>
    <w:p w14:paraId="5546DA43" w14:textId="485262BF" w:rsidR="001247D1" w:rsidRPr="00E841F8" w:rsidRDefault="00E841F8" w:rsidP="0000686D">
      <w:pPr>
        <w:pStyle w:val="Heading1"/>
      </w:pPr>
      <w:bookmarkStart w:id="23" w:name="_Toc175296937"/>
      <w:r w:rsidRPr="00E841F8">
        <w:t>Conclusion</w:t>
      </w:r>
      <w:bookmarkEnd w:id="23"/>
    </w:p>
    <w:p w14:paraId="17F816C3" w14:textId="77777777" w:rsidR="00E841F8" w:rsidRPr="00E841F8" w:rsidRDefault="00E841F8" w:rsidP="0000686D">
      <w:pPr>
        <w:spacing w:line="480" w:lineRule="auto"/>
        <w:ind w:firstLine="360"/>
        <w:rPr>
          <w:rFonts w:ascii="Calibri" w:hAnsi="Calibri" w:cs="Calibri"/>
        </w:rPr>
      </w:pPr>
      <w:r w:rsidRPr="00E841F8">
        <w:rPr>
          <w:rFonts w:ascii="Calibri" w:hAnsi="Calibri" w:cs="Calibri"/>
        </w:rPr>
        <w:t xml:space="preserve">British American Tobacco (BAT) has demonstrated remarkable agility in navigating the complex global tobacco market through the strategic alignment of its resources, competencies, and business strategies. The corporation has demonstrated its commitment to reducing health risks and adapting to changing consumer demands by maintaining its top rank in the conventional tobacco market while branching out into Next-Generation Products (NGPs). BAT's focus on innovation, sustainability, and market expansion has bolstered its competitive advantage and ensured its stability in a sector facing increasing regulatory and public scrutiny. </w:t>
      </w:r>
    </w:p>
    <w:p w14:paraId="38E2EE06" w14:textId="77777777" w:rsidR="00E841F8" w:rsidRPr="00E841F8" w:rsidRDefault="00E841F8" w:rsidP="0000686D">
      <w:pPr>
        <w:spacing w:line="480" w:lineRule="auto"/>
        <w:ind w:firstLine="360"/>
        <w:rPr>
          <w:rFonts w:ascii="Calibri" w:hAnsi="Calibri" w:cs="Calibri"/>
        </w:rPr>
      </w:pPr>
      <w:r w:rsidRPr="00E841F8">
        <w:rPr>
          <w:rFonts w:ascii="Calibri" w:hAnsi="Calibri" w:cs="Calibri"/>
        </w:rPr>
        <w:t>To sustain growth and establish long-term dominance in the market, BAT will need to continue investing in NGPs, seek out complementary markets, and enhance its sustainability initiatives. By incorporating sustainability into its core operations, BAT not only satisfies its ethical and environmental commitments but also positions itself as a forward-thinking industry leader in the tobacco industry, equipped to take on new problems and grasp opportunities.</w:t>
      </w:r>
    </w:p>
    <w:p w14:paraId="5AA9A3CB" w14:textId="77777777" w:rsidR="00E841F8" w:rsidRPr="00E841F8" w:rsidRDefault="00E841F8" w:rsidP="00E841F8">
      <w:pPr>
        <w:spacing w:line="480" w:lineRule="auto"/>
        <w:ind w:left="360"/>
        <w:rPr>
          <w:rFonts w:ascii="Calibri" w:hAnsi="Calibri" w:cs="Calibri"/>
        </w:rPr>
      </w:pPr>
    </w:p>
    <w:p w14:paraId="45A10869" w14:textId="77777777" w:rsidR="001247D1" w:rsidRPr="00E841F8" w:rsidRDefault="001247D1" w:rsidP="00E841F8">
      <w:pPr>
        <w:spacing w:line="480" w:lineRule="auto"/>
        <w:ind w:left="360"/>
        <w:rPr>
          <w:rFonts w:ascii="Calibri" w:hAnsi="Calibri" w:cs="Calibri"/>
        </w:rPr>
      </w:pPr>
    </w:p>
    <w:p w14:paraId="3BB61F71" w14:textId="77777777" w:rsidR="001247D1" w:rsidRPr="00E841F8" w:rsidRDefault="001247D1" w:rsidP="00E841F8">
      <w:pPr>
        <w:spacing w:line="480" w:lineRule="auto"/>
        <w:ind w:left="360"/>
        <w:rPr>
          <w:rFonts w:ascii="Calibri" w:hAnsi="Calibri" w:cs="Calibri"/>
        </w:rPr>
      </w:pPr>
    </w:p>
    <w:p w14:paraId="553F21C8" w14:textId="77777777" w:rsidR="001247D1" w:rsidRPr="00E841F8" w:rsidRDefault="001247D1" w:rsidP="00E841F8">
      <w:pPr>
        <w:spacing w:line="480" w:lineRule="auto"/>
        <w:ind w:left="360"/>
        <w:rPr>
          <w:rFonts w:ascii="Calibri" w:hAnsi="Calibri" w:cs="Calibri"/>
        </w:rPr>
      </w:pPr>
    </w:p>
    <w:p w14:paraId="7C8BDB08" w14:textId="77777777" w:rsidR="001247D1" w:rsidRPr="00E841F8" w:rsidRDefault="001247D1" w:rsidP="00E841F8">
      <w:pPr>
        <w:spacing w:line="480" w:lineRule="auto"/>
        <w:ind w:left="360"/>
        <w:rPr>
          <w:rFonts w:ascii="Calibri" w:hAnsi="Calibri" w:cs="Calibri"/>
        </w:rPr>
      </w:pPr>
    </w:p>
    <w:p w14:paraId="2BD3A049" w14:textId="17ECE2F5" w:rsidR="001247D1" w:rsidRPr="00E841F8" w:rsidRDefault="001247D1" w:rsidP="004D5173">
      <w:pPr>
        <w:pStyle w:val="Heading1"/>
      </w:pPr>
      <w:bookmarkStart w:id="24" w:name="_Toc175296938"/>
      <w:r w:rsidRPr="00E841F8">
        <w:t>Appendix</w:t>
      </w:r>
      <w:bookmarkEnd w:id="24"/>
    </w:p>
    <w:p w14:paraId="42E9B615" w14:textId="3BCEBF20" w:rsidR="001247D1" w:rsidRPr="00E841F8" w:rsidRDefault="001247D1" w:rsidP="004D5173">
      <w:pPr>
        <w:pStyle w:val="Heading2"/>
      </w:pPr>
      <w:bookmarkStart w:id="25" w:name="_Toc175296939"/>
      <w:r w:rsidRPr="00E841F8">
        <w:t>SWOT analysis</w:t>
      </w:r>
      <w:bookmarkEnd w:id="25"/>
    </w:p>
    <w:p w14:paraId="41B473EF" w14:textId="77777777" w:rsidR="001247D1" w:rsidRPr="001247D1" w:rsidRDefault="001247D1" w:rsidP="00E841F8">
      <w:pPr>
        <w:spacing w:line="480" w:lineRule="auto"/>
        <w:ind w:left="360"/>
        <w:rPr>
          <w:rFonts w:ascii="Calibri" w:hAnsi="Calibri" w:cs="Calibri"/>
        </w:rPr>
      </w:pPr>
      <w:r w:rsidRPr="001247D1">
        <w:rPr>
          <w:rFonts w:ascii="Calibri" w:hAnsi="Calibri" w:cs="Calibri"/>
          <w:b/>
          <w:bCs/>
        </w:rPr>
        <w:t>Strengths:</w:t>
      </w:r>
      <w:r w:rsidRPr="001247D1">
        <w:rPr>
          <w:rFonts w:ascii="Calibri" w:hAnsi="Calibri" w:cs="Calibri"/>
        </w:rPr>
        <w:t xml:space="preserve"> Strong track record, global presence, substantial financial support, innovative product line. </w:t>
      </w:r>
      <w:r w:rsidRPr="001247D1">
        <w:rPr>
          <w:rFonts w:ascii="Calibri" w:hAnsi="Calibri" w:cs="Calibri"/>
        </w:rPr>
        <w:br/>
      </w:r>
      <w:r w:rsidRPr="001247D1">
        <w:rPr>
          <w:rFonts w:ascii="Calibri" w:hAnsi="Calibri" w:cs="Calibri"/>
          <w:b/>
          <w:bCs/>
        </w:rPr>
        <w:t>Weaknesses:</w:t>
      </w:r>
      <w:r w:rsidRPr="001247D1">
        <w:rPr>
          <w:rFonts w:ascii="Calibri" w:hAnsi="Calibri" w:cs="Calibri"/>
        </w:rPr>
        <w:t xml:space="preserve"> Dependency on nicotine-based products, legal obstacles, and public health reaction. </w:t>
      </w:r>
      <w:r w:rsidRPr="001247D1">
        <w:rPr>
          <w:rFonts w:ascii="Calibri" w:hAnsi="Calibri" w:cs="Calibri"/>
        </w:rPr>
        <w:br/>
      </w:r>
      <w:r w:rsidRPr="001247D1">
        <w:rPr>
          <w:rFonts w:ascii="Calibri" w:hAnsi="Calibri" w:cs="Calibri"/>
          <w:b/>
          <w:bCs/>
        </w:rPr>
        <w:t xml:space="preserve">Opportunities </w:t>
      </w:r>
      <w:r w:rsidRPr="001247D1">
        <w:rPr>
          <w:rFonts w:ascii="Calibri" w:hAnsi="Calibri" w:cs="Calibri"/>
        </w:rPr>
        <w:t xml:space="preserve">include entering new markets, diversifying into non-nicotine products, and expanding into developing industries like vaping and THP. </w:t>
      </w:r>
      <w:r w:rsidRPr="001247D1">
        <w:rPr>
          <w:rFonts w:ascii="Calibri" w:hAnsi="Calibri" w:cs="Calibri"/>
        </w:rPr>
        <w:br/>
      </w:r>
      <w:r w:rsidRPr="001247D1">
        <w:rPr>
          <w:rFonts w:ascii="Calibri" w:hAnsi="Calibri" w:cs="Calibri"/>
          <w:b/>
          <w:bCs/>
        </w:rPr>
        <w:t xml:space="preserve">Threats </w:t>
      </w:r>
      <w:r w:rsidRPr="001247D1">
        <w:rPr>
          <w:rFonts w:ascii="Calibri" w:hAnsi="Calibri" w:cs="Calibri"/>
        </w:rPr>
        <w:t>include stricter regulations, competition from PMI and other manufacturers of nicotine products, and changes in consumer preferences.</w:t>
      </w:r>
    </w:p>
    <w:p w14:paraId="6BD8B8AE" w14:textId="36C599D9" w:rsidR="0042296E" w:rsidRPr="00E841F8" w:rsidRDefault="0042296E" w:rsidP="004D5173">
      <w:pPr>
        <w:pStyle w:val="Heading2"/>
      </w:pPr>
      <w:bookmarkStart w:id="26" w:name="_Toc175296940"/>
      <w:r w:rsidRPr="00E841F8">
        <w:t>PESTEL Analysis</w:t>
      </w:r>
      <w:bookmarkEnd w:id="26"/>
    </w:p>
    <w:p w14:paraId="4150D7EA" w14:textId="77777777" w:rsidR="0042296E" w:rsidRPr="00E841F8" w:rsidRDefault="0042296E" w:rsidP="00E841F8">
      <w:pPr>
        <w:spacing w:line="480" w:lineRule="auto"/>
        <w:ind w:left="360"/>
        <w:rPr>
          <w:rFonts w:ascii="Calibri" w:hAnsi="Calibri" w:cs="Calibri"/>
        </w:rPr>
      </w:pPr>
      <w:r w:rsidRPr="00E841F8">
        <w:rPr>
          <w:rFonts w:ascii="Calibri" w:hAnsi="Calibri" w:cs="Calibri"/>
        </w:rPr>
        <w:t xml:space="preserve"> • </w:t>
      </w:r>
      <w:r w:rsidRPr="00E841F8">
        <w:rPr>
          <w:rFonts w:ascii="Calibri" w:hAnsi="Calibri" w:cs="Calibri"/>
          <w:b/>
          <w:bCs/>
        </w:rPr>
        <w:t>Political:</w:t>
      </w:r>
      <w:r w:rsidRPr="00E841F8">
        <w:rPr>
          <w:rFonts w:ascii="Calibri" w:hAnsi="Calibri" w:cs="Calibri"/>
        </w:rPr>
        <w:t xml:space="preserve"> Taxations imposed by the government on tobacco, stringent regulations in numerous areas. </w:t>
      </w:r>
    </w:p>
    <w:p w14:paraId="785CE950" w14:textId="77777777" w:rsidR="0042296E" w:rsidRPr="00E841F8" w:rsidRDefault="0042296E" w:rsidP="00E841F8">
      <w:pPr>
        <w:spacing w:line="480" w:lineRule="auto"/>
        <w:ind w:left="360"/>
        <w:rPr>
          <w:rFonts w:ascii="Calibri" w:hAnsi="Calibri" w:cs="Calibri"/>
        </w:rPr>
      </w:pPr>
      <w:r w:rsidRPr="00E841F8">
        <w:rPr>
          <w:rFonts w:ascii="Calibri" w:hAnsi="Calibri" w:cs="Calibri"/>
        </w:rPr>
        <w:t xml:space="preserve">• </w:t>
      </w:r>
      <w:r w:rsidRPr="00E841F8">
        <w:rPr>
          <w:rFonts w:ascii="Calibri" w:hAnsi="Calibri" w:cs="Calibri"/>
          <w:b/>
          <w:bCs/>
        </w:rPr>
        <w:t>Economic:</w:t>
      </w:r>
      <w:r w:rsidRPr="00E841F8">
        <w:rPr>
          <w:rFonts w:ascii="Calibri" w:hAnsi="Calibri" w:cs="Calibri"/>
        </w:rPr>
        <w:t xml:space="preserve"> The expenditure of individuals on luxury items could be affected by economic recessions. </w:t>
      </w:r>
    </w:p>
    <w:p w14:paraId="15C57E14" w14:textId="77777777" w:rsidR="0042296E" w:rsidRPr="00E841F8" w:rsidRDefault="0042296E" w:rsidP="00E841F8">
      <w:pPr>
        <w:spacing w:line="480" w:lineRule="auto"/>
        <w:ind w:left="360"/>
        <w:rPr>
          <w:rFonts w:ascii="Calibri" w:hAnsi="Calibri" w:cs="Calibri"/>
        </w:rPr>
      </w:pPr>
      <w:r w:rsidRPr="00E841F8">
        <w:rPr>
          <w:rFonts w:ascii="Calibri" w:hAnsi="Calibri" w:cs="Calibri"/>
        </w:rPr>
        <w:t>•</w:t>
      </w:r>
      <w:r w:rsidRPr="00E841F8">
        <w:rPr>
          <w:rFonts w:ascii="Calibri" w:hAnsi="Calibri" w:cs="Calibri"/>
          <w:b/>
          <w:bCs/>
        </w:rPr>
        <w:t xml:space="preserve"> Social: </w:t>
      </w:r>
      <w:r w:rsidRPr="00E841F8">
        <w:rPr>
          <w:rFonts w:ascii="Calibri" w:hAnsi="Calibri" w:cs="Calibri"/>
        </w:rPr>
        <w:t xml:space="preserve">In affluent countries, the percentage of smokers is decreasing as an increasing number of individuals are aware of the health consequences. </w:t>
      </w:r>
    </w:p>
    <w:p w14:paraId="2CF17C1A" w14:textId="77777777" w:rsidR="0042296E" w:rsidRPr="00E841F8" w:rsidRDefault="0042296E" w:rsidP="00E841F8">
      <w:pPr>
        <w:spacing w:line="480" w:lineRule="auto"/>
        <w:ind w:left="360"/>
        <w:rPr>
          <w:rFonts w:ascii="Calibri" w:hAnsi="Calibri" w:cs="Calibri"/>
        </w:rPr>
      </w:pPr>
      <w:r w:rsidRPr="00E841F8">
        <w:rPr>
          <w:rFonts w:ascii="Calibri" w:hAnsi="Calibri" w:cs="Calibri"/>
        </w:rPr>
        <w:t xml:space="preserve">• </w:t>
      </w:r>
      <w:r w:rsidRPr="00E841F8">
        <w:rPr>
          <w:rFonts w:ascii="Calibri" w:hAnsi="Calibri" w:cs="Calibri"/>
          <w:b/>
          <w:bCs/>
        </w:rPr>
        <w:t>Technological:</w:t>
      </w:r>
      <w:r w:rsidRPr="00E841F8">
        <w:rPr>
          <w:rFonts w:ascii="Calibri" w:hAnsi="Calibri" w:cs="Calibri"/>
        </w:rPr>
        <w:t xml:space="preserve"> Improved items with lower health risks. </w:t>
      </w:r>
    </w:p>
    <w:p w14:paraId="7FDC01A6" w14:textId="77777777" w:rsidR="0042296E" w:rsidRPr="00E841F8" w:rsidRDefault="0042296E" w:rsidP="00E841F8">
      <w:pPr>
        <w:spacing w:line="480" w:lineRule="auto"/>
        <w:ind w:left="360"/>
        <w:rPr>
          <w:rFonts w:ascii="Calibri" w:hAnsi="Calibri" w:cs="Calibri"/>
        </w:rPr>
      </w:pPr>
      <w:r w:rsidRPr="00E841F8">
        <w:rPr>
          <w:rFonts w:ascii="Calibri" w:hAnsi="Calibri" w:cs="Calibri"/>
        </w:rPr>
        <w:t xml:space="preserve">• </w:t>
      </w:r>
      <w:r w:rsidRPr="00E841F8">
        <w:rPr>
          <w:rFonts w:ascii="Calibri" w:hAnsi="Calibri" w:cs="Calibri"/>
          <w:b/>
          <w:bCs/>
        </w:rPr>
        <w:t>Environmental:</w:t>
      </w:r>
      <w:r w:rsidRPr="00E841F8">
        <w:rPr>
          <w:rFonts w:ascii="Calibri" w:hAnsi="Calibri" w:cs="Calibri"/>
        </w:rPr>
        <w:t xml:space="preserve"> There's an increasing demand for products that have a sustainable life cycle and production techniques. </w:t>
      </w:r>
    </w:p>
    <w:p w14:paraId="2BFA350C" w14:textId="4732B87A" w:rsidR="001247D1" w:rsidRPr="00E841F8" w:rsidRDefault="0042296E" w:rsidP="00E841F8">
      <w:pPr>
        <w:spacing w:line="480" w:lineRule="auto"/>
        <w:ind w:left="360"/>
        <w:rPr>
          <w:rFonts w:ascii="Calibri" w:hAnsi="Calibri" w:cs="Calibri"/>
        </w:rPr>
      </w:pPr>
      <w:r w:rsidRPr="00E841F8">
        <w:rPr>
          <w:rFonts w:ascii="Calibri" w:hAnsi="Calibri" w:cs="Calibri"/>
        </w:rPr>
        <w:t xml:space="preserve">• </w:t>
      </w:r>
      <w:r w:rsidRPr="00E841F8">
        <w:rPr>
          <w:rFonts w:ascii="Calibri" w:hAnsi="Calibri" w:cs="Calibri"/>
          <w:b/>
          <w:bCs/>
        </w:rPr>
        <w:t xml:space="preserve">Legal: </w:t>
      </w:r>
      <w:r w:rsidRPr="00E841F8">
        <w:rPr>
          <w:rFonts w:ascii="Calibri" w:hAnsi="Calibri" w:cs="Calibri"/>
        </w:rPr>
        <w:t>Tougher regulations for the promotion and sale of products related to tobacco.</w:t>
      </w:r>
    </w:p>
    <w:p w14:paraId="776BEC6D" w14:textId="216CC377" w:rsidR="0042296E" w:rsidRPr="00E841F8" w:rsidRDefault="0042296E" w:rsidP="004D5173">
      <w:pPr>
        <w:pStyle w:val="Heading2"/>
      </w:pPr>
      <w:bookmarkStart w:id="27" w:name="_Toc175296941"/>
      <w:r w:rsidRPr="00E841F8">
        <w:t>Porter’s Five Forces</w:t>
      </w:r>
      <w:bookmarkEnd w:id="27"/>
    </w:p>
    <w:p w14:paraId="0E7C1E2C" w14:textId="77777777" w:rsidR="0042296E" w:rsidRPr="00E841F8" w:rsidRDefault="0042296E" w:rsidP="00E841F8">
      <w:pPr>
        <w:spacing w:line="480" w:lineRule="auto"/>
        <w:ind w:left="360"/>
        <w:rPr>
          <w:rFonts w:ascii="Calibri" w:hAnsi="Calibri" w:cs="Calibri"/>
        </w:rPr>
      </w:pPr>
      <w:r w:rsidRPr="0042296E">
        <w:rPr>
          <w:rFonts w:ascii="Calibri" w:hAnsi="Calibri" w:cs="Calibri"/>
        </w:rPr>
        <w:t xml:space="preserve">• </w:t>
      </w:r>
      <w:r w:rsidRPr="0042296E">
        <w:rPr>
          <w:rFonts w:ascii="Calibri" w:hAnsi="Calibri" w:cs="Calibri"/>
          <w:b/>
          <w:bCs/>
        </w:rPr>
        <w:t>Industry Rivalry:</w:t>
      </w:r>
      <w:r w:rsidRPr="0042296E">
        <w:rPr>
          <w:rFonts w:ascii="Calibri" w:hAnsi="Calibri" w:cs="Calibri"/>
        </w:rPr>
        <w:t xml:space="preserve"> There is intense rivalry from Imperial Brands and PMI. </w:t>
      </w:r>
      <w:r w:rsidRPr="0042296E">
        <w:rPr>
          <w:rFonts w:ascii="Calibri" w:hAnsi="Calibri" w:cs="Calibri"/>
        </w:rPr>
        <w:br/>
        <w:t xml:space="preserve">• </w:t>
      </w:r>
      <w:r w:rsidRPr="0042296E">
        <w:rPr>
          <w:rFonts w:ascii="Calibri" w:hAnsi="Calibri" w:cs="Calibri"/>
          <w:b/>
          <w:bCs/>
        </w:rPr>
        <w:t>Substitute Threat:</w:t>
      </w:r>
      <w:r w:rsidRPr="0042296E">
        <w:rPr>
          <w:rFonts w:ascii="Calibri" w:hAnsi="Calibri" w:cs="Calibri"/>
        </w:rPr>
        <w:t xml:space="preserve"> Wellness products and nicotine substitutes constitute an increasing threat. </w:t>
      </w:r>
      <w:r w:rsidRPr="0042296E">
        <w:rPr>
          <w:rFonts w:ascii="Calibri" w:hAnsi="Calibri" w:cs="Calibri"/>
        </w:rPr>
        <w:br/>
        <w:t xml:space="preserve">• </w:t>
      </w:r>
      <w:r w:rsidRPr="0042296E">
        <w:rPr>
          <w:rFonts w:ascii="Calibri" w:hAnsi="Calibri" w:cs="Calibri"/>
          <w:b/>
          <w:bCs/>
        </w:rPr>
        <w:t>Buyers' Bargaining Power:</w:t>
      </w:r>
      <w:r w:rsidRPr="0042296E">
        <w:rPr>
          <w:rFonts w:ascii="Calibri" w:hAnsi="Calibri" w:cs="Calibri"/>
        </w:rPr>
        <w:t xml:space="preserve"> Moderate, with a growing tendency among consumers to purchase lower-risk goods. </w:t>
      </w:r>
      <w:r w:rsidRPr="0042296E">
        <w:rPr>
          <w:rFonts w:ascii="Calibri" w:hAnsi="Calibri" w:cs="Calibri"/>
        </w:rPr>
        <w:br/>
      </w:r>
      <w:r w:rsidRPr="0042296E">
        <w:rPr>
          <w:rFonts w:ascii="Calibri" w:hAnsi="Calibri" w:cs="Calibri"/>
          <w:b/>
          <w:bCs/>
        </w:rPr>
        <w:t xml:space="preserve">• Suppliers' Bargaining Power: </w:t>
      </w:r>
      <w:r w:rsidRPr="0042296E">
        <w:rPr>
          <w:rFonts w:ascii="Calibri" w:hAnsi="Calibri" w:cs="Calibri"/>
        </w:rPr>
        <w:t xml:space="preserve">Low thanks to BAT's broad and varied supplier network. </w:t>
      </w:r>
      <w:r w:rsidRPr="0042296E">
        <w:rPr>
          <w:rFonts w:ascii="Calibri" w:hAnsi="Calibri" w:cs="Calibri"/>
        </w:rPr>
        <w:br/>
      </w:r>
      <w:r w:rsidRPr="0042296E">
        <w:rPr>
          <w:rFonts w:ascii="Calibri" w:hAnsi="Calibri" w:cs="Calibri"/>
          <w:b/>
          <w:bCs/>
        </w:rPr>
        <w:t>• Threat of New Entrants:</w:t>
      </w:r>
      <w:r w:rsidRPr="0042296E">
        <w:rPr>
          <w:rFonts w:ascii="Calibri" w:hAnsi="Calibri" w:cs="Calibri"/>
        </w:rPr>
        <w:t xml:space="preserve"> Minimal because tobacco industry entrance barriers are significant.</w:t>
      </w:r>
    </w:p>
    <w:p w14:paraId="72E10B28" w14:textId="77777777" w:rsidR="004D5173" w:rsidRDefault="004D5173" w:rsidP="004D5173">
      <w:pPr>
        <w:pStyle w:val="Heading1"/>
      </w:pPr>
    </w:p>
    <w:p w14:paraId="775F130F" w14:textId="77777777" w:rsidR="004D5173" w:rsidRDefault="004D5173" w:rsidP="004D5173"/>
    <w:p w14:paraId="48FEDA47" w14:textId="77777777" w:rsidR="004D5173" w:rsidRDefault="004D5173" w:rsidP="004D5173"/>
    <w:p w14:paraId="0B0D59A0" w14:textId="77777777" w:rsidR="004D5173" w:rsidRPr="004D5173" w:rsidRDefault="004D5173" w:rsidP="004D5173"/>
    <w:p w14:paraId="4B5837E0" w14:textId="77777777" w:rsidR="004D5173" w:rsidRDefault="004D5173" w:rsidP="004D5173"/>
    <w:p w14:paraId="2FD4C79D" w14:textId="77777777" w:rsidR="004D5173" w:rsidRDefault="004D5173" w:rsidP="004D5173"/>
    <w:p w14:paraId="33C08E79" w14:textId="77777777" w:rsidR="004D5173" w:rsidRDefault="004D5173" w:rsidP="004D5173"/>
    <w:p w14:paraId="48F0F098" w14:textId="77777777" w:rsidR="004D5173" w:rsidRDefault="004D5173" w:rsidP="004D5173"/>
    <w:p w14:paraId="39D21166" w14:textId="77777777" w:rsidR="004D5173" w:rsidRDefault="004D5173" w:rsidP="004D5173"/>
    <w:p w14:paraId="4B7D068C" w14:textId="77777777" w:rsidR="004D5173" w:rsidRDefault="004D5173" w:rsidP="004D5173"/>
    <w:p w14:paraId="79A462B3" w14:textId="77777777" w:rsidR="004D5173" w:rsidRDefault="004D5173" w:rsidP="004D5173"/>
    <w:p w14:paraId="6E2F1637" w14:textId="12646073" w:rsidR="00E841F8" w:rsidRPr="00E841F8" w:rsidRDefault="0042296E" w:rsidP="004D5173">
      <w:pPr>
        <w:pStyle w:val="Heading1"/>
      </w:pPr>
      <w:bookmarkStart w:id="28" w:name="_Toc175296942"/>
      <w:r w:rsidRPr="00E841F8">
        <w:t>Referenc</w:t>
      </w:r>
      <w:r w:rsidR="00E841F8" w:rsidRPr="00E841F8">
        <w:t>e</w:t>
      </w:r>
      <w:r w:rsidR="004D5173">
        <w:t>s</w:t>
      </w:r>
      <w:bookmarkEnd w:id="28"/>
    </w:p>
    <w:p w14:paraId="27091F01" w14:textId="72241B0F" w:rsidR="0042296E" w:rsidRPr="0042296E" w:rsidRDefault="0042296E" w:rsidP="00E841F8">
      <w:pPr>
        <w:spacing w:line="480" w:lineRule="auto"/>
        <w:rPr>
          <w:rFonts w:ascii="Calibri" w:hAnsi="Calibri" w:cs="Calibri"/>
        </w:rPr>
      </w:pPr>
      <w:r w:rsidRPr="0042296E">
        <w:rPr>
          <w:rFonts w:ascii="Calibri" w:hAnsi="Calibri" w:cs="Calibri"/>
        </w:rPr>
        <w:t xml:space="preserve">Ansoff, H. I. (1965) </w:t>
      </w:r>
      <w:r w:rsidRPr="0042296E">
        <w:rPr>
          <w:rFonts w:ascii="Calibri" w:hAnsi="Calibri" w:cs="Calibri"/>
          <w:i/>
          <w:iCs/>
        </w:rPr>
        <w:t>Corporate Strategy</w:t>
      </w:r>
      <w:r w:rsidRPr="0042296E">
        <w:rPr>
          <w:rFonts w:ascii="Calibri" w:hAnsi="Calibri" w:cs="Calibri"/>
        </w:rPr>
        <w:t>. New York: McGraw-Hill.</w:t>
      </w:r>
    </w:p>
    <w:p w14:paraId="23F723CF" w14:textId="275BA92B" w:rsidR="0042296E" w:rsidRPr="0042296E" w:rsidRDefault="0042296E" w:rsidP="00E841F8">
      <w:pPr>
        <w:spacing w:line="480" w:lineRule="auto"/>
        <w:rPr>
          <w:rFonts w:ascii="Calibri" w:hAnsi="Calibri" w:cs="Calibri"/>
        </w:rPr>
      </w:pPr>
      <w:r w:rsidRPr="0042296E">
        <w:rPr>
          <w:rFonts w:ascii="Calibri" w:hAnsi="Calibri" w:cs="Calibri"/>
        </w:rPr>
        <w:t xml:space="preserve">Barney, J. (1991) 'Firm Resources and Sustained Competitive Advantage', </w:t>
      </w:r>
      <w:r w:rsidRPr="0042296E">
        <w:rPr>
          <w:rFonts w:ascii="Calibri" w:hAnsi="Calibri" w:cs="Calibri"/>
          <w:i/>
          <w:iCs/>
        </w:rPr>
        <w:t>Journal of Management</w:t>
      </w:r>
      <w:r w:rsidRPr="0042296E">
        <w:rPr>
          <w:rFonts w:ascii="Calibri" w:hAnsi="Calibri" w:cs="Calibri"/>
        </w:rPr>
        <w:t>, 17(1), pp. 99-120. Available at: [DOI or Database URL] (Accessed: 20 August 2024).</w:t>
      </w:r>
    </w:p>
    <w:p w14:paraId="5B2589C0" w14:textId="67343FC6" w:rsidR="0042296E" w:rsidRPr="0042296E" w:rsidRDefault="0042296E" w:rsidP="00E841F8">
      <w:pPr>
        <w:spacing w:line="480" w:lineRule="auto"/>
        <w:rPr>
          <w:rFonts w:ascii="Calibri" w:hAnsi="Calibri" w:cs="Calibri"/>
        </w:rPr>
      </w:pPr>
      <w:r w:rsidRPr="0042296E">
        <w:rPr>
          <w:rFonts w:ascii="Calibri" w:hAnsi="Calibri" w:cs="Calibri"/>
        </w:rPr>
        <w:t xml:space="preserve">British American Tobacco (2019) </w:t>
      </w:r>
      <w:r w:rsidRPr="0042296E">
        <w:rPr>
          <w:rFonts w:ascii="Calibri" w:hAnsi="Calibri" w:cs="Calibri"/>
          <w:i/>
          <w:iCs/>
        </w:rPr>
        <w:t>Annual Report 2019</w:t>
      </w:r>
      <w:r w:rsidRPr="0042296E">
        <w:rPr>
          <w:rFonts w:ascii="Calibri" w:hAnsi="Calibri" w:cs="Calibri"/>
        </w:rPr>
        <w:t xml:space="preserve">. Available at: </w:t>
      </w:r>
      <w:hyperlink r:id="rId8" w:tgtFrame="_new" w:history="1">
        <w:r w:rsidRPr="0042296E">
          <w:rPr>
            <w:rStyle w:val="Hyperlink"/>
            <w:rFonts w:ascii="Calibri" w:hAnsi="Calibri" w:cs="Calibri"/>
          </w:rPr>
          <w:t>https://www.bat.com/</w:t>
        </w:r>
      </w:hyperlink>
      <w:r w:rsidRPr="0042296E">
        <w:rPr>
          <w:rFonts w:ascii="Calibri" w:hAnsi="Calibri" w:cs="Calibri"/>
        </w:rPr>
        <w:t xml:space="preserve"> (Accessed: 20 August 2024).</w:t>
      </w:r>
    </w:p>
    <w:p w14:paraId="4A226484" w14:textId="72A87443" w:rsidR="0042296E" w:rsidRPr="0042296E" w:rsidRDefault="0042296E" w:rsidP="00E841F8">
      <w:pPr>
        <w:spacing w:line="480" w:lineRule="auto"/>
        <w:rPr>
          <w:rFonts w:ascii="Calibri" w:hAnsi="Calibri" w:cs="Calibri"/>
        </w:rPr>
      </w:pPr>
      <w:r w:rsidRPr="00E841F8">
        <w:rPr>
          <w:rFonts w:ascii="Calibri" w:hAnsi="Calibri" w:cs="Calibri"/>
        </w:rPr>
        <w:t>B</w:t>
      </w:r>
      <w:r w:rsidRPr="0042296E">
        <w:rPr>
          <w:rFonts w:ascii="Calibri" w:hAnsi="Calibri" w:cs="Calibri"/>
        </w:rPr>
        <w:t xml:space="preserve">ritish American Tobacco (2020) </w:t>
      </w:r>
      <w:r w:rsidRPr="0042296E">
        <w:rPr>
          <w:rFonts w:ascii="Calibri" w:hAnsi="Calibri" w:cs="Calibri"/>
          <w:i/>
          <w:iCs/>
        </w:rPr>
        <w:t>Annual Report 2020</w:t>
      </w:r>
      <w:r w:rsidRPr="0042296E">
        <w:rPr>
          <w:rFonts w:ascii="Calibri" w:hAnsi="Calibri" w:cs="Calibri"/>
        </w:rPr>
        <w:t xml:space="preserve">. Available at: </w:t>
      </w:r>
      <w:hyperlink r:id="rId9" w:tgtFrame="_new" w:history="1">
        <w:r w:rsidRPr="0042296E">
          <w:rPr>
            <w:rStyle w:val="Hyperlink"/>
            <w:rFonts w:ascii="Calibri" w:hAnsi="Calibri" w:cs="Calibri"/>
          </w:rPr>
          <w:t>https://www.bat.com/</w:t>
        </w:r>
      </w:hyperlink>
      <w:r w:rsidRPr="0042296E">
        <w:rPr>
          <w:rFonts w:ascii="Calibri" w:hAnsi="Calibri" w:cs="Calibri"/>
        </w:rPr>
        <w:t xml:space="preserve"> (Accessed: 20 August 2024).</w:t>
      </w:r>
    </w:p>
    <w:p w14:paraId="2476E6A9" w14:textId="3E7CA7F4" w:rsidR="0042296E" w:rsidRPr="0042296E" w:rsidRDefault="0042296E" w:rsidP="00E841F8">
      <w:pPr>
        <w:spacing w:line="480" w:lineRule="auto"/>
        <w:rPr>
          <w:rFonts w:ascii="Calibri" w:hAnsi="Calibri" w:cs="Calibri"/>
        </w:rPr>
      </w:pPr>
      <w:r w:rsidRPr="0042296E">
        <w:rPr>
          <w:rFonts w:ascii="Calibri" w:hAnsi="Calibri" w:cs="Calibri"/>
        </w:rPr>
        <w:t xml:space="preserve">British American Tobacco (2021) </w:t>
      </w:r>
      <w:r w:rsidRPr="0042296E">
        <w:rPr>
          <w:rFonts w:ascii="Calibri" w:hAnsi="Calibri" w:cs="Calibri"/>
          <w:i/>
          <w:iCs/>
        </w:rPr>
        <w:t>Annual Report 2021</w:t>
      </w:r>
      <w:r w:rsidRPr="0042296E">
        <w:rPr>
          <w:rFonts w:ascii="Calibri" w:hAnsi="Calibri" w:cs="Calibri"/>
        </w:rPr>
        <w:t xml:space="preserve">. Available at: </w:t>
      </w:r>
      <w:hyperlink r:id="rId10" w:tgtFrame="_new" w:history="1">
        <w:r w:rsidRPr="0042296E">
          <w:rPr>
            <w:rStyle w:val="Hyperlink"/>
            <w:rFonts w:ascii="Calibri" w:hAnsi="Calibri" w:cs="Calibri"/>
          </w:rPr>
          <w:t>https://www.bat.com/</w:t>
        </w:r>
      </w:hyperlink>
      <w:r w:rsidRPr="0042296E">
        <w:rPr>
          <w:rFonts w:ascii="Calibri" w:hAnsi="Calibri" w:cs="Calibri"/>
        </w:rPr>
        <w:t xml:space="preserve"> (Accessed: 20 August 2024).</w:t>
      </w:r>
    </w:p>
    <w:p w14:paraId="007B988C" w14:textId="1E90292B" w:rsidR="0042296E" w:rsidRPr="0042296E" w:rsidRDefault="0042296E" w:rsidP="00E841F8">
      <w:pPr>
        <w:spacing w:line="480" w:lineRule="auto"/>
        <w:rPr>
          <w:rFonts w:ascii="Calibri" w:hAnsi="Calibri" w:cs="Calibri"/>
        </w:rPr>
      </w:pPr>
      <w:r w:rsidRPr="0042296E">
        <w:rPr>
          <w:rFonts w:ascii="Calibri" w:hAnsi="Calibri" w:cs="Calibri"/>
        </w:rPr>
        <w:t xml:space="preserve">British American Tobacco (2022) </w:t>
      </w:r>
      <w:r w:rsidRPr="0042296E">
        <w:rPr>
          <w:rFonts w:ascii="Calibri" w:hAnsi="Calibri" w:cs="Calibri"/>
          <w:i/>
          <w:iCs/>
        </w:rPr>
        <w:t>Annual Report 2022</w:t>
      </w:r>
      <w:r w:rsidRPr="0042296E">
        <w:rPr>
          <w:rFonts w:ascii="Calibri" w:hAnsi="Calibri" w:cs="Calibri"/>
        </w:rPr>
        <w:t xml:space="preserve">. Available at: </w:t>
      </w:r>
      <w:hyperlink r:id="rId11" w:tgtFrame="_new" w:history="1">
        <w:r w:rsidRPr="0042296E">
          <w:rPr>
            <w:rStyle w:val="Hyperlink"/>
            <w:rFonts w:ascii="Calibri" w:hAnsi="Calibri" w:cs="Calibri"/>
          </w:rPr>
          <w:t>https://www.bat.com/</w:t>
        </w:r>
      </w:hyperlink>
      <w:r w:rsidRPr="0042296E">
        <w:rPr>
          <w:rFonts w:ascii="Calibri" w:hAnsi="Calibri" w:cs="Calibri"/>
        </w:rPr>
        <w:t xml:space="preserve"> (Accessed: 21 August 2024).</w:t>
      </w:r>
    </w:p>
    <w:p w14:paraId="2097DA59" w14:textId="0A304744" w:rsidR="0042296E" w:rsidRPr="0042296E" w:rsidRDefault="0042296E" w:rsidP="00E841F8">
      <w:pPr>
        <w:spacing w:line="480" w:lineRule="auto"/>
        <w:rPr>
          <w:rFonts w:ascii="Calibri" w:hAnsi="Calibri" w:cs="Calibri"/>
        </w:rPr>
      </w:pPr>
      <w:r w:rsidRPr="0042296E">
        <w:rPr>
          <w:rFonts w:ascii="Calibri" w:hAnsi="Calibri" w:cs="Calibri"/>
        </w:rPr>
        <w:t xml:space="preserve">British American Tobacco (2022) </w:t>
      </w:r>
      <w:r w:rsidRPr="0042296E">
        <w:rPr>
          <w:rFonts w:ascii="Calibri" w:hAnsi="Calibri" w:cs="Calibri"/>
          <w:i/>
          <w:iCs/>
        </w:rPr>
        <w:t>Sustainability Report 2022</w:t>
      </w:r>
      <w:r w:rsidRPr="0042296E">
        <w:rPr>
          <w:rFonts w:ascii="Calibri" w:hAnsi="Calibri" w:cs="Calibri"/>
        </w:rPr>
        <w:t xml:space="preserve">. Available at: </w:t>
      </w:r>
      <w:hyperlink r:id="rId12" w:tgtFrame="_new" w:history="1">
        <w:r w:rsidRPr="0042296E">
          <w:rPr>
            <w:rStyle w:val="Hyperlink"/>
            <w:rFonts w:ascii="Calibri" w:hAnsi="Calibri" w:cs="Calibri"/>
          </w:rPr>
          <w:t>https://www.bat.com/sustainability</w:t>
        </w:r>
      </w:hyperlink>
      <w:r w:rsidRPr="0042296E">
        <w:rPr>
          <w:rFonts w:ascii="Calibri" w:hAnsi="Calibri" w:cs="Calibri"/>
        </w:rPr>
        <w:t xml:space="preserve"> (Accessed: 21 August 2024).</w:t>
      </w:r>
    </w:p>
    <w:p w14:paraId="7CA0579B" w14:textId="4A8927A4" w:rsidR="0042296E" w:rsidRPr="0042296E" w:rsidRDefault="0042296E" w:rsidP="00E841F8">
      <w:pPr>
        <w:spacing w:line="480" w:lineRule="auto"/>
        <w:rPr>
          <w:rFonts w:ascii="Calibri" w:hAnsi="Calibri" w:cs="Calibri"/>
        </w:rPr>
      </w:pPr>
      <w:r w:rsidRPr="0042296E">
        <w:rPr>
          <w:rFonts w:ascii="Calibri" w:hAnsi="Calibri" w:cs="Calibri"/>
          <w:lang w:val="nl-NL"/>
        </w:rPr>
        <w:t xml:space="preserve">Cummings, K. M. et al. </w:t>
      </w:r>
      <w:r w:rsidRPr="0042296E">
        <w:rPr>
          <w:rFonts w:ascii="Calibri" w:hAnsi="Calibri" w:cs="Calibri"/>
        </w:rPr>
        <w:t xml:space="preserve">(2019) 'Tobacco Taxation and Consumption: A Global Perspective', </w:t>
      </w:r>
      <w:r w:rsidRPr="0042296E">
        <w:rPr>
          <w:rFonts w:ascii="Calibri" w:hAnsi="Calibri" w:cs="Calibri"/>
          <w:i/>
          <w:iCs/>
        </w:rPr>
        <w:t>Tobacco Control</w:t>
      </w:r>
      <w:r w:rsidRPr="0042296E">
        <w:rPr>
          <w:rFonts w:ascii="Calibri" w:hAnsi="Calibri" w:cs="Calibri"/>
        </w:rPr>
        <w:t>.</w:t>
      </w:r>
    </w:p>
    <w:p w14:paraId="2E4DC165" w14:textId="10F89502" w:rsidR="0042296E" w:rsidRPr="0042296E" w:rsidRDefault="0042296E" w:rsidP="00E841F8">
      <w:pPr>
        <w:spacing w:line="480" w:lineRule="auto"/>
        <w:rPr>
          <w:rFonts w:ascii="Calibri" w:hAnsi="Calibri" w:cs="Calibri"/>
        </w:rPr>
      </w:pPr>
      <w:r w:rsidRPr="0042296E">
        <w:rPr>
          <w:rFonts w:ascii="Calibri" w:hAnsi="Calibri" w:cs="Calibri"/>
        </w:rPr>
        <w:t xml:space="preserve">Euromonitor International (2022) </w:t>
      </w:r>
      <w:r w:rsidRPr="0042296E">
        <w:rPr>
          <w:rFonts w:ascii="Calibri" w:hAnsi="Calibri" w:cs="Calibri"/>
          <w:i/>
          <w:iCs/>
        </w:rPr>
        <w:t>Tobacco: British American Tobacco Profile</w:t>
      </w:r>
      <w:r w:rsidRPr="0042296E">
        <w:rPr>
          <w:rFonts w:ascii="Calibri" w:hAnsi="Calibri" w:cs="Calibri"/>
        </w:rPr>
        <w:t xml:space="preserve">. Available at: </w:t>
      </w:r>
      <w:hyperlink r:id="rId13" w:tgtFrame="_new" w:history="1">
        <w:r w:rsidRPr="0042296E">
          <w:rPr>
            <w:rStyle w:val="Hyperlink"/>
            <w:rFonts w:ascii="Calibri" w:hAnsi="Calibri" w:cs="Calibri"/>
          </w:rPr>
          <w:t>https://www.euromonitor.com/</w:t>
        </w:r>
      </w:hyperlink>
      <w:r w:rsidRPr="0042296E">
        <w:rPr>
          <w:rFonts w:ascii="Calibri" w:hAnsi="Calibri" w:cs="Calibri"/>
        </w:rPr>
        <w:t xml:space="preserve"> (Accessed: 20 August 2024).</w:t>
      </w:r>
    </w:p>
    <w:p w14:paraId="78010718" w14:textId="5A736FF2" w:rsidR="0042296E" w:rsidRPr="0042296E" w:rsidRDefault="0042296E" w:rsidP="00E841F8">
      <w:pPr>
        <w:spacing w:line="480" w:lineRule="auto"/>
        <w:rPr>
          <w:rFonts w:ascii="Calibri" w:hAnsi="Calibri" w:cs="Calibri"/>
        </w:rPr>
      </w:pPr>
      <w:r w:rsidRPr="0042296E">
        <w:rPr>
          <w:rFonts w:ascii="Calibri" w:hAnsi="Calibri" w:cs="Calibri"/>
        </w:rPr>
        <w:t xml:space="preserve">Euromonitor International (2022) </w:t>
      </w:r>
      <w:r w:rsidRPr="0042296E">
        <w:rPr>
          <w:rFonts w:ascii="Calibri" w:hAnsi="Calibri" w:cs="Calibri"/>
          <w:i/>
          <w:iCs/>
        </w:rPr>
        <w:t>Tobacco Industry Overview 2022</w:t>
      </w:r>
      <w:r w:rsidRPr="0042296E">
        <w:rPr>
          <w:rFonts w:ascii="Calibri" w:hAnsi="Calibri" w:cs="Calibri"/>
        </w:rPr>
        <w:t xml:space="preserve">. Available at: </w:t>
      </w:r>
      <w:hyperlink r:id="rId14" w:tgtFrame="_new" w:history="1">
        <w:r w:rsidRPr="0042296E">
          <w:rPr>
            <w:rStyle w:val="Hyperlink"/>
            <w:rFonts w:ascii="Calibri" w:hAnsi="Calibri" w:cs="Calibri"/>
          </w:rPr>
          <w:t>https://www.euromonitor.com/</w:t>
        </w:r>
      </w:hyperlink>
      <w:r w:rsidRPr="0042296E">
        <w:rPr>
          <w:rFonts w:ascii="Calibri" w:hAnsi="Calibri" w:cs="Calibri"/>
        </w:rPr>
        <w:t xml:space="preserve"> (Accessed: [Insert date]).</w:t>
      </w:r>
    </w:p>
    <w:p w14:paraId="5A7A27E4" w14:textId="6D789727" w:rsidR="0042296E" w:rsidRPr="0042296E" w:rsidRDefault="0042296E" w:rsidP="00E841F8">
      <w:pPr>
        <w:spacing w:line="480" w:lineRule="auto"/>
        <w:rPr>
          <w:rFonts w:ascii="Calibri" w:hAnsi="Calibri" w:cs="Calibri"/>
        </w:rPr>
      </w:pPr>
      <w:r w:rsidRPr="0042296E">
        <w:rPr>
          <w:rFonts w:ascii="Calibri" w:hAnsi="Calibri" w:cs="Calibri"/>
        </w:rPr>
        <w:t xml:space="preserve">Financial Times (2017) </w:t>
      </w:r>
      <w:r w:rsidRPr="0042296E">
        <w:rPr>
          <w:rFonts w:ascii="Calibri" w:hAnsi="Calibri" w:cs="Calibri"/>
          <w:i/>
          <w:iCs/>
        </w:rPr>
        <w:t>BAT Seals $49 Billion Reynolds American Deal</w:t>
      </w:r>
      <w:r w:rsidRPr="0042296E">
        <w:rPr>
          <w:rFonts w:ascii="Calibri" w:hAnsi="Calibri" w:cs="Calibri"/>
        </w:rPr>
        <w:t xml:space="preserve">. Available at: </w:t>
      </w:r>
      <w:hyperlink r:id="rId15" w:tgtFrame="_new" w:history="1">
        <w:r w:rsidRPr="0042296E">
          <w:rPr>
            <w:rStyle w:val="Hyperlink"/>
            <w:rFonts w:ascii="Calibri" w:hAnsi="Calibri" w:cs="Calibri"/>
          </w:rPr>
          <w:t>https://www.ft.com/</w:t>
        </w:r>
      </w:hyperlink>
      <w:r w:rsidRPr="0042296E">
        <w:rPr>
          <w:rFonts w:ascii="Calibri" w:hAnsi="Calibri" w:cs="Calibri"/>
        </w:rPr>
        <w:t xml:space="preserve"> (Accessed: 21 August 2024).</w:t>
      </w:r>
    </w:p>
    <w:p w14:paraId="1B593F8E" w14:textId="0E2C0CF4" w:rsidR="0042296E" w:rsidRPr="0042296E" w:rsidRDefault="0042296E" w:rsidP="00E841F8">
      <w:pPr>
        <w:spacing w:line="480" w:lineRule="auto"/>
        <w:rPr>
          <w:rFonts w:ascii="Calibri" w:hAnsi="Calibri" w:cs="Calibri"/>
        </w:rPr>
      </w:pPr>
      <w:r w:rsidRPr="0042296E">
        <w:rPr>
          <w:rFonts w:ascii="Calibri" w:hAnsi="Calibri" w:cs="Calibri"/>
        </w:rPr>
        <w:t xml:space="preserve">Fitch Ratings (2022) </w:t>
      </w:r>
      <w:r w:rsidRPr="0042296E">
        <w:rPr>
          <w:rFonts w:ascii="Calibri" w:hAnsi="Calibri" w:cs="Calibri"/>
          <w:i/>
          <w:iCs/>
        </w:rPr>
        <w:t>BAT’s Credit Rating and Financial Outlook: Strong Despite Regulatory Risks</w:t>
      </w:r>
      <w:r w:rsidRPr="0042296E">
        <w:rPr>
          <w:rFonts w:ascii="Calibri" w:hAnsi="Calibri" w:cs="Calibri"/>
        </w:rPr>
        <w:t xml:space="preserve">. Available at: </w:t>
      </w:r>
      <w:hyperlink r:id="rId16" w:tgtFrame="_new" w:history="1">
        <w:r w:rsidRPr="0042296E">
          <w:rPr>
            <w:rStyle w:val="Hyperlink"/>
            <w:rFonts w:ascii="Calibri" w:hAnsi="Calibri" w:cs="Calibri"/>
          </w:rPr>
          <w:t>https://www.fitchratings.com/</w:t>
        </w:r>
      </w:hyperlink>
      <w:r w:rsidRPr="0042296E">
        <w:rPr>
          <w:rFonts w:ascii="Calibri" w:hAnsi="Calibri" w:cs="Calibri"/>
        </w:rPr>
        <w:t xml:space="preserve"> (Accessed: 20 August 2024).</w:t>
      </w:r>
    </w:p>
    <w:p w14:paraId="49E7E960" w14:textId="31452978" w:rsidR="0042296E" w:rsidRPr="0042296E" w:rsidRDefault="00E841F8" w:rsidP="00E841F8">
      <w:pPr>
        <w:spacing w:line="480" w:lineRule="auto"/>
        <w:rPr>
          <w:rFonts w:ascii="Calibri" w:hAnsi="Calibri" w:cs="Calibri"/>
        </w:rPr>
      </w:pPr>
      <w:r w:rsidRPr="00E841F8">
        <w:rPr>
          <w:rFonts w:ascii="Calibri" w:hAnsi="Calibri" w:cs="Calibri"/>
        </w:rPr>
        <w:t>G</w:t>
      </w:r>
      <w:r w:rsidR="0042296E" w:rsidRPr="0042296E">
        <w:rPr>
          <w:rFonts w:ascii="Calibri" w:hAnsi="Calibri" w:cs="Calibri"/>
        </w:rPr>
        <w:t xml:space="preserve">rant, R. (2016) </w:t>
      </w:r>
      <w:r w:rsidR="0042296E" w:rsidRPr="0042296E">
        <w:rPr>
          <w:rFonts w:ascii="Calibri" w:hAnsi="Calibri" w:cs="Calibri"/>
          <w:i/>
          <w:iCs/>
        </w:rPr>
        <w:t>Contemporary Strategy Analysis</w:t>
      </w:r>
      <w:r w:rsidR="0042296E" w:rsidRPr="0042296E">
        <w:rPr>
          <w:rFonts w:ascii="Calibri" w:hAnsi="Calibri" w:cs="Calibri"/>
        </w:rPr>
        <w:t>. Wiley.</w:t>
      </w:r>
    </w:p>
    <w:p w14:paraId="60F0E9F4" w14:textId="0EF6168F" w:rsidR="0042296E" w:rsidRPr="0042296E" w:rsidRDefault="0042296E" w:rsidP="00E841F8">
      <w:pPr>
        <w:spacing w:line="480" w:lineRule="auto"/>
        <w:rPr>
          <w:rFonts w:ascii="Calibri" w:hAnsi="Calibri" w:cs="Calibri"/>
        </w:rPr>
      </w:pPr>
      <w:r w:rsidRPr="0042296E">
        <w:rPr>
          <w:rFonts w:ascii="Calibri" w:hAnsi="Calibri" w:cs="Calibri"/>
        </w:rPr>
        <w:t xml:space="preserve">IBISWorld (2023) </w:t>
      </w:r>
      <w:r w:rsidRPr="0042296E">
        <w:rPr>
          <w:rFonts w:ascii="Calibri" w:hAnsi="Calibri" w:cs="Calibri"/>
          <w:i/>
          <w:iCs/>
        </w:rPr>
        <w:t>Global Cigarette &amp; Tobacco Manufacturing Industry Report</w:t>
      </w:r>
      <w:r w:rsidRPr="0042296E">
        <w:rPr>
          <w:rFonts w:ascii="Calibri" w:hAnsi="Calibri" w:cs="Calibri"/>
        </w:rPr>
        <w:t xml:space="preserve">. Available at: </w:t>
      </w:r>
      <w:hyperlink r:id="rId17" w:tgtFrame="_new" w:history="1">
        <w:r w:rsidRPr="0042296E">
          <w:rPr>
            <w:rStyle w:val="Hyperlink"/>
            <w:rFonts w:ascii="Calibri" w:hAnsi="Calibri" w:cs="Calibri"/>
          </w:rPr>
          <w:t>https://www.ibisworld.com/</w:t>
        </w:r>
      </w:hyperlink>
      <w:r w:rsidRPr="0042296E">
        <w:rPr>
          <w:rFonts w:ascii="Calibri" w:hAnsi="Calibri" w:cs="Calibri"/>
        </w:rPr>
        <w:t xml:space="preserve"> (Accessed: 20 August 2024).</w:t>
      </w:r>
    </w:p>
    <w:p w14:paraId="154C2CEE" w14:textId="62176527" w:rsidR="0042296E" w:rsidRPr="0042296E" w:rsidRDefault="0042296E" w:rsidP="00E841F8">
      <w:pPr>
        <w:spacing w:line="480" w:lineRule="auto"/>
        <w:rPr>
          <w:rFonts w:ascii="Calibri" w:hAnsi="Calibri" w:cs="Calibri"/>
        </w:rPr>
      </w:pPr>
      <w:r w:rsidRPr="0042296E">
        <w:rPr>
          <w:rFonts w:ascii="Calibri" w:hAnsi="Calibri" w:cs="Calibri"/>
        </w:rPr>
        <w:t xml:space="preserve"> Interbrand (2022) </w:t>
      </w:r>
      <w:r w:rsidRPr="0042296E">
        <w:rPr>
          <w:rFonts w:ascii="Calibri" w:hAnsi="Calibri" w:cs="Calibri"/>
          <w:i/>
          <w:iCs/>
        </w:rPr>
        <w:t>Best Global Brands Report</w:t>
      </w:r>
      <w:r w:rsidRPr="0042296E">
        <w:rPr>
          <w:rFonts w:ascii="Calibri" w:hAnsi="Calibri" w:cs="Calibri"/>
        </w:rPr>
        <w:t xml:space="preserve">. Available at: </w:t>
      </w:r>
      <w:hyperlink r:id="rId18" w:tgtFrame="_new" w:history="1">
        <w:r w:rsidRPr="0042296E">
          <w:rPr>
            <w:rStyle w:val="Hyperlink"/>
            <w:rFonts w:ascii="Calibri" w:hAnsi="Calibri" w:cs="Calibri"/>
          </w:rPr>
          <w:t>https://www.interbrand.com/</w:t>
        </w:r>
      </w:hyperlink>
      <w:r w:rsidRPr="0042296E">
        <w:rPr>
          <w:rFonts w:ascii="Calibri" w:hAnsi="Calibri" w:cs="Calibri"/>
        </w:rPr>
        <w:t xml:space="preserve"> (Accessed: 21 August 2024).</w:t>
      </w:r>
    </w:p>
    <w:p w14:paraId="26646088" w14:textId="5A169D77" w:rsidR="0042296E" w:rsidRPr="0042296E" w:rsidRDefault="0042296E" w:rsidP="00E841F8">
      <w:pPr>
        <w:spacing w:line="480" w:lineRule="auto"/>
        <w:rPr>
          <w:rFonts w:ascii="Calibri" w:hAnsi="Calibri" w:cs="Calibri"/>
        </w:rPr>
      </w:pPr>
      <w:r w:rsidRPr="0042296E">
        <w:rPr>
          <w:rFonts w:ascii="Calibri" w:hAnsi="Calibri" w:cs="Calibri"/>
        </w:rPr>
        <w:t xml:space="preserve">Johnson, G., Scholes, K. and Whittington, R. (2008) </w:t>
      </w:r>
      <w:r w:rsidRPr="0042296E">
        <w:rPr>
          <w:rFonts w:ascii="Calibri" w:hAnsi="Calibri" w:cs="Calibri"/>
          <w:i/>
          <w:iCs/>
        </w:rPr>
        <w:t>Exploring Corporate Strategy</w:t>
      </w:r>
      <w:r w:rsidRPr="0042296E">
        <w:rPr>
          <w:rFonts w:ascii="Calibri" w:hAnsi="Calibri" w:cs="Calibri"/>
        </w:rPr>
        <w:t>. FT Prentice Hall.</w:t>
      </w:r>
    </w:p>
    <w:p w14:paraId="73D8127A" w14:textId="7939185C" w:rsidR="0042296E" w:rsidRPr="0042296E" w:rsidRDefault="0042296E" w:rsidP="00E841F8">
      <w:pPr>
        <w:spacing w:line="480" w:lineRule="auto"/>
        <w:rPr>
          <w:rFonts w:ascii="Calibri" w:hAnsi="Calibri" w:cs="Calibri"/>
        </w:rPr>
      </w:pPr>
      <w:r w:rsidRPr="0042296E">
        <w:rPr>
          <w:rFonts w:ascii="Calibri" w:hAnsi="Calibri" w:cs="Calibri"/>
        </w:rPr>
        <w:t xml:space="preserve">MarketLine (2022) </w:t>
      </w:r>
      <w:r w:rsidRPr="0042296E">
        <w:rPr>
          <w:rFonts w:ascii="Calibri" w:hAnsi="Calibri" w:cs="Calibri"/>
          <w:i/>
          <w:iCs/>
        </w:rPr>
        <w:t>British American Tobacco Company Profile</w:t>
      </w:r>
      <w:r w:rsidRPr="0042296E">
        <w:rPr>
          <w:rFonts w:ascii="Calibri" w:hAnsi="Calibri" w:cs="Calibri"/>
        </w:rPr>
        <w:t xml:space="preserve">. Available at: </w:t>
      </w:r>
      <w:hyperlink r:id="rId19" w:tgtFrame="_new" w:history="1">
        <w:r w:rsidRPr="0042296E">
          <w:rPr>
            <w:rStyle w:val="Hyperlink"/>
            <w:rFonts w:ascii="Calibri" w:hAnsi="Calibri" w:cs="Calibri"/>
          </w:rPr>
          <w:t>https://www.marketline.com/</w:t>
        </w:r>
      </w:hyperlink>
      <w:r w:rsidRPr="0042296E">
        <w:rPr>
          <w:rFonts w:ascii="Calibri" w:hAnsi="Calibri" w:cs="Calibri"/>
        </w:rPr>
        <w:t xml:space="preserve"> (Accessed: 20 August 2024).</w:t>
      </w:r>
    </w:p>
    <w:p w14:paraId="4349C0B1" w14:textId="1E688A05" w:rsidR="0042296E" w:rsidRPr="0042296E" w:rsidRDefault="0042296E" w:rsidP="00E841F8">
      <w:pPr>
        <w:spacing w:line="480" w:lineRule="auto"/>
        <w:rPr>
          <w:rFonts w:ascii="Calibri" w:hAnsi="Calibri" w:cs="Calibri"/>
        </w:rPr>
      </w:pPr>
      <w:r w:rsidRPr="0042296E">
        <w:rPr>
          <w:rFonts w:ascii="Calibri" w:hAnsi="Calibri" w:cs="Calibri"/>
        </w:rPr>
        <w:t xml:space="preserve">Porter, M. E. (1980) </w:t>
      </w:r>
      <w:r w:rsidRPr="0042296E">
        <w:rPr>
          <w:rFonts w:ascii="Calibri" w:hAnsi="Calibri" w:cs="Calibri"/>
          <w:i/>
          <w:iCs/>
        </w:rPr>
        <w:t>Competitive Strategy: Techniques for Analyzing Industries and Competitors</w:t>
      </w:r>
      <w:r w:rsidRPr="0042296E">
        <w:rPr>
          <w:rFonts w:ascii="Calibri" w:hAnsi="Calibri" w:cs="Calibri"/>
        </w:rPr>
        <w:t>. New York: Free Press.</w:t>
      </w:r>
    </w:p>
    <w:p w14:paraId="7F720F34" w14:textId="2B839A64" w:rsidR="0042296E" w:rsidRPr="0042296E" w:rsidRDefault="0042296E" w:rsidP="00E841F8">
      <w:pPr>
        <w:spacing w:line="480" w:lineRule="auto"/>
        <w:rPr>
          <w:rFonts w:ascii="Calibri" w:hAnsi="Calibri" w:cs="Calibri"/>
        </w:rPr>
      </w:pPr>
      <w:r w:rsidRPr="0042296E">
        <w:rPr>
          <w:rFonts w:ascii="Calibri" w:hAnsi="Calibri" w:cs="Calibri"/>
        </w:rPr>
        <w:t xml:space="preserve">Reuters (2021) </w:t>
      </w:r>
      <w:r w:rsidRPr="0042296E">
        <w:rPr>
          <w:rFonts w:ascii="Calibri" w:hAnsi="Calibri" w:cs="Calibri"/>
          <w:i/>
          <w:iCs/>
        </w:rPr>
        <w:t>British American Tobacco Buys Stake in Canadian Cannabis Company</w:t>
      </w:r>
      <w:r w:rsidRPr="0042296E">
        <w:rPr>
          <w:rFonts w:ascii="Calibri" w:hAnsi="Calibri" w:cs="Calibri"/>
        </w:rPr>
        <w:t xml:space="preserve">. Available at: </w:t>
      </w:r>
      <w:hyperlink r:id="rId20" w:tgtFrame="_new" w:history="1">
        <w:r w:rsidRPr="0042296E">
          <w:rPr>
            <w:rStyle w:val="Hyperlink"/>
            <w:rFonts w:ascii="Calibri" w:hAnsi="Calibri" w:cs="Calibri"/>
          </w:rPr>
          <w:t>https://www.reuters.com/</w:t>
        </w:r>
      </w:hyperlink>
      <w:r w:rsidRPr="0042296E">
        <w:rPr>
          <w:rFonts w:ascii="Calibri" w:hAnsi="Calibri" w:cs="Calibri"/>
        </w:rPr>
        <w:t xml:space="preserve"> (Accessed: 21 August 2024).</w:t>
      </w:r>
    </w:p>
    <w:p w14:paraId="55BE33FA" w14:textId="72C6A71F" w:rsidR="0042296E" w:rsidRPr="0042296E" w:rsidRDefault="0042296E" w:rsidP="00E841F8">
      <w:pPr>
        <w:spacing w:line="480" w:lineRule="auto"/>
        <w:rPr>
          <w:rFonts w:ascii="Calibri" w:hAnsi="Calibri" w:cs="Calibri"/>
        </w:rPr>
      </w:pPr>
      <w:r w:rsidRPr="0042296E">
        <w:rPr>
          <w:rFonts w:ascii="Calibri" w:hAnsi="Calibri" w:cs="Calibri"/>
        </w:rPr>
        <w:t xml:space="preserve">Saffer, H. (2017) 'The Effects of Advertising Restrictions on Tobacco Consumption', </w:t>
      </w:r>
      <w:r w:rsidRPr="0042296E">
        <w:rPr>
          <w:rFonts w:ascii="Calibri" w:hAnsi="Calibri" w:cs="Calibri"/>
          <w:i/>
          <w:iCs/>
        </w:rPr>
        <w:t>Journal of Health Economics</w:t>
      </w:r>
      <w:r w:rsidRPr="0042296E">
        <w:rPr>
          <w:rFonts w:ascii="Calibri" w:hAnsi="Calibri" w:cs="Calibri"/>
        </w:rPr>
        <w:t>.</w:t>
      </w:r>
    </w:p>
    <w:p w14:paraId="7CDCE1D9" w14:textId="4A064453" w:rsidR="0042296E" w:rsidRPr="0042296E" w:rsidRDefault="0042296E" w:rsidP="00E841F8">
      <w:pPr>
        <w:spacing w:line="480" w:lineRule="auto"/>
        <w:rPr>
          <w:rFonts w:ascii="Calibri" w:hAnsi="Calibri" w:cs="Calibri"/>
        </w:rPr>
      </w:pPr>
      <w:r w:rsidRPr="0042296E">
        <w:rPr>
          <w:rFonts w:ascii="Calibri" w:hAnsi="Calibri" w:cs="Calibri"/>
        </w:rPr>
        <w:t xml:space="preserve">Schwartz, R. and McGee, M. (2020) 'Tobacco Industry Litigation: A Review of Legal Cases', </w:t>
      </w:r>
      <w:r w:rsidRPr="0042296E">
        <w:rPr>
          <w:rFonts w:ascii="Calibri" w:hAnsi="Calibri" w:cs="Calibri"/>
          <w:i/>
          <w:iCs/>
        </w:rPr>
        <w:t>American Journal of Public Health</w:t>
      </w:r>
      <w:r w:rsidRPr="0042296E">
        <w:rPr>
          <w:rFonts w:ascii="Calibri" w:hAnsi="Calibri" w:cs="Calibri"/>
        </w:rPr>
        <w:t>.</w:t>
      </w:r>
    </w:p>
    <w:p w14:paraId="40D12E7A" w14:textId="6D780BED" w:rsidR="0042296E" w:rsidRPr="0042296E" w:rsidRDefault="0042296E" w:rsidP="00E841F8">
      <w:pPr>
        <w:spacing w:line="480" w:lineRule="auto"/>
        <w:rPr>
          <w:rFonts w:ascii="Calibri" w:hAnsi="Calibri" w:cs="Calibri"/>
        </w:rPr>
      </w:pPr>
      <w:r w:rsidRPr="0042296E">
        <w:rPr>
          <w:rFonts w:ascii="Calibri" w:hAnsi="Calibri" w:cs="Calibri"/>
        </w:rPr>
        <w:t xml:space="preserve">Statista (2022) </w:t>
      </w:r>
      <w:r w:rsidRPr="0042296E">
        <w:rPr>
          <w:rFonts w:ascii="Calibri" w:hAnsi="Calibri" w:cs="Calibri"/>
          <w:i/>
          <w:iCs/>
        </w:rPr>
        <w:t>Revenue of British American Tobacco from 2010 to 2021</w:t>
      </w:r>
      <w:r w:rsidRPr="0042296E">
        <w:rPr>
          <w:rFonts w:ascii="Calibri" w:hAnsi="Calibri" w:cs="Calibri"/>
        </w:rPr>
        <w:t xml:space="preserve">. Available at: </w:t>
      </w:r>
      <w:hyperlink r:id="rId21" w:tgtFrame="_new" w:history="1">
        <w:r w:rsidRPr="0042296E">
          <w:rPr>
            <w:rStyle w:val="Hyperlink"/>
            <w:rFonts w:ascii="Calibri" w:hAnsi="Calibri" w:cs="Calibri"/>
          </w:rPr>
          <w:t>https://www.statista.com/</w:t>
        </w:r>
      </w:hyperlink>
      <w:r w:rsidRPr="0042296E">
        <w:rPr>
          <w:rFonts w:ascii="Calibri" w:hAnsi="Calibri" w:cs="Calibri"/>
        </w:rPr>
        <w:t xml:space="preserve"> (Accessed: 20 August 2024).</w:t>
      </w:r>
    </w:p>
    <w:p w14:paraId="33F0E6D9" w14:textId="316E72E4" w:rsidR="0042296E" w:rsidRPr="0042296E" w:rsidRDefault="0042296E" w:rsidP="00E841F8">
      <w:pPr>
        <w:spacing w:line="480" w:lineRule="auto"/>
        <w:rPr>
          <w:rFonts w:ascii="Calibri" w:hAnsi="Calibri" w:cs="Calibri"/>
        </w:rPr>
      </w:pPr>
      <w:r w:rsidRPr="0042296E">
        <w:rPr>
          <w:rFonts w:ascii="Calibri" w:hAnsi="Calibri" w:cs="Calibri"/>
        </w:rPr>
        <w:t xml:space="preserve">Tobacco Journal International (2021) </w:t>
      </w:r>
      <w:r w:rsidRPr="0042296E">
        <w:rPr>
          <w:rFonts w:ascii="Calibri" w:hAnsi="Calibri" w:cs="Calibri"/>
          <w:i/>
          <w:iCs/>
        </w:rPr>
        <w:t>BAT’s New Category Strategy Shifts Focus to Sustainability and Innovation</w:t>
      </w:r>
      <w:r w:rsidRPr="0042296E">
        <w:rPr>
          <w:rFonts w:ascii="Calibri" w:hAnsi="Calibri" w:cs="Calibri"/>
        </w:rPr>
        <w:t xml:space="preserve">. Available at: </w:t>
      </w:r>
      <w:hyperlink r:id="rId22" w:tgtFrame="_new" w:history="1">
        <w:r w:rsidRPr="0042296E">
          <w:rPr>
            <w:rStyle w:val="Hyperlink"/>
            <w:rFonts w:ascii="Calibri" w:hAnsi="Calibri" w:cs="Calibri"/>
          </w:rPr>
          <w:t>https://www.tobaccojournal.com/</w:t>
        </w:r>
      </w:hyperlink>
      <w:r w:rsidRPr="0042296E">
        <w:rPr>
          <w:rFonts w:ascii="Calibri" w:hAnsi="Calibri" w:cs="Calibri"/>
        </w:rPr>
        <w:t xml:space="preserve"> (Accessed: 20 August 2024).</w:t>
      </w:r>
    </w:p>
    <w:p w14:paraId="7097E9C8" w14:textId="77777777" w:rsidR="0042296E" w:rsidRPr="00E841F8" w:rsidRDefault="0042296E" w:rsidP="00E841F8">
      <w:pPr>
        <w:spacing w:line="480" w:lineRule="auto"/>
        <w:ind w:left="360"/>
        <w:rPr>
          <w:rFonts w:ascii="Calibri" w:hAnsi="Calibri" w:cs="Calibri"/>
        </w:rPr>
      </w:pPr>
    </w:p>
    <w:sectPr w:rsidR="0042296E" w:rsidRPr="00E841F8">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4D2D2E" w14:textId="77777777" w:rsidR="00D66817" w:rsidRDefault="00D66817" w:rsidP="00E841F8">
      <w:pPr>
        <w:spacing w:after="0" w:line="240" w:lineRule="auto"/>
      </w:pPr>
      <w:r>
        <w:separator/>
      </w:r>
    </w:p>
  </w:endnote>
  <w:endnote w:type="continuationSeparator" w:id="0">
    <w:p w14:paraId="47399A91" w14:textId="77777777" w:rsidR="00D66817" w:rsidRDefault="00D66817" w:rsidP="00E841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04188692"/>
      <w:docPartObj>
        <w:docPartGallery w:val="Page Numbers (Bottom of Page)"/>
        <w:docPartUnique/>
      </w:docPartObj>
    </w:sdtPr>
    <w:sdtEndPr>
      <w:rPr>
        <w:noProof/>
      </w:rPr>
    </w:sdtEndPr>
    <w:sdtContent>
      <w:p w14:paraId="4806A933" w14:textId="2B91068F" w:rsidR="00E841F8" w:rsidRDefault="00E841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189501" w14:textId="77777777" w:rsidR="00E841F8" w:rsidRDefault="00E841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2490D8" w14:textId="77777777" w:rsidR="00D66817" w:rsidRDefault="00D66817" w:rsidP="00E841F8">
      <w:pPr>
        <w:spacing w:after="0" w:line="240" w:lineRule="auto"/>
      </w:pPr>
      <w:r>
        <w:separator/>
      </w:r>
    </w:p>
  </w:footnote>
  <w:footnote w:type="continuationSeparator" w:id="0">
    <w:p w14:paraId="0DE22C32" w14:textId="77777777" w:rsidR="00D66817" w:rsidRDefault="00D66817" w:rsidP="00E841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F63C1B"/>
    <w:multiLevelType w:val="hybridMultilevel"/>
    <w:tmpl w:val="7BEEBC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2CA7C0A"/>
    <w:multiLevelType w:val="hybridMultilevel"/>
    <w:tmpl w:val="BFFA60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27B177B"/>
    <w:multiLevelType w:val="hybridMultilevel"/>
    <w:tmpl w:val="0A9C641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548166D"/>
    <w:multiLevelType w:val="hybridMultilevel"/>
    <w:tmpl w:val="1C820DA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12239239">
    <w:abstractNumId w:val="0"/>
  </w:num>
  <w:num w:numId="2" w16cid:durableId="1557085854">
    <w:abstractNumId w:val="3"/>
  </w:num>
  <w:num w:numId="3" w16cid:durableId="1435781963">
    <w:abstractNumId w:val="1"/>
  </w:num>
  <w:num w:numId="4" w16cid:durableId="559052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6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ED5"/>
    <w:rsid w:val="0000686D"/>
    <w:rsid w:val="00067994"/>
    <w:rsid w:val="001247D1"/>
    <w:rsid w:val="00221ED5"/>
    <w:rsid w:val="00396C50"/>
    <w:rsid w:val="0042296E"/>
    <w:rsid w:val="004D5173"/>
    <w:rsid w:val="00504DFC"/>
    <w:rsid w:val="00611E26"/>
    <w:rsid w:val="00621394"/>
    <w:rsid w:val="00637D63"/>
    <w:rsid w:val="006D7ECF"/>
    <w:rsid w:val="007956E1"/>
    <w:rsid w:val="00795F91"/>
    <w:rsid w:val="008511EA"/>
    <w:rsid w:val="008D24F0"/>
    <w:rsid w:val="009D6474"/>
    <w:rsid w:val="00C82F3A"/>
    <w:rsid w:val="00D23514"/>
    <w:rsid w:val="00D66817"/>
    <w:rsid w:val="00D8754D"/>
    <w:rsid w:val="00E841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CF9CE"/>
  <w15:chartTrackingRefBased/>
  <w15:docId w15:val="{2F710652-8A55-4A7D-B662-94036C1C9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1E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1E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21E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1E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1E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1E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E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E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E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E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1E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21E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1E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1E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1E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E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E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ED5"/>
    <w:rPr>
      <w:rFonts w:eastAsiaTheme="majorEastAsia" w:cstheme="majorBidi"/>
      <w:color w:val="272727" w:themeColor="text1" w:themeTint="D8"/>
    </w:rPr>
  </w:style>
  <w:style w:type="paragraph" w:styleId="Title">
    <w:name w:val="Title"/>
    <w:basedOn w:val="Normal"/>
    <w:next w:val="Normal"/>
    <w:link w:val="TitleChar"/>
    <w:uiPriority w:val="10"/>
    <w:qFormat/>
    <w:rsid w:val="00221E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E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E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E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ED5"/>
    <w:pPr>
      <w:spacing w:before="160"/>
      <w:jc w:val="center"/>
    </w:pPr>
    <w:rPr>
      <w:i/>
      <w:iCs/>
      <w:color w:val="404040" w:themeColor="text1" w:themeTint="BF"/>
    </w:rPr>
  </w:style>
  <w:style w:type="character" w:customStyle="1" w:styleId="QuoteChar">
    <w:name w:val="Quote Char"/>
    <w:basedOn w:val="DefaultParagraphFont"/>
    <w:link w:val="Quote"/>
    <w:uiPriority w:val="29"/>
    <w:rsid w:val="00221ED5"/>
    <w:rPr>
      <w:i/>
      <w:iCs/>
      <w:color w:val="404040" w:themeColor="text1" w:themeTint="BF"/>
    </w:rPr>
  </w:style>
  <w:style w:type="paragraph" w:styleId="ListParagraph">
    <w:name w:val="List Paragraph"/>
    <w:basedOn w:val="Normal"/>
    <w:uiPriority w:val="34"/>
    <w:qFormat/>
    <w:rsid w:val="00221ED5"/>
    <w:pPr>
      <w:ind w:left="720"/>
      <w:contextualSpacing/>
    </w:pPr>
  </w:style>
  <w:style w:type="character" w:styleId="IntenseEmphasis">
    <w:name w:val="Intense Emphasis"/>
    <w:basedOn w:val="DefaultParagraphFont"/>
    <w:uiPriority w:val="21"/>
    <w:qFormat/>
    <w:rsid w:val="00221ED5"/>
    <w:rPr>
      <w:i/>
      <w:iCs/>
      <w:color w:val="0F4761" w:themeColor="accent1" w:themeShade="BF"/>
    </w:rPr>
  </w:style>
  <w:style w:type="paragraph" w:styleId="IntenseQuote">
    <w:name w:val="Intense Quote"/>
    <w:basedOn w:val="Normal"/>
    <w:next w:val="Normal"/>
    <w:link w:val="IntenseQuoteChar"/>
    <w:uiPriority w:val="30"/>
    <w:qFormat/>
    <w:rsid w:val="00221E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1ED5"/>
    <w:rPr>
      <w:i/>
      <w:iCs/>
      <w:color w:val="0F4761" w:themeColor="accent1" w:themeShade="BF"/>
    </w:rPr>
  </w:style>
  <w:style w:type="character" w:styleId="IntenseReference">
    <w:name w:val="Intense Reference"/>
    <w:basedOn w:val="DefaultParagraphFont"/>
    <w:uiPriority w:val="32"/>
    <w:qFormat/>
    <w:rsid w:val="00221ED5"/>
    <w:rPr>
      <w:b/>
      <w:bCs/>
      <w:smallCaps/>
      <w:color w:val="0F4761" w:themeColor="accent1" w:themeShade="BF"/>
      <w:spacing w:val="5"/>
    </w:rPr>
  </w:style>
  <w:style w:type="character" w:styleId="Hyperlink">
    <w:name w:val="Hyperlink"/>
    <w:basedOn w:val="DefaultParagraphFont"/>
    <w:uiPriority w:val="99"/>
    <w:unhideWhenUsed/>
    <w:rsid w:val="0042296E"/>
    <w:rPr>
      <w:color w:val="467886" w:themeColor="hyperlink"/>
      <w:u w:val="single"/>
    </w:rPr>
  </w:style>
  <w:style w:type="character" w:styleId="UnresolvedMention">
    <w:name w:val="Unresolved Mention"/>
    <w:basedOn w:val="DefaultParagraphFont"/>
    <w:uiPriority w:val="99"/>
    <w:semiHidden/>
    <w:unhideWhenUsed/>
    <w:rsid w:val="0042296E"/>
    <w:rPr>
      <w:color w:val="605E5C"/>
      <w:shd w:val="clear" w:color="auto" w:fill="E1DFDD"/>
    </w:rPr>
  </w:style>
  <w:style w:type="paragraph" w:styleId="Header">
    <w:name w:val="header"/>
    <w:basedOn w:val="Normal"/>
    <w:link w:val="HeaderChar"/>
    <w:uiPriority w:val="99"/>
    <w:unhideWhenUsed/>
    <w:rsid w:val="00E841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41F8"/>
  </w:style>
  <w:style w:type="paragraph" w:styleId="Footer">
    <w:name w:val="footer"/>
    <w:basedOn w:val="Normal"/>
    <w:link w:val="FooterChar"/>
    <w:uiPriority w:val="99"/>
    <w:unhideWhenUsed/>
    <w:rsid w:val="00E841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41F8"/>
  </w:style>
  <w:style w:type="paragraph" w:styleId="TOCHeading">
    <w:name w:val="TOC Heading"/>
    <w:basedOn w:val="Heading1"/>
    <w:next w:val="Normal"/>
    <w:uiPriority w:val="39"/>
    <w:unhideWhenUsed/>
    <w:qFormat/>
    <w:rsid w:val="00795F91"/>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0686D"/>
    <w:pPr>
      <w:spacing w:after="100"/>
    </w:pPr>
  </w:style>
  <w:style w:type="paragraph" w:styleId="TOC2">
    <w:name w:val="toc 2"/>
    <w:basedOn w:val="Normal"/>
    <w:next w:val="Normal"/>
    <w:autoRedefine/>
    <w:uiPriority w:val="39"/>
    <w:unhideWhenUsed/>
    <w:rsid w:val="0000686D"/>
    <w:pPr>
      <w:spacing w:after="100"/>
      <w:ind w:left="240"/>
    </w:pPr>
  </w:style>
  <w:style w:type="paragraph" w:styleId="TOC3">
    <w:name w:val="toc 3"/>
    <w:basedOn w:val="Normal"/>
    <w:next w:val="Normal"/>
    <w:autoRedefine/>
    <w:uiPriority w:val="39"/>
    <w:unhideWhenUsed/>
    <w:rsid w:val="0000686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759244">
      <w:bodyDiv w:val="1"/>
      <w:marLeft w:val="0"/>
      <w:marRight w:val="0"/>
      <w:marTop w:val="0"/>
      <w:marBottom w:val="0"/>
      <w:divBdr>
        <w:top w:val="none" w:sz="0" w:space="0" w:color="auto"/>
        <w:left w:val="none" w:sz="0" w:space="0" w:color="auto"/>
        <w:bottom w:val="none" w:sz="0" w:space="0" w:color="auto"/>
        <w:right w:val="none" w:sz="0" w:space="0" w:color="auto"/>
      </w:divBdr>
    </w:div>
    <w:div w:id="40977936">
      <w:bodyDiv w:val="1"/>
      <w:marLeft w:val="0"/>
      <w:marRight w:val="0"/>
      <w:marTop w:val="0"/>
      <w:marBottom w:val="0"/>
      <w:divBdr>
        <w:top w:val="none" w:sz="0" w:space="0" w:color="auto"/>
        <w:left w:val="none" w:sz="0" w:space="0" w:color="auto"/>
        <w:bottom w:val="none" w:sz="0" w:space="0" w:color="auto"/>
        <w:right w:val="none" w:sz="0" w:space="0" w:color="auto"/>
      </w:divBdr>
    </w:div>
    <w:div w:id="49496737">
      <w:bodyDiv w:val="1"/>
      <w:marLeft w:val="0"/>
      <w:marRight w:val="0"/>
      <w:marTop w:val="0"/>
      <w:marBottom w:val="0"/>
      <w:divBdr>
        <w:top w:val="none" w:sz="0" w:space="0" w:color="auto"/>
        <w:left w:val="none" w:sz="0" w:space="0" w:color="auto"/>
        <w:bottom w:val="none" w:sz="0" w:space="0" w:color="auto"/>
        <w:right w:val="none" w:sz="0" w:space="0" w:color="auto"/>
      </w:divBdr>
    </w:div>
    <w:div w:id="55515621">
      <w:bodyDiv w:val="1"/>
      <w:marLeft w:val="0"/>
      <w:marRight w:val="0"/>
      <w:marTop w:val="0"/>
      <w:marBottom w:val="0"/>
      <w:divBdr>
        <w:top w:val="none" w:sz="0" w:space="0" w:color="auto"/>
        <w:left w:val="none" w:sz="0" w:space="0" w:color="auto"/>
        <w:bottom w:val="none" w:sz="0" w:space="0" w:color="auto"/>
        <w:right w:val="none" w:sz="0" w:space="0" w:color="auto"/>
      </w:divBdr>
    </w:div>
    <w:div w:id="72165885">
      <w:bodyDiv w:val="1"/>
      <w:marLeft w:val="0"/>
      <w:marRight w:val="0"/>
      <w:marTop w:val="0"/>
      <w:marBottom w:val="0"/>
      <w:divBdr>
        <w:top w:val="none" w:sz="0" w:space="0" w:color="auto"/>
        <w:left w:val="none" w:sz="0" w:space="0" w:color="auto"/>
        <w:bottom w:val="none" w:sz="0" w:space="0" w:color="auto"/>
        <w:right w:val="none" w:sz="0" w:space="0" w:color="auto"/>
      </w:divBdr>
    </w:div>
    <w:div w:id="87623157">
      <w:bodyDiv w:val="1"/>
      <w:marLeft w:val="0"/>
      <w:marRight w:val="0"/>
      <w:marTop w:val="0"/>
      <w:marBottom w:val="0"/>
      <w:divBdr>
        <w:top w:val="none" w:sz="0" w:space="0" w:color="auto"/>
        <w:left w:val="none" w:sz="0" w:space="0" w:color="auto"/>
        <w:bottom w:val="none" w:sz="0" w:space="0" w:color="auto"/>
        <w:right w:val="none" w:sz="0" w:space="0" w:color="auto"/>
      </w:divBdr>
    </w:div>
    <w:div w:id="100538436">
      <w:bodyDiv w:val="1"/>
      <w:marLeft w:val="0"/>
      <w:marRight w:val="0"/>
      <w:marTop w:val="0"/>
      <w:marBottom w:val="0"/>
      <w:divBdr>
        <w:top w:val="none" w:sz="0" w:space="0" w:color="auto"/>
        <w:left w:val="none" w:sz="0" w:space="0" w:color="auto"/>
        <w:bottom w:val="none" w:sz="0" w:space="0" w:color="auto"/>
        <w:right w:val="none" w:sz="0" w:space="0" w:color="auto"/>
      </w:divBdr>
    </w:div>
    <w:div w:id="135267307">
      <w:bodyDiv w:val="1"/>
      <w:marLeft w:val="0"/>
      <w:marRight w:val="0"/>
      <w:marTop w:val="0"/>
      <w:marBottom w:val="0"/>
      <w:divBdr>
        <w:top w:val="none" w:sz="0" w:space="0" w:color="auto"/>
        <w:left w:val="none" w:sz="0" w:space="0" w:color="auto"/>
        <w:bottom w:val="none" w:sz="0" w:space="0" w:color="auto"/>
        <w:right w:val="none" w:sz="0" w:space="0" w:color="auto"/>
      </w:divBdr>
    </w:div>
    <w:div w:id="138621696">
      <w:bodyDiv w:val="1"/>
      <w:marLeft w:val="0"/>
      <w:marRight w:val="0"/>
      <w:marTop w:val="0"/>
      <w:marBottom w:val="0"/>
      <w:divBdr>
        <w:top w:val="none" w:sz="0" w:space="0" w:color="auto"/>
        <w:left w:val="none" w:sz="0" w:space="0" w:color="auto"/>
        <w:bottom w:val="none" w:sz="0" w:space="0" w:color="auto"/>
        <w:right w:val="none" w:sz="0" w:space="0" w:color="auto"/>
      </w:divBdr>
    </w:div>
    <w:div w:id="153836877">
      <w:bodyDiv w:val="1"/>
      <w:marLeft w:val="0"/>
      <w:marRight w:val="0"/>
      <w:marTop w:val="0"/>
      <w:marBottom w:val="0"/>
      <w:divBdr>
        <w:top w:val="none" w:sz="0" w:space="0" w:color="auto"/>
        <w:left w:val="none" w:sz="0" w:space="0" w:color="auto"/>
        <w:bottom w:val="none" w:sz="0" w:space="0" w:color="auto"/>
        <w:right w:val="none" w:sz="0" w:space="0" w:color="auto"/>
      </w:divBdr>
    </w:div>
    <w:div w:id="192304652">
      <w:bodyDiv w:val="1"/>
      <w:marLeft w:val="0"/>
      <w:marRight w:val="0"/>
      <w:marTop w:val="0"/>
      <w:marBottom w:val="0"/>
      <w:divBdr>
        <w:top w:val="none" w:sz="0" w:space="0" w:color="auto"/>
        <w:left w:val="none" w:sz="0" w:space="0" w:color="auto"/>
        <w:bottom w:val="none" w:sz="0" w:space="0" w:color="auto"/>
        <w:right w:val="none" w:sz="0" w:space="0" w:color="auto"/>
      </w:divBdr>
    </w:div>
    <w:div w:id="206530394">
      <w:bodyDiv w:val="1"/>
      <w:marLeft w:val="0"/>
      <w:marRight w:val="0"/>
      <w:marTop w:val="0"/>
      <w:marBottom w:val="0"/>
      <w:divBdr>
        <w:top w:val="none" w:sz="0" w:space="0" w:color="auto"/>
        <w:left w:val="none" w:sz="0" w:space="0" w:color="auto"/>
        <w:bottom w:val="none" w:sz="0" w:space="0" w:color="auto"/>
        <w:right w:val="none" w:sz="0" w:space="0" w:color="auto"/>
      </w:divBdr>
    </w:div>
    <w:div w:id="217790746">
      <w:bodyDiv w:val="1"/>
      <w:marLeft w:val="0"/>
      <w:marRight w:val="0"/>
      <w:marTop w:val="0"/>
      <w:marBottom w:val="0"/>
      <w:divBdr>
        <w:top w:val="none" w:sz="0" w:space="0" w:color="auto"/>
        <w:left w:val="none" w:sz="0" w:space="0" w:color="auto"/>
        <w:bottom w:val="none" w:sz="0" w:space="0" w:color="auto"/>
        <w:right w:val="none" w:sz="0" w:space="0" w:color="auto"/>
      </w:divBdr>
    </w:div>
    <w:div w:id="268782066">
      <w:bodyDiv w:val="1"/>
      <w:marLeft w:val="0"/>
      <w:marRight w:val="0"/>
      <w:marTop w:val="0"/>
      <w:marBottom w:val="0"/>
      <w:divBdr>
        <w:top w:val="none" w:sz="0" w:space="0" w:color="auto"/>
        <w:left w:val="none" w:sz="0" w:space="0" w:color="auto"/>
        <w:bottom w:val="none" w:sz="0" w:space="0" w:color="auto"/>
        <w:right w:val="none" w:sz="0" w:space="0" w:color="auto"/>
      </w:divBdr>
    </w:div>
    <w:div w:id="271716106">
      <w:bodyDiv w:val="1"/>
      <w:marLeft w:val="0"/>
      <w:marRight w:val="0"/>
      <w:marTop w:val="0"/>
      <w:marBottom w:val="0"/>
      <w:divBdr>
        <w:top w:val="none" w:sz="0" w:space="0" w:color="auto"/>
        <w:left w:val="none" w:sz="0" w:space="0" w:color="auto"/>
        <w:bottom w:val="none" w:sz="0" w:space="0" w:color="auto"/>
        <w:right w:val="none" w:sz="0" w:space="0" w:color="auto"/>
      </w:divBdr>
    </w:div>
    <w:div w:id="284311566">
      <w:bodyDiv w:val="1"/>
      <w:marLeft w:val="0"/>
      <w:marRight w:val="0"/>
      <w:marTop w:val="0"/>
      <w:marBottom w:val="0"/>
      <w:divBdr>
        <w:top w:val="none" w:sz="0" w:space="0" w:color="auto"/>
        <w:left w:val="none" w:sz="0" w:space="0" w:color="auto"/>
        <w:bottom w:val="none" w:sz="0" w:space="0" w:color="auto"/>
        <w:right w:val="none" w:sz="0" w:space="0" w:color="auto"/>
      </w:divBdr>
    </w:div>
    <w:div w:id="297955429">
      <w:bodyDiv w:val="1"/>
      <w:marLeft w:val="0"/>
      <w:marRight w:val="0"/>
      <w:marTop w:val="0"/>
      <w:marBottom w:val="0"/>
      <w:divBdr>
        <w:top w:val="none" w:sz="0" w:space="0" w:color="auto"/>
        <w:left w:val="none" w:sz="0" w:space="0" w:color="auto"/>
        <w:bottom w:val="none" w:sz="0" w:space="0" w:color="auto"/>
        <w:right w:val="none" w:sz="0" w:space="0" w:color="auto"/>
      </w:divBdr>
    </w:div>
    <w:div w:id="352465103">
      <w:bodyDiv w:val="1"/>
      <w:marLeft w:val="0"/>
      <w:marRight w:val="0"/>
      <w:marTop w:val="0"/>
      <w:marBottom w:val="0"/>
      <w:divBdr>
        <w:top w:val="none" w:sz="0" w:space="0" w:color="auto"/>
        <w:left w:val="none" w:sz="0" w:space="0" w:color="auto"/>
        <w:bottom w:val="none" w:sz="0" w:space="0" w:color="auto"/>
        <w:right w:val="none" w:sz="0" w:space="0" w:color="auto"/>
      </w:divBdr>
    </w:div>
    <w:div w:id="378870052">
      <w:bodyDiv w:val="1"/>
      <w:marLeft w:val="0"/>
      <w:marRight w:val="0"/>
      <w:marTop w:val="0"/>
      <w:marBottom w:val="0"/>
      <w:divBdr>
        <w:top w:val="none" w:sz="0" w:space="0" w:color="auto"/>
        <w:left w:val="none" w:sz="0" w:space="0" w:color="auto"/>
        <w:bottom w:val="none" w:sz="0" w:space="0" w:color="auto"/>
        <w:right w:val="none" w:sz="0" w:space="0" w:color="auto"/>
      </w:divBdr>
    </w:div>
    <w:div w:id="413086109">
      <w:bodyDiv w:val="1"/>
      <w:marLeft w:val="0"/>
      <w:marRight w:val="0"/>
      <w:marTop w:val="0"/>
      <w:marBottom w:val="0"/>
      <w:divBdr>
        <w:top w:val="none" w:sz="0" w:space="0" w:color="auto"/>
        <w:left w:val="none" w:sz="0" w:space="0" w:color="auto"/>
        <w:bottom w:val="none" w:sz="0" w:space="0" w:color="auto"/>
        <w:right w:val="none" w:sz="0" w:space="0" w:color="auto"/>
      </w:divBdr>
    </w:div>
    <w:div w:id="427236222">
      <w:bodyDiv w:val="1"/>
      <w:marLeft w:val="0"/>
      <w:marRight w:val="0"/>
      <w:marTop w:val="0"/>
      <w:marBottom w:val="0"/>
      <w:divBdr>
        <w:top w:val="none" w:sz="0" w:space="0" w:color="auto"/>
        <w:left w:val="none" w:sz="0" w:space="0" w:color="auto"/>
        <w:bottom w:val="none" w:sz="0" w:space="0" w:color="auto"/>
        <w:right w:val="none" w:sz="0" w:space="0" w:color="auto"/>
      </w:divBdr>
    </w:div>
    <w:div w:id="437261355">
      <w:bodyDiv w:val="1"/>
      <w:marLeft w:val="0"/>
      <w:marRight w:val="0"/>
      <w:marTop w:val="0"/>
      <w:marBottom w:val="0"/>
      <w:divBdr>
        <w:top w:val="none" w:sz="0" w:space="0" w:color="auto"/>
        <w:left w:val="none" w:sz="0" w:space="0" w:color="auto"/>
        <w:bottom w:val="none" w:sz="0" w:space="0" w:color="auto"/>
        <w:right w:val="none" w:sz="0" w:space="0" w:color="auto"/>
      </w:divBdr>
    </w:div>
    <w:div w:id="438570866">
      <w:bodyDiv w:val="1"/>
      <w:marLeft w:val="0"/>
      <w:marRight w:val="0"/>
      <w:marTop w:val="0"/>
      <w:marBottom w:val="0"/>
      <w:divBdr>
        <w:top w:val="none" w:sz="0" w:space="0" w:color="auto"/>
        <w:left w:val="none" w:sz="0" w:space="0" w:color="auto"/>
        <w:bottom w:val="none" w:sz="0" w:space="0" w:color="auto"/>
        <w:right w:val="none" w:sz="0" w:space="0" w:color="auto"/>
      </w:divBdr>
      <w:divsChild>
        <w:div w:id="1971669087">
          <w:marLeft w:val="0"/>
          <w:marRight w:val="0"/>
          <w:marTop w:val="0"/>
          <w:marBottom w:val="0"/>
          <w:divBdr>
            <w:top w:val="none" w:sz="0" w:space="0" w:color="auto"/>
            <w:left w:val="none" w:sz="0" w:space="0" w:color="auto"/>
            <w:bottom w:val="none" w:sz="0" w:space="0" w:color="auto"/>
            <w:right w:val="none" w:sz="0" w:space="0" w:color="auto"/>
          </w:divBdr>
          <w:divsChild>
            <w:div w:id="101539599">
              <w:marLeft w:val="0"/>
              <w:marRight w:val="0"/>
              <w:marTop w:val="0"/>
              <w:marBottom w:val="0"/>
              <w:divBdr>
                <w:top w:val="none" w:sz="0" w:space="0" w:color="auto"/>
                <w:left w:val="none" w:sz="0" w:space="0" w:color="auto"/>
                <w:bottom w:val="none" w:sz="0" w:space="0" w:color="auto"/>
                <w:right w:val="none" w:sz="0" w:space="0" w:color="auto"/>
              </w:divBdr>
              <w:divsChild>
                <w:div w:id="171149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753379">
          <w:marLeft w:val="0"/>
          <w:marRight w:val="0"/>
          <w:marTop w:val="0"/>
          <w:marBottom w:val="0"/>
          <w:divBdr>
            <w:top w:val="none" w:sz="0" w:space="0" w:color="auto"/>
            <w:left w:val="none" w:sz="0" w:space="0" w:color="auto"/>
            <w:bottom w:val="none" w:sz="0" w:space="0" w:color="auto"/>
            <w:right w:val="none" w:sz="0" w:space="0" w:color="auto"/>
          </w:divBdr>
          <w:divsChild>
            <w:div w:id="148986009">
              <w:marLeft w:val="0"/>
              <w:marRight w:val="0"/>
              <w:marTop w:val="0"/>
              <w:marBottom w:val="0"/>
              <w:divBdr>
                <w:top w:val="none" w:sz="0" w:space="0" w:color="auto"/>
                <w:left w:val="none" w:sz="0" w:space="0" w:color="auto"/>
                <w:bottom w:val="none" w:sz="0" w:space="0" w:color="auto"/>
                <w:right w:val="none" w:sz="0" w:space="0" w:color="auto"/>
              </w:divBdr>
              <w:divsChild>
                <w:div w:id="18771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0054590">
      <w:bodyDiv w:val="1"/>
      <w:marLeft w:val="0"/>
      <w:marRight w:val="0"/>
      <w:marTop w:val="0"/>
      <w:marBottom w:val="0"/>
      <w:divBdr>
        <w:top w:val="none" w:sz="0" w:space="0" w:color="auto"/>
        <w:left w:val="none" w:sz="0" w:space="0" w:color="auto"/>
        <w:bottom w:val="none" w:sz="0" w:space="0" w:color="auto"/>
        <w:right w:val="none" w:sz="0" w:space="0" w:color="auto"/>
      </w:divBdr>
    </w:div>
    <w:div w:id="453983970">
      <w:bodyDiv w:val="1"/>
      <w:marLeft w:val="0"/>
      <w:marRight w:val="0"/>
      <w:marTop w:val="0"/>
      <w:marBottom w:val="0"/>
      <w:divBdr>
        <w:top w:val="none" w:sz="0" w:space="0" w:color="auto"/>
        <w:left w:val="none" w:sz="0" w:space="0" w:color="auto"/>
        <w:bottom w:val="none" w:sz="0" w:space="0" w:color="auto"/>
        <w:right w:val="none" w:sz="0" w:space="0" w:color="auto"/>
      </w:divBdr>
    </w:div>
    <w:div w:id="481895210">
      <w:bodyDiv w:val="1"/>
      <w:marLeft w:val="0"/>
      <w:marRight w:val="0"/>
      <w:marTop w:val="0"/>
      <w:marBottom w:val="0"/>
      <w:divBdr>
        <w:top w:val="none" w:sz="0" w:space="0" w:color="auto"/>
        <w:left w:val="none" w:sz="0" w:space="0" w:color="auto"/>
        <w:bottom w:val="none" w:sz="0" w:space="0" w:color="auto"/>
        <w:right w:val="none" w:sz="0" w:space="0" w:color="auto"/>
      </w:divBdr>
    </w:div>
    <w:div w:id="516777916">
      <w:bodyDiv w:val="1"/>
      <w:marLeft w:val="0"/>
      <w:marRight w:val="0"/>
      <w:marTop w:val="0"/>
      <w:marBottom w:val="0"/>
      <w:divBdr>
        <w:top w:val="none" w:sz="0" w:space="0" w:color="auto"/>
        <w:left w:val="none" w:sz="0" w:space="0" w:color="auto"/>
        <w:bottom w:val="none" w:sz="0" w:space="0" w:color="auto"/>
        <w:right w:val="none" w:sz="0" w:space="0" w:color="auto"/>
      </w:divBdr>
    </w:div>
    <w:div w:id="535123683">
      <w:bodyDiv w:val="1"/>
      <w:marLeft w:val="0"/>
      <w:marRight w:val="0"/>
      <w:marTop w:val="0"/>
      <w:marBottom w:val="0"/>
      <w:divBdr>
        <w:top w:val="none" w:sz="0" w:space="0" w:color="auto"/>
        <w:left w:val="none" w:sz="0" w:space="0" w:color="auto"/>
        <w:bottom w:val="none" w:sz="0" w:space="0" w:color="auto"/>
        <w:right w:val="none" w:sz="0" w:space="0" w:color="auto"/>
      </w:divBdr>
    </w:div>
    <w:div w:id="604113014">
      <w:bodyDiv w:val="1"/>
      <w:marLeft w:val="0"/>
      <w:marRight w:val="0"/>
      <w:marTop w:val="0"/>
      <w:marBottom w:val="0"/>
      <w:divBdr>
        <w:top w:val="none" w:sz="0" w:space="0" w:color="auto"/>
        <w:left w:val="none" w:sz="0" w:space="0" w:color="auto"/>
        <w:bottom w:val="none" w:sz="0" w:space="0" w:color="auto"/>
        <w:right w:val="none" w:sz="0" w:space="0" w:color="auto"/>
      </w:divBdr>
    </w:div>
    <w:div w:id="611324705">
      <w:bodyDiv w:val="1"/>
      <w:marLeft w:val="0"/>
      <w:marRight w:val="0"/>
      <w:marTop w:val="0"/>
      <w:marBottom w:val="0"/>
      <w:divBdr>
        <w:top w:val="none" w:sz="0" w:space="0" w:color="auto"/>
        <w:left w:val="none" w:sz="0" w:space="0" w:color="auto"/>
        <w:bottom w:val="none" w:sz="0" w:space="0" w:color="auto"/>
        <w:right w:val="none" w:sz="0" w:space="0" w:color="auto"/>
      </w:divBdr>
    </w:div>
    <w:div w:id="642007918">
      <w:bodyDiv w:val="1"/>
      <w:marLeft w:val="0"/>
      <w:marRight w:val="0"/>
      <w:marTop w:val="0"/>
      <w:marBottom w:val="0"/>
      <w:divBdr>
        <w:top w:val="none" w:sz="0" w:space="0" w:color="auto"/>
        <w:left w:val="none" w:sz="0" w:space="0" w:color="auto"/>
        <w:bottom w:val="none" w:sz="0" w:space="0" w:color="auto"/>
        <w:right w:val="none" w:sz="0" w:space="0" w:color="auto"/>
      </w:divBdr>
    </w:div>
    <w:div w:id="656031491">
      <w:bodyDiv w:val="1"/>
      <w:marLeft w:val="0"/>
      <w:marRight w:val="0"/>
      <w:marTop w:val="0"/>
      <w:marBottom w:val="0"/>
      <w:divBdr>
        <w:top w:val="none" w:sz="0" w:space="0" w:color="auto"/>
        <w:left w:val="none" w:sz="0" w:space="0" w:color="auto"/>
        <w:bottom w:val="none" w:sz="0" w:space="0" w:color="auto"/>
        <w:right w:val="none" w:sz="0" w:space="0" w:color="auto"/>
      </w:divBdr>
    </w:div>
    <w:div w:id="682434323">
      <w:bodyDiv w:val="1"/>
      <w:marLeft w:val="0"/>
      <w:marRight w:val="0"/>
      <w:marTop w:val="0"/>
      <w:marBottom w:val="0"/>
      <w:divBdr>
        <w:top w:val="none" w:sz="0" w:space="0" w:color="auto"/>
        <w:left w:val="none" w:sz="0" w:space="0" w:color="auto"/>
        <w:bottom w:val="none" w:sz="0" w:space="0" w:color="auto"/>
        <w:right w:val="none" w:sz="0" w:space="0" w:color="auto"/>
      </w:divBdr>
    </w:div>
    <w:div w:id="695928819">
      <w:bodyDiv w:val="1"/>
      <w:marLeft w:val="0"/>
      <w:marRight w:val="0"/>
      <w:marTop w:val="0"/>
      <w:marBottom w:val="0"/>
      <w:divBdr>
        <w:top w:val="none" w:sz="0" w:space="0" w:color="auto"/>
        <w:left w:val="none" w:sz="0" w:space="0" w:color="auto"/>
        <w:bottom w:val="none" w:sz="0" w:space="0" w:color="auto"/>
        <w:right w:val="none" w:sz="0" w:space="0" w:color="auto"/>
      </w:divBdr>
    </w:div>
    <w:div w:id="697201083">
      <w:bodyDiv w:val="1"/>
      <w:marLeft w:val="0"/>
      <w:marRight w:val="0"/>
      <w:marTop w:val="0"/>
      <w:marBottom w:val="0"/>
      <w:divBdr>
        <w:top w:val="none" w:sz="0" w:space="0" w:color="auto"/>
        <w:left w:val="none" w:sz="0" w:space="0" w:color="auto"/>
        <w:bottom w:val="none" w:sz="0" w:space="0" w:color="auto"/>
        <w:right w:val="none" w:sz="0" w:space="0" w:color="auto"/>
      </w:divBdr>
    </w:div>
    <w:div w:id="750851270">
      <w:bodyDiv w:val="1"/>
      <w:marLeft w:val="0"/>
      <w:marRight w:val="0"/>
      <w:marTop w:val="0"/>
      <w:marBottom w:val="0"/>
      <w:divBdr>
        <w:top w:val="none" w:sz="0" w:space="0" w:color="auto"/>
        <w:left w:val="none" w:sz="0" w:space="0" w:color="auto"/>
        <w:bottom w:val="none" w:sz="0" w:space="0" w:color="auto"/>
        <w:right w:val="none" w:sz="0" w:space="0" w:color="auto"/>
      </w:divBdr>
    </w:div>
    <w:div w:id="755057919">
      <w:bodyDiv w:val="1"/>
      <w:marLeft w:val="0"/>
      <w:marRight w:val="0"/>
      <w:marTop w:val="0"/>
      <w:marBottom w:val="0"/>
      <w:divBdr>
        <w:top w:val="none" w:sz="0" w:space="0" w:color="auto"/>
        <w:left w:val="none" w:sz="0" w:space="0" w:color="auto"/>
        <w:bottom w:val="none" w:sz="0" w:space="0" w:color="auto"/>
        <w:right w:val="none" w:sz="0" w:space="0" w:color="auto"/>
      </w:divBdr>
    </w:div>
    <w:div w:id="758991447">
      <w:bodyDiv w:val="1"/>
      <w:marLeft w:val="0"/>
      <w:marRight w:val="0"/>
      <w:marTop w:val="0"/>
      <w:marBottom w:val="0"/>
      <w:divBdr>
        <w:top w:val="none" w:sz="0" w:space="0" w:color="auto"/>
        <w:left w:val="none" w:sz="0" w:space="0" w:color="auto"/>
        <w:bottom w:val="none" w:sz="0" w:space="0" w:color="auto"/>
        <w:right w:val="none" w:sz="0" w:space="0" w:color="auto"/>
      </w:divBdr>
    </w:div>
    <w:div w:id="782462850">
      <w:bodyDiv w:val="1"/>
      <w:marLeft w:val="0"/>
      <w:marRight w:val="0"/>
      <w:marTop w:val="0"/>
      <w:marBottom w:val="0"/>
      <w:divBdr>
        <w:top w:val="none" w:sz="0" w:space="0" w:color="auto"/>
        <w:left w:val="none" w:sz="0" w:space="0" w:color="auto"/>
        <w:bottom w:val="none" w:sz="0" w:space="0" w:color="auto"/>
        <w:right w:val="none" w:sz="0" w:space="0" w:color="auto"/>
      </w:divBdr>
    </w:div>
    <w:div w:id="792479949">
      <w:bodyDiv w:val="1"/>
      <w:marLeft w:val="0"/>
      <w:marRight w:val="0"/>
      <w:marTop w:val="0"/>
      <w:marBottom w:val="0"/>
      <w:divBdr>
        <w:top w:val="none" w:sz="0" w:space="0" w:color="auto"/>
        <w:left w:val="none" w:sz="0" w:space="0" w:color="auto"/>
        <w:bottom w:val="none" w:sz="0" w:space="0" w:color="auto"/>
        <w:right w:val="none" w:sz="0" w:space="0" w:color="auto"/>
      </w:divBdr>
    </w:div>
    <w:div w:id="833253880">
      <w:bodyDiv w:val="1"/>
      <w:marLeft w:val="0"/>
      <w:marRight w:val="0"/>
      <w:marTop w:val="0"/>
      <w:marBottom w:val="0"/>
      <w:divBdr>
        <w:top w:val="none" w:sz="0" w:space="0" w:color="auto"/>
        <w:left w:val="none" w:sz="0" w:space="0" w:color="auto"/>
        <w:bottom w:val="none" w:sz="0" w:space="0" w:color="auto"/>
        <w:right w:val="none" w:sz="0" w:space="0" w:color="auto"/>
      </w:divBdr>
    </w:div>
    <w:div w:id="840118052">
      <w:bodyDiv w:val="1"/>
      <w:marLeft w:val="0"/>
      <w:marRight w:val="0"/>
      <w:marTop w:val="0"/>
      <w:marBottom w:val="0"/>
      <w:divBdr>
        <w:top w:val="none" w:sz="0" w:space="0" w:color="auto"/>
        <w:left w:val="none" w:sz="0" w:space="0" w:color="auto"/>
        <w:bottom w:val="none" w:sz="0" w:space="0" w:color="auto"/>
        <w:right w:val="none" w:sz="0" w:space="0" w:color="auto"/>
      </w:divBdr>
    </w:div>
    <w:div w:id="848250399">
      <w:bodyDiv w:val="1"/>
      <w:marLeft w:val="0"/>
      <w:marRight w:val="0"/>
      <w:marTop w:val="0"/>
      <w:marBottom w:val="0"/>
      <w:divBdr>
        <w:top w:val="none" w:sz="0" w:space="0" w:color="auto"/>
        <w:left w:val="none" w:sz="0" w:space="0" w:color="auto"/>
        <w:bottom w:val="none" w:sz="0" w:space="0" w:color="auto"/>
        <w:right w:val="none" w:sz="0" w:space="0" w:color="auto"/>
      </w:divBdr>
    </w:div>
    <w:div w:id="865412819">
      <w:bodyDiv w:val="1"/>
      <w:marLeft w:val="0"/>
      <w:marRight w:val="0"/>
      <w:marTop w:val="0"/>
      <w:marBottom w:val="0"/>
      <w:divBdr>
        <w:top w:val="none" w:sz="0" w:space="0" w:color="auto"/>
        <w:left w:val="none" w:sz="0" w:space="0" w:color="auto"/>
        <w:bottom w:val="none" w:sz="0" w:space="0" w:color="auto"/>
        <w:right w:val="none" w:sz="0" w:space="0" w:color="auto"/>
      </w:divBdr>
    </w:div>
    <w:div w:id="887450556">
      <w:bodyDiv w:val="1"/>
      <w:marLeft w:val="0"/>
      <w:marRight w:val="0"/>
      <w:marTop w:val="0"/>
      <w:marBottom w:val="0"/>
      <w:divBdr>
        <w:top w:val="none" w:sz="0" w:space="0" w:color="auto"/>
        <w:left w:val="none" w:sz="0" w:space="0" w:color="auto"/>
        <w:bottom w:val="none" w:sz="0" w:space="0" w:color="auto"/>
        <w:right w:val="none" w:sz="0" w:space="0" w:color="auto"/>
      </w:divBdr>
    </w:div>
    <w:div w:id="913247394">
      <w:bodyDiv w:val="1"/>
      <w:marLeft w:val="0"/>
      <w:marRight w:val="0"/>
      <w:marTop w:val="0"/>
      <w:marBottom w:val="0"/>
      <w:divBdr>
        <w:top w:val="none" w:sz="0" w:space="0" w:color="auto"/>
        <w:left w:val="none" w:sz="0" w:space="0" w:color="auto"/>
        <w:bottom w:val="none" w:sz="0" w:space="0" w:color="auto"/>
        <w:right w:val="none" w:sz="0" w:space="0" w:color="auto"/>
      </w:divBdr>
    </w:div>
    <w:div w:id="920917623">
      <w:bodyDiv w:val="1"/>
      <w:marLeft w:val="0"/>
      <w:marRight w:val="0"/>
      <w:marTop w:val="0"/>
      <w:marBottom w:val="0"/>
      <w:divBdr>
        <w:top w:val="none" w:sz="0" w:space="0" w:color="auto"/>
        <w:left w:val="none" w:sz="0" w:space="0" w:color="auto"/>
        <w:bottom w:val="none" w:sz="0" w:space="0" w:color="auto"/>
        <w:right w:val="none" w:sz="0" w:space="0" w:color="auto"/>
      </w:divBdr>
    </w:div>
    <w:div w:id="947782044">
      <w:bodyDiv w:val="1"/>
      <w:marLeft w:val="0"/>
      <w:marRight w:val="0"/>
      <w:marTop w:val="0"/>
      <w:marBottom w:val="0"/>
      <w:divBdr>
        <w:top w:val="none" w:sz="0" w:space="0" w:color="auto"/>
        <w:left w:val="none" w:sz="0" w:space="0" w:color="auto"/>
        <w:bottom w:val="none" w:sz="0" w:space="0" w:color="auto"/>
        <w:right w:val="none" w:sz="0" w:space="0" w:color="auto"/>
      </w:divBdr>
    </w:div>
    <w:div w:id="947934250">
      <w:bodyDiv w:val="1"/>
      <w:marLeft w:val="0"/>
      <w:marRight w:val="0"/>
      <w:marTop w:val="0"/>
      <w:marBottom w:val="0"/>
      <w:divBdr>
        <w:top w:val="none" w:sz="0" w:space="0" w:color="auto"/>
        <w:left w:val="none" w:sz="0" w:space="0" w:color="auto"/>
        <w:bottom w:val="none" w:sz="0" w:space="0" w:color="auto"/>
        <w:right w:val="none" w:sz="0" w:space="0" w:color="auto"/>
      </w:divBdr>
    </w:div>
    <w:div w:id="1029062491">
      <w:bodyDiv w:val="1"/>
      <w:marLeft w:val="0"/>
      <w:marRight w:val="0"/>
      <w:marTop w:val="0"/>
      <w:marBottom w:val="0"/>
      <w:divBdr>
        <w:top w:val="none" w:sz="0" w:space="0" w:color="auto"/>
        <w:left w:val="none" w:sz="0" w:space="0" w:color="auto"/>
        <w:bottom w:val="none" w:sz="0" w:space="0" w:color="auto"/>
        <w:right w:val="none" w:sz="0" w:space="0" w:color="auto"/>
      </w:divBdr>
      <w:divsChild>
        <w:div w:id="1176531649">
          <w:marLeft w:val="0"/>
          <w:marRight w:val="0"/>
          <w:marTop w:val="0"/>
          <w:marBottom w:val="0"/>
          <w:divBdr>
            <w:top w:val="none" w:sz="0" w:space="0" w:color="auto"/>
            <w:left w:val="none" w:sz="0" w:space="0" w:color="auto"/>
            <w:bottom w:val="none" w:sz="0" w:space="0" w:color="auto"/>
            <w:right w:val="none" w:sz="0" w:space="0" w:color="auto"/>
          </w:divBdr>
          <w:divsChild>
            <w:div w:id="731193898">
              <w:marLeft w:val="0"/>
              <w:marRight w:val="0"/>
              <w:marTop w:val="0"/>
              <w:marBottom w:val="0"/>
              <w:divBdr>
                <w:top w:val="none" w:sz="0" w:space="0" w:color="auto"/>
                <w:left w:val="none" w:sz="0" w:space="0" w:color="auto"/>
                <w:bottom w:val="none" w:sz="0" w:space="0" w:color="auto"/>
                <w:right w:val="none" w:sz="0" w:space="0" w:color="auto"/>
              </w:divBdr>
              <w:divsChild>
                <w:div w:id="54764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361264">
          <w:marLeft w:val="0"/>
          <w:marRight w:val="0"/>
          <w:marTop w:val="0"/>
          <w:marBottom w:val="0"/>
          <w:divBdr>
            <w:top w:val="none" w:sz="0" w:space="0" w:color="auto"/>
            <w:left w:val="none" w:sz="0" w:space="0" w:color="auto"/>
            <w:bottom w:val="none" w:sz="0" w:space="0" w:color="auto"/>
            <w:right w:val="none" w:sz="0" w:space="0" w:color="auto"/>
          </w:divBdr>
          <w:divsChild>
            <w:div w:id="1002658097">
              <w:marLeft w:val="0"/>
              <w:marRight w:val="0"/>
              <w:marTop w:val="0"/>
              <w:marBottom w:val="0"/>
              <w:divBdr>
                <w:top w:val="none" w:sz="0" w:space="0" w:color="auto"/>
                <w:left w:val="none" w:sz="0" w:space="0" w:color="auto"/>
                <w:bottom w:val="none" w:sz="0" w:space="0" w:color="auto"/>
                <w:right w:val="none" w:sz="0" w:space="0" w:color="auto"/>
              </w:divBdr>
              <w:divsChild>
                <w:div w:id="190017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1292465">
      <w:bodyDiv w:val="1"/>
      <w:marLeft w:val="0"/>
      <w:marRight w:val="0"/>
      <w:marTop w:val="0"/>
      <w:marBottom w:val="0"/>
      <w:divBdr>
        <w:top w:val="none" w:sz="0" w:space="0" w:color="auto"/>
        <w:left w:val="none" w:sz="0" w:space="0" w:color="auto"/>
        <w:bottom w:val="none" w:sz="0" w:space="0" w:color="auto"/>
        <w:right w:val="none" w:sz="0" w:space="0" w:color="auto"/>
      </w:divBdr>
    </w:div>
    <w:div w:id="1087271080">
      <w:bodyDiv w:val="1"/>
      <w:marLeft w:val="0"/>
      <w:marRight w:val="0"/>
      <w:marTop w:val="0"/>
      <w:marBottom w:val="0"/>
      <w:divBdr>
        <w:top w:val="none" w:sz="0" w:space="0" w:color="auto"/>
        <w:left w:val="none" w:sz="0" w:space="0" w:color="auto"/>
        <w:bottom w:val="none" w:sz="0" w:space="0" w:color="auto"/>
        <w:right w:val="none" w:sz="0" w:space="0" w:color="auto"/>
      </w:divBdr>
    </w:div>
    <w:div w:id="1122841770">
      <w:bodyDiv w:val="1"/>
      <w:marLeft w:val="0"/>
      <w:marRight w:val="0"/>
      <w:marTop w:val="0"/>
      <w:marBottom w:val="0"/>
      <w:divBdr>
        <w:top w:val="none" w:sz="0" w:space="0" w:color="auto"/>
        <w:left w:val="none" w:sz="0" w:space="0" w:color="auto"/>
        <w:bottom w:val="none" w:sz="0" w:space="0" w:color="auto"/>
        <w:right w:val="none" w:sz="0" w:space="0" w:color="auto"/>
      </w:divBdr>
    </w:div>
    <w:div w:id="1143615668">
      <w:bodyDiv w:val="1"/>
      <w:marLeft w:val="0"/>
      <w:marRight w:val="0"/>
      <w:marTop w:val="0"/>
      <w:marBottom w:val="0"/>
      <w:divBdr>
        <w:top w:val="none" w:sz="0" w:space="0" w:color="auto"/>
        <w:left w:val="none" w:sz="0" w:space="0" w:color="auto"/>
        <w:bottom w:val="none" w:sz="0" w:space="0" w:color="auto"/>
        <w:right w:val="none" w:sz="0" w:space="0" w:color="auto"/>
      </w:divBdr>
    </w:div>
    <w:div w:id="1174684384">
      <w:bodyDiv w:val="1"/>
      <w:marLeft w:val="0"/>
      <w:marRight w:val="0"/>
      <w:marTop w:val="0"/>
      <w:marBottom w:val="0"/>
      <w:divBdr>
        <w:top w:val="none" w:sz="0" w:space="0" w:color="auto"/>
        <w:left w:val="none" w:sz="0" w:space="0" w:color="auto"/>
        <w:bottom w:val="none" w:sz="0" w:space="0" w:color="auto"/>
        <w:right w:val="none" w:sz="0" w:space="0" w:color="auto"/>
      </w:divBdr>
    </w:div>
    <w:div w:id="1221743920">
      <w:bodyDiv w:val="1"/>
      <w:marLeft w:val="0"/>
      <w:marRight w:val="0"/>
      <w:marTop w:val="0"/>
      <w:marBottom w:val="0"/>
      <w:divBdr>
        <w:top w:val="none" w:sz="0" w:space="0" w:color="auto"/>
        <w:left w:val="none" w:sz="0" w:space="0" w:color="auto"/>
        <w:bottom w:val="none" w:sz="0" w:space="0" w:color="auto"/>
        <w:right w:val="none" w:sz="0" w:space="0" w:color="auto"/>
      </w:divBdr>
    </w:div>
    <w:div w:id="1254627243">
      <w:bodyDiv w:val="1"/>
      <w:marLeft w:val="0"/>
      <w:marRight w:val="0"/>
      <w:marTop w:val="0"/>
      <w:marBottom w:val="0"/>
      <w:divBdr>
        <w:top w:val="none" w:sz="0" w:space="0" w:color="auto"/>
        <w:left w:val="none" w:sz="0" w:space="0" w:color="auto"/>
        <w:bottom w:val="none" w:sz="0" w:space="0" w:color="auto"/>
        <w:right w:val="none" w:sz="0" w:space="0" w:color="auto"/>
      </w:divBdr>
    </w:div>
    <w:div w:id="1338582379">
      <w:bodyDiv w:val="1"/>
      <w:marLeft w:val="0"/>
      <w:marRight w:val="0"/>
      <w:marTop w:val="0"/>
      <w:marBottom w:val="0"/>
      <w:divBdr>
        <w:top w:val="none" w:sz="0" w:space="0" w:color="auto"/>
        <w:left w:val="none" w:sz="0" w:space="0" w:color="auto"/>
        <w:bottom w:val="none" w:sz="0" w:space="0" w:color="auto"/>
        <w:right w:val="none" w:sz="0" w:space="0" w:color="auto"/>
      </w:divBdr>
    </w:div>
    <w:div w:id="1361200146">
      <w:bodyDiv w:val="1"/>
      <w:marLeft w:val="0"/>
      <w:marRight w:val="0"/>
      <w:marTop w:val="0"/>
      <w:marBottom w:val="0"/>
      <w:divBdr>
        <w:top w:val="none" w:sz="0" w:space="0" w:color="auto"/>
        <w:left w:val="none" w:sz="0" w:space="0" w:color="auto"/>
        <w:bottom w:val="none" w:sz="0" w:space="0" w:color="auto"/>
        <w:right w:val="none" w:sz="0" w:space="0" w:color="auto"/>
      </w:divBdr>
    </w:div>
    <w:div w:id="1377663483">
      <w:bodyDiv w:val="1"/>
      <w:marLeft w:val="0"/>
      <w:marRight w:val="0"/>
      <w:marTop w:val="0"/>
      <w:marBottom w:val="0"/>
      <w:divBdr>
        <w:top w:val="none" w:sz="0" w:space="0" w:color="auto"/>
        <w:left w:val="none" w:sz="0" w:space="0" w:color="auto"/>
        <w:bottom w:val="none" w:sz="0" w:space="0" w:color="auto"/>
        <w:right w:val="none" w:sz="0" w:space="0" w:color="auto"/>
      </w:divBdr>
    </w:div>
    <w:div w:id="1398362459">
      <w:bodyDiv w:val="1"/>
      <w:marLeft w:val="0"/>
      <w:marRight w:val="0"/>
      <w:marTop w:val="0"/>
      <w:marBottom w:val="0"/>
      <w:divBdr>
        <w:top w:val="none" w:sz="0" w:space="0" w:color="auto"/>
        <w:left w:val="none" w:sz="0" w:space="0" w:color="auto"/>
        <w:bottom w:val="none" w:sz="0" w:space="0" w:color="auto"/>
        <w:right w:val="none" w:sz="0" w:space="0" w:color="auto"/>
      </w:divBdr>
    </w:div>
    <w:div w:id="1399211748">
      <w:bodyDiv w:val="1"/>
      <w:marLeft w:val="0"/>
      <w:marRight w:val="0"/>
      <w:marTop w:val="0"/>
      <w:marBottom w:val="0"/>
      <w:divBdr>
        <w:top w:val="none" w:sz="0" w:space="0" w:color="auto"/>
        <w:left w:val="none" w:sz="0" w:space="0" w:color="auto"/>
        <w:bottom w:val="none" w:sz="0" w:space="0" w:color="auto"/>
        <w:right w:val="none" w:sz="0" w:space="0" w:color="auto"/>
      </w:divBdr>
    </w:div>
    <w:div w:id="1402943839">
      <w:bodyDiv w:val="1"/>
      <w:marLeft w:val="0"/>
      <w:marRight w:val="0"/>
      <w:marTop w:val="0"/>
      <w:marBottom w:val="0"/>
      <w:divBdr>
        <w:top w:val="none" w:sz="0" w:space="0" w:color="auto"/>
        <w:left w:val="none" w:sz="0" w:space="0" w:color="auto"/>
        <w:bottom w:val="none" w:sz="0" w:space="0" w:color="auto"/>
        <w:right w:val="none" w:sz="0" w:space="0" w:color="auto"/>
      </w:divBdr>
    </w:div>
    <w:div w:id="1425031470">
      <w:bodyDiv w:val="1"/>
      <w:marLeft w:val="0"/>
      <w:marRight w:val="0"/>
      <w:marTop w:val="0"/>
      <w:marBottom w:val="0"/>
      <w:divBdr>
        <w:top w:val="none" w:sz="0" w:space="0" w:color="auto"/>
        <w:left w:val="none" w:sz="0" w:space="0" w:color="auto"/>
        <w:bottom w:val="none" w:sz="0" w:space="0" w:color="auto"/>
        <w:right w:val="none" w:sz="0" w:space="0" w:color="auto"/>
      </w:divBdr>
    </w:div>
    <w:div w:id="1445268327">
      <w:bodyDiv w:val="1"/>
      <w:marLeft w:val="0"/>
      <w:marRight w:val="0"/>
      <w:marTop w:val="0"/>
      <w:marBottom w:val="0"/>
      <w:divBdr>
        <w:top w:val="none" w:sz="0" w:space="0" w:color="auto"/>
        <w:left w:val="none" w:sz="0" w:space="0" w:color="auto"/>
        <w:bottom w:val="none" w:sz="0" w:space="0" w:color="auto"/>
        <w:right w:val="none" w:sz="0" w:space="0" w:color="auto"/>
      </w:divBdr>
    </w:div>
    <w:div w:id="1454714747">
      <w:bodyDiv w:val="1"/>
      <w:marLeft w:val="0"/>
      <w:marRight w:val="0"/>
      <w:marTop w:val="0"/>
      <w:marBottom w:val="0"/>
      <w:divBdr>
        <w:top w:val="none" w:sz="0" w:space="0" w:color="auto"/>
        <w:left w:val="none" w:sz="0" w:space="0" w:color="auto"/>
        <w:bottom w:val="none" w:sz="0" w:space="0" w:color="auto"/>
        <w:right w:val="none" w:sz="0" w:space="0" w:color="auto"/>
      </w:divBdr>
    </w:div>
    <w:div w:id="1571844136">
      <w:bodyDiv w:val="1"/>
      <w:marLeft w:val="0"/>
      <w:marRight w:val="0"/>
      <w:marTop w:val="0"/>
      <w:marBottom w:val="0"/>
      <w:divBdr>
        <w:top w:val="none" w:sz="0" w:space="0" w:color="auto"/>
        <w:left w:val="none" w:sz="0" w:space="0" w:color="auto"/>
        <w:bottom w:val="none" w:sz="0" w:space="0" w:color="auto"/>
        <w:right w:val="none" w:sz="0" w:space="0" w:color="auto"/>
      </w:divBdr>
    </w:div>
    <w:div w:id="1604723227">
      <w:bodyDiv w:val="1"/>
      <w:marLeft w:val="0"/>
      <w:marRight w:val="0"/>
      <w:marTop w:val="0"/>
      <w:marBottom w:val="0"/>
      <w:divBdr>
        <w:top w:val="none" w:sz="0" w:space="0" w:color="auto"/>
        <w:left w:val="none" w:sz="0" w:space="0" w:color="auto"/>
        <w:bottom w:val="none" w:sz="0" w:space="0" w:color="auto"/>
        <w:right w:val="none" w:sz="0" w:space="0" w:color="auto"/>
      </w:divBdr>
    </w:div>
    <w:div w:id="1644776845">
      <w:bodyDiv w:val="1"/>
      <w:marLeft w:val="0"/>
      <w:marRight w:val="0"/>
      <w:marTop w:val="0"/>
      <w:marBottom w:val="0"/>
      <w:divBdr>
        <w:top w:val="none" w:sz="0" w:space="0" w:color="auto"/>
        <w:left w:val="none" w:sz="0" w:space="0" w:color="auto"/>
        <w:bottom w:val="none" w:sz="0" w:space="0" w:color="auto"/>
        <w:right w:val="none" w:sz="0" w:space="0" w:color="auto"/>
      </w:divBdr>
    </w:div>
    <w:div w:id="1684552498">
      <w:bodyDiv w:val="1"/>
      <w:marLeft w:val="0"/>
      <w:marRight w:val="0"/>
      <w:marTop w:val="0"/>
      <w:marBottom w:val="0"/>
      <w:divBdr>
        <w:top w:val="none" w:sz="0" w:space="0" w:color="auto"/>
        <w:left w:val="none" w:sz="0" w:space="0" w:color="auto"/>
        <w:bottom w:val="none" w:sz="0" w:space="0" w:color="auto"/>
        <w:right w:val="none" w:sz="0" w:space="0" w:color="auto"/>
      </w:divBdr>
    </w:div>
    <w:div w:id="1794447967">
      <w:bodyDiv w:val="1"/>
      <w:marLeft w:val="0"/>
      <w:marRight w:val="0"/>
      <w:marTop w:val="0"/>
      <w:marBottom w:val="0"/>
      <w:divBdr>
        <w:top w:val="none" w:sz="0" w:space="0" w:color="auto"/>
        <w:left w:val="none" w:sz="0" w:space="0" w:color="auto"/>
        <w:bottom w:val="none" w:sz="0" w:space="0" w:color="auto"/>
        <w:right w:val="none" w:sz="0" w:space="0" w:color="auto"/>
      </w:divBdr>
    </w:div>
    <w:div w:id="1804076055">
      <w:bodyDiv w:val="1"/>
      <w:marLeft w:val="0"/>
      <w:marRight w:val="0"/>
      <w:marTop w:val="0"/>
      <w:marBottom w:val="0"/>
      <w:divBdr>
        <w:top w:val="none" w:sz="0" w:space="0" w:color="auto"/>
        <w:left w:val="none" w:sz="0" w:space="0" w:color="auto"/>
        <w:bottom w:val="none" w:sz="0" w:space="0" w:color="auto"/>
        <w:right w:val="none" w:sz="0" w:space="0" w:color="auto"/>
      </w:divBdr>
    </w:div>
    <w:div w:id="1880900294">
      <w:bodyDiv w:val="1"/>
      <w:marLeft w:val="0"/>
      <w:marRight w:val="0"/>
      <w:marTop w:val="0"/>
      <w:marBottom w:val="0"/>
      <w:divBdr>
        <w:top w:val="none" w:sz="0" w:space="0" w:color="auto"/>
        <w:left w:val="none" w:sz="0" w:space="0" w:color="auto"/>
        <w:bottom w:val="none" w:sz="0" w:space="0" w:color="auto"/>
        <w:right w:val="none" w:sz="0" w:space="0" w:color="auto"/>
      </w:divBdr>
    </w:div>
    <w:div w:id="1880974714">
      <w:bodyDiv w:val="1"/>
      <w:marLeft w:val="0"/>
      <w:marRight w:val="0"/>
      <w:marTop w:val="0"/>
      <w:marBottom w:val="0"/>
      <w:divBdr>
        <w:top w:val="none" w:sz="0" w:space="0" w:color="auto"/>
        <w:left w:val="none" w:sz="0" w:space="0" w:color="auto"/>
        <w:bottom w:val="none" w:sz="0" w:space="0" w:color="auto"/>
        <w:right w:val="none" w:sz="0" w:space="0" w:color="auto"/>
      </w:divBdr>
    </w:div>
    <w:div w:id="1881938679">
      <w:bodyDiv w:val="1"/>
      <w:marLeft w:val="0"/>
      <w:marRight w:val="0"/>
      <w:marTop w:val="0"/>
      <w:marBottom w:val="0"/>
      <w:divBdr>
        <w:top w:val="none" w:sz="0" w:space="0" w:color="auto"/>
        <w:left w:val="none" w:sz="0" w:space="0" w:color="auto"/>
        <w:bottom w:val="none" w:sz="0" w:space="0" w:color="auto"/>
        <w:right w:val="none" w:sz="0" w:space="0" w:color="auto"/>
      </w:divBdr>
    </w:div>
    <w:div w:id="1913730705">
      <w:bodyDiv w:val="1"/>
      <w:marLeft w:val="0"/>
      <w:marRight w:val="0"/>
      <w:marTop w:val="0"/>
      <w:marBottom w:val="0"/>
      <w:divBdr>
        <w:top w:val="none" w:sz="0" w:space="0" w:color="auto"/>
        <w:left w:val="none" w:sz="0" w:space="0" w:color="auto"/>
        <w:bottom w:val="none" w:sz="0" w:space="0" w:color="auto"/>
        <w:right w:val="none" w:sz="0" w:space="0" w:color="auto"/>
      </w:divBdr>
    </w:div>
    <w:div w:id="1918436160">
      <w:bodyDiv w:val="1"/>
      <w:marLeft w:val="0"/>
      <w:marRight w:val="0"/>
      <w:marTop w:val="0"/>
      <w:marBottom w:val="0"/>
      <w:divBdr>
        <w:top w:val="none" w:sz="0" w:space="0" w:color="auto"/>
        <w:left w:val="none" w:sz="0" w:space="0" w:color="auto"/>
        <w:bottom w:val="none" w:sz="0" w:space="0" w:color="auto"/>
        <w:right w:val="none" w:sz="0" w:space="0" w:color="auto"/>
      </w:divBdr>
    </w:div>
    <w:div w:id="1933008838">
      <w:bodyDiv w:val="1"/>
      <w:marLeft w:val="0"/>
      <w:marRight w:val="0"/>
      <w:marTop w:val="0"/>
      <w:marBottom w:val="0"/>
      <w:divBdr>
        <w:top w:val="none" w:sz="0" w:space="0" w:color="auto"/>
        <w:left w:val="none" w:sz="0" w:space="0" w:color="auto"/>
        <w:bottom w:val="none" w:sz="0" w:space="0" w:color="auto"/>
        <w:right w:val="none" w:sz="0" w:space="0" w:color="auto"/>
      </w:divBdr>
    </w:div>
    <w:div w:id="1935478255">
      <w:bodyDiv w:val="1"/>
      <w:marLeft w:val="0"/>
      <w:marRight w:val="0"/>
      <w:marTop w:val="0"/>
      <w:marBottom w:val="0"/>
      <w:divBdr>
        <w:top w:val="none" w:sz="0" w:space="0" w:color="auto"/>
        <w:left w:val="none" w:sz="0" w:space="0" w:color="auto"/>
        <w:bottom w:val="none" w:sz="0" w:space="0" w:color="auto"/>
        <w:right w:val="none" w:sz="0" w:space="0" w:color="auto"/>
      </w:divBdr>
    </w:div>
    <w:div w:id="1976716000">
      <w:bodyDiv w:val="1"/>
      <w:marLeft w:val="0"/>
      <w:marRight w:val="0"/>
      <w:marTop w:val="0"/>
      <w:marBottom w:val="0"/>
      <w:divBdr>
        <w:top w:val="none" w:sz="0" w:space="0" w:color="auto"/>
        <w:left w:val="none" w:sz="0" w:space="0" w:color="auto"/>
        <w:bottom w:val="none" w:sz="0" w:space="0" w:color="auto"/>
        <w:right w:val="none" w:sz="0" w:space="0" w:color="auto"/>
      </w:divBdr>
    </w:div>
    <w:div w:id="1990941722">
      <w:bodyDiv w:val="1"/>
      <w:marLeft w:val="0"/>
      <w:marRight w:val="0"/>
      <w:marTop w:val="0"/>
      <w:marBottom w:val="0"/>
      <w:divBdr>
        <w:top w:val="none" w:sz="0" w:space="0" w:color="auto"/>
        <w:left w:val="none" w:sz="0" w:space="0" w:color="auto"/>
        <w:bottom w:val="none" w:sz="0" w:space="0" w:color="auto"/>
        <w:right w:val="none" w:sz="0" w:space="0" w:color="auto"/>
      </w:divBdr>
    </w:div>
    <w:div w:id="2005434279">
      <w:bodyDiv w:val="1"/>
      <w:marLeft w:val="0"/>
      <w:marRight w:val="0"/>
      <w:marTop w:val="0"/>
      <w:marBottom w:val="0"/>
      <w:divBdr>
        <w:top w:val="none" w:sz="0" w:space="0" w:color="auto"/>
        <w:left w:val="none" w:sz="0" w:space="0" w:color="auto"/>
        <w:bottom w:val="none" w:sz="0" w:space="0" w:color="auto"/>
        <w:right w:val="none" w:sz="0" w:space="0" w:color="auto"/>
      </w:divBdr>
    </w:div>
    <w:div w:id="2021420519">
      <w:bodyDiv w:val="1"/>
      <w:marLeft w:val="0"/>
      <w:marRight w:val="0"/>
      <w:marTop w:val="0"/>
      <w:marBottom w:val="0"/>
      <w:divBdr>
        <w:top w:val="none" w:sz="0" w:space="0" w:color="auto"/>
        <w:left w:val="none" w:sz="0" w:space="0" w:color="auto"/>
        <w:bottom w:val="none" w:sz="0" w:space="0" w:color="auto"/>
        <w:right w:val="none" w:sz="0" w:space="0" w:color="auto"/>
      </w:divBdr>
    </w:div>
    <w:div w:id="2026781194">
      <w:bodyDiv w:val="1"/>
      <w:marLeft w:val="0"/>
      <w:marRight w:val="0"/>
      <w:marTop w:val="0"/>
      <w:marBottom w:val="0"/>
      <w:divBdr>
        <w:top w:val="none" w:sz="0" w:space="0" w:color="auto"/>
        <w:left w:val="none" w:sz="0" w:space="0" w:color="auto"/>
        <w:bottom w:val="none" w:sz="0" w:space="0" w:color="auto"/>
        <w:right w:val="none" w:sz="0" w:space="0" w:color="auto"/>
      </w:divBdr>
    </w:div>
    <w:div w:id="2031301444">
      <w:bodyDiv w:val="1"/>
      <w:marLeft w:val="0"/>
      <w:marRight w:val="0"/>
      <w:marTop w:val="0"/>
      <w:marBottom w:val="0"/>
      <w:divBdr>
        <w:top w:val="none" w:sz="0" w:space="0" w:color="auto"/>
        <w:left w:val="none" w:sz="0" w:space="0" w:color="auto"/>
        <w:bottom w:val="none" w:sz="0" w:space="0" w:color="auto"/>
        <w:right w:val="none" w:sz="0" w:space="0" w:color="auto"/>
      </w:divBdr>
    </w:div>
    <w:div w:id="2038463097">
      <w:bodyDiv w:val="1"/>
      <w:marLeft w:val="0"/>
      <w:marRight w:val="0"/>
      <w:marTop w:val="0"/>
      <w:marBottom w:val="0"/>
      <w:divBdr>
        <w:top w:val="none" w:sz="0" w:space="0" w:color="auto"/>
        <w:left w:val="none" w:sz="0" w:space="0" w:color="auto"/>
        <w:bottom w:val="none" w:sz="0" w:space="0" w:color="auto"/>
        <w:right w:val="none" w:sz="0" w:space="0" w:color="auto"/>
      </w:divBdr>
    </w:div>
    <w:div w:id="2108498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t.com/" TargetMode="External" /><Relationship Id="rId13" Type="http://schemas.openxmlformats.org/officeDocument/2006/relationships/hyperlink" Target="https://www.euromonitor.com/" TargetMode="External" /><Relationship Id="rId18" Type="http://schemas.openxmlformats.org/officeDocument/2006/relationships/hyperlink" Target="https://www.interbrand.com/" TargetMode="External" /><Relationship Id="rId3" Type="http://schemas.openxmlformats.org/officeDocument/2006/relationships/styles" Target="styles.xml" /><Relationship Id="rId21" Type="http://schemas.openxmlformats.org/officeDocument/2006/relationships/hyperlink" Target="https://www.statista.com/" TargetMode="External" /><Relationship Id="rId7" Type="http://schemas.openxmlformats.org/officeDocument/2006/relationships/endnotes" Target="endnotes.xml" /><Relationship Id="rId12" Type="http://schemas.openxmlformats.org/officeDocument/2006/relationships/hyperlink" Target="https://www.bat.com/sustainability" TargetMode="External" /><Relationship Id="rId17" Type="http://schemas.openxmlformats.org/officeDocument/2006/relationships/hyperlink" Target="https://www.ibisworld.com/" TargetMode="External"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www.fitchratings.com/" TargetMode="External" /><Relationship Id="rId20" Type="http://schemas.openxmlformats.org/officeDocument/2006/relationships/hyperlink" Target="https://www.reuters.com/"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bat.com/" TargetMode="External"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ft.com/" TargetMode="External" /><Relationship Id="rId23" Type="http://schemas.openxmlformats.org/officeDocument/2006/relationships/footer" Target="footer1.xml" /><Relationship Id="rId10" Type="http://schemas.openxmlformats.org/officeDocument/2006/relationships/hyperlink" Target="https://www.bat.com/" TargetMode="External" /><Relationship Id="rId19" Type="http://schemas.openxmlformats.org/officeDocument/2006/relationships/hyperlink" Target="https://www.marketline.com/" TargetMode="External" /><Relationship Id="rId4" Type="http://schemas.openxmlformats.org/officeDocument/2006/relationships/settings" Target="settings.xml" /><Relationship Id="rId9" Type="http://schemas.openxmlformats.org/officeDocument/2006/relationships/hyperlink" Target="https://www.bat.com/" TargetMode="External" /><Relationship Id="rId14" Type="http://schemas.openxmlformats.org/officeDocument/2006/relationships/hyperlink" Target="https://www.euromonitor.com/" TargetMode="External" /><Relationship Id="rId22" Type="http://schemas.openxmlformats.org/officeDocument/2006/relationships/hyperlink" Target="https://www.tobaccojournal.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58D1B5-6096-48DF-8B4A-AB895558DF3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4039</Words>
  <Characters>23026</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Mirko-Andrei Neagoe</dc:creator>
  <cp:keywords/>
  <dc:description/>
  <cp:lastModifiedBy>Marius Scorcea (1921886)</cp:lastModifiedBy>
  <cp:revision>2</cp:revision>
  <dcterms:created xsi:type="dcterms:W3CDTF">2024-08-23T10:05:00Z</dcterms:created>
  <dcterms:modified xsi:type="dcterms:W3CDTF">2024-08-23T10:05:00Z</dcterms:modified>
</cp:coreProperties>
</file>