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0E9B" w:rsidRPr="00087406" w:rsidRDefault="00A00E9B" w:rsidP="00A00E9B">
      <w:pPr>
        <w:pStyle w:val="Title"/>
        <w:spacing w:after="120"/>
        <w:rPr>
          <w:lang w:val="en-GB"/>
        </w:rPr>
      </w:pPr>
      <w:r>
        <w:rPr>
          <w:lang w:val="en-GB"/>
        </w:rPr>
        <w:t>STUDENT NAME:SHEILA-HENRIQUES NSINGI</w:t>
      </w:r>
    </w:p>
    <w:p w:rsidR="00A00E9B" w:rsidRPr="006E769C" w:rsidRDefault="00A00E9B" w:rsidP="00A00E9B">
      <w:pPr>
        <w:pStyle w:val="Title"/>
        <w:spacing w:after="120"/>
        <w:jc w:val="both"/>
        <w:rPr>
          <w:lang w:val="en-GB"/>
        </w:rPr>
      </w:pPr>
      <w:r>
        <w:rPr>
          <w:lang w:val="en-GB"/>
        </w:rPr>
        <w:t xml:space="preserve">            STUDENT ID:1604552</w:t>
      </w:r>
    </w:p>
    <w:p w:rsidR="00A00E9B" w:rsidRPr="006E769C" w:rsidRDefault="00A00E9B" w:rsidP="00A00E9B">
      <w:pPr>
        <w:pStyle w:val="Title"/>
        <w:spacing w:after="120"/>
        <w:jc w:val="both"/>
        <w:rPr>
          <w:lang w:val="en-GB"/>
        </w:rPr>
      </w:pPr>
      <w:r>
        <w:rPr>
          <w:lang w:val="en-GB"/>
        </w:rPr>
        <w:t xml:space="preserve">            LECTURER’S NAME:TANJA NATHAN</w:t>
      </w:r>
    </w:p>
    <w:p w:rsidR="00A00E9B" w:rsidRPr="006E769C" w:rsidRDefault="00A00E9B" w:rsidP="00A00E9B">
      <w:pPr>
        <w:pStyle w:val="Title"/>
        <w:spacing w:after="120"/>
        <w:rPr>
          <w:lang w:val="en-GB"/>
        </w:rPr>
      </w:pPr>
    </w:p>
    <w:p w:rsidR="00A00E9B" w:rsidRPr="006E769C" w:rsidRDefault="00A00E9B" w:rsidP="00A00E9B">
      <w:pPr>
        <w:pStyle w:val="Title"/>
        <w:spacing w:after="120"/>
        <w:rPr>
          <w:lang w:val="en-GB"/>
        </w:rPr>
      </w:pPr>
    </w:p>
    <w:p w:rsidR="00E46FE8" w:rsidRPr="006E769C" w:rsidRDefault="00E46FE8" w:rsidP="00E46FE8">
      <w:pPr>
        <w:pStyle w:val="Title"/>
        <w:rPr>
          <w:lang w:val="en-GB"/>
        </w:rPr>
      </w:pPr>
    </w:p>
    <w:p w:rsidR="00E46FE8" w:rsidRPr="006E769C" w:rsidRDefault="00E46FE8" w:rsidP="00E46FE8">
      <w:pPr>
        <w:pStyle w:val="Title"/>
        <w:rPr>
          <w:lang w:val="en-GB"/>
        </w:rPr>
      </w:pPr>
    </w:p>
    <w:p w:rsidR="00E46FE8" w:rsidRPr="006E769C" w:rsidRDefault="00E46FE8" w:rsidP="00E46FE8">
      <w:pPr>
        <w:pStyle w:val="Title"/>
        <w:rPr>
          <w:lang w:val="en-GB"/>
        </w:rPr>
      </w:pPr>
    </w:p>
    <w:p w:rsidR="00E46FE8" w:rsidRPr="006E769C" w:rsidRDefault="00E46FE8" w:rsidP="00E46FE8">
      <w:pPr>
        <w:pStyle w:val="Title"/>
        <w:rPr>
          <w:lang w:val="en-GB"/>
        </w:rPr>
      </w:pPr>
    </w:p>
    <w:p w:rsidR="00E46FE8" w:rsidRDefault="00E46FE8" w:rsidP="00E46FE8">
      <w:pPr>
        <w:pStyle w:val="Title"/>
        <w:rPr>
          <w:lang w:val="en-GB"/>
        </w:rPr>
      </w:pPr>
    </w:p>
    <w:p w:rsidR="00A00E9B" w:rsidRPr="00A00E9B" w:rsidRDefault="00A00E9B" w:rsidP="00A00E9B">
      <w:pPr>
        <w:rPr>
          <w:lang w:val="en-GB"/>
        </w:rPr>
      </w:pPr>
    </w:p>
    <w:p w:rsidR="00E46FE8" w:rsidRPr="006E769C" w:rsidRDefault="00E46FE8" w:rsidP="00E46FE8">
      <w:pPr>
        <w:pStyle w:val="Title"/>
        <w:rPr>
          <w:lang w:val="en-GB"/>
        </w:rPr>
      </w:pPr>
    </w:p>
    <w:p w:rsidR="00E46FE8" w:rsidRPr="006E769C" w:rsidRDefault="00E46FE8" w:rsidP="00E46FE8">
      <w:pPr>
        <w:pStyle w:val="Title"/>
        <w:rPr>
          <w:lang w:val="en-GB"/>
        </w:rPr>
      </w:pPr>
    </w:p>
    <w:p w:rsidR="00E46FE8" w:rsidRPr="006E769C" w:rsidRDefault="00E46FE8" w:rsidP="00E46FE8">
      <w:pPr>
        <w:pStyle w:val="Title"/>
        <w:rPr>
          <w:lang w:val="en-GB"/>
        </w:rPr>
      </w:pPr>
    </w:p>
    <w:p w:rsidR="00E46FE8" w:rsidRPr="006E769C" w:rsidRDefault="00E46FE8" w:rsidP="00E46FE8">
      <w:pPr>
        <w:pStyle w:val="Title"/>
        <w:rPr>
          <w:lang w:val="en-GB"/>
        </w:rPr>
      </w:pPr>
      <w:r w:rsidRPr="006E769C">
        <w:rPr>
          <w:lang w:val="en-GB"/>
        </w:rPr>
        <w:t>Knowledge and Information Management Skills for the Workplace</w:t>
      </w:r>
    </w:p>
    <w:p w:rsidR="00E46FE8" w:rsidRPr="006E769C" w:rsidRDefault="00E46FE8" w:rsidP="00E46FE8">
      <w:pPr>
        <w:rPr>
          <w:rFonts w:eastAsiaTheme="majorEastAsia" w:cstheme="majorBidi"/>
          <w:spacing w:val="5"/>
          <w:kern w:val="28"/>
          <w:sz w:val="32"/>
          <w:szCs w:val="52"/>
          <w:lang w:val="en-GB"/>
        </w:rPr>
      </w:pPr>
      <w:r w:rsidRPr="006E769C">
        <w:rPr>
          <w:lang w:val="en-GB"/>
        </w:rPr>
        <w:br w:type="page"/>
      </w:r>
    </w:p>
    <w:sdt>
      <w:sdtPr>
        <w:rPr>
          <w:rFonts w:ascii="Times New Roman" w:eastAsiaTheme="minorEastAsia" w:hAnsi="Times New Roman" w:cstheme="minorBidi"/>
          <w:b w:val="0"/>
          <w:bCs w:val="0"/>
          <w:color w:val="auto"/>
          <w:sz w:val="24"/>
          <w:szCs w:val="22"/>
        </w:rPr>
        <w:id w:val="17787563"/>
        <w:docPartObj>
          <w:docPartGallery w:val="Table of Contents"/>
          <w:docPartUnique/>
        </w:docPartObj>
      </w:sdtPr>
      <w:sdtEndPr/>
      <w:sdtContent>
        <w:p w:rsidR="00950A89" w:rsidRDefault="00950A89" w:rsidP="006819F1">
          <w:pPr>
            <w:pStyle w:val="TOCHeading"/>
            <w:jc w:val="center"/>
          </w:pPr>
          <w:r w:rsidRPr="006819F1">
            <w:rPr>
              <w:rFonts w:ascii="Times New Roman" w:hAnsi="Times New Roman" w:cs="Times New Roman"/>
              <w:color w:val="000000" w:themeColor="text1"/>
              <w:sz w:val="24"/>
              <w:szCs w:val="24"/>
            </w:rPr>
            <w:t>Table of Contents</w:t>
          </w:r>
        </w:p>
        <w:p w:rsidR="00A9703D" w:rsidRDefault="00BB3D2C">
          <w:pPr>
            <w:pStyle w:val="TOC1"/>
            <w:tabs>
              <w:tab w:val="right" w:leader="dot" w:pos="9350"/>
            </w:tabs>
            <w:rPr>
              <w:rFonts w:asciiTheme="minorHAnsi" w:hAnsiTheme="minorHAnsi"/>
              <w:noProof/>
              <w:sz w:val="22"/>
            </w:rPr>
          </w:pPr>
          <w:r>
            <w:fldChar w:fldCharType="begin"/>
          </w:r>
          <w:r w:rsidR="00950A89">
            <w:instrText xml:space="preserve"> TOC \o "1-3" \h \z \u </w:instrText>
          </w:r>
          <w:r>
            <w:fldChar w:fldCharType="separate"/>
          </w:r>
          <w:hyperlink w:anchor="_Toc522956598" w:history="1">
            <w:r w:rsidR="00A9703D" w:rsidRPr="005B42F2">
              <w:rPr>
                <w:rStyle w:val="Hyperlink"/>
                <w:noProof/>
                <w:lang w:val="en-GB"/>
              </w:rPr>
              <w:t>Introduction</w:t>
            </w:r>
            <w:r w:rsidR="00A9703D">
              <w:rPr>
                <w:noProof/>
                <w:webHidden/>
              </w:rPr>
              <w:tab/>
            </w:r>
            <w:r w:rsidR="00A9703D">
              <w:rPr>
                <w:noProof/>
                <w:webHidden/>
              </w:rPr>
              <w:fldChar w:fldCharType="begin"/>
            </w:r>
            <w:r w:rsidR="00A9703D">
              <w:rPr>
                <w:noProof/>
                <w:webHidden/>
              </w:rPr>
              <w:instrText xml:space="preserve"> PAGEREF _Toc522956598 \h </w:instrText>
            </w:r>
            <w:r w:rsidR="00A9703D">
              <w:rPr>
                <w:noProof/>
                <w:webHidden/>
              </w:rPr>
            </w:r>
            <w:r w:rsidR="00A9703D">
              <w:rPr>
                <w:noProof/>
                <w:webHidden/>
              </w:rPr>
              <w:fldChar w:fldCharType="separate"/>
            </w:r>
            <w:r w:rsidR="00A9703D">
              <w:rPr>
                <w:noProof/>
                <w:webHidden/>
              </w:rPr>
              <w:t>3</w:t>
            </w:r>
            <w:r w:rsidR="00A9703D">
              <w:rPr>
                <w:noProof/>
                <w:webHidden/>
              </w:rPr>
              <w:fldChar w:fldCharType="end"/>
            </w:r>
          </w:hyperlink>
        </w:p>
        <w:p w:rsidR="00A9703D" w:rsidRDefault="005C1088">
          <w:pPr>
            <w:pStyle w:val="TOC1"/>
            <w:tabs>
              <w:tab w:val="right" w:leader="dot" w:pos="9350"/>
            </w:tabs>
            <w:rPr>
              <w:rFonts w:asciiTheme="minorHAnsi" w:hAnsiTheme="minorHAnsi"/>
              <w:noProof/>
              <w:sz w:val="22"/>
            </w:rPr>
          </w:pPr>
          <w:hyperlink w:anchor="_Toc522956599" w:history="1">
            <w:r w:rsidR="00A9703D" w:rsidRPr="005B42F2">
              <w:rPr>
                <w:rStyle w:val="Hyperlink"/>
                <w:noProof/>
                <w:lang w:val="en-GB"/>
              </w:rPr>
              <w:t>Learning Outcome 1</w:t>
            </w:r>
            <w:r w:rsidR="00A9703D">
              <w:rPr>
                <w:noProof/>
                <w:webHidden/>
              </w:rPr>
              <w:tab/>
            </w:r>
            <w:r w:rsidR="00A9703D">
              <w:rPr>
                <w:noProof/>
                <w:webHidden/>
              </w:rPr>
              <w:fldChar w:fldCharType="begin"/>
            </w:r>
            <w:r w:rsidR="00A9703D">
              <w:rPr>
                <w:noProof/>
                <w:webHidden/>
              </w:rPr>
              <w:instrText xml:space="preserve"> PAGEREF _Toc522956599 \h </w:instrText>
            </w:r>
            <w:r w:rsidR="00A9703D">
              <w:rPr>
                <w:noProof/>
                <w:webHidden/>
              </w:rPr>
            </w:r>
            <w:r w:rsidR="00A9703D">
              <w:rPr>
                <w:noProof/>
                <w:webHidden/>
              </w:rPr>
              <w:fldChar w:fldCharType="separate"/>
            </w:r>
            <w:r w:rsidR="00A9703D">
              <w:rPr>
                <w:noProof/>
                <w:webHidden/>
              </w:rPr>
              <w:t>4</w:t>
            </w:r>
            <w:r w:rsidR="00A9703D">
              <w:rPr>
                <w:noProof/>
                <w:webHidden/>
              </w:rPr>
              <w:fldChar w:fldCharType="end"/>
            </w:r>
          </w:hyperlink>
        </w:p>
        <w:p w:rsidR="00A9703D" w:rsidRDefault="005C1088">
          <w:pPr>
            <w:pStyle w:val="TOC2"/>
            <w:tabs>
              <w:tab w:val="right" w:leader="dot" w:pos="9350"/>
            </w:tabs>
            <w:rPr>
              <w:noProof/>
            </w:rPr>
          </w:pPr>
          <w:hyperlink w:anchor="_Toc522956600" w:history="1">
            <w:r w:rsidR="00A9703D" w:rsidRPr="005B42F2">
              <w:rPr>
                <w:rStyle w:val="Hyperlink"/>
                <w:rFonts w:eastAsiaTheme="minorHAnsi"/>
                <w:noProof/>
              </w:rPr>
              <w:t>a) Explain the relationship between data, information and knowledge</w:t>
            </w:r>
            <w:r w:rsidR="00A9703D">
              <w:rPr>
                <w:noProof/>
                <w:webHidden/>
              </w:rPr>
              <w:tab/>
            </w:r>
            <w:r w:rsidR="00A9703D">
              <w:rPr>
                <w:noProof/>
                <w:webHidden/>
              </w:rPr>
              <w:fldChar w:fldCharType="begin"/>
            </w:r>
            <w:r w:rsidR="00A9703D">
              <w:rPr>
                <w:noProof/>
                <w:webHidden/>
              </w:rPr>
              <w:instrText xml:space="preserve"> PAGEREF _Toc522956600 \h </w:instrText>
            </w:r>
            <w:r w:rsidR="00A9703D">
              <w:rPr>
                <w:noProof/>
                <w:webHidden/>
              </w:rPr>
            </w:r>
            <w:r w:rsidR="00A9703D">
              <w:rPr>
                <w:noProof/>
                <w:webHidden/>
              </w:rPr>
              <w:fldChar w:fldCharType="separate"/>
            </w:r>
            <w:r w:rsidR="00A9703D">
              <w:rPr>
                <w:noProof/>
                <w:webHidden/>
              </w:rPr>
              <w:t>4</w:t>
            </w:r>
            <w:r w:rsidR="00A9703D">
              <w:rPr>
                <w:noProof/>
                <w:webHidden/>
              </w:rPr>
              <w:fldChar w:fldCharType="end"/>
            </w:r>
          </w:hyperlink>
        </w:p>
        <w:p w:rsidR="00A9703D" w:rsidRDefault="005C1088">
          <w:pPr>
            <w:pStyle w:val="TOC2"/>
            <w:tabs>
              <w:tab w:val="right" w:leader="dot" w:pos="9350"/>
            </w:tabs>
            <w:rPr>
              <w:noProof/>
            </w:rPr>
          </w:pPr>
          <w:hyperlink w:anchor="_Toc522956601" w:history="1">
            <w:r w:rsidR="00A9703D" w:rsidRPr="005B42F2">
              <w:rPr>
                <w:rStyle w:val="Hyperlink"/>
                <w:rFonts w:eastAsiaTheme="minorHAnsi"/>
                <w:noProof/>
              </w:rPr>
              <w:t>b) Explain the relationship between individual knowledge and organisational knowledge.</w:t>
            </w:r>
            <w:r w:rsidR="00A9703D">
              <w:rPr>
                <w:noProof/>
                <w:webHidden/>
              </w:rPr>
              <w:tab/>
            </w:r>
            <w:r w:rsidR="00A9703D">
              <w:rPr>
                <w:noProof/>
                <w:webHidden/>
              </w:rPr>
              <w:fldChar w:fldCharType="begin"/>
            </w:r>
            <w:r w:rsidR="00A9703D">
              <w:rPr>
                <w:noProof/>
                <w:webHidden/>
              </w:rPr>
              <w:instrText xml:space="preserve"> PAGEREF _Toc522956601 \h </w:instrText>
            </w:r>
            <w:r w:rsidR="00A9703D">
              <w:rPr>
                <w:noProof/>
                <w:webHidden/>
              </w:rPr>
            </w:r>
            <w:r w:rsidR="00A9703D">
              <w:rPr>
                <w:noProof/>
                <w:webHidden/>
              </w:rPr>
              <w:fldChar w:fldCharType="separate"/>
            </w:r>
            <w:r w:rsidR="00A9703D">
              <w:rPr>
                <w:noProof/>
                <w:webHidden/>
              </w:rPr>
              <w:t>5</w:t>
            </w:r>
            <w:r w:rsidR="00A9703D">
              <w:rPr>
                <w:noProof/>
                <w:webHidden/>
              </w:rPr>
              <w:fldChar w:fldCharType="end"/>
            </w:r>
          </w:hyperlink>
        </w:p>
        <w:p w:rsidR="00A9703D" w:rsidRDefault="005C1088">
          <w:pPr>
            <w:pStyle w:val="TOC2"/>
            <w:tabs>
              <w:tab w:val="right" w:leader="dot" w:pos="9350"/>
            </w:tabs>
            <w:rPr>
              <w:noProof/>
            </w:rPr>
          </w:pPr>
          <w:hyperlink w:anchor="_Toc522956602" w:history="1">
            <w:r w:rsidR="00A9703D" w:rsidRPr="005B42F2">
              <w:rPr>
                <w:rStyle w:val="Hyperlink"/>
                <w:rFonts w:eastAsiaTheme="minorHAnsi"/>
                <w:noProof/>
              </w:rPr>
              <w:t>c) Apply analysis and modelling techniques to identify knowledge assets.</w:t>
            </w:r>
            <w:r w:rsidR="00A9703D">
              <w:rPr>
                <w:noProof/>
                <w:webHidden/>
              </w:rPr>
              <w:tab/>
            </w:r>
            <w:r w:rsidR="00A9703D">
              <w:rPr>
                <w:noProof/>
                <w:webHidden/>
              </w:rPr>
              <w:fldChar w:fldCharType="begin"/>
            </w:r>
            <w:r w:rsidR="00A9703D">
              <w:rPr>
                <w:noProof/>
                <w:webHidden/>
              </w:rPr>
              <w:instrText xml:space="preserve"> PAGEREF _Toc522956602 \h </w:instrText>
            </w:r>
            <w:r w:rsidR="00A9703D">
              <w:rPr>
                <w:noProof/>
                <w:webHidden/>
              </w:rPr>
            </w:r>
            <w:r w:rsidR="00A9703D">
              <w:rPr>
                <w:noProof/>
                <w:webHidden/>
              </w:rPr>
              <w:fldChar w:fldCharType="separate"/>
            </w:r>
            <w:r w:rsidR="00A9703D">
              <w:rPr>
                <w:noProof/>
                <w:webHidden/>
              </w:rPr>
              <w:t>6</w:t>
            </w:r>
            <w:r w:rsidR="00A9703D">
              <w:rPr>
                <w:noProof/>
                <w:webHidden/>
              </w:rPr>
              <w:fldChar w:fldCharType="end"/>
            </w:r>
          </w:hyperlink>
        </w:p>
        <w:p w:rsidR="00A9703D" w:rsidRDefault="005C1088">
          <w:pPr>
            <w:pStyle w:val="TOC2"/>
            <w:tabs>
              <w:tab w:val="right" w:leader="dot" w:pos="9350"/>
            </w:tabs>
            <w:rPr>
              <w:noProof/>
            </w:rPr>
          </w:pPr>
          <w:hyperlink w:anchor="_Toc522956603" w:history="1">
            <w:r w:rsidR="00A9703D" w:rsidRPr="005B42F2">
              <w:rPr>
                <w:rStyle w:val="Hyperlink"/>
                <w:rFonts w:eastAsiaTheme="minorHAnsi"/>
                <w:noProof/>
              </w:rPr>
              <w:t>d) Evaluate actual and potential knowledge assets.</w:t>
            </w:r>
            <w:r w:rsidR="00A9703D">
              <w:rPr>
                <w:noProof/>
                <w:webHidden/>
              </w:rPr>
              <w:tab/>
            </w:r>
            <w:r w:rsidR="00A9703D">
              <w:rPr>
                <w:noProof/>
                <w:webHidden/>
              </w:rPr>
              <w:fldChar w:fldCharType="begin"/>
            </w:r>
            <w:r w:rsidR="00A9703D">
              <w:rPr>
                <w:noProof/>
                <w:webHidden/>
              </w:rPr>
              <w:instrText xml:space="preserve"> PAGEREF _Toc522956603 \h </w:instrText>
            </w:r>
            <w:r w:rsidR="00A9703D">
              <w:rPr>
                <w:noProof/>
                <w:webHidden/>
              </w:rPr>
            </w:r>
            <w:r w:rsidR="00A9703D">
              <w:rPr>
                <w:noProof/>
                <w:webHidden/>
              </w:rPr>
              <w:fldChar w:fldCharType="separate"/>
            </w:r>
            <w:r w:rsidR="00A9703D">
              <w:rPr>
                <w:noProof/>
                <w:webHidden/>
              </w:rPr>
              <w:t>8</w:t>
            </w:r>
            <w:r w:rsidR="00A9703D">
              <w:rPr>
                <w:noProof/>
                <w:webHidden/>
              </w:rPr>
              <w:fldChar w:fldCharType="end"/>
            </w:r>
          </w:hyperlink>
        </w:p>
        <w:p w:rsidR="00A9703D" w:rsidRDefault="005C1088">
          <w:pPr>
            <w:pStyle w:val="TOC1"/>
            <w:tabs>
              <w:tab w:val="right" w:leader="dot" w:pos="9350"/>
            </w:tabs>
            <w:rPr>
              <w:rFonts w:asciiTheme="minorHAnsi" w:hAnsiTheme="minorHAnsi"/>
              <w:noProof/>
              <w:sz w:val="22"/>
            </w:rPr>
          </w:pPr>
          <w:hyperlink w:anchor="_Toc522956604" w:history="1">
            <w:r w:rsidR="00A9703D" w:rsidRPr="005B42F2">
              <w:rPr>
                <w:rStyle w:val="Hyperlink"/>
                <w:noProof/>
                <w:lang w:val="en-GB"/>
              </w:rPr>
              <w:t>Learning Outcome 2</w:t>
            </w:r>
            <w:r w:rsidR="00A9703D">
              <w:rPr>
                <w:noProof/>
                <w:webHidden/>
              </w:rPr>
              <w:tab/>
            </w:r>
            <w:r w:rsidR="00A9703D">
              <w:rPr>
                <w:noProof/>
                <w:webHidden/>
              </w:rPr>
              <w:fldChar w:fldCharType="begin"/>
            </w:r>
            <w:r w:rsidR="00A9703D">
              <w:rPr>
                <w:noProof/>
                <w:webHidden/>
              </w:rPr>
              <w:instrText xml:space="preserve"> PAGEREF _Toc522956604 \h </w:instrText>
            </w:r>
            <w:r w:rsidR="00A9703D">
              <w:rPr>
                <w:noProof/>
                <w:webHidden/>
              </w:rPr>
            </w:r>
            <w:r w:rsidR="00A9703D">
              <w:rPr>
                <w:noProof/>
                <w:webHidden/>
              </w:rPr>
              <w:fldChar w:fldCharType="separate"/>
            </w:r>
            <w:r w:rsidR="00A9703D">
              <w:rPr>
                <w:noProof/>
                <w:webHidden/>
              </w:rPr>
              <w:t>10</w:t>
            </w:r>
            <w:r w:rsidR="00A9703D">
              <w:rPr>
                <w:noProof/>
                <w:webHidden/>
              </w:rPr>
              <w:fldChar w:fldCharType="end"/>
            </w:r>
          </w:hyperlink>
        </w:p>
        <w:p w:rsidR="00A9703D" w:rsidRDefault="005C1088">
          <w:pPr>
            <w:pStyle w:val="TOC2"/>
            <w:tabs>
              <w:tab w:val="right" w:leader="dot" w:pos="9350"/>
            </w:tabs>
            <w:rPr>
              <w:noProof/>
            </w:rPr>
          </w:pPr>
          <w:hyperlink w:anchor="_Toc522956605" w:history="1">
            <w:r w:rsidR="00A9703D" w:rsidRPr="005B42F2">
              <w:rPr>
                <w:rStyle w:val="Hyperlink"/>
                <w:rFonts w:eastAsiaTheme="minorHAnsi"/>
                <w:noProof/>
              </w:rPr>
              <w:t>a) Explain what is required to create, store, apply and integrate knowledge.</w:t>
            </w:r>
            <w:r w:rsidR="00A9703D">
              <w:rPr>
                <w:noProof/>
                <w:webHidden/>
              </w:rPr>
              <w:tab/>
            </w:r>
            <w:r w:rsidR="00A9703D">
              <w:rPr>
                <w:noProof/>
                <w:webHidden/>
              </w:rPr>
              <w:fldChar w:fldCharType="begin"/>
            </w:r>
            <w:r w:rsidR="00A9703D">
              <w:rPr>
                <w:noProof/>
                <w:webHidden/>
              </w:rPr>
              <w:instrText xml:space="preserve"> PAGEREF _Toc522956605 \h </w:instrText>
            </w:r>
            <w:r w:rsidR="00A9703D">
              <w:rPr>
                <w:noProof/>
                <w:webHidden/>
              </w:rPr>
            </w:r>
            <w:r w:rsidR="00A9703D">
              <w:rPr>
                <w:noProof/>
                <w:webHidden/>
              </w:rPr>
              <w:fldChar w:fldCharType="separate"/>
            </w:r>
            <w:r w:rsidR="00A9703D">
              <w:rPr>
                <w:noProof/>
                <w:webHidden/>
              </w:rPr>
              <w:t>10</w:t>
            </w:r>
            <w:r w:rsidR="00A9703D">
              <w:rPr>
                <w:noProof/>
                <w:webHidden/>
              </w:rPr>
              <w:fldChar w:fldCharType="end"/>
            </w:r>
          </w:hyperlink>
        </w:p>
        <w:p w:rsidR="00A9703D" w:rsidRDefault="005C1088">
          <w:pPr>
            <w:pStyle w:val="TOC2"/>
            <w:tabs>
              <w:tab w:val="right" w:leader="dot" w:pos="9350"/>
            </w:tabs>
            <w:rPr>
              <w:noProof/>
            </w:rPr>
          </w:pPr>
          <w:hyperlink w:anchor="_Toc522956606" w:history="1">
            <w:r w:rsidR="00A9703D" w:rsidRPr="005B42F2">
              <w:rPr>
                <w:rStyle w:val="Hyperlink"/>
                <w:rFonts w:eastAsiaTheme="minorHAnsi"/>
                <w:noProof/>
              </w:rPr>
              <w:t>b) Consider the importance of Intellectual Property rights.</w:t>
            </w:r>
            <w:r w:rsidR="00A9703D">
              <w:rPr>
                <w:noProof/>
                <w:webHidden/>
              </w:rPr>
              <w:tab/>
            </w:r>
            <w:r w:rsidR="00A9703D">
              <w:rPr>
                <w:noProof/>
                <w:webHidden/>
              </w:rPr>
              <w:fldChar w:fldCharType="begin"/>
            </w:r>
            <w:r w:rsidR="00A9703D">
              <w:rPr>
                <w:noProof/>
                <w:webHidden/>
              </w:rPr>
              <w:instrText xml:space="preserve"> PAGEREF _Toc522956606 \h </w:instrText>
            </w:r>
            <w:r w:rsidR="00A9703D">
              <w:rPr>
                <w:noProof/>
                <w:webHidden/>
              </w:rPr>
            </w:r>
            <w:r w:rsidR="00A9703D">
              <w:rPr>
                <w:noProof/>
                <w:webHidden/>
              </w:rPr>
              <w:fldChar w:fldCharType="separate"/>
            </w:r>
            <w:r w:rsidR="00A9703D">
              <w:rPr>
                <w:noProof/>
                <w:webHidden/>
              </w:rPr>
              <w:t>11</w:t>
            </w:r>
            <w:r w:rsidR="00A9703D">
              <w:rPr>
                <w:noProof/>
                <w:webHidden/>
              </w:rPr>
              <w:fldChar w:fldCharType="end"/>
            </w:r>
          </w:hyperlink>
        </w:p>
        <w:p w:rsidR="00A9703D" w:rsidRDefault="005C1088">
          <w:pPr>
            <w:pStyle w:val="TOC1"/>
            <w:tabs>
              <w:tab w:val="right" w:leader="dot" w:pos="9350"/>
            </w:tabs>
            <w:rPr>
              <w:rFonts w:asciiTheme="minorHAnsi" w:hAnsiTheme="minorHAnsi"/>
              <w:noProof/>
              <w:sz w:val="22"/>
            </w:rPr>
          </w:pPr>
          <w:hyperlink w:anchor="_Toc522956607" w:history="1">
            <w:r w:rsidR="00A9703D" w:rsidRPr="005B42F2">
              <w:rPr>
                <w:rStyle w:val="Hyperlink"/>
                <w:noProof/>
                <w:lang w:val="en-GB"/>
              </w:rPr>
              <w:t>Learning Outcome 3</w:t>
            </w:r>
            <w:r w:rsidR="00A9703D">
              <w:rPr>
                <w:noProof/>
                <w:webHidden/>
              </w:rPr>
              <w:tab/>
            </w:r>
            <w:r w:rsidR="00A9703D">
              <w:rPr>
                <w:noProof/>
                <w:webHidden/>
              </w:rPr>
              <w:fldChar w:fldCharType="begin"/>
            </w:r>
            <w:r w:rsidR="00A9703D">
              <w:rPr>
                <w:noProof/>
                <w:webHidden/>
              </w:rPr>
              <w:instrText xml:space="preserve"> PAGEREF _Toc522956607 \h </w:instrText>
            </w:r>
            <w:r w:rsidR="00A9703D">
              <w:rPr>
                <w:noProof/>
                <w:webHidden/>
              </w:rPr>
            </w:r>
            <w:r w:rsidR="00A9703D">
              <w:rPr>
                <w:noProof/>
                <w:webHidden/>
              </w:rPr>
              <w:fldChar w:fldCharType="separate"/>
            </w:r>
            <w:r w:rsidR="00A9703D">
              <w:rPr>
                <w:noProof/>
                <w:webHidden/>
              </w:rPr>
              <w:t>13</w:t>
            </w:r>
            <w:r w:rsidR="00A9703D">
              <w:rPr>
                <w:noProof/>
                <w:webHidden/>
              </w:rPr>
              <w:fldChar w:fldCharType="end"/>
            </w:r>
          </w:hyperlink>
        </w:p>
        <w:p w:rsidR="00A9703D" w:rsidRDefault="005C1088">
          <w:pPr>
            <w:pStyle w:val="TOC2"/>
            <w:tabs>
              <w:tab w:val="right" w:leader="dot" w:pos="9350"/>
            </w:tabs>
            <w:rPr>
              <w:noProof/>
            </w:rPr>
          </w:pPr>
          <w:hyperlink w:anchor="_Toc522956608" w:history="1">
            <w:r w:rsidR="00A9703D" w:rsidRPr="005B42F2">
              <w:rPr>
                <w:rStyle w:val="Hyperlink"/>
                <w:rFonts w:eastAsiaTheme="minorHAnsi"/>
                <w:noProof/>
              </w:rPr>
              <w:t>a) Explain the contribution knowledge assets have on an organisation.</w:t>
            </w:r>
            <w:r w:rsidR="00A9703D">
              <w:rPr>
                <w:noProof/>
                <w:webHidden/>
              </w:rPr>
              <w:tab/>
            </w:r>
            <w:r w:rsidR="00A9703D">
              <w:rPr>
                <w:noProof/>
                <w:webHidden/>
              </w:rPr>
              <w:fldChar w:fldCharType="begin"/>
            </w:r>
            <w:r w:rsidR="00A9703D">
              <w:rPr>
                <w:noProof/>
                <w:webHidden/>
              </w:rPr>
              <w:instrText xml:space="preserve"> PAGEREF _Toc522956608 \h </w:instrText>
            </w:r>
            <w:r w:rsidR="00A9703D">
              <w:rPr>
                <w:noProof/>
                <w:webHidden/>
              </w:rPr>
            </w:r>
            <w:r w:rsidR="00A9703D">
              <w:rPr>
                <w:noProof/>
                <w:webHidden/>
              </w:rPr>
              <w:fldChar w:fldCharType="separate"/>
            </w:r>
            <w:r w:rsidR="00A9703D">
              <w:rPr>
                <w:noProof/>
                <w:webHidden/>
              </w:rPr>
              <w:t>13</w:t>
            </w:r>
            <w:r w:rsidR="00A9703D">
              <w:rPr>
                <w:noProof/>
                <w:webHidden/>
              </w:rPr>
              <w:fldChar w:fldCharType="end"/>
            </w:r>
          </w:hyperlink>
        </w:p>
        <w:p w:rsidR="00A9703D" w:rsidRDefault="005C1088">
          <w:pPr>
            <w:pStyle w:val="TOC2"/>
            <w:tabs>
              <w:tab w:val="right" w:leader="dot" w:pos="9350"/>
            </w:tabs>
            <w:rPr>
              <w:noProof/>
            </w:rPr>
          </w:pPr>
          <w:hyperlink w:anchor="_Toc522956609" w:history="1">
            <w:r w:rsidR="00A9703D" w:rsidRPr="005B42F2">
              <w:rPr>
                <w:rStyle w:val="Hyperlink"/>
                <w:rFonts w:eastAsiaTheme="minorHAnsi"/>
                <w:noProof/>
              </w:rPr>
              <w:t>b) Evaluate the knowledge requirements for the organisation.</w:t>
            </w:r>
            <w:r w:rsidR="00A9703D">
              <w:rPr>
                <w:noProof/>
                <w:webHidden/>
              </w:rPr>
              <w:tab/>
            </w:r>
            <w:r w:rsidR="00A9703D">
              <w:rPr>
                <w:noProof/>
                <w:webHidden/>
              </w:rPr>
              <w:fldChar w:fldCharType="begin"/>
            </w:r>
            <w:r w:rsidR="00A9703D">
              <w:rPr>
                <w:noProof/>
                <w:webHidden/>
              </w:rPr>
              <w:instrText xml:space="preserve"> PAGEREF _Toc522956609 \h </w:instrText>
            </w:r>
            <w:r w:rsidR="00A9703D">
              <w:rPr>
                <w:noProof/>
                <w:webHidden/>
              </w:rPr>
            </w:r>
            <w:r w:rsidR="00A9703D">
              <w:rPr>
                <w:noProof/>
                <w:webHidden/>
              </w:rPr>
              <w:fldChar w:fldCharType="separate"/>
            </w:r>
            <w:r w:rsidR="00A9703D">
              <w:rPr>
                <w:noProof/>
                <w:webHidden/>
              </w:rPr>
              <w:t>15</w:t>
            </w:r>
            <w:r w:rsidR="00A9703D">
              <w:rPr>
                <w:noProof/>
                <w:webHidden/>
              </w:rPr>
              <w:fldChar w:fldCharType="end"/>
            </w:r>
          </w:hyperlink>
        </w:p>
        <w:p w:rsidR="00A9703D" w:rsidRDefault="005C1088">
          <w:pPr>
            <w:pStyle w:val="TOC2"/>
            <w:tabs>
              <w:tab w:val="right" w:leader="dot" w:pos="9350"/>
            </w:tabs>
            <w:rPr>
              <w:noProof/>
            </w:rPr>
          </w:pPr>
          <w:hyperlink w:anchor="_Toc522956610" w:history="1">
            <w:r w:rsidR="00A9703D" w:rsidRPr="005B42F2">
              <w:rPr>
                <w:rStyle w:val="Hyperlink"/>
                <w:rFonts w:eastAsiaTheme="minorHAnsi"/>
                <w:noProof/>
              </w:rPr>
              <w:t>c) Evaluate the organisation’s framework for enabling knowledge sharing.</w:t>
            </w:r>
            <w:r w:rsidR="00A9703D">
              <w:rPr>
                <w:noProof/>
                <w:webHidden/>
              </w:rPr>
              <w:tab/>
            </w:r>
            <w:r w:rsidR="00A9703D">
              <w:rPr>
                <w:noProof/>
                <w:webHidden/>
              </w:rPr>
              <w:fldChar w:fldCharType="begin"/>
            </w:r>
            <w:r w:rsidR="00A9703D">
              <w:rPr>
                <w:noProof/>
                <w:webHidden/>
              </w:rPr>
              <w:instrText xml:space="preserve"> PAGEREF _Toc522956610 \h </w:instrText>
            </w:r>
            <w:r w:rsidR="00A9703D">
              <w:rPr>
                <w:noProof/>
                <w:webHidden/>
              </w:rPr>
            </w:r>
            <w:r w:rsidR="00A9703D">
              <w:rPr>
                <w:noProof/>
                <w:webHidden/>
              </w:rPr>
              <w:fldChar w:fldCharType="separate"/>
            </w:r>
            <w:r w:rsidR="00A9703D">
              <w:rPr>
                <w:noProof/>
                <w:webHidden/>
              </w:rPr>
              <w:t>16</w:t>
            </w:r>
            <w:r w:rsidR="00A9703D">
              <w:rPr>
                <w:noProof/>
                <w:webHidden/>
              </w:rPr>
              <w:fldChar w:fldCharType="end"/>
            </w:r>
          </w:hyperlink>
        </w:p>
        <w:p w:rsidR="00A9703D" w:rsidRDefault="005C1088">
          <w:pPr>
            <w:pStyle w:val="TOC2"/>
            <w:tabs>
              <w:tab w:val="right" w:leader="dot" w:pos="9350"/>
            </w:tabs>
            <w:rPr>
              <w:noProof/>
            </w:rPr>
          </w:pPr>
          <w:hyperlink w:anchor="_Toc522956611" w:history="1">
            <w:r w:rsidR="00A9703D" w:rsidRPr="005B42F2">
              <w:rPr>
                <w:rStyle w:val="Hyperlink"/>
                <w:rFonts w:eastAsiaTheme="minorHAnsi"/>
                <w:noProof/>
              </w:rPr>
              <w:t>d) Recommend improvements to the current framework.</w:t>
            </w:r>
            <w:r w:rsidR="00A9703D">
              <w:rPr>
                <w:noProof/>
                <w:webHidden/>
              </w:rPr>
              <w:tab/>
            </w:r>
            <w:r w:rsidR="00A9703D">
              <w:rPr>
                <w:noProof/>
                <w:webHidden/>
              </w:rPr>
              <w:fldChar w:fldCharType="begin"/>
            </w:r>
            <w:r w:rsidR="00A9703D">
              <w:rPr>
                <w:noProof/>
                <w:webHidden/>
              </w:rPr>
              <w:instrText xml:space="preserve"> PAGEREF _Toc522956611 \h </w:instrText>
            </w:r>
            <w:r w:rsidR="00A9703D">
              <w:rPr>
                <w:noProof/>
                <w:webHidden/>
              </w:rPr>
            </w:r>
            <w:r w:rsidR="00A9703D">
              <w:rPr>
                <w:noProof/>
                <w:webHidden/>
              </w:rPr>
              <w:fldChar w:fldCharType="separate"/>
            </w:r>
            <w:r w:rsidR="00A9703D">
              <w:rPr>
                <w:noProof/>
                <w:webHidden/>
              </w:rPr>
              <w:t>17</w:t>
            </w:r>
            <w:r w:rsidR="00A9703D">
              <w:rPr>
                <w:noProof/>
                <w:webHidden/>
              </w:rPr>
              <w:fldChar w:fldCharType="end"/>
            </w:r>
          </w:hyperlink>
        </w:p>
        <w:p w:rsidR="00A9703D" w:rsidRDefault="005C1088">
          <w:pPr>
            <w:pStyle w:val="TOC1"/>
            <w:tabs>
              <w:tab w:val="right" w:leader="dot" w:pos="9350"/>
            </w:tabs>
            <w:rPr>
              <w:rFonts w:asciiTheme="minorHAnsi" w:hAnsiTheme="minorHAnsi"/>
              <w:noProof/>
              <w:sz w:val="22"/>
            </w:rPr>
          </w:pPr>
          <w:hyperlink w:anchor="_Toc522956612" w:history="1">
            <w:r w:rsidR="00A9703D" w:rsidRPr="005B42F2">
              <w:rPr>
                <w:rStyle w:val="Hyperlink"/>
                <w:noProof/>
                <w:lang w:val="en-GB"/>
              </w:rPr>
              <w:t>Conclusion</w:t>
            </w:r>
            <w:r w:rsidR="00A9703D">
              <w:rPr>
                <w:noProof/>
                <w:webHidden/>
              </w:rPr>
              <w:tab/>
            </w:r>
            <w:r w:rsidR="00A9703D">
              <w:rPr>
                <w:noProof/>
                <w:webHidden/>
              </w:rPr>
              <w:fldChar w:fldCharType="begin"/>
            </w:r>
            <w:r w:rsidR="00A9703D">
              <w:rPr>
                <w:noProof/>
                <w:webHidden/>
              </w:rPr>
              <w:instrText xml:space="preserve"> PAGEREF _Toc522956612 \h </w:instrText>
            </w:r>
            <w:r w:rsidR="00A9703D">
              <w:rPr>
                <w:noProof/>
                <w:webHidden/>
              </w:rPr>
            </w:r>
            <w:r w:rsidR="00A9703D">
              <w:rPr>
                <w:noProof/>
                <w:webHidden/>
              </w:rPr>
              <w:fldChar w:fldCharType="separate"/>
            </w:r>
            <w:r w:rsidR="00A9703D">
              <w:rPr>
                <w:noProof/>
                <w:webHidden/>
              </w:rPr>
              <w:t>19</w:t>
            </w:r>
            <w:r w:rsidR="00A9703D">
              <w:rPr>
                <w:noProof/>
                <w:webHidden/>
              </w:rPr>
              <w:fldChar w:fldCharType="end"/>
            </w:r>
          </w:hyperlink>
        </w:p>
        <w:p w:rsidR="00A9703D" w:rsidRDefault="005C1088">
          <w:pPr>
            <w:pStyle w:val="TOC1"/>
            <w:tabs>
              <w:tab w:val="right" w:leader="dot" w:pos="9350"/>
            </w:tabs>
            <w:rPr>
              <w:rFonts w:asciiTheme="minorHAnsi" w:hAnsiTheme="minorHAnsi"/>
              <w:noProof/>
              <w:sz w:val="22"/>
            </w:rPr>
          </w:pPr>
          <w:hyperlink w:anchor="_Toc522956613" w:history="1">
            <w:r w:rsidR="00A9703D" w:rsidRPr="005B42F2">
              <w:rPr>
                <w:rStyle w:val="Hyperlink"/>
                <w:noProof/>
                <w:lang w:val="en-GB"/>
              </w:rPr>
              <w:t>Reference List</w:t>
            </w:r>
            <w:r w:rsidR="00A9703D">
              <w:rPr>
                <w:noProof/>
                <w:webHidden/>
              </w:rPr>
              <w:tab/>
            </w:r>
            <w:r w:rsidR="00A9703D">
              <w:rPr>
                <w:noProof/>
                <w:webHidden/>
              </w:rPr>
              <w:fldChar w:fldCharType="begin"/>
            </w:r>
            <w:r w:rsidR="00A9703D">
              <w:rPr>
                <w:noProof/>
                <w:webHidden/>
              </w:rPr>
              <w:instrText xml:space="preserve"> PAGEREF _Toc522956613 \h </w:instrText>
            </w:r>
            <w:r w:rsidR="00A9703D">
              <w:rPr>
                <w:noProof/>
                <w:webHidden/>
              </w:rPr>
            </w:r>
            <w:r w:rsidR="00A9703D">
              <w:rPr>
                <w:noProof/>
                <w:webHidden/>
              </w:rPr>
              <w:fldChar w:fldCharType="separate"/>
            </w:r>
            <w:r w:rsidR="00A9703D">
              <w:rPr>
                <w:noProof/>
                <w:webHidden/>
              </w:rPr>
              <w:t>20</w:t>
            </w:r>
            <w:r w:rsidR="00A9703D">
              <w:rPr>
                <w:noProof/>
                <w:webHidden/>
              </w:rPr>
              <w:fldChar w:fldCharType="end"/>
            </w:r>
          </w:hyperlink>
        </w:p>
        <w:p w:rsidR="00950A89" w:rsidRDefault="00BB3D2C">
          <w:r>
            <w:fldChar w:fldCharType="end"/>
          </w:r>
        </w:p>
      </w:sdtContent>
    </w:sdt>
    <w:p w:rsidR="00E46FE8" w:rsidRPr="006E769C" w:rsidRDefault="00E46FE8">
      <w:pPr>
        <w:spacing w:line="276" w:lineRule="auto"/>
        <w:jc w:val="left"/>
        <w:rPr>
          <w:lang w:val="en-GB"/>
        </w:rPr>
      </w:pPr>
      <w:r w:rsidRPr="006E769C">
        <w:rPr>
          <w:lang w:val="en-GB"/>
        </w:rPr>
        <w:br w:type="page"/>
      </w:r>
    </w:p>
    <w:p w:rsidR="00E46FE8" w:rsidRPr="00DA22EE" w:rsidRDefault="006F2DC2" w:rsidP="00E46FE8">
      <w:pPr>
        <w:pStyle w:val="Heading1"/>
        <w:rPr>
          <w:lang w:val="en-GB"/>
        </w:rPr>
      </w:pPr>
      <w:bookmarkStart w:id="0" w:name="_Toc522956598"/>
      <w:r>
        <w:rPr>
          <w:lang w:val="en-GB"/>
        </w:rPr>
        <w:lastRenderedPageBreak/>
        <w:t>Introduction</w:t>
      </w:r>
      <w:bookmarkEnd w:id="0"/>
    </w:p>
    <w:p w:rsidR="006E1931" w:rsidRDefault="00D543AF" w:rsidP="00D543AF">
      <w:pPr>
        <w:rPr>
          <w:lang w:val="en-GB"/>
        </w:rPr>
      </w:pPr>
      <w:r>
        <w:rPr>
          <w:lang w:val="en-GB"/>
        </w:rPr>
        <w:t>Knowledge as well as information management skills are considered as very crucial in order to continue the w</w:t>
      </w:r>
      <w:r w:rsidR="003E1340">
        <w:rPr>
          <w:lang w:val="en-GB"/>
        </w:rPr>
        <w:t>ork flow in an effective manner</w:t>
      </w:r>
      <w:r w:rsidR="00B55A64">
        <w:rPr>
          <w:lang w:val="en-GB"/>
        </w:rPr>
        <w:t xml:space="preserve">. </w:t>
      </w:r>
      <w:r>
        <w:rPr>
          <w:lang w:val="en-GB"/>
        </w:rPr>
        <w:t>In addition, it assists to accomplish all the</w:t>
      </w:r>
      <w:r w:rsidR="000906F6">
        <w:rPr>
          <w:lang w:val="en-GB"/>
        </w:rPr>
        <w:t xml:space="preserve"> business goals and objectives. </w:t>
      </w:r>
      <w:r w:rsidR="000906F6" w:rsidRPr="00F117C8">
        <w:rPr>
          <w:lang w:val="en-GB"/>
        </w:rPr>
        <w:t>Knowledge management skills are strategic and business skill, intellectual and learning skill, information management skill and communication and interpersonal skill</w:t>
      </w:r>
      <w:r w:rsidR="00241F40" w:rsidRPr="00F117C8">
        <w:rPr>
          <w:lang w:val="en-GB"/>
        </w:rPr>
        <w:t>.</w:t>
      </w:r>
      <w:r w:rsidR="002747F4" w:rsidRPr="00F117C8">
        <w:rPr>
          <w:lang w:val="en-GB"/>
        </w:rPr>
        <w:t xml:space="preserve"> </w:t>
      </w:r>
      <w:r w:rsidR="0015697D" w:rsidRPr="00F117C8">
        <w:rPr>
          <w:lang w:val="en-GB"/>
        </w:rPr>
        <w:t>These skills are essential for organizations and employees in order to access, share and update information and knowledge</w:t>
      </w:r>
      <w:r w:rsidR="002B2FE4" w:rsidRPr="00F117C8">
        <w:rPr>
          <w:lang w:val="en-GB"/>
        </w:rPr>
        <w:t xml:space="preserve"> </w:t>
      </w:r>
      <w:r w:rsidR="00EF5FD6" w:rsidRPr="00F117C8">
        <w:rPr>
          <w:lang w:val="en-GB"/>
        </w:rPr>
        <w:t>(</w:t>
      </w:r>
      <w:r w:rsidR="00EF5FD6" w:rsidRPr="00F117C8">
        <w:rPr>
          <w:rFonts w:cs="Times New Roman"/>
          <w:szCs w:val="24"/>
          <w:shd w:val="clear" w:color="auto" w:fill="FFFFFF"/>
        </w:rPr>
        <w:t>Dalkir, 2013).</w:t>
      </w:r>
      <w:r w:rsidR="00EF5FD6">
        <w:rPr>
          <w:lang w:val="en-GB"/>
        </w:rPr>
        <w:t xml:space="preserve"> </w:t>
      </w:r>
      <w:r>
        <w:rPr>
          <w:lang w:val="en-GB"/>
        </w:rPr>
        <w:t>Employees of a business organization can enhance their performance level through proper knowledge and information management skills. Problem solving, conceptual thinking, mentoring, ability of dealing and communication as well as interpersonal skills all are included in knowledge and information management skills. Most of the successful business organization such as Sainsbury’s focuses on enhancing their knowledge and information management skills for accomplishing their business objectives in a more significant way. This assignment will outline the relationship between data, information and knowledge. In addition, relationship between organizational knowledge and individual knowledge along with analysing and modelling techniques will also be included in this assignment. The importance of intellectual property, contribution of knowledge assets and the framework of the organization for enabling knowledge sharing with a recommendation for improving the framework will also be provided in this assignment in order to offer a clear idea about the topic.</w:t>
      </w:r>
    </w:p>
    <w:p w:rsidR="00E46FE8" w:rsidRPr="00F117C8" w:rsidRDefault="006E1931" w:rsidP="00D543AF">
      <w:pPr>
        <w:rPr>
          <w:rFonts w:eastAsiaTheme="majorEastAsia" w:cstheme="majorBidi"/>
          <w:b/>
          <w:bCs/>
          <w:color w:val="000000" w:themeColor="text1"/>
          <w:szCs w:val="28"/>
          <w:lang w:val="en-GB"/>
        </w:rPr>
      </w:pPr>
      <w:r w:rsidRPr="00F117C8">
        <w:rPr>
          <w:lang w:val="en-GB"/>
        </w:rPr>
        <w:t>Sainsbury is one of the largest supermarkets in the UK. It is a public limited company with headquarter in London. The company deals with products such as superstore, forecourt shop and convenience shop.</w:t>
      </w:r>
      <w:r w:rsidR="00FD3E62" w:rsidRPr="00F117C8">
        <w:rPr>
          <w:lang w:val="en-GB"/>
        </w:rPr>
        <w:t xml:space="preserve"> </w:t>
      </w:r>
      <w:r w:rsidRPr="00F117C8">
        <w:rPr>
          <w:lang w:val="en-GB"/>
        </w:rPr>
        <w:t>Subsidiaries of this company are Home retail group, Argos, Nectar, Habitat and Sainsbury’s convenience store</w:t>
      </w:r>
      <w:r w:rsidR="00401ADC" w:rsidRPr="00F117C8">
        <w:rPr>
          <w:lang w:val="en-GB"/>
        </w:rPr>
        <w:t xml:space="preserve"> (</w:t>
      </w:r>
      <w:r w:rsidR="00401ADC" w:rsidRPr="00F117C8">
        <w:t>Sainsburys.co.uk, 2018).</w:t>
      </w:r>
      <w:r w:rsidRPr="00F117C8">
        <w:rPr>
          <w:lang w:val="en-GB"/>
        </w:rPr>
        <w:t xml:space="preserve"> </w:t>
      </w:r>
      <w:r w:rsidR="00E46FE8" w:rsidRPr="00F117C8">
        <w:rPr>
          <w:rFonts w:eastAsiaTheme="majorEastAsia" w:cstheme="majorBidi"/>
          <w:b/>
          <w:bCs/>
          <w:color w:val="000000" w:themeColor="text1"/>
          <w:szCs w:val="28"/>
          <w:lang w:val="en-GB"/>
        </w:rPr>
        <w:br w:type="page"/>
      </w:r>
    </w:p>
    <w:p w:rsidR="00E46FE8" w:rsidRPr="00DA22EE" w:rsidRDefault="006F2DC2" w:rsidP="00E46FE8">
      <w:pPr>
        <w:pStyle w:val="Heading1"/>
        <w:rPr>
          <w:lang w:val="en-GB"/>
        </w:rPr>
      </w:pPr>
      <w:bookmarkStart w:id="1" w:name="_Toc522956599"/>
      <w:r>
        <w:rPr>
          <w:lang w:val="en-GB"/>
        </w:rPr>
        <w:lastRenderedPageBreak/>
        <w:t>Learning Outcome 1</w:t>
      </w:r>
      <w:bookmarkEnd w:id="1"/>
    </w:p>
    <w:p w:rsidR="00E46FE8" w:rsidRPr="00DA22EE" w:rsidRDefault="00E46FE8" w:rsidP="00A9703D">
      <w:pPr>
        <w:pStyle w:val="Heading2"/>
        <w:rPr>
          <w:rFonts w:eastAsiaTheme="minorHAnsi"/>
        </w:rPr>
      </w:pPr>
      <w:bookmarkStart w:id="2" w:name="_Toc522956600"/>
      <w:r w:rsidRPr="00DA22EE">
        <w:rPr>
          <w:rFonts w:eastAsiaTheme="minorHAnsi"/>
        </w:rPr>
        <w:t>a) Explain the relationship between data, information and knowledge</w:t>
      </w:r>
      <w:bookmarkEnd w:id="2"/>
      <w:r w:rsidRPr="00DA22EE">
        <w:rPr>
          <w:rFonts w:eastAsiaTheme="minorHAnsi"/>
        </w:rPr>
        <w:t xml:space="preserve"> </w:t>
      </w:r>
    </w:p>
    <w:p w:rsidR="00D543AF" w:rsidRDefault="00D543AF" w:rsidP="00D543AF">
      <w:pPr>
        <w:rPr>
          <w:rFonts w:eastAsiaTheme="minorHAnsi"/>
          <w:lang w:val="en-GB"/>
        </w:rPr>
      </w:pPr>
      <w:r>
        <w:rPr>
          <w:rFonts w:eastAsiaTheme="minorHAnsi"/>
          <w:lang w:val="en-GB"/>
        </w:rPr>
        <w:t xml:space="preserve">In order to understand the relationship between data, information and knowledge, it is very important to understand the definition of these three elements. </w:t>
      </w:r>
    </w:p>
    <w:p w:rsidR="00D543AF" w:rsidRPr="00ED13BF" w:rsidRDefault="00D543AF" w:rsidP="00D543AF">
      <w:pPr>
        <w:rPr>
          <w:rFonts w:eastAsiaTheme="minorHAnsi"/>
          <w:b/>
          <w:i/>
          <w:lang w:val="en-GB"/>
        </w:rPr>
      </w:pPr>
      <w:r w:rsidRPr="00ED13BF">
        <w:rPr>
          <w:rFonts w:eastAsiaTheme="minorHAnsi"/>
          <w:b/>
          <w:i/>
          <w:lang w:val="en-GB"/>
        </w:rPr>
        <w:t>Data</w:t>
      </w:r>
    </w:p>
    <w:p w:rsidR="00D543AF" w:rsidRDefault="00D543AF" w:rsidP="00D543AF">
      <w:pPr>
        <w:rPr>
          <w:rFonts w:eastAsiaTheme="minorHAnsi"/>
          <w:lang w:val="en-GB"/>
        </w:rPr>
      </w:pPr>
      <w:r>
        <w:rPr>
          <w:rFonts w:eastAsiaTheme="minorHAnsi"/>
          <w:lang w:val="en-GB"/>
        </w:rPr>
        <w:t xml:space="preserve">Data is observation or raw fact that is considered for having no value or little value until this has been processed as well as transformed into the information. </w:t>
      </w:r>
    </w:p>
    <w:p w:rsidR="00D543AF" w:rsidRPr="00ED13BF" w:rsidRDefault="00D543AF" w:rsidP="00D543AF">
      <w:pPr>
        <w:rPr>
          <w:rFonts w:eastAsiaTheme="minorHAnsi"/>
          <w:b/>
          <w:i/>
          <w:lang w:val="en-GB"/>
        </w:rPr>
      </w:pPr>
      <w:r w:rsidRPr="00ED13BF">
        <w:rPr>
          <w:rFonts w:eastAsiaTheme="minorHAnsi"/>
          <w:b/>
          <w:i/>
          <w:lang w:val="en-GB"/>
        </w:rPr>
        <w:t xml:space="preserve">Examples: </w:t>
      </w:r>
    </w:p>
    <w:p w:rsidR="00D543AF" w:rsidRDefault="00D543AF" w:rsidP="00D543AF">
      <w:pPr>
        <w:pStyle w:val="ListParagraph"/>
        <w:numPr>
          <w:ilvl w:val="0"/>
          <w:numId w:val="4"/>
        </w:numPr>
        <w:rPr>
          <w:rFonts w:eastAsiaTheme="minorHAnsi"/>
          <w:lang w:val="en-GB"/>
        </w:rPr>
      </w:pPr>
      <w:r>
        <w:rPr>
          <w:rFonts w:eastAsiaTheme="minorHAnsi"/>
          <w:lang w:val="en-GB"/>
        </w:rPr>
        <w:t>R</w:t>
      </w:r>
      <w:r w:rsidRPr="00BD0502">
        <w:rPr>
          <w:rFonts w:eastAsiaTheme="minorHAnsi"/>
          <w:lang w:val="en-GB"/>
        </w:rPr>
        <w:t>ecord of a fact</w:t>
      </w:r>
    </w:p>
    <w:p w:rsidR="00D543AF" w:rsidRPr="00976644" w:rsidRDefault="00D543AF" w:rsidP="00D543AF">
      <w:pPr>
        <w:pStyle w:val="ListParagraph"/>
        <w:numPr>
          <w:ilvl w:val="0"/>
          <w:numId w:val="4"/>
        </w:numPr>
        <w:rPr>
          <w:rFonts w:eastAsiaTheme="minorHAnsi"/>
          <w:lang w:val="en-GB"/>
        </w:rPr>
      </w:pPr>
      <w:r>
        <w:rPr>
          <w:rFonts w:eastAsiaTheme="minorHAnsi"/>
          <w:lang w:val="en-GB"/>
        </w:rPr>
        <w:t xml:space="preserve">A series of several facts that are obtained through research or observation and recorded. </w:t>
      </w:r>
    </w:p>
    <w:p w:rsidR="00D543AF" w:rsidRPr="00ED13BF" w:rsidRDefault="00D543AF" w:rsidP="00D543AF">
      <w:pPr>
        <w:rPr>
          <w:rFonts w:eastAsiaTheme="minorHAnsi"/>
          <w:b/>
          <w:i/>
          <w:lang w:val="en-GB"/>
        </w:rPr>
      </w:pPr>
      <w:r w:rsidRPr="00ED13BF">
        <w:rPr>
          <w:rFonts w:eastAsiaTheme="minorHAnsi"/>
          <w:b/>
          <w:i/>
          <w:lang w:val="en-GB"/>
        </w:rPr>
        <w:t>Information</w:t>
      </w:r>
    </w:p>
    <w:p w:rsidR="00D543AF" w:rsidRDefault="00D543AF" w:rsidP="00D543AF">
      <w:pPr>
        <w:rPr>
          <w:rFonts w:eastAsiaTheme="minorHAnsi"/>
          <w:lang w:val="en-GB"/>
        </w:rPr>
      </w:pPr>
      <w:r>
        <w:rPr>
          <w:rFonts w:eastAsiaTheme="minorHAnsi"/>
          <w:lang w:val="en-GB"/>
        </w:rPr>
        <w:t xml:space="preserve">Data, which has been processed and transformed in meaningful is considered as information. Data and information are inter-related with each other. </w:t>
      </w:r>
    </w:p>
    <w:p w:rsidR="00D543AF" w:rsidRPr="00ED13BF" w:rsidRDefault="00D543AF" w:rsidP="00D543AF">
      <w:pPr>
        <w:rPr>
          <w:rFonts w:eastAsiaTheme="minorHAnsi"/>
          <w:b/>
          <w:i/>
          <w:lang w:val="en-GB"/>
        </w:rPr>
      </w:pPr>
      <w:r w:rsidRPr="00ED13BF">
        <w:rPr>
          <w:rFonts w:eastAsiaTheme="minorHAnsi"/>
          <w:b/>
          <w:i/>
          <w:lang w:val="en-GB"/>
        </w:rPr>
        <w:t xml:space="preserve">Examples: </w:t>
      </w:r>
    </w:p>
    <w:p w:rsidR="00D543AF" w:rsidRPr="000845A3" w:rsidRDefault="00D543AF" w:rsidP="00D543AF">
      <w:pPr>
        <w:pStyle w:val="ListParagraph"/>
        <w:numPr>
          <w:ilvl w:val="0"/>
          <w:numId w:val="5"/>
        </w:numPr>
        <w:rPr>
          <w:rFonts w:eastAsiaTheme="minorHAnsi"/>
          <w:lang w:val="en-GB"/>
        </w:rPr>
      </w:pPr>
      <w:r>
        <w:rPr>
          <w:rFonts w:eastAsiaTheme="minorHAnsi"/>
          <w:lang w:val="en-GB"/>
        </w:rPr>
        <w:t>Data, which has been processed  for  a purpose such as a bank statement, a bus timetable or  a balance sheet</w:t>
      </w:r>
    </w:p>
    <w:p w:rsidR="00D543AF" w:rsidRPr="00ED13BF" w:rsidRDefault="00D543AF" w:rsidP="00D543AF">
      <w:pPr>
        <w:rPr>
          <w:rFonts w:eastAsiaTheme="minorHAnsi"/>
          <w:b/>
          <w:i/>
          <w:lang w:val="en-GB"/>
        </w:rPr>
      </w:pPr>
      <w:r w:rsidRPr="00ED13BF">
        <w:rPr>
          <w:rFonts w:eastAsiaTheme="minorHAnsi"/>
          <w:b/>
          <w:i/>
          <w:lang w:val="en-GB"/>
        </w:rPr>
        <w:t xml:space="preserve">Knowledge </w:t>
      </w:r>
    </w:p>
    <w:p w:rsidR="00D543AF" w:rsidRDefault="00D543AF" w:rsidP="00D543AF">
      <w:pPr>
        <w:rPr>
          <w:rFonts w:eastAsiaTheme="minorHAnsi"/>
          <w:lang w:val="en-GB"/>
        </w:rPr>
      </w:pPr>
      <w:r>
        <w:rPr>
          <w:rFonts w:eastAsiaTheme="minorHAnsi"/>
          <w:lang w:val="en-GB"/>
        </w:rPr>
        <w:t xml:space="preserve">Knowledge can be considered as the combined result of the experiences of a person as well as the information they have possessed. As per the researchers, knowledge is the application of information and data. </w:t>
      </w:r>
    </w:p>
    <w:p w:rsidR="00D543AF" w:rsidRDefault="00D543AF" w:rsidP="00D543AF">
      <w:pPr>
        <w:rPr>
          <w:rFonts w:eastAsiaTheme="minorHAnsi"/>
          <w:lang w:val="en-GB"/>
        </w:rPr>
      </w:pPr>
      <w:r>
        <w:rPr>
          <w:rFonts w:eastAsiaTheme="minorHAnsi"/>
          <w:lang w:val="en-GB"/>
        </w:rPr>
        <w:t>In addition, from the above definitions; it can be observed that data and information are inter-linked with each other. Actually, data are considered as the raw facts or observation that contains the most effective values in it (</w:t>
      </w:r>
      <w:r w:rsidRPr="00355544">
        <w:rPr>
          <w:rFonts w:eastAsiaTheme="minorHAnsi"/>
          <w:lang w:val="en-GB"/>
        </w:rPr>
        <w:t>Rowley</w:t>
      </w:r>
      <w:r>
        <w:rPr>
          <w:rFonts w:eastAsiaTheme="minorHAnsi"/>
          <w:lang w:val="en-GB"/>
        </w:rPr>
        <w:t xml:space="preserve"> </w:t>
      </w:r>
      <w:r w:rsidRPr="00355544">
        <w:rPr>
          <w:rFonts w:eastAsiaTheme="minorHAnsi"/>
          <w:lang w:val="en-GB"/>
        </w:rPr>
        <w:t>and Hartley,</w:t>
      </w:r>
      <w:r>
        <w:rPr>
          <w:rFonts w:eastAsiaTheme="minorHAnsi"/>
          <w:lang w:val="en-GB"/>
        </w:rPr>
        <w:t xml:space="preserve"> 2017). Data can also be considered as the collection of the non-random facts. On the opposite side, information is something that carries effective meaning as well as evidence of the past incidents. Data is scientifically processed and </w:t>
      </w:r>
      <w:r>
        <w:rPr>
          <w:rFonts w:eastAsiaTheme="minorHAnsi"/>
          <w:lang w:val="en-GB"/>
        </w:rPr>
        <w:lastRenderedPageBreak/>
        <w:t xml:space="preserve">then transformed into information that is quite meaningful and easy to understand such as a bus timetable, a bank statements or a balance sheet. Therefore, it can be said that data are the initial stage and information is the final stage that is meaningful and easy to understand. On the other hand, knowledge is considered as the proper application of data and information. </w:t>
      </w:r>
    </w:p>
    <w:p w:rsidR="00D543AF" w:rsidRDefault="00D543AF" w:rsidP="00D543AF">
      <w:pPr>
        <w:jc w:val="center"/>
        <w:rPr>
          <w:rFonts w:eastAsiaTheme="minorHAnsi"/>
          <w:lang w:val="en-GB"/>
        </w:rPr>
      </w:pPr>
      <w:r>
        <w:rPr>
          <w:rFonts w:eastAsiaTheme="minorHAnsi"/>
          <w:noProof/>
        </w:rPr>
        <w:drawing>
          <wp:inline distT="0" distB="0" distL="0" distR="0">
            <wp:extent cx="2466975" cy="1847850"/>
            <wp:effectExtent l="19050" t="0" r="9525" b="0"/>
            <wp:docPr id="1" name="Picture 0"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8"/>
                    <a:stretch>
                      <a:fillRect/>
                    </a:stretch>
                  </pic:blipFill>
                  <pic:spPr>
                    <a:xfrm>
                      <a:off x="0" y="0"/>
                      <a:ext cx="2466975" cy="1847850"/>
                    </a:xfrm>
                    <a:prstGeom prst="rect">
                      <a:avLst/>
                    </a:prstGeom>
                  </pic:spPr>
                </pic:pic>
              </a:graphicData>
            </a:graphic>
          </wp:inline>
        </w:drawing>
      </w:r>
    </w:p>
    <w:p w:rsidR="00D543AF" w:rsidRPr="00ED13BF" w:rsidRDefault="00D543AF" w:rsidP="00D543AF">
      <w:pPr>
        <w:jc w:val="center"/>
        <w:rPr>
          <w:rFonts w:eastAsiaTheme="minorHAnsi"/>
          <w:b/>
          <w:lang w:val="en-GB"/>
        </w:rPr>
      </w:pPr>
      <w:r w:rsidRPr="00ED13BF">
        <w:rPr>
          <w:rFonts w:eastAsiaTheme="minorHAnsi"/>
          <w:b/>
          <w:lang w:val="en-GB"/>
        </w:rPr>
        <w:t>Figure 1: Relation between data, information and knowledge</w:t>
      </w:r>
    </w:p>
    <w:p w:rsidR="00D543AF" w:rsidRDefault="00D543AF" w:rsidP="00D543AF">
      <w:pPr>
        <w:jc w:val="center"/>
        <w:rPr>
          <w:rFonts w:eastAsiaTheme="minorHAnsi"/>
          <w:lang w:val="en-GB"/>
        </w:rPr>
      </w:pPr>
      <w:r>
        <w:rPr>
          <w:rFonts w:eastAsiaTheme="minorHAnsi"/>
          <w:lang w:val="en-GB"/>
        </w:rPr>
        <w:t xml:space="preserve">(Source: </w:t>
      </w:r>
      <w:r w:rsidRPr="00355544">
        <w:rPr>
          <w:rFonts w:eastAsiaTheme="minorHAnsi"/>
          <w:lang w:val="en-GB"/>
        </w:rPr>
        <w:t>Rowley</w:t>
      </w:r>
      <w:r>
        <w:rPr>
          <w:rFonts w:eastAsiaTheme="minorHAnsi"/>
          <w:lang w:val="en-GB"/>
        </w:rPr>
        <w:t xml:space="preserve"> </w:t>
      </w:r>
      <w:r w:rsidRPr="00355544">
        <w:rPr>
          <w:rFonts w:eastAsiaTheme="minorHAnsi"/>
          <w:lang w:val="en-GB"/>
        </w:rPr>
        <w:t>and Hartley,</w:t>
      </w:r>
      <w:r>
        <w:rPr>
          <w:rFonts w:eastAsiaTheme="minorHAnsi"/>
          <w:lang w:val="en-GB"/>
        </w:rPr>
        <w:t xml:space="preserve"> 2017) </w:t>
      </w:r>
    </w:p>
    <w:p w:rsidR="00E46FE8" w:rsidRPr="006E769C" w:rsidRDefault="00D543AF" w:rsidP="00D543AF">
      <w:pPr>
        <w:rPr>
          <w:rFonts w:eastAsiaTheme="minorHAnsi"/>
          <w:b/>
          <w:highlight w:val="cyan"/>
          <w:lang w:val="en-GB"/>
        </w:rPr>
      </w:pPr>
      <w:r>
        <w:rPr>
          <w:rFonts w:eastAsiaTheme="minorHAnsi"/>
          <w:lang w:val="en-GB"/>
        </w:rPr>
        <w:t>In order to get achieve the meaningful data, organizations need to process the data into information for presenting in it’s the most useful format. Data should be processed in a text for giving it meaning. Processing is an effective process that turns into information. On the other hand, knowledge = Information + rules. Rules assist to understand the likely effect of something. Therefore, in order to gain knowledge, information and proper rule are mandatory. As an example: a student needs to do his course work and revise it for the exam in order to pass the exam. Therefore, it can be said that knowledge is related with information. In addition, information is the processed and transformed data. Consequently, it can be understood that data, information and knowledge have a deep relation and co-related with each other and.</w:t>
      </w:r>
    </w:p>
    <w:p w:rsidR="00E46FE8" w:rsidRPr="00DA22EE" w:rsidRDefault="00E46FE8" w:rsidP="00A9703D">
      <w:pPr>
        <w:pStyle w:val="Heading2"/>
        <w:rPr>
          <w:rFonts w:eastAsiaTheme="minorHAnsi"/>
        </w:rPr>
      </w:pPr>
      <w:bookmarkStart w:id="3" w:name="_Toc522956601"/>
      <w:r w:rsidRPr="00DA22EE">
        <w:rPr>
          <w:rFonts w:eastAsiaTheme="minorHAnsi"/>
        </w:rPr>
        <w:t>b) Explain the relationship between individual knowledge and organisational knowledge.</w:t>
      </w:r>
      <w:bookmarkEnd w:id="3"/>
      <w:r w:rsidRPr="00DA22EE">
        <w:rPr>
          <w:rFonts w:eastAsiaTheme="minorHAnsi"/>
        </w:rPr>
        <w:t xml:space="preserve"> </w:t>
      </w:r>
    </w:p>
    <w:p w:rsidR="00E46FE8" w:rsidRPr="00F117C8" w:rsidRDefault="00D543AF" w:rsidP="00E46FE8">
      <w:pPr>
        <w:rPr>
          <w:rFonts w:eastAsiaTheme="minorHAnsi"/>
          <w:b/>
          <w:color w:val="000000" w:themeColor="text1"/>
          <w:highlight w:val="cyan"/>
          <w:lang w:val="en-GB"/>
        </w:rPr>
      </w:pPr>
      <w:r w:rsidRPr="00397262">
        <w:rPr>
          <w:rFonts w:eastAsiaTheme="minorHAnsi"/>
          <w:lang w:val="en-GB"/>
        </w:rPr>
        <w:t>Before unde</w:t>
      </w:r>
      <w:r>
        <w:rPr>
          <w:rFonts w:eastAsiaTheme="minorHAnsi"/>
          <w:lang w:val="en-GB"/>
        </w:rPr>
        <w:t>rstanding the relationship between individual knowledge and organizational knowledge, it is very essential to understand the definition of the both element. Individual knowledge is something that can rise up the potential of an individual for making him suitable and ready for working within the firm (</w:t>
      </w:r>
      <w:r w:rsidRPr="003B257F">
        <w:rPr>
          <w:rFonts w:eastAsiaTheme="minorHAnsi"/>
          <w:lang w:val="en-GB"/>
        </w:rPr>
        <w:t>Dixon</w:t>
      </w:r>
      <w:r>
        <w:rPr>
          <w:rFonts w:eastAsiaTheme="minorHAnsi"/>
          <w:lang w:val="en-GB"/>
        </w:rPr>
        <w:t xml:space="preserve">, 2017). An individual gets an excellent opportunity of enhancing his knowledge and skills from the company, after starting the professional career. </w:t>
      </w:r>
      <w:r>
        <w:rPr>
          <w:rFonts w:eastAsiaTheme="minorHAnsi"/>
          <w:lang w:val="en-GB"/>
        </w:rPr>
        <w:lastRenderedPageBreak/>
        <w:t>Consequently, it assists an organization to improve the performance level. Thus, offering training to employees is helpful as it allows increasing the knowledge and performance level. On the other hand, organizational knowledge is considered as the type of organization asset to that no value can be named. Organizational knowledge refers to the knowledge that an employee gathered during working within an organization. Organizational knowledge consists of all the skills and knowledge that employees need to continue all the organizational operations within an organization. in addition, employees can enhance their organizational performance level by increasing their organizational knowledge and skills effectively. Thus, company get achieve competitive market advantages in the market place (</w:t>
      </w:r>
      <w:r w:rsidRPr="003B257F">
        <w:rPr>
          <w:rFonts w:eastAsiaTheme="minorHAnsi"/>
          <w:lang w:val="en-GB"/>
        </w:rPr>
        <w:t>Omotayo</w:t>
      </w:r>
      <w:r>
        <w:rPr>
          <w:rFonts w:eastAsiaTheme="minorHAnsi"/>
          <w:lang w:val="en-GB"/>
        </w:rPr>
        <w:t>, 2015</w:t>
      </w:r>
      <w:r w:rsidRPr="00F117C8">
        <w:rPr>
          <w:rFonts w:eastAsiaTheme="minorHAnsi"/>
          <w:color w:val="000000" w:themeColor="text1"/>
          <w:lang w:val="en-GB"/>
        </w:rPr>
        <w:t>). In addition, most of the successful business organization such as Sainsbury’s always focuses to improve both of the individual and organizational knowledge of the employees for improving the overall performance level of t</w:t>
      </w:r>
      <w:r w:rsidR="00BB118E" w:rsidRPr="00F117C8">
        <w:rPr>
          <w:rFonts w:eastAsiaTheme="minorHAnsi"/>
          <w:color w:val="000000" w:themeColor="text1"/>
          <w:lang w:val="en-GB"/>
        </w:rPr>
        <w:t>he organization. In addition, the</w:t>
      </w:r>
      <w:r w:rsidRPr="00F117C8">
        <w:rPr>
          <w:rFonts w:eastAsiaTheme="minorHAnsi"/>
          <w:color w:val="000000" w:themeColor="text1"/>
          <w:lang w:val="en-GB"/>
        </w:rPr>
        <w:t xml:space="preserve"> </w:t>
      </w:r>
      <w:r w:rsidR="00BB118E" w:rsidRPr="00F117C8">
        <w:rPr>
          <w:rFonts w:eastAsiaTheme="minorHAnsi"/>
          <w:color w:val="000000" w:themeColor="text1"/>
          <w:lang w:val="en-GB"/>
        </w:rPr>
        <w:t>employees of the organization focus on increasing both of individual and organizational knowledge at the same time as these two types of knowledge are co-related with each other and influence</w:t>
      </w:r>
      <w:r w:rsidRPr="00F117C8">
        <w:rPr>
          <w:rFonts w:eastAsiaTheme="minorHAnsi"/>
          <w:color w:val="000000" w:themeColor="text1"/>
          <w:lang w:val="en-GB"/>
        </w:rPr>
        <w:t xml:space="preserve"> each other.</w:t>
      </w:r>
    </w:p>
    <w:p w:rsidR="00E46FE8" w:rsidRPr="00DA22EE" w:rsidRDefault="00E46FE8" w:rsidP="00A9703D">
      <w:pPr>
        <w:pStyle w:val="Heading2"/>
        <w:rPr>
          <w:rFonts w:eastAsiaTheme="minorHAnsi"/>
        </w:rPr>
      </w:pPr>
      <w:bookmarkStart w:id="4" w:name="_Toc522956602"/>
      <w:r w:rsidRPr="00DA22EE">
        <w:rPr>
          <w:rFonts w:eastAsiaTheme="minorHAnsi"/>
        </w:rPr>
        <w:t>c) Apply analysis and modelling techniques to identify knowledge assets.</w:t>
      </w:r>
      <w:bookmarkEnd w:id="4"/>
      <w:r w:rsidRPr="00DA22EE">
        <w:rPr>
          <w:rFonts w:eastAsiaTheme="minorHAnsi"/>
        </w:rPr>
        <w:t xml:space="preserve"> </w:t>
      </w:r>
    </w:p>
    <w:p w:rsidR="00D543AF" w:rsidRPr="00F117C8" w:rsidRDefault="00D543AF" w:rsidP="00D543AF">
      <w:pPr>
        <w:rPr>
          <w:rFonts w:eastAsiaTheme="minorHAnsi"/>
          <w:lang w:val="en-GB"/>
        </w:rPr>
      </w:pPr>
      <w:r w:rsidRPr="005B61D9">
        <w:rPr>
          <w:rFonts w:eastAsiaTheme="minorHAnsi"/>
          <w:lang w:val="en-GB"/>
        </w:rPr>
        <w:t xml:space="preserve">Identifying the knowledge </w:t>
      </w:r>
      <w:r>
        <w:rPr>
          <w:rFonts w:eastAsiaTheme="minorHAnsi"/>
          <w:lang w:val="en-GB"/>
        </w:rPr>
        <w:t>assets is crucial for any organization in order to improve their organizational perfo</w:t>
      </w:r>
      <w:r w:rsidR="004828A3">
        <w:rPr>
          <w:rFonts w:eastAsiaTheme="minorHAnsi"/>
          <w:lang w:val="en-GB"/>
        </w:rPr>
        <w:t xml:space="preserve">rmance in a significant manner. </w:t>
      </w:r>
      <w:r w:rsidR="000071B4" w:rsidRPr="00F117C8">
        <w:rPr>
          <w:rFonts w:eastAsiaTheme="minorHAnsi"/>
          <w:lang w:val="en-GB"/>
        </w:rPr>
        <w:t>Sainsbury</w:t>
      </w:r>
      <w:r w:rsidR="00F374DA" w:rsidRPr="00F117C8">
        <w:rPr>
          <w:rFonts w:eastAsiaTheme="minorHAnsi"/>
          <w:lang w:val="en-GB"/>
        </w:rPr>
        <w:t xml:space="preserve"> uses different knowledge management models in order to indentify its knowledge </w:t>
      </w:r>
      <w:r w:rsidR="00360509" w:rsidRPr="00F117C8">
        <w:rPr>
          <w:rFonts w:eastAsiaTheme="minorHAnsi"/>
          <w:lang w:val="en-GB"/>
        </w:rPr>
        <w:t>assets</w:t>
      </w:r>
      <w:r w:rsidR="00F374DA" w:rsidRPr="00F117C8">
        <w:rPr>
          <w:rFonts w:eastAsiaTheme="minorHAnsi"/>
          <w:lang w:val="en-GB"/>
        </w:rPr>
        <w:t>.</w:t>
      </w:r>
      <w:r w:rsidR="000071B4" w:rsidRPr="00F117C8">
        <w:rPr>
          <w:rFonts w:eastAsiaTheme="minorHAnsi"/>
          <w:lang w:val="en-GB"/>
        </w:rPr>
        <w:t xml:space="preserve"> </w:t>
      </w:r>
    </w:p>
    <w:p w:rsidR="00D543AF" w:rsidRDefault="00D543AF" w:rsidP="00D543AF">
      <w:pPr>
        <w:jc w:val="center"/>
        <w:rPr>
          <w:rFonts w:eastAsiaTheme="minorHAnsi"/>
          <w:lang w:val="en-GB"/>
        </w:rPr>
      </w:pPr>
      <w:r>
        <w:rPr>
          <w:rFonts w:eastAsiaTheme="minorHAnsi"/>
          <w:noProof/>
        </w:rPr>
        <w:drawing>
          <wp:inline distT="0" distB="0" distL="0" distR="0">
            <wp:extent cx="3907536" cy="2670048"/>
            <wp:effectExtent l="19050" t="0" r="0" b="0"/>
            <wp:docPr id="2" name="Picture 1" descr="BW-KM-Frame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W-KM-Framework.jpg"/>
                    <pic:cNvPicPr/>
                  </pic:nvPicPr>
                  <pic:blipFill>
                    <a:blip r:embed="rId9"/>
                    <a:stretch>
                      <a:fillRect/>
                    </a:stretch>
                  </pic:blipFill>
                  <pic:spPr>
                    <a:xfrm>
                      <a:off x="0" y="0"/>
                      <a:ext cx="3907536" cy="2670048"/>
                    </a:xfrm>
                    <a:prstGeom prst="rect">
                      <a:avLst/>
                    </a:prstGeom>
                  </pic:spPr>
                </pic:pic>
              </a:graphicData>
            </a:graphic>
          </wp:inline>
        </w:drawing>
      </w:r>
    </w:p>
    <w:p w:rsidR="00D543AF" w:rsidRPr="00480963" w:rsidRDefault="00D543AF" w:rsidP="00D543AF">
      <w:pPr>
        <w:jc w:val="center"/>
        <w:rPr>
          <w:rFonts w:eastAsiaTheme="minorHAnsi"/>
          <w:b/>
          <w:lang w:val="en-GB"/>
        </w:rPr>
      </w:pPr>
      <w:r w:rsidRPr="00480963">
        <w:rPr>
          <w:rFonts w:eastAsiaTheme="minorHAnsi"/>
          <w:b/>
          <w:lang w:val="en-GB"/>
        </w:rPr>
        <w:t>Figure 2: The KM process Framework by Bukowitz and Williams (1999)</w:t>
      </w:r>
    </w:p>
    <w:p w:rsidR="00D543AF" w:rsidRDefault="00D543AF" w:rsidP="00D543AF">
      <w:pPr>
        <w:jc w:val="center"/>
        <w:rPr>
          <w:rFonts w:eastAsiaTheme="minorHAnsi"/>
          <w:lang w:val="en-GB"/>
        </w:rPr>
      </w:pPr>
      <w:r>
        <w:rPr>
          <w:rFonts w:eastAsiaTheme="minorHAnsi"/>
          <w:lang w:val="en-GB"/>
        </w:rPr>
        <w:lastRenderedPageBreak/>
        <w:t xml:space="preserve">(Source: </w:t>
      </w:r>
      <w:r w:rsidRPr="007C2A16">
        <w:rPr>
          <w:rFonts w:eastAsiaTheme="minorHAnsi"/>
          <w:lang w:val="en-GB"/>
        </w:rPr>
        <w:t>Doval, 2015</w:t>
      </w:r>
      <w:r>
        <w:rPr>
          <w:rFonts w:eastAsiaTheme="minorHAnsi"/>
          <w:lang w:val="en-GB"/>
        </w:rPr>
        <w:t>)</w:t>
      </w:r>
    </w:p>
    <w:p w:rsidR="00D543AF" w:rsidRDefault="00D543AF" w:rsidP="00D543AF">
      <w:pPr>
        <w:rPr>
          <w:rFonts w:eastAsiaTheme="minorHAnsi"/>
          <w:lang w:val="en-GB"/>
        </w:rPr>
      </w:pPr>
      <w:r>
        <w:rPr>
          <w:rFonts w:eastAsiaTheme="minorHAnsi"/>
          <w:lang w:val="en-GB"/>
        </w:rPr>
        <w:t xml:space="preserve">The KM model states the process, which refers the management strategy for building, divesting and enhancing knowledge assets. </w:t>
      </w:r>
      <w:r w:rsidR="00B56B31" w:rsidRPr="00F117C8">
        <w:rPr>
          <w:rFonts w:eastAsiaTheme="minorHAnsi"/>
          <w:lang w:val="en-GB"/>
        </w:rPr>
        <w:t>The organization is able to determine “when” and “why” aspects through this effective model.</w:t>
      </w:r>
      <w:r w:rsidR="00B56B31">
        <w:rPr>
          <w:rFonts w:eastAsiaTheme="minorHAnsi"/>
          <w:lang w:val="en-GB"/>
        </w:rPr>
        <w:t xml:space="preserve"> </w:t>
      </w:r>
      <w:r>
        <w:rPr>
          <w:rFonts w:eastAsiaTheme="minorHAnsi"/>
          <w:lang w:val="en-GB"/>
        </w:rPr>
        <w:t>Strategic focus is the strength of this model that puts KM actions into context (</w:t>
      </w:r>
      <w:r w:rsidRPr="002C455D">
        <w:rPr>
          <w:rFonts w:eastAsiaTheme="minorHAnsi"/>
          <w:lang w:val="en-GB"/>
        </w:rPr>
        <w:t>Shongwe</w:t>
      </w:r>
      <w:r>
        <w:rPr>
          <w:rFonts w:eastAsiaTheme="minorHAnsi"/>
          <w:lang w:val="en-GB"/>
        </w:rPr>
        <w:t xml:space="preserve">, 2016). Knowledge management initiatives are considered as are the result of response to strategic and tactical needs and changes. </w:t>
      </w:r>
      <w:r w:rsidR="00C20D71" w:rsidRPr="00F117C8">
        <w:rPr>
          <w:rFonts w:eastAsiaTheme="minorHAnsi"/>
          <w:color w:val="000000" w:themeColor="text1"/>
          <w:lang w:val="en-GB"/>
        </w:rPr>
        <w:t>The organization is able to understand the overview of knowledge management strategy with help of this model</w:t>
      </w:r>
      <w:r w:rsidRPr="00F117C8">
        <w:rPr>
          <w:rFonts w:eastAsiaTheme="minorHAnsi"/>
          <w:color w:val="000000" w:themeColor="text1"/>
          <w:lang w:val="en-GB"/>
        </w:rPr>
        <w:t>.</w:t>
      </w:r>
      <w:r>
        <w:rPr>
          <w:rFonts w:eastAsiaTheme="minorHAnsi"/>
          <w:lang w:val="en-GB"/>
        </w:rPr>
        <w:t xml:space="preserve"> Nevertheless, any deeper insight is not included by this KM model, which is considered as one of the major disadvantages of this model. </w:t>
      </w:r>
    </w:p>
    <w:p w:rsidR="00D543AF" w:rsidRPr="00A00E9B" w:rsidRDefault="009E6E62" w:rsidP="00D543AF">
      <w:pPr>
        <w:rPr>
          <w:rFonts w:eastAsiaTheme="minorHAnsi"/>
          <w:lang w:val="en-GB"/>
        </w:rPr>
      </w:pPr>
      <w:r w:rsidRPr="00A00E9B">
        <w:rPr>
          <w:rFonts w:eastAsiaTheme="minorHAnsi"/>
          <w:lang w:val="en-GB"/>
        </w:rPr>
        <w:t xml:space="preserve">Sainsbury also uses </w:t>
      </w:r>
      <w:r w:rsidR="00D543AF" w:rsidRPr="00A00E9B">
        <w:rPr>
          <w:rFonts w:eastAsiaTheme="minorHAnsi"/>
          <w:lang w:val="en-GB"/>
        </w:rPr>
        <w:t xml:space="preserve">KM matrix through Blackwell and Gamble, which is more effective comparing to the previous model in order to identify the knowledge assets. </w:t>
      </w:r>
    </w:p>
    <w:p w:rsidR="00D543AF" w:rsidRDefault="00D543AF" w:rsidP="00D543AF">
      <w:pPr>
        <w:jc w:val="center"/>
        <w:rPr>
          <w:rFonts w:eastAsiaTheme="minorHAnsi"/>
          <w:lang w:val="en-GB"/>
        </w:rPr>
      </w:pPr>
      <w:r>
        <w:rPr>
          <w:rFonts w:eastAsiaTheme="minorHAnsi"/>
          <w:noProof/>
        </w:rPr>
        <w:drawing>
          <wp:inline distT="0" distB="0" distL="0" distR="0">
            <wp:extent cx="3996359" cy="2833214"/>
            <wp:effectExtent l="19050" t="0" r="4141" b="0"/>
            <wp:docPr id="5" name="Picture 2" descr="km-matri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m-matrix.jpg"/>
                    <pic:cNvPicPr/>
                  </pic:nvPicPr>
                  <pic:blipFill>
                    <a:blip r:embed="rId10"/>
                    <a:stretch>
                      <a:fillRect/>
                    </a:stretch>
                  </pic:blipFill>
                  <pic:spPr>
                    <a:xfrm>
                      <a:off x="0" y="0"/>
                      <a:ext cx="4005931" cy="2840000"/>
                    </a:xfrm>
                    <a:prstGeom prst="rect">
                      <a:avLst/>
                    </a:prstGeom>
                  </pic:spPr>
                </pic:pic>
              </a:graphicData>
            </a:graphic>
          </wp:inline>
        </w:drawing>
      </w:r>
    </w:p>
    <w:p w:rsidR="00D543AF" w:rsidRPr="00844259" w:rsidRDefault="00D543AF" w:rsidP="00D543AF">
      <w:pPr>
        <w:jc w:val="center"/>
        <w:rPr>
          <w:rFonts w:eastAsiaTheme="minorHAnsi"/>
          <w:b/>
          <w:lang w:val="en-GB"/>
        </w:rPr>
      </w:pPr>
      <w:r w:rsidRPr="00844259">
        <w:rPr>
          <w:rFonts w:eastAsiaTheme="minorHAnsi"/>
          <w:b/>
          <w:lang w:val="en-GB"/>
        </w:rPr>
        <w:t>Figure 3: KM matrix through Blackwell and Gamble</w:t>
      </w:r>
    </w:p>
    <w:p w:rsidR="00D543AF" w:rsidRDefault="00D543AF" w:rsidP="00D543AF">
      <w:pPr>
        <w:jc w:val="center"/>
        <w:rPr>
          <w:rFonts w:eastAsiaTheme="minorHAnsi"/>
          <w:lang w:val="en-GB"/>
        </w:rPr>
      </w:pPr>
      <w:r>
        <w:rPr>
          <w:rFonts w:eastAsiaTheme="minorHAnsi"/>
          <w:lang w:val="en-GB"/>
        </w:rPr>
        <w:t xml:space="preserve">(Source: Chauhan </w:t>
      </w:r>
      <w:r w:rsidRPr="002C455D">
        <w:rPr>
          <w:rFonts w:eastAsiaTheme="minorHAnsi"/>
          <w:lang w:val="en-GB"/>
        </w:rPr>
        <w:t>and Raksha</w:t>
      </w:r>
      <w:r>
        <w:rPr>
          <w:rFonts w:eastAsiaTheme="minorHAnsi"/>
          <w:lang w:val="en-GB"/>
        </w:rPr>
        <w:t>, 2016)</w:t>
      </w:r>
    </w:p>
    <w:p w:rsidR="00D543AF" w:rsidRDefault="00B30C58" w:rsidP="00D543AF">
      <w:pPr>
        <w:rPr>
          <w:rFonts w:eastAsiaTheme="minorHAnsi"/>
          <w:lang w:val="en-GB"/>
        </w:rPr>
      </w:pPr>
      <w:r w:rsidRPr="00F117C8">
        <w:rPr>
          <w:rFonts w:eastAsiaTheme="minorHAnsi"/>
          <w:color w:val="000000" w:themeColor="text1"/>
          <w:lang w:val="en-GB"/>
        </w:rPr>
        <w:t>The organization is able to get general theoretical framework and specific guidelines to implement with help of this knowledge management framework.</w:t>
      </w:r>
      <w:r>
        <w:rPr>
          <w:rFonts w:eastAsiaTheme="minorHAnsi"/>
          <w:lang w:val="en-GB"/>
        </w:rPr>
        <w:t xml:space="preserve"> </w:t>
      </w:r>
      <w:r w:rsidR="00D543AF">
        <w:rPr>
          <w:rFonts w:eastAsiaTheme="minorHAnsi"/>
          <w:lang w:val="en-GB"/>
        </w:rPr>
        <w:t>Actually, this special KM model is separated in four different parts (</w:t>
      </w:r>
      <w:r w:rsidR="00D543AF" w:rsidRPr="002C455D">
        <w:rPr>
          <w:rFonts w:eastAsiaTheme="minorHAnsi"/>
          <w:lang w:val="en-GB"/>
        </w:rPr>
        <w:t>Doval</w:t>
      </w:r>
      <w:r w:rsidR="00D543AF">
        <w:rPr>
          <w:rFonts w:eastAsiaTheme="minorHAnsi"/>
          <w:lang w:val="en-GB"/>
        </w:rPr>
        <w:t xml:space="preserve">, 2015). The first management should locate the knowledge source. After that, they should organize the knowledge for assessing the strengths and </w:t>
      </w:r>
      <w:r w:rsidR="00D543AF">
        <w:rPr>
          <w:rFonts w:eastAsiaTheme="minorHAnsi"/>
          <w:lang w:val="en-GB"/>
        </w:rPr>
        <w:lastRenderedPageBreak/>
        <w:t>weaknesses of a company and determining its reusability as well as relevance. Socialization follows this, where different techniques are used for assisting, sharing and disseminating it to whoever requires it within the firm. Ultimately, knowledge is internalized by use</w:t>
      </w:r>
      <w:r w:rsidR="00D543AF" w:rsidRPr="00F117C8">
        <w:rPr>
          <w:rFonts w:eastAsiaTheme="minorHAnsi"/>
          <w:lang w:val="en-GB"/>
        </w:rPr>
        <w:t>. This model is effective</w:t>
      </w:r>
      <w:r w:rsidR="00AC7D34" w:rsidRPr="00F117C8">
        <w:rPr>
          <w:rFonts w:eastAsiaTheme="minorHAnsi"/>
          <w:lang w:val="en-GB"/>
        </w:rPr>
        <w:t xml:space="preserve"> for Sainsbury because</w:t>
      </w:r>
      <w:r w:rsidR="00D543AF" w:rsidRPr="00F117C8">
        <w:rPr>
          <w:rFonts w:eastAsiaTheme="minorHAnsi"/>
          <w:lang w:val="en-GB"/>
        </w:rPr>
        <w:t xml:space="preserve"> it can provide an excellent overview of the KM manager’s role in a more significant manner comparing to other KM </w:t>
      </w:r>
      <w:r w:rsidR="002E4D1C" w:rsidRPr="00F117C8">
        <w:rPr>
          <w:rFonts w:eastAsiaTheme="minorHAnsi"/>
          <w:lang w:val="en-GB"/>
        </w:rPr>
        <w:t>model</w:t>
      </w:r>
      <w:r w:rsidR="002E4D1C">
        <w:rPr>
          <w:rFonts w:eastAsiaTheme="minorHAnsi"/>
          <w:lang w:val="en-GB"/>
        </w:rPr>
        <w:t xml:space="preserve">. </w:t>
      </w:r>
      <w:r w:rsidR="00D543AF">
        <w:rPr>
          <w:rFonts w:eastAsiaTheme="minorHAnsi"/>
          <w:lang w:val="en-GB"/>
        </w:rPr>
        <w:t>One of the major difficulties of this model is its focus. First of all, the role of KM is limited to knowledge sharing. Secondly, the overall strategic role that is outlined through Williams</w:t>
      </w:r>
      <w:r w:rsidR="00D543AF" w:rsidRPr="003679DB">
        <w:rPr>
          <w:rFonts w:eastAsiaTheme="minorHAnsi"/>
          <w:lang w:val="en-GB"/>
        </w:rPr>
        <w:t xml:space="preserve"> </w:t>
      </w:r>
      <w:r w:rsidR="00D543AF">
        <w:rPr>
          <w:rFonts w:eastAsiaTheme="minorHAnsi"/>
          <w:lang w:val="en-GB"/>
        </w:rPr>
        <w:t xml:space="preserve">and Bukowitz is not included. This can be considered as an effective approach to knowledge management, where it focuses on sharing as well as retrieval of existing knowledge. </w:t>
      </w:r>
    </w:p>
    <w:p w:rsidR="00E46FE8" w:rsidRPr="00F117C8" w:rsidRDefault="00D543AF" w:rsidP="00D543AF">
      <w:pPr>
        <w:rPr>
          <w:rFonts w:eastAsiaTheme="minorHAnsi"/>
          <w:b/>
          <w:highlight w:val="cyan"/>
          <w:lang w:val="en-GB"/>
        </w:rPr>
      </w:pPr>
      <w:r>
        <w:rPr>
          <w:rFonts w:eastAsiaTheme="minorHAnsi"/>
          <w:lang w:val="en-GB"/>
        </w:rPr>
        <w:t xml:space="preserve">Most of the successful business organizations use different effective KM models for indentifying their knowledge assets. </w:t>
      </w:r>
      <w:r w:rsidR="006A3428">
        <w:rPr>
          <w:rFonts w:eastAsiaTheme="minorHAnsi"/>
          <w:lang w:val="en-GB"/>
        </w:rPr>
        <w:t xml:space="preserve">As a successful organization in the supermarket business, </w:t>
      </w:r>
      <w:r w:rsidR="006A3428" w:rsidRPr="00F117C8">
        <w:rPr>
          <w:rFonts w:eastAsiaTheme="minorHAnsi"/>
          <w:lang w:val="en-GB"/>
        </w:rPr>
        <w:t xml:space="preserve">Sainsbury has utilized these two model effectively to identify knowledge </w:t>
      </w:r>
      <w:r w:rsidR="008768B6" w:rsidRPr="00F117C8">
        <w:rPr>
          <w:rFonts w:eastAsiaTheme="minorHAnsi"/>
          <w:lang w:val="en-GB"/>
        </w:rPr>
        <w:t>assets</w:t>
      </w:r>
      <w:r w:rsidR="006A3428" w:rsidRPr="00F117C8">
        <w:rPr>
          <w:rFonts w:eastAsiaTheme="minorHAnsi"/>
          <w:lang w:val="en-GB"/>
        </w:rPr>
        <w:t xml:space="preserve">. </w:t>
      </w:r>
      <w:r w:rsidRPr="00F117C8">
        <w:rPr>
          <w:rFonts w:eastAsiaTheme="minorHAnsi"/>
          <w:lang w:val="en-GB"/>
        </w:rPr>
        <w:t xml:space="preserve">Hence, both of the KM models that are discussed above </w:t>
      </w:r>
      <w:r w:rsidR="00EB1138" w:rsidRPr="00F117C8">
        <w:rPr>
          <w:rFonts w:eastAsiaTheme="minorHAnsi"/>
          <w:lang w:val="en-GB"/>
        </w:rPr>
        <w:t>are appropriate for</w:t>
      </w:r>
      <w:r w:rsidRPr="00F117C8">
        <w:rPr>
          <w:rFonts w:eastAsiaTheme="minorHAnsi"/>
          <w:lang w:val="en-GB"/>
        </w:rPr>
        <w:t xml:space="preserve"> Sainsbury’s in order to identify the knowledge assets.</w:t>
      </w:r>
    </w:p>
    <w:p w:rsidR="00E46FE8" w:rsidRPr="00DA22EE" w:rsidRDefault="00E46FE8" w:rsidP="00A9703D">
      <w:pPr>
        <w:pStyle w:val="Heading2"/>
        <w:rPr>
          <w:rFonts w:eastAsiaTheme="minorHAnsi"/>
        </w:rPr>
      </w:pPr>
      <w:bookmarkStart w:id="5" w:name="_Toc522956603"/>
      <w:r w:rsidRPr="006F2DC2">
        <w:rPr>
          <w:rFonts w:eastAsiaTheme="minorHAnsi"/>
        </w:rPr>
        <w:t>d) Evaluate actual and potential knowledge assets.</w:t>
      </w:r>
      <w:bookmarkEnd w:id="5"/>
      <w:r w:rsidRPr="00DA22EE">
        <w:rPr>
          <w:rFonts w:eastAsiaTheme="minorHAnsi"/>
        </w:rPr>
        <w:t xml:space="preserve"> </w:t>
      </w:r>
    </w:p>
    <w:p w:rsidR="00E46FE8" w:rsidRPr="00A00E9B" w:rsidRDefault="00D543AF" w:rsidP="00D543AF">
      <w:pPr>
        <w:rPr>
          <w:color w:val="000000" w:themeColor="text1"/>
          <w:lang w:val="en-GB"/>
        </w:rPr>
      </w:pPr>
      <w:r>
        <w:rPr>
          <w:lang w:val="en-GB"/>
        </w:rPr>
        <w:t xml:space="preserve">Knowledge assets can be considered as the source of knowledge that can be used for different organizational purposes. Several factors including the collective ideas, experiences, memories and the overall knowledge are crucial for determining the decision making process (Evans </w:t>
      </w:r>
      <w:r>
        <w:rPr>
          <w:i/>
          <w:lang w:val="en-GB"/>
        </w:rPr>
        <w:t xml:space="preserve">et al., </w:t>
      </w:r>
      <w:r>
        <w:rPr>
          <w:lang w:val="en-GB"/>
        </w:rPr>
        <w:t xml:space="preserve">2015). In a business organization, individuals with specified roles act as source as well as knowledge asset. Regional managers, employees and other staff those who are directly linked with organization present an array of strategies and ideas for enhancing the business performance in a significant way. In addition, all of the employees of an organization are considered as the most active and necessary knowledge source as they have the responsibility of presenting the most realistic and improved strategies and ideas. Process and technology is another important factor in this process that might be considered as potential knowledge. Process refers to the business process that is done within the organization for accomplishing all the business goals. Construction, trending, pre-trending, design process with quality management is the functions of overall business procedure as well as considered as an asset and active source for a company. On the other hand, technology is defined as another part of the potential knowledge asset. In this modern era, several advanced technology along with digital facilities has already arrived in the </w:t>
      </w:r>
      <w:r>
        <w:rPr>
          <w:lang w:val="en-GB"/>
        </w:rPr>
        <w:lastRenderedPageBreak/>
        <w:t>market place for assisting all business organizations (</w:t>
      </w:r>
      <w:r w:rsidRPr="002C455D">
        <w:rPr>
          <w:lang w:val="en-GB"/>
        </w:rPr>
        <w:t>Dayan</w:t>
      </w:r>
      <w:r>
        <w:rPr>
          <w:lang w:val="en-GB"/>
        </w:rPr>
        <w:t xml:space="preserve"> </w:t>
      </w:r>
      <w:r>
        <w:rPr>
          <w:i/>
          <w:lang w:val="en-GB"/>
        </w:rPr>
        <w:t>et al.,</w:t>
      </w:r>
      <w:r>
        <w:rPr>
          <w:lang w:val="en-GB"/>
        </w:rPr>
        <w:t xml:space="preserve"> 2017). Therefore, digital and technological advancement along with different effective software and application can be considered as an active knowledge source. </w:t>
      </w:r>
      <w:r w:rsidRPr="00A00E9B">
        <w:rPr>
          <w:color w:val="000000" w:themeColor="text1"/>
          <w:lang w:val="en-GB"/>
        </w:rPr>
        <w:t xml:space="preserve">Most of the successful business organization such as Sainsbury’s focuses on their knowledge assets. Being one of the leading retail chain supermarkets across the UK, the principle knowledge asset considers as the organization’s member. In addition, advancement of technology and digital media are also considered as an active participant as well as knowledge source. The strategies and knowledge are presented through the management, executives and the entire employees those are also one of the most significant sources of knowledge. Hence, the procedure and process of Sainsbury’s is defined as an effective knowledge source for </w:t>
      </w:r>
      <w:r w:rsidR="00711094" w:rsidRPr="00A00E9B">
        <w:rPr>
          <w:color w:val="000000" w:themeColor="text1"/>
          <w:lang w:val="en-GB"/>
        </w:rPr>
        <w:t>decision-making</w:t>
      </w:r>
      <w:r w:rsidRPr="00A00E9B">
        <w:rPr>
          <w:color w:val="000000" w:themeColor="text1"/>
          <w:lang w:val="en-GB"/>
        </w:rPr>
        <w:t xml:space="preserve"> process.</w:t>
      </w:r>
      <w:r w:rsidR="00E46FE8" w:rsidRPr="00A00E9B">
        <w:rPr>
          <w:color w:val="000000" w:themeColor="text1"/>
          <w:lang w:val="en-GB"/>
        </w:rPr>
        <w:br w:type="page"/>
      </w:r>
    </w:p>
    <w:p w:rsidR="00E46FE8" w:rsidRPr="00E46FE8" w:rsidRDefault="006F2DC2" w:rsidP="00E46FE8">
      <w:pPr>
        <w:pStyle w:val="Heading1"/>
        <w:rPr>
          <w:lang w:val="en-GB"/>
        </w:rPr>
      </w:pPr>
      <w:bookmarkStart w:id="6" w:name="_Toc522956604"/>
      <w:r>
        <w:rPr>
          <w:lang w:val="en-GB"/>
        </w:rPr>
        <w:lastRenderedPageBreak/>
        <w:t>Learning Outcome 2</w:t>
      </w:r>
      <w:bookmarkEnd w:id="6"/>
    </w:p>
    <w:p w:rsidR="00E46FE8" w:rsidRPr="00DA22EE" w:rsidRDefault="00E46FE8" w:rsidP="00A9703D">
      <w:pPr>
        <w:pStyle w:val="Heading2"/>
        <w:rPr>
          <w:rFonts w:eastAsiaTheme="minorHAnsi"/>
        </w:rPr>
      </w:pPr>
      <w:bookmarkStart w:id="7" w:name="_Toc522956605"/>
      <w:r w:rsidRPr="00DA22EE">
        <w:rPr>
          <w:rFonts w:eastAsiaTheme="minorHAnsi"/>
        </w:rPr>
        <w:t>a) Explain what is required to create, store, apply and integrate knowledge.</w:t>
      </w:r>
      <w:bookmarkEnd w:id="7"/>
      <w:r w:rsidRPr="00DA22EE">
        <w:rPr>
          <w:rFonts w:eastAsiaTheme="minorHAnsi"/>
        </w:rPr>
        <w:t xml:space="preserve">  </w:t>
      </w:r>
    </w:p>
    <w:p w:rsidR="00D543AF" w:rsidRDefault="00D543AF" w:rsidP="00D543AF">
      <w:pPr>
        <w:rPr>
          <w:rFonts w:eastAsiaTheme="minorHAnsi"/>
          <w:lang w:val="en-GB"/>
        </w:rPr>
      </w:pPr>
      <w:r w:rsidRPr="008103AE">
        <w:rPr>
          <w:rFonts w:eastAsiaTheme="minorHAnsi"/>
          <w:lang w:val="en-GB"/>
        </w:rPr>
        <w:t>Knowledge integrat</w:t>
      </w:r>
      <w:r>
        <w:rPr>
          <w:rFonts w:eastAsiaTheme="minorHAnsi"/>
          <w:lang w:val="en-GB"/>
        </w:rPr>
        <w:t xml:space="preserve">ion is considered as the process of blending different knowledge models into an effective general model. Knowledge integration process depends on the numerous information and incorporating new ideas. This approach is effective in determining the exact idea for completing a specific task and interacting the new information. </w:t>
      </w:r>
    </w:p>
    <w:p w:rsidR="00D543AF" w:rsidRPr="00CC1216" w:rsidRDefault="00D543AF" w:rsidP="00D543AF">
      <w:pPr>
        <w:rPr>
          <w:rFonts w:eastAsiaTheme="minorHAnsi"/>
          <w:b/>
          <w:i/>
          <w:lang w:val="en-GB"/>
        </w:rPr>
      </w:pPr>
      <w:r w:rsidRPr="00CC1216">
        <w:rPr>
          <w:rFonts w:eastAsiaTheme="minorHAnsi"/>
          <w:b/>
          <w:i/>
          <w:lang w:val="en-GB"/>
        </w:rPr>
        <w:t xml:space="preserve">Creating and storing integrated knowledge </w:t>
      </w:r>
    </w:p>
    <w:p w:rsidR="00D543AF" w:rsidRPr="00F117C8" w:rsidRDefault="00D543AF" w:rsidP="00D543AF">
      <w:pPr>
        <w:rPr>
          <w:rFonts w:eastAsiaTheme="minorHAnsi"/>
          <w:lang w:val="en-GB"/>
        </w:rPr>
      </w:pPr>
      <w:r>
        <w:rPr>
          <w:rFonts w:eastAsiaTheme="minorHAnsi"/>
          <w:lang w:val="en-GB"/>
        </w:rPr>
        <w:t xml:space="preserve">In knowledge management system, capturing, storing and sharing knowledge are considered as most crucial factors (Girard </w:t>
      </w:r>
      <w:r w:rsidRPr="002C455D">
        <w:rPr>
          <w:rFonts w:eastAsiaTheme="minorHAnsi"/>
          <w:lang w:val="en-GB"/>
        </w:rPr>
        <w:t>and Girard,</w:t>
      </w:r>
      <w:r>
        <w:rPr>
          <w:rFonts w:eastAsiaTheme="minorHAnsi"/>
          <w:lang w:val="en-GB"/>
        </w:rPr>
        <w:t xml:space="preserve"> 2015). The proper location in order to store appropriate knowledge needs to be located. The integrated knowledge depends on the factors of how the organizational knowledge experts are achieving an opportunity for synthesizing knowledge from various business environment sources. As per the concern of the researcher as well as knowledge experts, the managers have the prime responsibility of putting skilful and experienced workers within the organization in order to improve the performance level of the overall organization in an effective way. Other key persons for this purpose are engineers, designers, writers and other important professionals. In addition, this whole process is also known as knowledge mapping process (Hislop </w:t>
      </w:r>
      <w:r>
        <w:rPr>
          <w:rFonts w:eastAsiaTheme="minorHAnsi"/>
          <w:i/>
          <w:lang w:val="en-GB"/>
        </w:rPr>
        <w:t>et al.</w:t>
      </w:r>
      <w:r w:rsidR="002E4D1C">
        <w:rPr>
          <w:rFonts w:eastAsiaTheme="minorHAnsi"/>
          <w:i/>
          <w:lang w:val="en-GB"/>
        </w:rPr>
        <w:t>,</w:t>
      </w:r>
      <w:r w:rsidR="002E4D1C">
        <w:rPr>
          <w:rFonts w:eastAsiaTheme="minorHAnsi"/>
          <w:lang w:val="en-GB"/>
        </w:rPr>
        <w:t xml:space="preserve"> 2018</w:t>
      </w:r>
      <w:r>
        <w:rPr>
          <w:rFonts w:eastAsiaTheme="minorHAnsi"/>
          <w:lang w:val="en-GB"/>
        </w:rPr>
        <w:t xml:space="preserve">). </w:t>
      </w:r>
      <w:r w:rsidRPr="00F117C8">
        <w:rPr>
          <w:rFonts w:eastAsiaTheme="minorHAnsi"/>
          <w:lang w:val="en-GB"/>
        </w:rPr>
        <w:t xml:space="preserve">For developing the whole knowledge map for the company, the managers of Sainsbury’s require to judge all the aspects of company’s internal as well as external business environment. Business records and experience of the managers of the company are assisting in developing the entire knowledge map for the firm. Knowledge from the external factors such as social and political condition of the market place in that the company is functioning and several important factors that are directly influencing the overall business in the market place is also very important. In case of Sainsbury’s, the manager requires for justifying the company’s exact condition in the market place and for indicating the accurate strategy to be followed by the firm. In addition, </w:t>
      </w:r>
      <w:r w:rsidR="00E35ED8" w:rsidRPr="00F117C8">
        <w:rPr>
          <w:rFonts w:eastAsiaTheme="minorHAnsi"/>
          <w:lang w:val="en-GB"/>
        </w:rPr>
        <w:t xml:space="preserve">the </w:t>
      </w:r>
      <w:r w:rsidRPr="00F117C8">
        <w:rPr>
          <w:rFonts w:eastAsiaTheme="minorHAnsi"/>
          <w:lang w:val="en-GB"/>
        </w:rPr>
        <w:t xml:space="preserve">managers know well the wealth of knowledge and the importance of implementing the ideas and exact strategy for the betterment of the company. </w:t>
      </w:r>
    </w:p>
    <w:p w:rsidR="00D543AF" w:rsidRPr="008A0E09" w:rsidRDefault="00D543AF" w:rsidP="00D543AF">
      <w:pPr>
        <w:rPr>
          <w:rFonts w:eastAsiaTheme="minorHAnsi"/>
          <w:b/>
          <w:i/>
          <w:lang w:val="en-GB"/>
        </w:rPr>
      </w:pPr>
      <w:r w:rsidRPr="008A0E09">
        <w:rPr>
          <w:rFonts w:eastAsiaTheme="minorHAnsi"/>
          <w:b/>
          <w:i/>
          <w:lang w:val="en-GB"/>
        </w:rPr>
        <w:t xml:space="preserve">Applying and integrating knowledge </w:t>
      </w:r>
    </w:p>
    <w:p w:rsidR="00E46FE8" w:rsidRPr="00F117C8" w:rsidRDefault="00D543AF" w:rsidP="00D543AF">
      <w:pPr>
        <w:rPr>
          <w:rFonts w:eastAsiaTheme="minorHAnsi"/>
          <w:b/>
          <w:color w:val="000000" w:themeColor="text1"/>
          <w:lang w:val="en-GB"/>
        </w:rPr>
      </w:pPr>
      <w:r>
        <w:rPr>
          <w:rFonts w:eastAsiaTheme="minorHAnsi"/>
          <w:lang w:val="en-GB"/>
        </w:rPr>
        <w:t xml:space="preserve">In an organization applying and integrating knowledge is very crucial to accomplish all the business goals in an effective manner. In order to apply knowledge, all of the business </w:t>
      </w:r>
      <w:r>
        <w:rPr>
          <w:rFonts w:eastAsiaTheme="minorHAnsi"/>
          <w:lang w:val="en-GB"/>
        </w:rPr>
        <w:lastRenderedPageBreak/>
        <w:t xml:space="preserve">organizations need to arrange training and development program that can assist the employees to be more familiar with the new advanced digital technologies and software (Chang </w:t>
      </w:r>
      <w:r>
        <w:rPr>
          <w:rFonts w:eastAsiaTheme="minorHAnsi"/>
          <w:i/>
          <w:lang w:val="en-GB"/>
        </w:rPr>
        <w:t>et al.,</w:t>
      </w:r>
      <w:r>
        <w:rPr>
          <w:rFonts w:eastAsiaTheme="minorHAnsi"/>
          <w:lang w:val="en-GB"/>
        </w:rPr>
        <w:t xml:space="preserve"> 2015). By the training and development program, employees will get the excellent opportunity of acquiring more knowledge and skills. In addition, they will be more familiar with the software that is used within the firm. Alternatively, it allows improving the performance level of the employees as well as the whole business organization in a more significant manner. Stored data and information also influences decision making process</w:t>
      </w:r>
      <w:r w:rsidRPr="00F117C8">
        <w:rPr>
          <w:rFonts w:eastAsiaTheme="minorHAnsi"/>
          <w:color w:val="000000" w:themeColor="text1"/>
          <w:lang w:val="en-GB"/>
        </w:rPr>
        <w:t>. Additionally, trained employees can handle the software effectively to continue all the business function smoothly within the firm. Thus, company such as Sainsbury’s will be able to offer better product or services to their valuable customers.</w:t>
      </w:r>
    </w:p>
    <w:p w:rsidR="00E46FE8" w:rsidRPr="00F117C8" w:rsidRDefault="00E46FE8" w:rsidP="00A9703D">
      <w:pPr>
        <w:pStyle w:val="Heading2"/>
        <w:rPr>
          <w:rFonts w:eastAsiaTheme="minorHAnsi"/>
        </w:rPr>
      </w:pPr>
      <w:bookmarkStart w:id="8" w:name="_Toc522956606"/>
      <w:r w:rsidRPr="00F117C8">
        <w:rPr>
          <w:rFonts w:eastAsiaTheme="minorHAnsi"/>
        </w:rPr>
        <w:t>b) Consider the importance of Intellectual Property rights.</w:t>
      </w:r>
      <w:bookmarkEnd w:id="8"/>
      <w:r w:rsidRPr="00F117C8">
        <w:rPr>
          <w:rFonts w:eastAsiaTheme="minorHAnsi"/>
        </w:rPr>
        <w:t xml:space="preserve">  </w:t>
      </w:r>
    </w:p>
    <w:p w:rsidR="002343D8" w:rsidRPr="00F117C8" w:rsidRDefault="00F11E43" w:rsidP="00610371">
      <w:pPr>
        <w:rPr>
          <w:lang w:val="en-GB"/>
        </w:rPr>
      </w:pPr>
      <w:r w:rsidRPr="00F117C8">
        <w:rPr>
          <w:color w:val="000000" w:themeColor="text1"/>
          <w:lang w:val="en-GB"/>
        </w:rPr>
        <w:t xml:space="preserve">The </w:t>
      </w:r>
      <w:r w:rsidRPr="00F117C8">
        <w:rPr>
          <w:b/>
          <w:i/>
          <w:color w:val="000000" w:themeColor="text1"/>
          <w:lang w:val="en-GB"/>
        </w:rPr>
        <w:t xml:space="preserve">Intellectual Property Rights </w:t>
      </w:r>
      <w:r w:rsidRPr="00F117C8">
        <w:rPr>
          <w:color w:val="000000" w:themeColor="text1"/>
          <w:lang w:val="en-GB"/>
        </w:rPr>
        <w:t xml:space="preserve">also termed as </w:t>
      </w:r>
      <w:r w:rsidRPr="00F117C8">
        <w:rPr>
          <w:b/>
          <w:i/>
          <w:color w:val="000000" w:themeColor="text1"/>
          <w:lang w:val="en-GB"/>
        </w:rPr>
        <w:t xml:space="preserve">IP </w:t>
      </w:r>
      <w:r w:rsidRPr="00F117C8">
        <w:rPr>
          <w:color w:val="000000" w:themeColor="text1"/>
          <w:lang w:val="en-GB"/>
        </w:rPr>
        <w:t xml:space="preserve">Rights plays a major role within the organisational boundary of </w:t>
      </w:r>
      <w:r w:rsidRPr="00F117C8">
        <w:rPr>
          <w:b/>
          <w:i/>
          <w:color w:val="000000" w:themeColor="text1"/>
          <w:lang w:val="en-GB"/>
        </w:rPr>
        <w:t>Sainsbury, UK</w:t>
      </w:r>
      <w:r w:rsidRPr="00F117C8">
        <w:rPr>
          <w:b/>
          <w:color w:val="000000" w:themeColor="text1"/>
          <w:lang w:val="en-GB"/>
        </w:rPr>
        <w:t xml:space="preserve">. </w:t>
      </w:r>
      <w:r w:rsidR="00610371" w:rsidRPr="00F117C8">
        <w:rPr>
          <w:color w:val="000000" w:themeColor="text1"/>
          <w:lang w:val="en-GB"/>
        </w:rPr>
        <w:t>The IP rights protect the contents of the websites and the retail sites through copyrights, trademarks, databases and othe</w:t>
      </w:r>
      <w:r w:rsidR="00512FB9" w:rsidRPr="00F117C8">
        <w:rPr>
          <w:color w:val="000000" w:themeColor="text1"/>
          <w:lang w:val="en-GB"/>
        </w:rPr>
        <w:t>rs</w:t>
      </w:r>
      <w:r w:rsidR="0088284E" w:rsidRPr="00F117C8">
        <w:rPr>
          <w:color w:val="000000" w:themeColor="text1"/>
          <w:lang w:val="en-GB"/>
        </w:rPr>
        <w:t xml:space="preserve"> (</w:t>
      </w:r>
      <w:r w:rsidR="0088284E" w:rsidRPr="00F117C8">
        <w:rPr>
          <w:color w:val="000000" w:themeColor="text1"/>
          <w:shd w:val="clear" w:color="auto" w:fill="FFFFFF"/>
        </w:rPr>
        <w:t>Drahos, 2016</w:t>
      </w:r>
      <w:r w:rsidR="0088284E" w:rsidRPr="00F117C8">
        <w:rPr>
          <w:color w:val="000000" w:themeColor="text1"/>
          <w:lang w:val="en-GB"/>
        </w:rPr>
        <w:t>)</w:t>
      </w:r>
      <w:r w:rsidR="00610371" w:rsidRPr="00F117C8">
        <w:rPr>
          <w:color w:val="000000" w:themeColor="text1"/>
          <w:lang w:val="en-GB"/>
        </w:rPr>
        <w:t xml:space="preserve">. </w:t>
      </w:r>
      <w:r w:rsidR="00512FB9" w:rsidRPr="00F117C8">
        <w:rPr>
          <w:color w:val="000000" w:themeColor="text1"/>
          <w:lang w:val="en-GB"/>
        </w:rPr>
        <w:t>According the particular rights, the organisation has the liberty to retrieve and display the contents of their website as well as their retail sites on the computer display screens and can store those contents</w:t>
      </w:r>
      <w:r w:rsidR="00512FB9" w:rsidRPr="00807AD8">
        <w:rPr>
          <w:color w:val="FF0000"/>
          <w:lang w:val="en-GB"/>
        </w:rPr>
        <w:t xml:space="preserve"> </w:t>
      </w:r>
      <w:r w:rsidR="00512FB9" w:rsidRPr="00F117C8">
        <w:rPr>
          <w:lang w:val="en-GB"/>
        </w:rPr>
        <w:t>into the disks, considered to be the only electronic form for storage.</w:t>
      </w:r>
      <w:r w:rsidR="000F1B10" w:rsidRPr="00F117C8">
        <w:rPr>
          <w:lang w:val="en-GB"/>
        </w:rPr>
        <w:t xml:space="preserve"> These operations mat als</w:t>
      </w:r>
      <w:r w:rsidR="000135BC" w:rsidRPr="00F117C8">
        <w:rPr>
          <w:lang w:val="en-GB"/>
        </w:rPr>
        <w:t>o</w:t>
      </w:r>
      <w:r w:rsidR="000F1B10" w:rsidRPr="00F117C8">
        <w:rPr>
          <w:lang w:val="en-GB"/>
        </w:rPr>
        <w:t xml:space="preserve"> include </w:t>
      </w:r>
      <w:r w:rsidR="000135BC" w:rsidRPr="00F117C8">
        <w:rPr>
          <w:lang w:val="en-GB"/>
        </w:rPr>
        <w:t>printing</w:t>
      </w:r>
      <w:r w:rsidR="000F1B10" w:rsidRPr="00F117C8">
        <w:rPr>
          <w:lang w:val="en-GB"/>
        </w:rPr>
        <w:t xml:space="preserve"> up of those contents for the organisational purpose along with keeping all the copyrights and patents intact</w:t>
      </w:r>
      <w:r w:rsidR="0045573D" w:rsidRPr="00F117C8">
        <w:rPr>
          <w:lang w:val="en-GB"/>
        </w:rPr>
        <w:t xml:space="preserve"> (</w:t>
      </w:r>
      <w:r w:rsidR="00FA02B2" w:rsidRPr="00F117C8">
        <w:t>Help.sainsburys.co.uk, 2018</w:t>
      </w:r>
      <w:r w:rsidR="0045573D" w:rsidRPr="00F117C8">
        <w:rPr>
          <w:lang w:val="en-GB"/>
        </w:rPr>
        <w:t>)</w:t>
      </w:r>
      <w:r w:rsidR="000F1B10" w:rsidRPr="00F117C8">
        <w:rPr>
          <w:lang w:val="en-GB"/>
        </w:rPr>
        <w:t>.</w:t>
      </w:r>
      <w:r w:rsidR="000135BC" w:rsidRPr="00F117C8">
        <w:rPr>
          <w:lang w:val="en-GB"/>
        </w:rPr>
        <w:t xml:space="preserve"> These data and information collected from the contents of the Sainsbury’s website and retail websites shall be used only for educational purpose and the individuals shall strictly follow that they are not allowed to use those for any commercial means against the written permission from </w:t>
      </w:r>
      <w:r w:rsidR="005E5CBC" w:rsidRPr="00F117C8">
        <w:rPr>
          <w:lang w:val="en-GB"/>
        </w:rPr>
        <w:t>Sainsbury’s, as mentioned in</w:t>
      </w:r>
      <w:r w:rsidR="003E647E" w:rsidRPr="00F117C8">
        <w:rPr>
          <w:lang w:val="en-GB"/>
        </w:rPr>
        <w:t xml:space="preserve"> </w:t>
      </w:r>
      <w:r w:rsidR="005E5CBC" w:rsidRPr="00F117C8">
        <w:rPr>
          <w:lang w:val="en-GB"/>
        </w:rPr>
        <w:t>the I</w:t>
      </w:r>
      <w:r w:rsidR="003E647E" w:rsidRPr="00F117C8">
        <w:rPr>
          <w:lang w:val="en-GB"/>
        </w:rPr>
        <w:t>n</w:t>
      </w:r>
      <w:r w:rsidR="005E5CBC" w:rsidRPr="00F117C8">
        <w:rPr>
          <w:lang w:val="en-GB"/>
        </w:rPr>
        <w:t>tellectu</w:t>
      </w:r>
      <w:r w:rsidR="003E647E" w:rsidRPr="00F117C8">
        <w:rPr>
          <w:lang w:val="en-GB"/>
        </w:rPr>
        <w:t>al</w:t>
      </w:r>
      <w:r w:rsidR="005E5CBC" w:rsidRPr="00F117C8">
        <w:rPr>
          <w:lang w:val="en-GB"/>
        </w:rPr>
        <w:t xml:space="preserve"> Property Rights</w:t>
      </w:r>
      <w:r w:rsidR="000135BC" w:rsidRPr="00F117C8">
        <w:rPr>
          <w:lang w:val="en-GB"/>
        </w:rPr>
        <w:t>.</w:t>
      </w:r>
    </w:p>
    <w:p w:rsidR="003E22AB" w:rsidRDefault="002343D8" w:rsidP="00610371">
      <w:pPr>
        <w:rPr>
          <w:lang w:val="en-GB"/>
        </w:rPr>
      </w:pPr>
      <w:r>
        <w:rPr>
          <w:lang w:val="en-GB"/>
        </w:rPr>
        <w:t>The particular Intellectual Property rights imposed upon the Sainsbury’s are significant for the organisation as a whole</w:t>
      </w:r>
      <w:r w:rsidR="003E22AB">
        <w:rPr>
          <w:lang w:val="en-GB"/>
        </w:rPr>
        <w:t xml:space="preserve"> and following are the important reasons:</w:t>
      </w:r>
    </w:p>
    <w:p w:rsidR="004260C3" w:rsidRDefault="004260C3" w:rsidP="004260C3">
      <w:pPr>
        <w:pStyle w:val="ListParagraph"/>
        <w:numPr>
          <w:ilvl w:val="0"/>
          <w:numId w:val="2"/>
        </w:numPr>
        <w:rPr>
          <w:lang w:val="en-GB"/>
        </w:rPr>
      </w:pPr>
      <w:r w:rsidRPr="004260C3">
        <w:rPr>
          <w:lang w:val="en-GB"/>
        </w:rPr>
        <w:t xml:space="preserve">Sainsbury’s are allowed to set their retail business apart from the way their competitors </w:t>
      </w:r>
      <w:r>
        <w:rPr>
          <w:lang w:val="en-GB"/>
        </w:rPr>
        <w:t>operates.</w:t>
      </w:r>
    </w:p>
    <w:p w:rsidR="00151DDC" w:rsidRDefault="00151DDC" w:rsidP="004260C3">
      <w:pPr>
        <w:pStyle w:val="ListParagraph"/>
        <w:numPr>
          <w:ilvl w:val="0"/>
          <w:numId w:val="2"/>
        </w:numPr>
        <w:rPr>
          <w:lang w:val="en-GB"/>
        </w:rPr>
      </w:pPr>
      <w:r>
        <w:rPr>
          <w:lang w:val="en-GB"/>
        </w:rPr>
        <w:t>The IP rights are important for the organisation to sell or license in order to attain the organisational revenue stream.</w:t>
      </w:r>
    </w:p>
    <w:p w:rsidR="005E156C" w:rsidRDefault="00792466" w:rsidP="004260C3">
      <w:pPr>
        <w:pStyle w:val="ListParagraph"/>
        <w:numPr>
          <w:ilvl w:val="0"/>
          <w:numId w:val="2"/>
        </w:numPr>
        <w:rPr>
          <w:lang w:val="en-GB"/>
        </w:rPr>
      </w:pPr>
      <w:r>
        <w:rPr>
          <w:lang w:val="en-GB"/>
        </w:rPr>
        <w:lastRenderedPageBreak/>
        <w:t xml:space="preserve">Sainsbury’s with the use and operating strictly according to the IP </w:t>
      </w:r>
      <w:r w:rsidR="005E156C">
        <w:rPr>
          <w:lang w:val="en-GB"/>
        </w:rPr>
        <w:t>rights</w:t>
      </w:r>
      <w:r>
        <w:rPr>
          <w:lang w:val="en-GB"/>
        </w:rPr>
        <w:t xml:space="preserve"> will be able to provide their targeted consumers every time with something new, different and improved products and services.</w:t>
      </w:r>
    </w:p>
    <w:p w:rsidR="009C2AB3" w:rsidRDefault="009C2AB3" w:rsidP="004260C3">
      <w:pPr>
        <w:pStyle w:val="ListParagraph"/>
        <w:numPr>
          <w:ilvl w:val="0"/>
          <w:numId w:val="2"/>
        </w:numPr>
        <w:rPr>
          <w:lang w:val="en-GB"/>
        </w:rPr>
      </w:pPr>
      <w:r>
        <w:rPr>
          <w:lang w:val="en-GB"/>
        </w:rPr>
        <w:t xml:space="preserve">The IP rights issued upon the organisational structure of Sainsbury’s, forms an important part, so that their marketing and branding strategies becomes efficient and effective towards the fulfilment of their </w:t>
      </w:r>
      <w:r w:rsidR="00907F39">
        <w:rPr>
          <w:lang w:val="en-GB"/>
        </w:rPr>
        <w:t>organisational</w:t>
      </w:r>
      <w:r>
        <w:rPr>
          <w:lang w:val="en-GB"/>
        </w:rPr>
        <w:t xml:space="preserve"> goals.</w:t>
      </w:r>
    </w:p>
    <w:p w:rsidR="00907F39" w:rsidRDefault="00907F39" w:rsidP="004260C3">
      <w:pPr>
        <w:pStyle w:val="ListParagraph"/>
        <w:numPr>
          <w:ilvl w:val="0"/>
          <w:numId w:val="2"/>
        </w:numPr>
        <w:rPr>
          <w:lang w:val="en-GB"/>
        </w:rPr>
      </w:pPr>
      <w:r>
        <w:rPr>
          <w:lang w:val="en-GB"/>
        </w:rPr>
        <w:t>When the organisation has the need to start or launch a new product and services and they are out of huge finances, the IP rights helps the organisation to securely apply for loans.</w:t>
      </w:r>
    </w:p>
    <w:p w:rsidR="008B0621" w:rsidRDefault="003E5C7A" w:rsidP="008B0621">
      <w:pPr>
        <w:rPr>
          <w:lang w:val="en-GB"/>
        </w:rPr>
      </w:pPr>
      <w:r>
        <w:rPr>
          <w:lang w:val="en-GB"/>
        </w:rPr>
        <w:t>With the adoption and regulating the overall business in accordance to IP rights, Sainsbury’s has able to contribute immensely to the nation as well as the population resending within UK.</w:t>
      </w:r>
      <w:r w:rsidR="002D5052">
        <w:rPr>
          <w:lang w:val="en-GB"/>
        </w:rPr>
        <w:t xml:space="preserve"> Some of important features of IP rights that </w:t>
      </w:r>
      <w:r w:rsidR="00A91E3F">
        <w:rPr>
          <w:lang w:val="en-GB"/>
        </w:rPr>
        <w:t>are</w:t>
      </w:r>
      <w:r w:rsidR="002D5052">
        <w:rPr>
          <w:lang w:val="en-GB"/>
        </w:rPr>
        <w:t xml:space="preserve"> significant for the nation and consumers are as </w:t>
      </w:r>
      <w:r w:rsidR="0053597F">
        <w:rPr>
          <w:lang w:val="en-GB"/>
        </w:rPr>
        <w:t>follows</w:t>
      </w:r>
      <w:r w:rsidR="002D5052">
        <w:rPr>
          <w:lang w:val="en-GB"/>
        </w:rPr>
        <w:t>:</w:t>
      </w:r>
    </w:p>
    <w:p w:rsidR="002D5052" w:rsidRDefault="00A91E3F" w:rsidP="00606C89">
      <w:pPr>
        <w:pStyle w:val="ListParagraph"/>
        <w:numPr>
          <w:ilvl w:val="0"/>
          <w:numId w:val="3"/>
        </w:numPr>
        <w:rPr>
          <w:lang w:val="en-GB"/>
        </w:rPr>
      </w:pPr>
      <w:r>
        <w:rPr>
          <w:lang w:val="en-GB"/>
        </w:rPr>
        <w:t>Among the various significances of Intellectual Property Rights, the IP rights are important for creating job opportunities with high-paying jobs in order to increase the scope of employment within the national boundary. Sainsbury’s is an IP-intensive organisation and they have able to employ hundreds of millions of people all across the globe</w:t>
      </w:r>
      <w:r w:rsidR="00F7509A">
        <w:rPr>
          <w:lang w:val="en-GB"/>
        </w:rPr>
        <w:t xml:space="preserve"> (</w:t>
      </w:r>
      <w:r w:rsidR="00F7509A" w:rsidRPr="00382B50">
        <w:rPr>
          <w:color w:val="000000" w:themeColor="text1"/>
          <w:shd w:val="clear" w:color="auto" w:fill="FFFFFF"/>
        </w:rPr>
        <w:t>Evers</w:t>
      </w:r>
      <w:r w:rsidR="00F7509A">
        <w:rPr>
          <w:color w:val="000000" w:themeColor="text1"/>
          <w:shd w:val="clear" w:color="auto" w:fill="FFFFFF"/>
        </w:rPr>
        <w:t xml:space="preserve"> </w:t>
      </w:r>
      <w:r w:rsidR="00F7509A">
        <w:rPr>
          <w:i/>
          <w:color w:val="000000" w:themeColor="text1"/>
          <w:shd w:val="clear" w:color="auto" w:fill="FFFFFF"/>
        </w:rPr>
        <w:t xml:space="preserve">et al., </w:t>
      </w:r>
      <w:r w:rsidR="00F7509A">
        <w:rPr>
          <w:color w:val="000000" w:themeColor="text1"/>
          <w:shd w:val="clear" w:color="auto" w:fill="FFFFFF"/>
        </w:rPr>
        <w:t>2015</w:t>
      </w:r>
      <w:r w:rsidR="00F7509A">
        <w:rPr>
          <w:lang w:val="en-GB"/>
        </w:rPr>
        <w:t>)</w:t>
      </w:r>
      <w:r>
        <w:rPr>
          <w:lang w:val="en-GB"/>
        </w:rPr>
        <w:t>.</w:t>
      </w:r>
    </w:p>
    <w:p w:rsidR="00A91E3F" w:rsidRDefault="009A7AC4" w:rsidP="00606C89">
      <w:pPr>
        <w:pStyle w:val="ListParagraph"/>
        <w:numPr>
          <w:ilvl w:val="0"/>
          <w:numId w:val="3"/>
        </w:numPr>
        <w:rPr>
          <w:lang w:val="en-GB"/>
        </w:rPr>
      </w:pPr>
      <w:r>
        <w:rPr>
          <w:lang w:val="en-GB"/>
        </w:rPr>
        <w:t>Intellectual Property Rights has extensively raised economic growth and competitiveness in the international markets.</w:t>
      </w:r>
    </w:p>
    <w:p w:rsidR="009A7AC4" w:rsidRDefault="00D002A0" w:rsidP="00606C89">
      <w:pPr>
        <w:pStyle w:val="ListParagraph"/>
        <w:numPr>
          <w:ilvl w:val="0"/>
          <w:numId w:val="3"/>
        </w:numPr>
        <w:rPr>
          <w:lang w:val="en-GB"/>
        </w:rPr>
      </w:pPr>
      <w:r>
        <w:rPr>
          <w:lang w:val="en-GB"/>
        </w:rPr>
        <w:t>Sainsbury’s with the strong and enforced usage of IP rights has able to protect the consumers and the families through educating them about safety, reliability, and effectiveness of whatever the commodities the consumers are found to purchase.</w:t>
      </w:r>
    </w:p>
    <w:p w:rsidR="00550B71" w:rsidRPr="00606C89" w:rsidRDefault="00550B71" w:rsidP="00606C89">
      <w:pPr>
        <w:pStyle w:val="ListParagraph"/>
        <w:numPr>
          <w:ilvl w:val="0"/>
          <w:numId w:val="3"/>
        </w:numPr>
        <w:rPr>
          <w:lang w:val="en-GB"/>
        </w:rPr>
      </w:pPr>
      <w:r>
        <w:rPr>
          <w:lang w:val="en-GB"/>
        </w:rPr>
        <w:t>Moreover, Sainsbury’s has able to encourage innovations within their organisational boundaries and also reward the entrepreneurs who are seem to contribute towards the organisational success.</w:t>
      </w:r>
    </w:p>
    <w:p w:rsidR="00E46FE8" w:rsidRPr="004260C3" w:rsidRDefault="00E46FE8" w:rsidP="004260C3">
      <w:pPr>
        <w:pStyle w:val="ListParagraph"/>
        <w:numPr>
          <w:ilvl w:val="0"/>
          <w:numId w:val="2"/>
        </w:numPr>
        <w:rPr>
          <w:lang w:val="en-GB"/>
        </w:rPr>
      </w:pPr>
      <w:r w:rsidRPr="004260C3">
        <w:rPr>
          <w:lang w:val="en-GB"/>
        </w:rPr>
        <w:br w:type="page"/>
      </w:r>
    </w:p>
    <w:p w:rsidR="006E769C" w:rsidRPr="00DA22EE" w:rsidRDefault="006F2DC2" w:rsidP="006E769C">
      <w:pPr>
        <w:pStyle w:val="Heading1"/>
        <w:rPr>
          <w:lang w:val="en-GB"/>
        </w:rPr>
      </w:pPr>
      <w:bookmarkStart w:id="9" w:name="_Toc522956607"/>
      <w:r>
        <w:rPr>
          <w:lang w:val="en-GB"/>
        </w:rPr>
        <w:lastRenderedPageBreak/>
        <w:t>Learning Outcome 3</w:t>
      </w:r>
      <w:bookmarkEnd w:id="9"/>
    </w:p>
    <w:p w:rsidR="006E769C" w:rsidRPr="006E769C" w:rsidRDefault="006E769C" w:rsidP="00A9703D">
      <w:pPr>
        <w:pStyle w:val="Heading2"/>
        <w:rPr>
          <w:rFonts w:eastAsiaTheme="minorHAnsi"/>
        </w:rPr>
      </w:pPr>
      <w:bookmarkStart w:id="10" w:name="_Toc522956608"/>
      <w:r w:rsidRPr="006E769C">
        <w:rPr>
          <w:rFonts w:eastAsiaTheme="minorHAnsi"/>
        </w:rPr>
        <w:t xml:space="preserve">a) Explain the contribution knowledge </w:t>
      </w:r>
      <w:r w:rsidR="006F2DC2">
        <w:rPr>
          <w:rFonts w:eastAsiaTheme="minorHAnsi"/>
        </w:rPr>
        <w:t>assets have on an organisation.</w:t>
      </w:r>
      <w:bookmarkEnd w:id="10"/>
    </w:p>
    <w:p w:rsidR="00D67500" w:rsidRDefault="003E6228" w:rsidP="006E769C">
      <w:pPr>
        <w:rPr>
          <w:rFonts w:eastAsiaTheme="minorHAnsi"/>
          <w:lang w:val="en-GB"/>
        </w:rPr>
      </w:pPr>
      <w:r>
        <w:rPr>
          <w:rFonts w:eastAsiaTheme="minorHAnsi"/>
          <w:b/>
          <w:i/>
          <w:lang w:val="en-GB"/>
        </w:rPr>
        <w:t xml:space="preserve">Knowledge Assets </w:t>
      </w:r>
      <w:r>
        <w:rPr>
          <w:rFonts w:eastAsiaTheme="minorHAnsi"/>
          <w:lang w:val="en-GB"/>
        </w:rPr>
        <w:t xml:space="preserve">refers to the collectable academic resources of a particular organisation. It can be simply said that the scope of the knowledge presently existing within the organisational boundary as well as used within the organisational operations may be in the form of </w:t>
      </w:r>
      <w:r>
        <w:rPr>
          <w:rFonts w:eastAsiaTheme="minorHAnsi"/>
          <w:b/>
          <w:i/>
          <w:lang w:val="en-GB"/>
        </w:rPr>
        <w:t xml:space="preserve">Intangible assets </w:t>
      </w:r>
      <w:r>
        <w:rPr>
          <w:rFonts w:eastAsiaTheme="minorHAnsi"/>
          <w:lang w:val="en-GB"/>
        </w:rPr>
        <w:t xml:space="preserve">or </w:t>
      </w:r>
      <w:r>
        <w:rPr>
          <w:rFonts w:eastAsiaTheme="minorHAnsi"/>
          <w:b/>
          <w:i/>
          <w:lang w:val="en-GB"/>
        </w:rPr>
        <w:t xml:space="preserve">tangible assets </w:t>
      </w:r>
      <w:r>
        <w:rPr>
          <w:rFonts w:eastAsiaTheme="minorHAnsi"/>
          <w:lang w:val="en-GB"/>
        </w:rPr>
        <w:t xml:space="preserve">of knowledge. </w:t>
      </w:r>
      <w:r w:rsidR="00D67500">
        <w:rPr>
          <w:rFonts w:eastAsiaTheme="minorHAnsi"/>
          <w:lang w:val="en-GB"/>
        </w:rPr>
        <w:t>These assets can be further divided in</w:t>
      </w:r>
      <w:r w:rsidR="00702F0D">
        <w:rPr>
          <w:rFonts w:eastAsiaTheme="minorHAnsi"/>
          <w:lang w:val="en-GB"/>
        </w:rPr>
        <w:t>to</w:t>
      </w:r>
      <w:r w:rsidR="00D67500">
        <w:rPr>
          <w:rFonts w:eastAsiaTheme="minorHAnsi"/>
          <w:lang w:val="en-GB"/>
        </w:rPr>
        <w:t xml:space="preserve"> following categories as follows:</w:t>
      </w:r>
    </w:p>
    <w:p w:rsidR="00702F0D" w:rsidRDefault="007F253C" w:rsidP="00702F0D">
      <w:pPr>
        <w:rPr>
          <w:rFonts w:eastAsiaTheme="minorHAnsi"/>
          <w:lang w:val="en-GB"/>
        </w:rPr>
      </w:pPr>
      <w:r>
        <w:rPr>
          <w:rFonts w:eastAsiaTheme="minorHAnsi"/>
          <w:noProof/>
          <w:lang w:val="en-GB"/>
        </w:rPr>
        <mc:AlternateContent>
          <mc:Choice Requires="wpc">
            <w:drawing>
              <wp:inline distT="0" distB="0" distL="0" distR="0">
                <wp:extent cx="5943600" cy="3566160"/>
                <wp:effectExtent l="9525" t="0" r="19050" b="0"/>
                <wp:docPr id="29" name="Canvas 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5" name="AutoShape 4"/>
                        <wps:cNvSpPr>
                          <a:spLocks noChangeArrowheads="1"/>
                        </wps:cNvSpPr>
                        <wps:spPr bwMode="auto">
                          <a:xfrm>
                            <a:off x="1874711" y="160973"/>
                            <a:ext cx="2163636" cy="503555"/>
                          </a:xfrm>
                          <a:prstGeom prst="roundRect">
                            <a:avLst>
                              <a:gd name="adj" fmla="val 16667"/>
                            </a:avLst>
                          </a:prstGeom>
                          <a:solidFill>
                            <a:schemeClr val="accent1">
                              <a:lumMod val="100000"/>
                              <a:lumOff val="0"/>
                            </a:schemeClr>
                          </a:solidFill>
                          <a:ln w="38100">
                            <a:solidFill>
                              <a:schemeClr val="lt1">
                                <a:lumMod val="95000"/>
                                <a:lumOff val="0"/>
                              </a:schemeClr>
                            </a:solidFill>
                            <a:round/>
                            <a:headEnd/>
                            <a:tailEnd/>
                          </a:ln>
                          <a:effectLst>
                            <a:outerShdw dist="28398" dir="3806097" algn="ctr" rotWithShape="0">
                              <a:schemeClr val="accent1">
                                <a:lumMod val="50000"/>
                                <a:lumOff val="0"/>
                                <a:alpha val="50000"/>
                              </a:schemeClr>
                            </a:outerShdw>
                          </a:effectLst>
                        </wps:spPr>
                        <wps:txbx>
                          <w:txbxContent>
                            <w:p w:rsidR="00846CED" w:rsidRPr="001B18EC" w:rsidRDefault="00846CED" w:rsidP="00702F0D">
                              <w:pPr>
                                <w:jc w:val="center"/>
                                <w:rPr>
                                  <w:b/>
                                  <w:i/>
                                  <w:szCs w:val="24"/>
                                </w:rPr>
                              </w:pPr>
                              <w:r w:rsidRPr="001B18EC">
                                <w:rPr>
                                  <w:b/>
                                  <w:i/>
                                  <w:szCs w:val="24"/>
                                </w:rPr>
                                <w:t>Knowledge Assets</w:t>
                              </w:r>
                            </w:p>
                          </w:txbxContent>
                        </wps:txbx>
                        <wps:bodyPr rot="0" vert="horz" wrap="square" lIns="91440" tIns="45720" rIns="91440" bIns="45720" anchor="t" anchorCtr="0" upright="1">
                          <a:noAutofit/>
                        </wps:bodyPr>
                      </wps:wsp>
                      <wps:wsp>
                        <wps:cNvPr id="16" name="AutoShape 5"/>
                        <wps:cNvSpPr>
                          <a:spLocks noChangeArrowheads="1"/>
                        </wps:cNvSpPr>
                        <wps:spPr bwMode="auto">
                          <a:xfrm>
                            <a:off x="3490214" y="1136714"/>
                            <a:ext cx="2163636" cy="503555"/>
                          </a:xfrm>
                          <a:prstGeom prst="roundRect">
                            <a:avLst>
                              <a:gd name="adj" fmla="val 16667"/>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846CED" w:rsidRPr="001B18EC" w:rsidRDefault="00846CED" w:rsidP="00702F0D">
                              <w:pPr>
                                <w:jc w:val="center"/>
                                <w:rPr>
                                  <w:b/>
                                  <w:i/>
                                  <w:szCs w:val="24"/>
                                </w:rPr>
                              </w:pPr>
                              <w:r>
                                <w:rPr>
                                  <w:b/>
                                  <w:i/>
                                  <w:szCs w:val="24"/>
                                </w:rPr>
                                <w:t>T</w:t>
                              </w:r>
                              <w:r w:rsidRPr="001B18EC">
                                <w:rPr>
                                  <w:b/>
                                  <w:i/>
                                  <w:szCs w:val="24"/>
                                </w:rPr>
                                <w:t>angible Assets</w:t>
                              </w:r>
                            </w:p>
                          </w:txbxContent>
                        </wps:txbx>
                        <wps:bodyPr rot="0" vert="horz" wrap="square" lIns="91440" tIns="45720" rIns="91440" bIns="45720" anchor="t" anchorCtr="0" upright="1">
                          <a:noAutofit/>
                        </wps:bodyPr>
                      </wps:wsp>
                      <wps:wsp>
                        <wps:cNvPr id="17" name="AutoShape 6"/>
                        <wps:cNvSpPr>
                          <a:spLocks noChangeArrowheads="1"/>
                        </wps:cNvSpPr>
                        <wps:spPr bwMode="auto">
                          <a:xfrm>
                            <a:off x="289751" y="1136714"/>
                            <a:ext cx="2164461" cy="503555"/>
                          </a:xfrm>
                          <a:prstGeom prst="roundRect">
                            <a:avLst>
                              <a:gd name="adj" fmla="val 16667"/>
                            </a:avLst>
                          </a:prstGeom>
                          <a:solidFill>
                            <a:schemeClr val="accent2">
                              <a:lumMod val="100000"/>
                              <a:lumOff val="0"/>
                            </a:schemeClr>
                          </a:solidFill>
                          <a:ln w="38100">
                            <a:solidFill>
                              <a:schemeClr val="lt1">
                                <a:lumMod val="95000"/>
                                <a:lumOff val="0"/>
                              </a:schemeClr>
                            </a:solidFill>
                            <a:round/>
                            <a:headEnd/>
                            <a:tailEnd/>
                          </a:ln>
                          <a:effectLst>
                            <a:outerShdw dist="28398" dir="3806097" algn="ctr" rotWithShape="0">
                              <a:schemeClr val="accent2">
                                <a:lumMod val="50000"/>
                                <a:lumOff val="0"/>
                                <a:alpha val="50000"/>
                              </a:schemeClr>
                            </a:outerShdw>
                          </a:effectLst>
                        </wps:spPr>
                        <wps:txbx>
                          <w:txbxContent>
                            <w:p w:rsidR="00846CED" w:rsidRPr="001B18EC" w:rsidRDefault="00846CED" w:rsidP="00702F0D">
                              <w:pPr>
                                <w:jc w:val="center"/>
                                <w:rPr>
                                  <w:b/>
                                  <w:i/>
                                  <w:szCs w:val="24"/>
                                </w:rPr>
                              </w:pPr>
                              <w:r>
                                <w:rPr>
                                  <w:b/>
                                  <w:i/>
                                  <w:szCs w:val="24"/>
                                </w:rPr>
                                <w:t>Int</w:t>
                              </w:r>
                              <w:r w:rsidRPr="001B18EC">
                                <w:rPr>
                                  <w:b/>
                                  <w:i/>
                                  <w:szCs w:val="24"/>
                                </w:rPr>
                                <w:t>angible Assets</w:t>
                              </w:r>
                            </w:p>
                          </w:txbxContent>
                        </wps:txbx>
                        <wps:bodyPr rot="0" vert="horz" wrap="square" lIns="91440" tIns="45720" rIns="91440" bIns="45720" anchor="t" anchorCtr="0" upright="1">
                          <a:noAutofit/>
                        </wps:bodyPr>
                      </wps:wsp>
                      <wps:wsp>
                        <wps:cNvPr id="18" name="AutoShape 7"/>
                        <wps:cNvSpPr>
                          <a:spLocks noChangeArrowheads="1"/>
                        </wps:cNvSpPr>
                        <wps:spPr bwMode="auto">
                          <a:xfrm>
                            <a:off x="1594041" y="2308924"/>
                            <a:ext cx="1211009" cy="671957"/>
                          </a:xfrm>
                          <a:prstGeom prst="roundRect">
                            <a:avLst>
                              <a:gd name="adj" fmla="val 16667"/>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round/>
                            <a:headEnd/>
                            <a:tailEnd/>
                          </a:ln>
                          <a:effectLst>
                            <a:outerShdw dist="28398" dir="3806097" algn="ctr" rotWithShape="0">
                              <a:schemeClr val="accent2">
                                <a:lumMod val="50000"/>
                                <a:lumOff val="0"/>
                              </a:schemeClr>
                            </a:outerShdw>
                          </a:effectLst>
                        </wps:spPr>
                        <wps:txbx>
                          <w:txbxContent>
                            <w:p w:rsidR="00846CED" w:rsidRPr="001B18EC" w:rsidRDefault="00846CED" w:rsidP="00702F0D">
                              <w:pPr>
                                <w:jc w:val="center"/>
                                <w:rPr>
                                  <w:b/>
                                  <w:i/>
                                  <w:szCs w:val="24"/>
                                </w:rPr>
                              </w:pPr>
                              <w:r w:rsidRPr="001B18EC">
                                <w:rPr>
                                  <w:b/>
                                  <w:i/>
                                  <w:szCs w:val="24"/>
                                </w:rPr>
                                <w:t>Routine Based</w:t>
                              </w:r>
                            </w:p>
                          </w:txbxContent>
                        </wps:txbx>
                        <wps:bodyPr rot="0" vert="horz" wrap="square" lIns="91440" tIns="45720" rIns="91440" bIns="45720" anchor="t" anchorCtr="0" upright="1">
                          <a:noAutofit/>
                        </wps:bodyPr>
                      </wps:wsp>
                      <wps:wsp>
                        <wps:cNvPr id="19" name="AutoShape 9"/>
                        <wps:cNvSpPr>
                          <a:spLocks noChangeArrowheads="1"/>
                        </wps:cNvSpPr>
                        <wps:spPr bwMode="auto">
                          <a:xfrm>
                            <a:off x="0" y="2308924"/>
                            <a:ext cx="1228344" cy="671957"/>
                          </a:xfrm>
                          <a:prstGeom prst="roundRect">
                            <a:avLst>
                              <a:gd name="adj" fmla="val 16667"/>
                            </a:avLst>
                          </a:prstGeom>
                          <a:gradFill rotWithShape="0">
                            <a:gsLst>
                              <a:gs pos="0">
                                <a:schemeClr val="accent2">
                                  <a:lumMod val="60000"/>
                                  <a:lumOff val="40000"/>
                                </a:schemeClr>
                              </a:gs>
                              <a:gs pos="50000">
                                <a:schemeClr val="accent2">
                                  <a:lumMod val="100000"/>
                                  <a:lumOff val="0"/>
                                </a:schemeClr>
                              </a:gs>
                              <a:gs pos="100000">
                                <a:schemeClr val="accent2">
                                  <a:lumMod val="60000"/>
                                  <a:lumOff val="40000"/>
                                </a:schemeClr>
                              </a:gs>
                            </a:gsLst>
                            <a:lin ang="5400000" scaled="1"/>
                          </a:gradFill>
                          <a:ln w="12700">
                            <a:solidFill>
                              <a:schemeClr val="accent2">
                                <a:lumMod val="100000"/>
                                <a:lumOff val="0"/>
                              </a:schemeClr>
                            </a:solidFill>
                            <a:round/>
                            <a:headEnd/>
                            <a:tailEnd/>
                          </a:ln>
                          <a:effectLst>
                            <a:outerShdw dist="28398" dir="3806097" algn="ctr" rotWithShape="0">
                              <a:schemeClr val="accent2">
                                <a:lumMod val="50000"/>
                                <a:lumOff val="0"/>
                              </a:schemeClr>
                            </a:outerShdw>
                          </a:effectLst>
                        </wps:spPr>
                        <wps:txbx>
                          <w:txbxContent>
                            <w:p w:rsidR="00846CED" w:rsidRPr="001B18EC" w:rsidRDefault="00846CED" w:rsidP="00702F0D">
                              <w:pPr>
                                <w:jc w:val="center"/>
                                <w:rPr>
                                  <w:b/>
                                  <w:i/>
                                  <w:szCs w:val="24"/>
                                </w:rPr>
                              </w:pPr>
                              <w:r w:rsidRPr="001B18EC">
                                <w:rPr>
                                  <w:b/>
                                  <w:i/>
                                  <w:szCs w:val="24"/>
                                </w:rPr>
                                <w:t>Experimental Based</w:t>
                              </w:r>
                            </w:p>
                          </w:txbxContent>
                        </wps:txbx>
                        <wps:bodyPr rot="0" vert="horz" wrap="square" lIns="91440" tIns="45720" rIns="91440" bIns="45720" anchor="t" anchorCtr="0" upright="1">
                          <a:noAutofit/>
                        </wps:bodyPr>
                      </wps:wsp>
                      <wps:wsp>
                        <wps:cNvPr id="20" name="AutoShape 10"/>
                        <wps:cNvSpPr>
                          <a:spLocks noChangeArrowheads="1"/>
                        </wps:cNvSpPr>
                        <wps:spPr bwMode="auto">
                          <a:xfrm>
                            <a:off x="4891088" y="2308924"/>
                            <a:ext cx="1052513" cy="671957"/>
                          </a:xfrm>
                          <a:prstGeom prst="roundRect">
                            <a:avLst>
                              <a:gd name="adj" fmla="val 16667"/>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txbx>
                          <w:txbxContent>
                            <w:p w:rsidR="00846CED" w:rsidRPr="001B18EC" w:rsidRDefault="00846CED" w:rsidP="00702F0D">
                              <w:pPr>
                                <w:jc w:val="center"/>
                                <w:rPr>
                                  <w:b/>
                                  <w:i/>
                                  <w:szCs w:val="24"/>
                                </w:rPr>
                              </w:pPr>
                              <w:r w:rsidRPr="001B18EC">
                                <w:rPr>
                                  <w:b/>
                                  <w:i/>
                                  <w:szCs w:val="24"/>
                                </w:rPr>
                                <w:t>Systematic Based</w:t>
                              </w:r>
                            </w:p>
                          </w:txbxContent>
                        </wps:txbx>
                        <wps:bodyPr rot="0" vert="horz" wrap="square" lIns="91440" tIns="45720" rIns="91440" bIns="45720" anchor="t" anchorCtr="0" upright="1">
                          <a:noAutofit/>
                        </wps:bodyPr>
                      </wps:wsp>
                      <wps:wsp>
                        <wps:cNvPr id="22" name="AutoShape 11"/>
                        <wps:cNvSpPr>
                          <a:spLocks noChangeArrowheads="1"/>
                        </wps:cNvSpPr>
                        <wps:spPr bwMode="auto">
                          <a:xfrm>
                            <a:off x="3124518" y="2308924"/>
                            <a:ext cx="1053338" cy="671957"/>
                          </a:xfrm>
                          <a:prstGeom prst="roundRect">
                            <a:avLst>
                              <a:gd name="adj" fmla="val 16667"/>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txbx>
                          <w:txbxContent>
                            <w:p w:rsidR="00846CED" w:rsidRPr="001B18EC" w:rsidRDefault="00846CED" w:rsidP="00702F0D">
                              <w:pPr>
                                <w:jc w:val="center"/>
                                <w:rPr>
                                  <w:b/>
                                  <w:i/>
                                  <w:szCs w:val="24"/>
                                </w:rPr>
                              </w:pPr>
                              <w:r w:rsidRPr="001B18EC">
                                <w:rPr>
                                  <w:b/>
                                  <w:i/>
                                  <w:szCs w:val="24"/>
                                </w:rPr>
                                <w:t>Conceptual Based</w:t>
                              </w:r>
                            </w:p>
                          </w:txbxContent>
                        </wps:txbx>
                        <wps:bodyPr rot="0" vert="horz" wrap="square" lIns="91440" tIns="45720" rIns="91440" bIns="45720" anchor="t" anchorCtr="0" upright="1">
                          <a:noAutofit/>
                        </wps:bodyPr>
                      </wps:wsp>
                      <wps:wsp>
                        <wps:cNvPr id="23" name="AutoShape 12"/>
                        <wps:cNvCnPr>
                          <a:cxnSpLocks noChangeShapeType="1"/>
                          <a:stCxn id="15" idx="2"/>
                          <a:endCxn id="17" idx="0"/>
                        </wps:cNvCnPr>
                        <wps:spPr bwMode="auto">
                          <a:xfrm flipH="1">
                            <a:off x="1371981" y="683514"/>
                            <a:ext cx="1584960" cy="4342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13"/>
                        <wps:cNvCnPr>
                          <a:cxnSpLocks noChangeShapeType="1"/>
                          <a:stCxn id="15" idx="2"/>
                          <a:endCxn id="16" idx="0"/>
                        </wps:cNvCnPr>
                        <wps:spPr bwMode="auto">
                          <a:xfrm>
                            <a:off x="2956941" y="683514"/>
                            <a:ext cx="1614678" cy="4342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14"/>
                        <wps:cNvCnPr>
                          <a:cxnSpLocks noChangeShapeType="1"/>
                          <a:stCxn id="17" idx="2"/>
                          <a:endCxn id="19" idx="0"/>
                        </wps:cNvCnPr>
                        <wps:spPr bwMode="auto">
                          <a:xfrm flipH="1">
                            <a:off x="614172" y="1659255"/>
                            <a:ext cx="757809" cy="6496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AutoShape 15"/>
                        <wps:cNvCnPr>
                          <a:cxnSpLocks noChangeShapeType="1"/>
                          <a:stCxn id="17" idx="2"/>
                          <a:endCxn id="18" idx="0"/>
                        </wps:cNvCnPr>
                        <wps:spPr bwMode="auto">
                          <a:xfrm>
                            <a:off x="1371981" y="1659255"/>
                            <a:ext cx="827977" cy="6496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7"/>
                        <wps:cNvCnPr>
                          <a:cxnSpLocks noChangeShapeType="1"/>
                          <a:stCxn id="16" idx="2"/>
                          <a:endCxn id="22" idx="0"/>
                        </wps:cNvCnPr>
                        <wps:spPr bwMode="auto">
                          <a:xfrm flipH="1">
                            <a:off x="3651187" y="1659255"/>
                            <a:ext cx="920433" cy="6496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8"/>
                        <wps:cNvCnPr>
                          <a:cxnSpLocks noChangeShapeType="1"/>
                          <a:stCxn id="16" idx="2"/>
                          <a:endCxn id="20" idx="0"/>
                        </wps:cNvCnPr>
                        <wps:spPr bwMode="auto">
                          <a:xfrm>
                            <a:off x="4571619" y="1659255"/>
                            <a:ext cx="846138" cy="64966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3" o:spid="_x0000_s1026" editas="canvas" style="width:468pt;height:280.8pt;mso-position-horizontal-relative:char;mso-position-vertical-relative:line" coordsize="59436,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35661;visibility:visible;mso-wrap-style:square">
                  <v:fill o:detectmouseclick="t"/>
                  <v:path o:connecttype="none"/>
                </v:shape>
                <v:roundrect id="AutoShape 4" o:spid="_x0000_s1028" style="position:absolute;left:18747;top:1609;width:21636;height:503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" fillcolor="#4f81bd [3204]" strokecolor="#f2f2f2 [3041]" strokeweight="3pt">
                  <v:shadow on="t" color="#243f60 [1604]" opacity=".5" offset="1pt"/>
                  <v:textbox>
                    <w:txbxContent>
                      <w:p w:rsidR="00846CED" w:rsidRPr="001B18EC" w:rsidRDefault="00846CED" w:rsidP="00702F0D">
                        <w:pPr>
                          <w:jc w:val="center"/>
                          <w:rPr>
                            <w:b/>
                            <w:i/>
                            <w:szCs w:val="24"/>
                          </w:rPr>
                        </w:pPr>
                        <w:r w:rsidRPr="001B18EC">
                          <w:rPr>
                            <w:b/>
                            <w:i/>
                            <w:szCs w:val="24"/>
                          </w:rPr>
                          <w:t>Knowledge Assets</w:t>
                        </w:r>
                      </w:p>
                    </w:txbxContent>
                  </v:textbox>
                </v:roundrect>
                <v:roundrect id="AutoShape 5" o:spid="_x0000_s1029" style="position:absolute;left:34902;top:11367;width:21636;height:50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" fillcolor="#f79646 [3209]" strokecolor="#f2f2f2 [3041]" strokeweight="3pt">
                  <v:shadow on="t" color="#974706 [1609]" opacity=".5" offset="1pt"/>
                  <v:textbox>
                    <w:txbxContent>
                      <w:p w:rsidR="00846CED" w:rsidRPr="001B18EC" w:rsidRDefault="00846CED" w:rsidP="00702F0D">
                        <w:pPr>
                          <w:jc w:val="center"/>
                          <w:rPr>
                            <w:b/>
                            <w:i/>
                            <w:szCs w:val="24"/>
                          </w:rPr>
                        </w:pPr>
                        <w:r>
                          <w:rPr>
                            <w:b/>
                            <w:i/>
                            <w:szCs w:val="24"/>
                          </w:rPr>
                          <w:t>T</w:t>
                        </w:r>
                        <w:r w:rsidRPr="001B18EC">
                          <w:rPr>
                            <w:b/>
                            <w:i/>
                            <w:szCs w:val="24"/>
                          </w:rPr>
                          <w:t>angible Assets</w:t>
                        </w:r>
                      </w:p>
                    </w:txbxContent>
                  </v:textbox>
                </v:roundrect>
                <v:roundrect id="AutoShape 6" o:spid="_x0000_s1030" style="position:absolute;left:2897;top:11367;width:21645;height:50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" fillcolor="#c0504d [3205]" strokecolor="#f2f2f2 [3041]" strokeweight="3pt">
                  <v:shadow on="t" color="#622423 [1605]" opacity=".5" offset="1pt"/>
                  <v:textbox>
                    <w:txbxContent>
                      <w:p w:rsidR="00846CED" w:rsidRPr="001B18EC" w:rsidRDefault="00846CED" w:rsidP="00702F0D">
                        <w:pPr>
                          <w:jc w:val="center"/>
                          <w:rPr>
                            <w:b/>
                            <w:i/>
                            <w:szCs w:val="24"/>
                          </w:rPr>
                        </w:pPr>
                        <w:r>
                          <w:rPr>
                            <w:b/>
                            <w:i/>
                            <w:szCs w:val="24"/>
                          </w:rPr>
                          <w:t>Int</w:t>
                        </w:r>
                        <w:r w:rsidRPr="001B18EC">
                          <w:rPr>
                            <w:b/>
                            <w:i/>
                            <w:szCs w:val="24"/>
                          </w:rPr>
                          <w:t>angible Assets</w:t>
                        </w:r>
                      </w:p>
                    </w:txbxContent>
                  </v:textbox>
                </v:roundrect>
                <v:roundrect id="AutoShape 7" o:spid="_x0000_s1031" style="position:absolute;left:15940;top:23089;width:12110;height:67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" fillcolor="#d99594 [1941]" strokecolor="#c0504d [3205]" strokeweight="1pt">
                  <v:fill color2="#c0504d [3205]" focus="50%" type="gradient"/>
                  <v:shadow on="t" color="#622423 [1605]" offset="1pt"/>
                  <v:textbox>
                    <w:txbxContent>
                      <w:p w:rsidR="00846CED" w:rsidRPr="001B18EC" w:rsidRDefault="00846CED" w:rsidP="00702F0D">
                        <w:pPr>
                          <w:jc w:val="center"/>
                          <w:rPr>
                            <w:b/>
                            <w:i/>
                            <w:szCs w:val="24"/>
                          </w:rPr>
                        </w:pPr>
                        <w:r w:rsidRPr="001B18EC">
                          <w:rPr>
                            <w:b/>
                            <w:i/>
                            <w:szCs w:val="24"/>
                          </w:rPr>
                          <w:t>Routine Based</w:t>
                        </w:r>
                      </w:p>
                    </w:txbxContent>
                  </v:textbox>
                </v:roundrect>
                <v:roundrect id="AutoShape 9" o:spid="_x0000_s1032" style="position:absolute;top:23089;width:12283;height:67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" fillcolor="#d99594 [1941]" strokecolor="#c0504d [3205]" strokeweight="1pt">
                  <v:fill color2="#c0504d [3205]" focus="50%" type="gradient"/>
                  <v:shadow on="t" color="#622423 [1605]" offset="1pt"/>
                  <v:textbox>
                    <w:txbxContent>
                      <w:p w:rsidR="00846CED" w:rsidRPr="001B18EC" w:rsidRDefault="00846CED" w:rsidP="00702F0D">
                        <w:pPr>
                          <w:jc w:val="center"/>
                          <w:rPr>
                            <w:b/>
                            <w:i/>
                            <w:szCs w:val="24"/>
                          </w:rPr>
                        </w:pPr>
                        <w:r w:rsidRPr="001B18EC">
                          <w:rPr>
                            <w:b/>
                            <w:i/>
                            <w:szCs w:val="24"/>
                          </w:rPr>
                          <w:t>Experimental Based</w:t>
                        </w:r>
                      </w:p>
                    </w:txbxContent>
                  </v:textbox>
                </v:roundrect>
                <v:roundrect id="AutoShape 10" o:spid="_x0000_s1033" style="position:absolute;left:48910;top:23089;width:10526;height:67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" fillcolor="#fabf8f [1945]" strokecolor="#f79646 [3209]" strokeweight="1pt">
                  <v:fill color2="#f79646 [3209]" focus="50%" type="gradient"/>
                  <v:shadow on="t" color="#974706 [1609]" offset="1pt"/>
                  <v:textbox>
                    <w:txbxContent>
                      <w:p w:rsidR="00846CED" w:rsidRPr="001B18EC" w:rsidRDefault="00846CED" w:rsidP="00702F0D">
                        <w:pPr>
                          <w:jc w:val="center"/>
                          <w:rPr>
                            <w:b/>
                            <w:i/>
                            <w:szCs w:val="24"/>
                          </w:rPr>
                        </w:pPr>
                        <w:r w:rsidRPr="001B18EC">
                          <w:rPr>
                            <w:b/>
                            <w:i/>
                            <w:szCs w:val="24"/>
                          </w:rPr>
                          <w:t>Systematic Based</w:t>
                        </w:r>
                      </w:p>
                    </w:txbxContent>
                  </v:textbox>
                </v:roundrect>
                <v:roundrect id="AutoShape 11" o:spid="_x0000_s1034" style="position:absolute;left:31245;top:23089;width:10533;height:67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" fillcolor="#fabf8f [1945]" strokecolor="#f79646 [3209]" strokeweight="1pt">
                  <v:fill color2="#f79646 [3209]" focus="50%" type="gradient"/>
                  <v:shadow on="t" color="#974706 [1609]" offset="1pt"/>
                  <v:textbox>
                    <w:txbxContent>
                      <w:p w:rsidR="00846CED" w:rsidRPr="001B18EC" w:rsidRDefault="00846CED" w:rsidP="00702F0D">
                        <w:pPr>
                          <w:jc w:val="center"/>
                          <w:rPr>
                            <w:b/>
                            <w:i/>
                            <w:szCs w:val="24"/>
                          </w:rPr>
                        </w:pPr>
                        <w:r w:rsidRPr="001B18EC">
                          <w:rPr>
                            <w:b/>
                            <w:i/>
                            <w:szCs w:val="24"/>
                          </w:rPr>
                          <w:t>Conceptual Based</w:t>
                        </w:r>
                      </w:p>
                    </w:txbxContent>
                  </v:textbox>
                </v:roundrect>
                <v:shapetype id="_x0000_t32" coordsize="21600,21600" o:spt="32" o:oned="t" path="m,l21600,21600e" filled="f">
                  <v:path arrowok="t" fillok="f" o:connecttype="none"/>
                  <o:lock v:ext="edit" shapetype="t"/>
                </v:shapetype>
                <v:shape id="AutoShape 12" o:spid="_x0000_s1035" type="#_x0000_t32" style="position:absolute;left:13719;top:6835;width:15850;height:434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">
                  <v:stroke endarrow="block"/>
                </v:shape>
                <v:shape id="AutoShape 13" o:spid="_x0000_s1036" type="#_x0000_t32" style="position:absolute;left:29569;top:6835;width:16147;height:43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shape id="AutoShape 14" o:spid="_x0000_s1037" type="#_x0000_t32" style="position:absolute;left:6141;top:16592;width:7578;height:64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">
                  <v:stroke endarrow="block"/>
                </v:shape>
                <v:shape id="AutoShape 15" o:spid="_x0000_s1038" type="#_x0000_t32" style="position:absolute;left:13719;top:16592;width:8280;height:64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">
                  <v:stroke endarrow="block"/>
                </v:shape>
                <v:shape id="AutoShape 17" o:spid="_x0000_s1039" type="#_x0000_t32" style="position:absolute;left:36511;top:16592;width:9205;height:64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">
                  <v:stroke endarrow="block"/>
                </v:shape>
                <v:shape id="AutoShape 18" o:spid="_x0000_s1040" type="#_x0000_t32" style="position:absolute;left:45716;top:16592;width:8461;height:64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">
                  <v:stroke endarrow="block"/>
                </v:shape>
                <w10:anchorlock/>
              </v:group>
            </w:pict>
          </mc:Fallback>
        </mc:AlternateContent>
      </w:r>
    </w:p>
    <w:p w:rsidR="00702F0D" w:rsidRDefault="0055773A" w:rsidP="00702F0D">
      <w:pPr>
        <w:jc w:val="center"/>
        <w:rPr>
          <w:rFonts w:eastAsiaTheme="minorHAnsi"/>
          <w:b/>
          <w:lang w:val="en-GB"/>
        </w:rPr>
      </w:pPr>
      <w:r>
        <w:rPr>
          <w:rFonts w:eastAsiaTheme="minorHAnsi"/>
          <w:b/>
          <w:lang w:val="en-GB"/>
        </w:rPr>
        <w:t>Figure 4</w:t>
      </w:r>
      <w:r w:rsidR="00702F0D">
        <w:rPr>
          <w:rFonts w:eastAsiaTheme="minorHAnsi"/>
          <w:b/>
          <w:lang w:val="en-GB"/>
        </w:rPr>
        <w:t>: Knowledge Assets</w:t>
      </w:r>
    </w:p>
    <w:p w:rsidR="00702F0D" w:rsidRPr="00702F0D" w:rsidRDefault="00702F0D" w:rsidP="00702F0D">
      <w:pPr>
        <w:jc w:val="center"/>
        <w:rPr>
          <w:rFonts w:eastAsiaTheme="minorHAnsi"/>
          <w:lang w:val="en-GB"/>
        </w:rPr>
      </w:pPr>
      <w:r>
        <w:rPr>
          <w:rFonts w:eastAsiaTheme="minorHAnsi"/>
          <w:lang w:val="en-GB"/>
        </w:rPr>
        <w:t>(Source: Created by the learner)</w:t>
      </w:r>
    </w:p>
    <w:p w:rsidR="006E769C" w:rsidRPr="00F117C8" w:rsidRDefault="003E6228" w:rsidP="006E769C">
      <w:pPr>
        <w:rPr>
          <w:rFonts w:eastAsiaTheme="minorHAnsi"/>
          <w:lang w:val="en-GB"/>
        </w:rPr>
      </w:pPr>
      <w:r w:rsidRPr="00F117C8">
        <w:rPr>
          <w:rFonts w:eastAsiaTheme="minorHAnsi"/>
          <w:lang w:val="en-GB"/>
        </w:rPr>
        <w:t xml:space="preserve"> </w:t>
      </w:r>
      <w:r w:rsidR="00686483" w:rsidRPr="00F117C8">
        <w:rPr>
          <w:rFonts w:eastAsiaTheme="minorHAnsi"/>
          <w:lang w:val="en-GB"/>
        </w:rPr>
        <w:t>Within the organisational boundary of Sainsbury’s, these assets are responsible in promoting and generating knowledge and learning opportunities to the stakeholders operating within the organisational boundary</w:t>
      </w:r>
      <w:r w:rsidR="00A81D5B" w:rsidRPr="00F117C8">
        <w:rPr>
          <w:rFonts w:eastAsiaTheme="minorHAnsi"/>
          <w:lang w:val="en-GB"/>
        </w:rPr>
        <w:t xml:space="preserve"> (</w:t>
      </w:r>
      <w:r w:rsidR="00A81D5B" w:rsidRPr="00F117C8">
        <w:rPr>
          <w:shd w:val="clear" w:color="auto" w:fill="FFFFFF"/>
        </w:rPr>
        <w:t xml:space="preserve">Swart </w:t>
      </w:r>
      <w:r w:rsidR="00A81D5B" w:rsidRPr="00F117C8">
        <w:rPr>
          <w:i/>
          <w:shd w:val="clear" w:color="auto" w:fill="FFFFFF"/>
        </w:rPr>
        <w:t xml:space="preserve">et al., </w:t>
      </w:r>
      <w:r w:rsidR="00A81D5B" w:rsidRPr="00F117C8">
        <w:rPr>
          <w:shd w:val="clear" w:color="auto" w:fill="FFFFFF"/>
        </w:rPr>
        <w:t>2018</w:t>
      </w:r>
      <w:r w:rsidR="00A81D5B" w:rsidRPr="00F117C8">
        <w:rPr>
          <w:rFonts w:eastAsiaTheme="minorHAnsi"/>
          <w:lang w:val="en-GB"/>
        </w:rPr>
        <w:t>)</w:t>
      </w:r>
      <w:r w:rsidR="00686483" w:rsidRPr="00F117C8">
        <w:rPr>
          <w:rFonts w:eastAsiaTheme="minorHAnsi"/>
          <w:lang w:val="en-GB"/>
        </w:rPr>
        <w:t xml:space="preserve">. </w:t>
      </w:r>
      <w:r w:rsidR="0040086B" w:rsidRPr="00F117C8">
        <w:rPr>
          <w:rFonts w:eastAsiaTheme="minorHAnsi"/>
          <w:lang w:val="en-GB"/>
        </w:rPr>
        <w:t xml:space="preserve">Each of the categories of knowledge assets certainly </w:t>
      </w:r>
      <w:r w:rsidR="00215C26" w:rsidRPr="00F117C8">
        <w:rPr>
          <w:rFonts w:eastAsiaTheme="minorHAnsi"/>
          <w:lang w:val="en-GB"/>
        </w:rPr>
        <w:t>has</w:t>
      </w:r>
      <w:r w:rsidR="0040086B" w:rsidRPr="00F117C8">
        <w:rPr>
          <w:rFonts w:eastAsiaTheme="minorHAnsi"/>
          <w:lang w:val="en-GB"/>
        </w:rPr>
        <w:t xml:space="preserve"> major importance to the organisation as a whole that are as follows:</w:t>
      </w:r>
    </w:p>
    <w:p w:rsidR="0040086B" w:rsidRPr="00F117C8" w:rsidRDefault="00C32098" w:rsidP="006E769C">
      <w:pPr>
        <w:rPr>
          <w:rFonts w:eastAsiaTheme="minorHAnsi"/>
          <w:b/>
          <w:i/>
          <w:lang w:val="en-GB"/>
        </w:rPr>
      </w:pPr>
      <w:r w:rsidRPr="00F117C8">
        <w:rPr>
          <w:rFonts w:eastAsiaTheme="minorHAnsi"/>
          <w:b/>
          <w:i/>
          <w:lang w:val="en-GB"/>
        </w:rPr>
        <w:t>Experimental Knowledge Assets</w:t>
      </w:r>
    </w:p>
    <w:p w:rsidR="00215C26" w:rsidRPr="00F117C8" w:rsidRDefault="00AE60F7" w:rsidP="006E769C">
      <w:r w:rsidRPr="00F117C8">
        <w:rPr>
          <w:rFonts w:eastAsiaTheme="minorHAnsi"/>
          <w:lang w:val="en-GB"/>
        </w:rPr>
        <w:lastRenderedPageBreak/>
        <w:t>These assets are considered to intangible assets of Sainsbury’s that mainly comprises of mutual hands-on experiences of the stakeholders functioning within the organisational boundaries. The skills, know-how capability, care, love, trust. Facial appearances are the major examples of the particular knowl3edge assets that are seem to exist within the organisational boundaries among the stakeholders</w:t>
      </w:r>
      <w:r w:rsidR="007511D1" w:rsidRPr="00F117C8">
        <w:rPr>
          <w:rFonts w:eastAsiaTheme="minorHAnsi"/>
          <w:lang w:val="en-GB"/>
        </w:rPr>
        <w:t xml:space="preserve"> (</w:t>
      </w:r>
      <w:r w:rsidR="007511D1" w:rsidRPr="00F117C8">
        <w:rPr>
          <w:shd w:val="clear" w:color="auto" w:fill="FFFFFF"/>
        </w:rPr>
        <w:t>Mudambi</w:t>
      </w:r>
      <w:r w:rsidR="007511D1" w:rsidRPr="00F117C8">
        <w:t xml:space="preserve"> and </w:t>
      </w:r>
      <w:r w:rsidR="007511D1" w:rsidRPr="00F117C8">
        <w:rPr>
          <w:shd w:val="clear" w:color="auto" w:fill="FFFFFF"/>
        </w:rPr>
        <w:t>Navarra</w:t>
      </w:r>
      <w:r w:rsidR="007511D1" w:rsidRPr="00F117C8">
        <w:t>, 2015</w:t>
      </w:r>
      <w:r w:rsidR="007511D1" w:rsidRPr="00F117C8">
        <w:rPr>
          <w:rFonts w:eastAsiaTheme="minorHAnsi"/>
          <w:lang w:val="en-GB"/>
        </w:rPr>
        <w:t>)</w:t>
      </w:r>
      <w:r w:rsidRPr="00F117C8">
        <w:rPr>
          <w:rFonts w:eastAsiaTheme="minorHAnsi"/>
          <w:lang w:val="en-GB"/>
        </w:rPr>
        <w:t xml:space="preserve">. </w:t>
      </w:r>
      <w:r w:rsidR="00B81125" w:rsidRPr="00F117C8">
        <w:rPr>
          <w:rFonts w:eastAsiaTheme="minorHAnsi"/>
          <w:lang w:val="en-GB"/>
        </w:rPr>
        <w:t>These assets are responsible in bringing the organisational stability, reduced scope of peerless situations within Sainsbury’s that helps the firm to efficiently operate during the tough competitions.</w:t>
      </w:r>
    </w:p>
    <w:p w:rsidR="00C32098" w:rsidRPr="00F117C8" w:rsidRDefault="00C32098" w:rsidP="006E769C">
      <w:pPr>
        <w:rPr>
          <w:rFonts w:eastAsiaTheme="minorHAnsi"/>
          <w:b/>
          <w:i/>
          <w:lang w:val="en-GB"/>
        </w:rPr>
      </w:pPr>
      <w:r w:rsidRPr="00F117C8">
        <w:rPr>
          <w:rFonts w:eastAsiaTheme="minorHAnsi"/>
          <w:b/>
          <w:i/>
          <w:lang w:val="en-GB"/>
        </w:rPr>
        <w:t>Routine Knowledge Assets</w:t>
      </w:r>
    </w:p>
    <w:p w:rsidR="00215C26" w:rsidRPr="00F117C8" w:rsidRDefault="008C5E61" w:rsidP="006E769C">
      <w:pPr>
        <w:rPr>
          <w:rFonts w:eastAsiaTheme="minorHAnsi"/>
          <w:lang w:val="en-GB"/>
        </w:rPr>
      </w:pPr>
      <w:r w:rsidRPr="00F117C8">
        <w:rPr>
          <w:rFonts w:eastAsiaTheme="minorHAnsi"/>
          <w:lang w:val="en-GB"/>
        </w:rPr>
        <w:t xml:space="preserve">These assets are among the organisational property that includes know-how skills of the stakeholders, organisational cultures, and the record of daily performance of Sainsbury’s in particular markets or in members of market. </w:t>
      </w:r>
      <w:r w:rsidR="00846CED" w:rsidRPr="00F117C8">
        <w:rPr>
          <w:rFonts w:eastAsiaTheme="minorHAnsi"/>
          <w:lang w:val="en-GB"/>
        </w:rPr>
        <w:t xml:space="preserve">These assets are regularised in such a way by the organisation </w:t>
      </w:r>
      <w:r w:rsidR="00C91AD3" w:rsidRPr="00F117C8">
        <w:rPr>
          <w:rFonts w:eastAsiaTheme="minorHAnsi"/>
          <w:lang w:val="en-GB"/>
        </w:rPr>
        <w:t>that those are able to provide them with tactics to perform efficiently in a particular periods or rather routines</w:t>
      </w:r>
      <w:r w:rsidR="005C77C7" w:rsidRPr="00F117C8">
        <w:rPr>
          <w:rFonts w:eastAsiaTheme="minorHAnsi"/>
          <w:lang w:val="en-GB"/>
        </w:rPr>
        <w:t>.</w:t>
      </w:r>
      <w:r w:rsidR="00C91AD3" w:rsidRPr="00F117C8">
        <w:rPr>
          <w:rFonts w:eastAsiaTheme="minorHAnsi"/>
          <w:lang w:val="en-GB"/>
        </w:rPr>
        <w:t xml:space="preserve"> </w:t>
      </w:r>
      <w:r w:rsidR="005C77C7" w:rsidRPr="00F117C8">
        <w:rPr>
          <w:rFonts w:eastAsiaTheme="minorHAnsi"/>
          <w:lang w:val="en-GB"/>
        </w:rPr>
        <w:t>This helps Sainsbury’s</w:t>
      </w:r>
      <w:r w:rsidR="00C91AD3" w:rsidRPr="00F117C8">
        <w:rPr>
          <w:rFonts w:eastAsiaTheme="minorHAnsi"/>
          <w:lang w:val="en-GB"/>
        </w:rPr>
        <w:t xml:space="preserve"> with </w:t>
      </w:r>
      <w:r w:rsidR="005C77C7" w:rsidRPr="00F117C8">
        <w:rPr>
          <w:rFonts w:eastAsiaTheme="minorHAnsi"/>
          <w:lang w:val="en-GB"/>
        </w:rPr>
        <w:t xml:space="preserve">the benefits of </w:t>
      </w:r>
      <w:r w:rsidR="00C91AD3" w:rsidRPr="00F117C8">
        <w:rPr>
          <w:rFonts w:eastAsiaTheme="minorHAnsi"/>
          <w:lang w:val="en-GB"/>
        </w:rPr>
        <w:t>efficient organisational actions and practices</w:t>
      </w:r>
      <w:r w:rsidR="007511D1" w:rsidRPr="00F117C8">
        <w:rPr>
          <w:rFonts w:eastAsiaTheme="minorHAnsi"/>
          <w:lang w:val="en-GB"/>
        </w:rPr>
        <w:t xml:space="preserve"> (</w:t>
      </w:r>
      <w:r w:rsidR="007511D1" w:rsidRPr="00F117C8">
        <w:rPr>
          <w:shd w:val="clear" w:color="auto" w:fill="FFFFFF"/>
        </w:rPr>
        <w:t xml:space="preserve">Bradshaw </w:t>
      </w:r>
      <w:r w:rsidR="007511D1" w:rsidRPr="00F117C8">
        <w:rPr>
          <w:i/>
          <w:shd w:val="clear" w:color="auto" w:fill="FFFFFF"/>
        </w:rPr>
        <w:t xml:space="preserve">et al., </w:t>
      </w:r>
      <w:r w:rsidR="007511D1" w:rsidRPr="00F117C8">
        <w:rPr>
          <w:shd w:val="clear" w:color="auto" w:fill="FFFFFF"/>
        </w:rPr>
        <w:t>2015</w:t>
      </w:r>
      <w:r w:rsidR="007511D1" w:rsidRPr="00F117C8">
        <w:rPr>
          <w:rFonts w:eastAsiaTheme="minorHAnsi"/>
          <w:lang w:val="en-GB"/>
        </w:rPr>
        <w:t>)</w:t>
      </w:r>
      <w:r w:rsidR="00C91AD3" w:rsidRPr="00F117C8">
        <w:rPr>
          <w:rFonts w:eastAsiaTheme="minorHAnsi"/>
          <w:lang w:val="en-GB"/>
        </w:rPr>
        <w:t>.</w:t>
      </w:r>
    </w:p>
    <w:p w:rsidR="00C32098" w:rsidRPr="00F117C8" w:rsidRDefault="00C32098" w:rsidP="006E769C">
      <w:pPr>
        <w:rPr>
          <w:rFonts w:eastAsiaTheme="minorHAnsi"/>
          <w:b/>
          <w:i/>
          <w:lang w:val="en-GB"/>
        </w:rPr>
      </w:pPr>
      <w:r w:rsidRPr="00F117C8">
        <w:rPr>
          <w:rFonts w:eastAsiaTheme="minorHAnsi"/>
          <w:b/>
          <w:i/>
          <w:lang w:val="en-GB"/>
        </w:rPr>
        <w:t>Conceptual Assets</w:t>
      </w:r>
    </w:p>
    <w:p w:rsidR="00215C26" w:rsidRPr="00F117C8" w:rsidRDefault="00F244DF" w:rsidP="006E769C">
      <w:pPr>
        <w:rPr>
          <w:rFonts w:eastAsiaTheme="minorHAnsi"/>
          <w:lang w:val="en-GB"/>
        </w:rPr>
      </w:pPr>
      <w:r w:rsidRPr="00F117C8">
        <w:rPr>
          <w:rFonts w:eastAsiaTheme="minorHAnsi"/>
          <w:lang w:val="en-GB"/>
        </w:rPr>
        <w:t>The examples of the conceptual knowledge assets are mainly brand equity, concepts, and designs. These are considered to be explicit and tangible in nature and specifically Sainsbury’s prioritises these in order to attain organisational success</w:t>
      </w:r>
      <w:r w:rsidR="00571D5E" w:rsidRPr="00F117C8">
        <w:rPr>
          <w:rFonts w:eastAsiaTheme="minorHAnsi"/>
          <w:lang w:val="en-GB"/>
        </w:rPr>
        <w:t xml:space="preserve"> (</w:t>
      </w:r>
      <w:r w:rsidR="00571D5E" w:rsidRPr="00F117C8">
        <w:rPr>
          <w:shd w:val="clear" w:color="auto" w:fill="FFFFFF"/>
        </w:rPr>
        <w:t xml:space="preserve">Weaven </w:t>
      </w:r>
      <w:r w:rsidR="00571D5E" w:rsidRPr="00F117C8">
        <w:rPr>
          <w:i/>
          <w:shd w:val="clear" w:color="auto" w:fill="FFFFFF"/>
        </w:rPr>
        <w:t>et al.,</w:t>
      </w:r>
      <w:r w:rsidR="00571D5E" w:rsidRPr="00F117C8">
        <w:t xml:space="preserve"> 2014</w:t>
      </w:r>
      <w:r w:rsidR="00571D5E" w:rsidRPr="00F117C8">
        <w:rPr>
          <w:rFonts w:eastAsiaTheme="minorHAnsi"/>
          <w:lang w:val="en-GB"/>
        </w:rPr>
        <w:t>)</w:t>
      </w:r>
      <w:r w:rsidRPr="00F117C8">
        <w:rPr>
          <w:rFonts w:eastAsiaTheme="minorHAnsi"/>
          <w:lang w:val="en-GB"/>
        </w:rPr>
        <w:t>. Despite of the fact that these assets are easy to grasp, the organisation as a whole in unable to understand what are the perceptions of the different members of Sainsbury’s.</w:t>
      </w:r>
    </w:p>
    <w:p w:rsidR="00C32098" w:rsidRPr="00F117C8" w:rsidRDefault="00C32098" w:rsidP="006E769C">
      <w:pPr>
        <w:rPr>
          <w:rFonts w:eastAsiaTheme="minorHAnsi"/>
          <w:b/>
          <w:i/>
          <w:lang w:val="en-GB"/>
        </w:rPr>
      </w:pPr>
      <w:r w:rsidRPr="00F117C8">
        <w:rPr>
          <w:rFonts w:eastAsiaTheme="minorHAnsi"/>
          <w:b/>
          <w:i/>
          <w:lang w:val="en-GB"/>
        </w:rPr>
        <w:t>Systematic Assets</w:t>
      </w:r>
    </w:p>
    <w:p w:rsidR="00215C26" w:rsidRPr="00F117C8" w:rsidRDefault="00C0568A" w:rsidP="006E769C">
      <w:pPr>
        <w:rPr>
          <w:rFonts w:eastAsiaTheme="minorHAnsi"/>
          <w:lang w:val="en-GB"/>
        </w:rPr>
      </w:pPr>
      <w:r w:rsidRPr="00F117C8">
        <w:rPr>
          <w:rFonts w:eastAsiaTheme="minorHAnsi"/>
          <w:lang w:val="en-GB"/>
        </w:rPr>
        <w:t xml:space="preserve">These are another type of explicit and tangible knowledge assets that are used by the Sainsbury’s within their organisational boundaries. The assets comprises of clearly stated technologies, product and services specifications, manuals, </w:t>
      </w:r>
      <w:r w:rsidRPr="00F117C8">
        <w:rPr>
          <w:lang w:val="en-GB"/>
        </w:rPr>
        <w:t xml:space="preserve">copyrights, trademarks, databases and other documentation. The organisation as a whole is able to keep the track of their </w:t>
      </w:r>
      <w:r w:rsidR="00CD1A06" w:rsidRPr="00F117C8">
        <w:rPr>
          <w:lang w:val="en-GB"/>
        </w:rPr>
        <w:t>performance</w:t>
      </w:r>
      <w:r w:rsidRPr="00F117C8">
        <w:rPr>
          <w:lang w:val="en-GB"/>
        </w:rPr>
        <w:t xml:space="preserve"> through </w:t>
      </w:r>
      <w:r w:rsidR="00CD1A06" w:rsidRPr="00F117C8">
        <w:rPr>
          <w:lang w:val="en-GB"/>
        </w:rPr>
        <w:t>these</w:t>
      </w:r>
      <w:r w:rsidRPr="00F117C8">
        <w:rPr>
          <w:lang w:val="en-GB"/>
        </w:rPr>
        <w:t xml:space="preserve"> </w:t>
      </w:r>
      <w:r w:rsidR="00CD1A06" w:rsidRPr="00F117C8">
        <w:rPr>
          <w:lang w:val="en-GB"/>
        </w:rPr>
        <w:t>assets</w:t>
      </w:r>
      <w:r w:rsidRPr="00F117C8">
        <w:rPr>
          <w:lang w:val="en-GB"/>
        </w:rPr>
        <w:t xml:space="preserve"> and can transfer with reliability and ease</w:t>
      </w:r>
      <w:r w:rsidR="00571D5E" w:rsidRPr="00F117C8">
        <w:rPr>
          <w:lang w:val="en-GB"/>
        </w:rPr>
        <w:t xml:space="preserve"> (</w:t>
      </w:r>
      <w:r w:rsidR="00571D5E" w:rsidRPr="00F117C8">
        <w:rPr>
          <w:shd w:val="clear" w:color="auto" w:fill="FFFFFF"/>
        </w:rPr>
        <w:t xml:space="preserve">Balaid </w:t>
      </w:r>
      <w:r w:rsidR="00571D5E" w:rsidRPr="00F117C8">
        <w:rPr>
          <w:i/>
          <w:shd w:val="clear" w:color="auto" w:fill="FFFFFF"/>
        </w:rPr>
        <w:t xml:space="preserve">et al., </w:t>
      </w:r>
      <w:r w:rsidR="00571D5E" w:rsidRPr="00F117C8">
        <w:rPr>
          <w:shd w:val="clear" w:color="auto" w:fill="FFFFFF"/>
        </w:rPr>
        <w:t>2016</w:t>
      </w:r>
      <w:r w:rsidR="00571D5E" w:rsidRPr="00F117C8">
        <w:rPr>
          <w:lang w:val="en-GB"/>
        </w:rPr>
        <w:t>)</w:t>
      </w:r>
      <w:r w:rsidRPr="00F117C8">
        <w:rPr>
          <w:lang w:val="en-GB"/>
        </w:rPr>
        <w:t>.</w:t>
      </w:r>
    </w:p>
    <w:p w:rsidR="006E769C" w:rsidRPr="00F117C8" w:rsidRDefault="006E769C" w:rsidP="00A9703D">
      <w:pPr>
        <w:pStyle w:val="Heading2"/>
        <w:rPr>
          <w:rFonts w:eastAsiaTheme="minorHAnsi"/>
          <w:color w:val="auto"/>
        </w:rPr>
      </w:pPr>
      <w:bookmarkStart w:id="11" w:name="_Toc522956609"/>
      <w:r w:rsidRPr="00F117C8">
        <w:rPr>
          <w:rFonts w:eastAsiaTheme="minorHAnsi"/>
          <w:color w:val="auto"/>
        </w:rPr>
        <w:lastRenderedPageBreak/>
        <w:t>b) Evaluate the knowledge require</w:t>
      </w:r>
      <w:r w:rsidR="006F2DC2" w:rsidRPr="00F117C8">
        <w:rPr>
          <w:rFonts w:eastAsiaTheme="minorHAnsi"/>
          <w:color w:val="auto"/>
        </w:rPr>
        <w:t>ments for the organisation.</w:t>
      </w:r>
      <w:bookmarkEnd w:id="11"/>
    </w:p>
    <w:p w:rsidR="006E769C" w:rsidRPr="00F117C8" w:rsidRDefault="00B60045" w:rsidP="006E769C">
      <w:pPr>
        <w:rPr>
          <w:rFonts w:eastAsiaTheme="minorHAnsi"/>
          <w:lang w:val="en-GB"/>
        </w:rPr>
      </w:pPr>
      <w:r w:rsidRPr="00F117C8">
        <w:rPr>
          <w:rFonts w:eastAsiaTheme="minorHAnsi"/>
          <w:lang w:val="en-GB"/>
        </w:rPr>
        <w:t>Within the organisational boundary of Sainsbury’s UK, some of the major knowledge requirements are as follows:</w:t>
      </w:r>
    </w:p>
    <w:p w:rsidR="00B60045" w:rsidRPr="00F117C8" w:rsidRDefault="00144686" w:rsidP="006E769C">
      <w:pPr>
        <w:rPr>
          <w:rFonts w:eastAsiaTheme="minorHAnsi"/>
          <w:b/>
          <w:i/>
          <w:lang w:val="en-GB"/>
        </w:rPr>
      </w:pPr>
      <w:r w:rsidRPr="00F117C8">
        <w:rPr>
          <w:rFonts w:eastAsiaTheme="minorHAnsi"/>
          <w:b/>
          <w:i/>
          <w:lang w:val="en-GB"/>
        </w:rPr>
        <w:t>Job Descriptions</w:t>
      </w:r>
    </w:p>
    <w:p w:rsidR="00CC3E95" w:rsidRPr="00F117C8" w:rsidRDefault="00060119" w:rsidP="006E769C">
      <w:pPr>
        <w:rPr>
          <w:rFonts w:eastAsiaTheme="minorHAnsi"/>
          <w:lang w:val="en-GB"/>
        </w:rPr>
      </w:pPr>
      <w:r w:rsidRPr="00F117C8">
        <w:rPr>
          <w:rFonts w:eastAsiaTheme="minorHAnsi"/>
          <w:lang w:val="en-GB"/>
        </w:rPr>
        <w:t xml:space="preserve">These are actually the written job requirements with which the managers and the higher officials of Sainsbury’s </w:t>
      </w:r>
      <w:r w:rsidR="00E10AAE" w:rsidRPr="00F117C8">
        <w:rPr>
          <w:rFonts w:eastAsiaTheme="minorHAnsi"/>
          <w:lang w:val="en-GB"/>
        </w:rPr>
        <w:t>are able to demonstrate duties and responsibilities of the individuals within the desirable boundary of knowledge and skills.</w:t>
      </w:r>
      <w:r w:rsidR="00046525" w:rsidRPr="00F117C8">
        <w:rPr>
          <w:rFonts w:eastAsiaTheme="minorHAnsi"/>
          <w:lang w:val="en-GB"/>
        </w:rPr>
        <w:t xml:space="preserve"> These written documents are required in order to know about the job descriptions for the specific positions with which the employees as well as the organisation as a whole attains knowledge and essential skills within the organisation.</w:t>
      </w:r>
    </w:p>
    <w:p w:rsidR="00144686" w:rsidRPr="00F117C8" w:rsidRDefault="00144686" w:rsidP="006E769C">
      <w:pPr>
        <w:rPr>
          <w:rFonts w:eastAsiaTheme="minorHAnsi"/>
          <w:b/>
          <w:i/>
          <w:lang w:val="en-GB"/>
        </w:rPr>
      </w:pPr>
      <w:r w:rsidRPr="00F117C8">
        <w:rPr>
          <w:rFonts w:eastAsiaTheme="minorHAnsi"/>
          <w:b/>
          <w:i/>
          <w:lang w:val="en-GB"/>
        </w:rPr>
        <w:t>Competency Standards</w:t>
      </w:r>
    </w:p>
    <w:p w:rsidR="00CC3E95" w:rsidRPr="00F117C8" w:rsidRDefault="000F5279" w:rsidP="006E769C">
      <w:pPr>
        <w:rPr>
          <w:rFonts w:eastAsiaTheme="minorHAnsi"/>
          <w:lang w:val="en-GB"/>
        </w:rPr>
      </w:pPr>
      <w:r w:rsidRPr="00F117C8">
        <w:rPr>
          <w:rFonts w:eastAsiaTheme="minorHAnsi"/>
          <w:lang w:val="en-GB"/>
        </w:rPr>
        <w:t xml:space="preserve">These are the documents that are used by the organisational heads with which they are able to outline the skills and knowledge that are essential in order to carry out specific tasks within the organisational boundary of Sainsbury’s. </w:t>
      </w:r>
      <w:r w:rsidR="00E63349" w:rsidRPr="00F117C8">
        <w:rPr>
          <w:rFonts w:eastAsiaTheme="minorHAnsi"/>
          <w:lang w:val="en-GB"/>
        </w:rPr>
        <w:t xml:space="preserve">The particular </w:t>
      </w:r>
      <w:r w:rsidR="00E6395A" w:rsidRPr="00F117C8">
        <w:rPr>
          <w:rFonts w:eastAsiaTheme="minorHAnsi"/>
          <w:lang w:val="en-GB"/>
        </w:rPr>
        <w:t>document provides</w:t>
      </w:r>
      <w:r w:rsidR="00E63349" w:rsidRPr="00F117C8">
        <w:rPr>
          <w:rFonts w:eastAsiaTheme="minorHAnsi"/>
          <w:lang w:val="en-GB"/>
        </w:rPr>
        <w:t xml:space="preserve"> the responsible head of the organisation with the elaborate description of personal skills, attitudes, technical skills and attributes </w:t>
      </w:r>
      <w:r w:rsidR="00152D8B" w:rsidRPr="00F117C8">
        <w:rPr>
          <w:rFonts w:eastAsiaTheme="minorHAnsi"/>
          <w:lang w:val="en-GB"/>
        </w:rPr>
        <w:t>of individuals</w:t>
      </w:r>
      <w:r w:rsidR="00E407AE" w:rsidRPr="00F117C8">
        <w:rPr>
          <w:rFonts w:eastAsiaTheme="minorHAnsi"/>
          <w:lang w:val="en-GB"/>
        </w:rPr>
        <w:t xml:space="preserve"> (</w:t>
      </w:r>
      <w:r w:rsidR="00E407AE" w:rsidRPr="00F117C8">
        <w:rPr>
          <w:shd w:val="clear" w:color="auto" w:fill="FFFFFF"/>
        </w:rPr>
        <w:t>Webb, 2017</w:t>
      </w:r>
      <w:r w:rsidR="00E407AE" w:rsidRPr="00F117C8">
        <w:rPr>
          <w:rFonts w:eastAsiaTheme="minorHAnsi"/>
          <w:lang w:val="en-GB"/>
        </w:rPr>
        <w:t>)</w:t>
      </w:r>
      <w:r w:rsidR="00E63349" w:rsidRPr="00F117C8">
        <w:rPr>
          <w:rFonts w:eastAsiaTheme="minorHAnsi"/>
          <w:lang w:val="en-GB"/>
        </w:rPr>
        <w:t>.</w:t>
      </w:r>
    </w:p>
    <w:p w:rsidR="00144686" w:rsidRPr="00F117C8" w:rsidRDefault="00144686" w:rsidP="006E769C">
      <w:pPr>
        <w:rPr>
          <w:rFonts w:eastAsiaTheme="minorHAnsi"/>
          <w:b/>
          <w:i/>
          <w:lang w:val="en-GB"/>
        </w:rPr>
      </w:pPr>
      <w:r w:rsidRPr="00F117C8">
        <w:rPr>
          <w:rFonts w:eastAsiaTheme="minorHAnsi"/>
          <w:b/>
          <w:i/>
          <w:lang w:val="en-GB"/>
        </w:rPr>
        <w:t>Performance Reviews</w:t>
      </w:r>
    </w:p>
    <w:p w:rsidR="00CC3E95" w:rsidRPr="00F117C8" w:rsidRDefault="00E6395A" w:rsidP="006E769C">
      <w:pPr>
        <w:rPr>
          <w:rFonts w:eastAsiaTheme="minorHAnsi"/>
          <w:lang w:val="en-GB"/>
        </w:rPr>
      </w:pPr>
      <w:r w:rsidRPr="00F117C8">
        <w:rPr>
          <w:rFonts w:eastAsiaTheme="minorHAnsi"/>
          <w:lang w:val="en-GB"/>
        </w:rPr>
        <w:t xml:space="preserve">Within the organisational boundary, the managers and the higher officials of Sainsbury’s are seem to carry out formal sessions among them and the employees in order to discuss performance and professional development needs. </w:t>
      </w:r>
      <w:r w:rsidR="007068B1" w:rsidRPr="00F117C8">
        <w:rPr>
          <w:rFonts w:eastAsiaTheme="minorHAnsi"/>
          <w:lang w:val="en-GB"/>
        </w:rPr>
        <w:t xml:space="preserve">The sessions are held once in </w:t>
      </w:r>
      <w:r w:rsidR="00400CC3" w:rsidRPr="00F117C8">
        <w:rPr>
          <w:rFonts w:eastAsiaTheme="minorHAnsi"/>
          <w:lang w:val="en-GB"/>
        </w:rPr>
        <w:t xml:space="preserve">a </w:t>
      </w:r>
      <w:r w:rsidR="007068B1" w:rsidRPr="00F117C8">
        <w:rPr>
          <w:rFonts w:eastAsiaTheme="minorHAnsi"/>
          <w:lang w:val="en-GB"/>
        </w:rPr>
        <w:t xml:space="preserve">year </w:t>
      </w:r>
      <w:r w:rsidR="00400CC3" w:rsidRPr="00F117C8">
        <w:rPr>
          <w:rFonts w:eastAsiaTheme="minorHAnsi"/>
          <w:lang w:val="en-GB"/>
        </w:rPr>
        <w:t>within which the responsible are seem to</w:t>
      </w:r>
      <w:r w:rsidR="00F352A4" w:rsidRPr="00F117C8">
        <w:rPr>
          <w:rFonts w:eastAsiaTheme="minorHAnsi"/>
          <w:lang w:val="en-GB"/>
        </w:rPr>
        <w:t xml:space="preserve"> determine </w:t>
      </w:r>
      <w:r w:rsidR="00AF4253" w:rsidRPr="00F117C8">
        <w:rPr>
          <w:rFonts w:eastAsiaTheme="minorHAnsi"/>
          <w:lang w:val="en-GB"/>
        </w:rPr>
        <w:t>knowledge and skill gaps and then create opportunities fo5r the individuals to develop a learning plan for the next 12 months.</w:t>
      </w:r>
    </w:p>
    <w:p w:rsidR="00144686" w:rsidRPr="00F117C8" w:rsidRDefault="00D27574" w:rsidP="006E769C">
      <w:pPr>
        <w:rPr>
          <w:rFonts w:eastAsiaTheme="minorHAnsi"/>
          <w:b/>
          <w:i/>
          <w:lang w:val="en-GB"/>
        </w:rPr>
      </w:pPr>
      <w:r w:rsidRPr="00F117C8">
        <w:rPr>
          <w:rFonts w:eastAsiaTheme="minorHAnsi"/>
          <w:b/>
          <w:i/>
          <w:lang w:val="en-GB"/>
        </w:rPr>
        <w:t>Recognition of Prior Learning (RPL)</w:t>
      </w:r>
    </w:p>
    <w:p w:rsidR="00CC3E95" w:rsidRPr="00F117C8" w:rsidRDefault="009924FF" w:rsidP="006E769C">
      <w:pPr>
        <w:rPr>
          <w:rFonts w:eastAsiaTheme="minorHAnsi"/>
          <w:lang w:val="en-GB"/>
        </w:rPr>
      </w:pPr>
      <w:r w:rsidRPr="00F117C8">
        <w:rPr>
          <w:rFonts w:eastAsiaTheme="minorHAnsi"/>
          <w:lang w:val="en-GB"/>
        </w:rPr>
        <w:t>Within Sainsbury’s, the employees are recognised with their existing excellent skills and knowledge through evidence of their competence mainly, certificates and demonstrations.</w:t>
      </w:r>
    </w:p>
    <w:p w:rsidR="007D2889" w:rsidRPr="00F117C8" w:rsidRDefault="007D2889" w:rsidP="006E769C">
      <w:pPr>
        <w:rPr>
          <w:rFonts w:eastAsiaTheme="minorHAnsi"/>
          <w:lang w:val="en-GB"/>
        </w:rPr>
      </w:pPr>
      <w:r w:rsidRPr="00F117C8">
        <w:rPr>
          <w:rFonts w:eastAsiaTheme="minorHAnsi"/>
          <w:lang w:val="en-GB"/>
        </w:rPr>
        <w:t>These were the major requirements of the Sainsbury’s with which the organisation is able recognise and appreciate knowledge and skills through employees and managers and their contribution towards their specific roles.</w:t>
      </w:r>
    </w:p>
    <w:p w:rsidR="006E769C" w:rsidRPr="00F117C8" w:rsidRDefault="006E769C" w:rsidP="00A9703D">
      <w:pPr>
        <w:pStyle w:val="Heading2"/>
        <w:rPr>
          <w:rFonts w:eastAsiaTheme="minorHAnsi"/>
          <w:color w:val="auto"/>
        </w:rPr>
      </w:pPr>
      <w:bookmarkStart w:id="12" w:name="_Toc522956610"/>
      <w:r w:rsidRPr="00F117C8">
        <w:rPr>
          <w:rFonts w:eastAsiaTheme="minorHAnsi"/>
          <w:color w:val="auto"/>
        </w:rPr>
        <w:lastRenderedPageBreak/>
        <w:t xml:space="preserve">c) Evaluate the organisation’s framework </w:t>
      </w:r>
      <w:r w:rsidR="00A8083B" w:rsidRPr="00F117C8">
        <w:rPr>
          <w:rFonts w:eastAsiaTheme="minorHAnsi"/>
          <w:color w:val="auto"/>
        </w:rPr>
        <w:t>fo</w:t>
      </w:r>
      <w:r w:rsidR="006F2DC2" w:rsidRPr="00F117C8">
        <w:rPr>
          <w:rFonts w:eastAsiaTheme="minorHAnsi"/>
          <w:color w:val="auto"/>
        </w:rPr>
        <w:t>r enabling knowledge sharing.</w:t>
      </w:r>
      <w:bookmarkEnd w:id="12"/>
    </w:p>
    <w:p w:rsidR="006E769C" w:rsidRPr="00F117C8" w:rsidRDefault="004D362A" w:rsidP="006E769C">
      <w:r w:rsidRPr="00F117C8">
        <w:rPr>
          <w:rFonts w:eastAsiaTheme="minorHAnsi"/>
          <w:lang w:val="en-GB"/>
        </w:rPr>
        <w:t xml:space="preserve">In order to promote the boundaries of knowledge and knowledge sharing, Sainsbury’s adopts </w:t>
      </w:r>
      <w:r w:rsidRPr="00F117C8">
        <w:rPr>
          <w:rFonts w:eastAsiaTheme="minorHAnsi"/>
          <w:b/>
          <w:i/>
          <w:lang w:val="en-GB"/>
        </w:rPr>
        <w:t>Explicit Knowledge and Knowledge Sharing Framework</w:t>
      </w:r>
      <w:r w:rsidR="004B4FCD" w:rsidRPr="00F117C8">
        <w:rPr>
          <w:rFonts w:eastAsiaTheme="minorHAnsi"/>
          <w:b/>
          <w:i/>
          <w:lang w:val="en-GB"/>
        </w:rPr>
        <w:t xml:space="preserve"> </w:t>
      </w:r>
      <w:r w:rsidR="004B4FCD" w:rsidRPr="00F117C8">
        <w:rPr>
          <w:rFonts w:eastAsiaTheme="minorHAnsi"/>
          <w:lang w:val="en-GB"/>
        </w:rPr>
        <w:t>(</w:t>
      </w:r>
      <w:r w:rsidR="004B4FCD" w:rsidRPr="00F117C8">
        <w:rPr>
          <w:shd w:val="clear" w:color="auto" w:fill="FFFFFF"/>
        </w:rPr>
        <w:t>Paulin</w:t>
      </w:r>
      <w:r w:rsidR="00B14B49" w:rsidRPr="00F117C8">
        <w:t xml:space="preserve"> and </w:t>
      </w:r>
      <w:r w:rsidR="004B4FCD" w:rsidRPr="00F117C8">
        <w:rPr>
          <w:shd w:val="clear" w:color="auto" w:fill="FFFFFF"/>
        </w:rPr>
        <w:t>Suneson</w:t>
      </w:r>
      <w:r w:rsidR="004B4FCD" w:rsidRPr="00F117C8">
        <w:t>, 2015</w:t>
      </w:r>
      <w:r w:rsidR="004B4FCD" w:rsidRPr="00F117C8">
        <w:rPr>
          <w:rFonts w:eastAsiaTheme="minorHAnsi"/>
          <w:lang w:val="en-GB"/>
        </w:rPr>
        <w:t>)</w:t>
      </w:r>
      <w:r w:rsidR="0034250E" w:rsidRPr="00F117C8">
        <w:rPr>
          <w:rFonts w:eastAsiaTheme="minorHAnsi"/>
          <w:b/>
          <w:i/>
          <w:lang w:val="en-GB"/>
        </w:rPr>
        <w:t xml:space="preserve">. </w:t>
      </w:r>
      <w:r w:rsidR="0034250E" w:rsidRPr="00F117C8">
        <w:rPr>
          <w:rFonts w:eastAsiaTheme="minorHAnsi"/>
          <w:lang w:val="en-GB"/>
        </w:rPr>
        <w:t>The framework has five elemental processes namely:</w:t>
      </w:r>
    </w:p>
    <w:p w:rsidR="0034250E" w:rsidRPr="00F117C8" w:rsidRDefault="002474DD" w:rsidP="006E769C">
      <w:pPr>
        <w:rPr>
          <w:rFonts w:eastAsiaTheme="minorHAnsi"/>
          <w:b/>
          <w:i/>
          <w:lang w:val="en-GB"/>
        </w:rPr>
      </w:pPr>
      <w:r w:rsidRPr="00F117C8">
        <w:rPr>
          <w:rFonts w:eastAsiaTheme="minorHAnsi"/>
          <w:b/>
          <w:i/>
          <w:lang w:val="en-GB"/>
        </w:rPr>
        <w:t>Articulation</w:t>
      </w:r>
    </w:p>
    <w:p w:rsidR="00E34DB7" w:rsidRPr="00F117C8" w:rsidRDefault="00E7192F" w:rsidP="006E769C">
      <w:pPr>
        <w:rPr>
          <w:rFonts w:eastAsiaTheme="minorHAnsi"/>
          <w:lang w:val="en-GB"/>
        </w:rPr>
      </w:pPr>
      <w:r w:rsidRPr="00F117C8">
        <w:rPr>
          <w:rFonts w:eastAsiaTheme="minorHAnsi"/>
          <w:lang w:val="en-GB"/>
        </w:rPr>
        <w:t>Within the particular stage of the adopted framework of knowledge sharing, Sainsbury’s and the associated managers defines the criteria that are required in order to suit the need of knowledge sharing.</w:t>
      </w:r>
    </w:p>
    <w:p w:rsidR="002474DD" w:rsidRPr="00F117C8" w:rsidRDefault="002474DD" w:rsidP="006E769C">
      <w:pPr>
        <w:rPr>
          <w:rFonts w:eastAsiaTheme="minorHAnsi"/>
          <w:b/>
          <w:i/>
          <w:lang w:val="en-GB"/>
        </w:rPr>
      </w:pPr>
      <w:r w:rsidRPr="00F117C8">
        <w:rPr>
          <w:rFonts w:eastAsiaTheme="minorHAnsi"/>
          <w:b/>
          <w:i/>
          <w:lang w:val="en-GB"/>
        </w:rPr>
        <w:t>Awareness</w:t>
      </w:r>
    </w:p>
    <w:p w:rsidR="00E34DB7" w:rsidRPr="00F117C8" w:rsidRDefault="00B322EC" w:rsidP="006E769C">
      <w:pPr>
        <w:rPr>
          <w:rFonts w:eastAsiaTheme="minorHAnsi"/>
          <w:lang w:val="en-GB"/>
        </w:rPr>
      </w:pPr>
      <w:r w:rsidRPr="00F117C8">
        <w:rPr>
          <w:rFonts w:eastAsiaTheme="minorHAnsi"/>
          <w:lang w:val="en-GB"/>
        </w:rPr>
        <w:t>The responsible managers and the higher officials are seem to encourage the use of directories, maps, corporate documents and others in order to make the employees and the respective participants aware about the necessity of knowledge sharing.</w:t>
      </w:r>
    </w:p>
    <w:p w:rsidR="0055773A" w:rsidRPr="00F117C8" w:rsidRDefault="0055773A" w:rsidP="006E769C">
      <w:pPr>
        <w:rPr>
          <w:rFonts w:eastAsiaTheme="minorHAnsi"/>
          <w:b/>
          <w:i/>
          <w:lang w:val="en-GB"/>
        </w:rPr>
      </w:pPr>
      <w:r w:rsidRPr="00F117C8">
        <w:rPr>
          <w:rFonts w:eastAsiaTheme="minorHAnsi"/>
          <w:b/>
          <w:i/>
          <w:lang w:val="en-GB"/>
        </w:rPr>
        <w:t>Access</w:t>
      </w:r>
    </w:p>
    <w:p w:rsidR="00E34DB7" w:rsidRPr="00F117C8" w:rsidRDefault="008E4489" w:rsidP="006E769C">
      <w:pPr>
        <w:rPr>
          <w:rFonts w:eastAsiaTheme="minorHAnsi"/>
          <w:lang w:val="en-GB"/>
        </w:rPr>
      </w:pPr>
      <w:r w:rsidRPr="00F117C8">
        <w:rPr>
          <w:rFonts w:eastAsiaTheme="minorHAnsi"/>
          <w:lang w:val="en-GB"/>
        </w:rPr>
        <w:t xml:space="preserve">The mangers within this elemental stage of knowledge sharing, </w:t>
      </w:r>
      <w:r w:rsidR="00E763E6" w:rsidRPr="00F117C8">
        <w:rPr>
          <w:rFonts w:eastAsiaTheme="minorHAnsi"/>
          <w:lang w:val="en-GB"/>
        </w:rPr>
        <w:t>access</w:t>
      </w:r>
      <w:r w:rsidRPr="00F117C8">
        <w:rPr>
          <w:rFonts w:eastAsiaTheme="minorHAnsi"/>
          <w:lang w:val="en-GB"/>
        </w:rPr>
        <w:t xml:space="preserve"> the skills and knowledge that are aligned with the </w:t>
      </w:r>
      <w:r w:rsidR="00E763E6" w:rsidRPr="00F117C8">
        <w:rPr>
          <w:rFonts w:eastAsiaTheme="minorHAnsi"/>
          <w:lang w:val="en-GB"/>
        </w:rPr>
        <w:t>organisation</w:t>
      </w:r>
      <w:r w:rsidRPr="00F117C8">
        <w:rPr>
          <w:rFonts w:eastAsiaTheme="minorHAnsi"/>
          <w:lang w:val="en-GB"/>
        </w:rPr>
        <w:t xml:space="preserve"> as a whole.</w:t>
      </w:r>
    </w:p>
    <w:p w:rsidR="002474DD" w:rsidRPr="00F117C8" w:rsidRDefault="0055773A" w:rsidP="006E769C">
      <w:pPr>
        <w:rPr>
          <w:rFonts w:eastAsiaTheme="minorHAnsi"/>
          <w:b/>
          <w:i/>
          <w:lang w:val="en-GB"/>
        </w:rPr>
      </w:pPr>
      <w:r w:rsidRPr="00F117C8">
        <w:rPr>
          <w:rFonts w:eastAsiaTheme="minorHAnsi"/>
          <w:b/>
          <w:i/>
          <w:lang w:val="en-GB"/>
        </w:rPr>
        <w:t>Guidance</w:t>
      </w:r>
    </w:p>
    <w:p w:rsidR="00E34DB7" w:rsidRPr="00F117C8" w:rsidRDefault="006E5B97" w:rsidP="006E769C">
      <w:pPr>
        <w:rPr>
          <w:rFonts w:eastAsiaTheme="minorHAnsi"/>
          <w:lang w:val="en-GB"/>
        </w:rPr>
      </w:pPr>
      <w:r w:rsidRPr="00F117C8">
        <w:rPr>
          <w:rFonts w:eastAsiaTheme="minorHAnsi"/>
          <w:lang w:val="en-GB"/>
        </w:rPr>
        <w:t>Specific managers and officials are appointed within the organisational boundary of Sainsbury’s in order to build up the processes within the particular knowledge sharing systems.</w:t>
      </w:r>
      <w:r w:rsidR="00712795" w:rsidRPr="00F117C8">
        <w:rPr>
          <w:rFonts w:eastAsiaTheme="minorHAnsi"/>
          <w:lang w:val="en-GB"/>
        </w:rPr>
        <w:t xml:space="preserve"> The systems as a whole helps the employees to define the areas required for the expertise within the organisation and tends to ensure that there are no chances of knowledge overload</w:t>
      </w:r>
      <w:r w:rsidR="00DC1EA1" w:rsidRPr="00F117C8">
        <w:rPr>
          <w:rFonts w:eastAsiaTheme="minorHAnsi"/>
          <w:lang w:val="en-GB"/>
        </w:rPr>
        <w:t>.</w:t>
      </w:r>
    </w:p>
    <w:p w:rsidR="0055773A" w:rsidRPr="00F117C8" w:rsidRDefault="0055773A" w:rsidP="006E769C">
      <w:pPr>
        <w:rPr>
          <w:rFonts w:eastAsiaTheme="minorHAnsi"/>
          <w:b/>
          <w:i/>
          <w:lang w:val="en-GB"/>
        </w:rPr>
      </w:pPr>
      <w:r w:rsidRPr="00F117C8">
        <w:rPr>
          <w:rFonts w:eastAsiaTheme="minorHAnsi"/>
          <w:b/>
          <w:i/>
          <w:lang w:val="en-GB"/>
        </w:rPr>
        <w:t>Completeness</w:t>
      </w:r>
    </w:p>
    <w:p w:rsidR="00E34DB7" w:rsidRPr="00F117C8" w:rsidRDefault="0093581D" w:rsidP="006E769C">
      <w:pPr>
        <w:rPr>
          <w:rFonts w:eastAsiaTheme="minorHAnsi"/>
          <w:lang w:val="en-GB"/>
        </w:rPr>
      </w:pPr>
      <w:r w:rsidRPr="00F117C8">
        <w:rPr>
          <w:rFonts w:eastAsiaTheme="minorHAnsi"/>
          <w:lang w:val="en-GB"/>
        </w:rPr>
        <w:t>After the complete procedure of knowledge sharing, both the centrally managed as well as the self-published knowledge are accessed by the managers of the Sainsbury’s, so that the risks of the skills of not being reliable  is eliminated.</w:t>
      </w:r>
    </w:p>
    <w:p w:rsidR="0055773A" w:rsidRDefault="007F253C" w:rsidP="0055773A">
      <w:pPr>
        <w:jc w:val="center"/>
        <w:rPr>
          <w:rFonts w:eastAsiaTheme="minorHAnsi"/>
          <w:lang w:val="en-GB"/>
        </w:rPr>
      </w:pPr>
      <w:r>
        <w:rPr>
          <w:rFonts w:eastAsiaTheme="minorHAnsi"/>
          <w:noProof/>
          <w:lang w:val="en-GB"/>
        </w:rPr>
        <w:lastRenderedPageBreak/>
        <mc:AlternateContent>
          <mc:Choice Requires="wpc">
            <w:drawing>
              <wp:inline distT="0" distB="0" distL="0" distR="0">
                <wp:extent cx="5943600" cy="3566160"/>
                <wp:effectExtent l="0" t="19050" r="0" b="53340"/>
                <wp:docPr id="21" name="Canvas 2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3" name="Oval 22"/>
                        <wps:cNvSpPr>
                          <a:spLocks noChangeArrowheads="1"/>
                        </wps:cNvSpPr>
                        <wps:spPr bwMode="auto">
                          <a:xfrm>
                            <a:off x="2057972" y="1423988"/>
                            <a:ext cx="1965516" cy="1290257"/>
                          </a:xfrm>
                          <a:prstGeom prst="ellipse">
                            <a:avLst/>
                          </a:prstGeom>
                          <a:solidFill>
                            <a:schemeClr val="accent2">
                              <a:lumMod val="100000"/>
                              <a:lumOff val="0"/>
                            </a:schemeClr>
                          </a:solidFill>
                          <a:ln w="127000" cmpd="dbl">
                            <a:solidFill>
                              <a:schemeClr val="accent2">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55773A" w:rsidRDefault="0055773A" w:rsidP="0055773A">
                              <w:pPr>
                                <w:jc w:val="center"/>
                              </w:pPr>
                              <w:r>
                                <w:rPr>
                                  <w:rFonts w:eastAsiaTheme="minorHAnsi"/>
                                  <w:b/>
                                  <w:i/>
                                  <w:lang w:val="en-GB"/>
                                </w:rPr>
                                <w:t>Explicit Knowledge and Knowledge Sharing</w:t>
                              </w:r>
                            </w:p>
                          </w:txbxContent>
                        </wps:txbx>
                        <wps:bodyPr rot="0" vert="horz" wrap="square" lIns="91440" tIns="45720" rIns="91440" bIns="45720" anchor="t" anchorCtr="0" upright="1">
                          <a:noAutofit/>
                        </wps:bodyPr>
                      </wps:wsp>
                      <wps:wsp>
                        <wps:cNvPr id="4" name="AutoShape 23"/>
                        <wps:cNvSpPr>
                          <a:spLocks noChangeArrowheads="1"/>
                        </wps:cNvSpPr>
                        <wps:spPr bwMode="auto">
                          <a:xfrm>
                            <a:off x="381381" y="829628"/>
                            <a:ext cx="1295210" cy="411099"/>
                          </a:xfrm>
                          <a:prstGeom prst="roundRect">
                            <a:avLst>
                              <a:gd name="adj" fmla="val 16667"/>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55773A" w:rsidRDefault="0055773A" w:rsidP="0055773A">
                              <w:pPr>
                                <w:jc w:val="center"/>
                              </w:pPr>
                              <w:r>
                                <w:rPr>
                                  <w:rFonts w:eastAsiaTheme="minorHAnsi"/>
                                  <w:b/>
                                  <w:i/>
                                  <w:lang w:val="en-GB"/>
                                </w:rPr>
                                <w:t>Access</w:t>
                              </w:r>
                            </w:p>
                          </w:txbxContent>
                        </wps:txbx>
                        <wps:bodyPr rot="0" vert="horz" wrap="square" lIns="91440" tIns="45720" rIns="91440" bIns="45720" anchor="t" anchorCtr="0" upright="1">
                          <a:noAutofit/>
                        </wps:bodyPr>
                      </wps:wsp>
                      <wps:wsp>
                        <wps:cNvPr id="6" name="AutoShape 24"/>
                        <wps:cNvSpPr>
                          <a:spLocks noChangeArrowheads="1"/>
                        </wps:cNvSpPr>
                        <wps:spPr bwMode="auto">
                          <a:xfrm>
                            <a:off x="2453386" y="0"/>
                            <a:ext cx="1188720" cy="411099"/>
                          </a:xfrm>
                          <a:prstGeom prst="roundRect">
                            <a:avLst>
                              <a:gd name="adj" fmla="val 16667"/>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55773A" w:rsidRDefault="0055773A" w:rsidP="0055773A">
                              <w:pPr>
                                <w:jc w:val="center"/>
                              </w:pPr>
                              <w:r>
                                <w:rPr>
                                  <w:rFonts w:eastAsiaTheme="minorHAnsi"/>
                                  <w:b/>
                                  <w:i/>
                                  <w:lang w:val="en-GB"/>
                                </w:rPr>
                                <w:t>Articulation</w:t>
                              </w:r>
                            </w:p>
                          </w:txbxContent>
                        </wps:txbx>
                        <wps:bodyPr rot="0" vert="horz" wrap="square" lIns="91440" tIns="45720" rIns="91440" bIns="45720" anchor="t" anchorCtr="0" upright="1">
                          <a:noAutofit/>
                        </wps:bodyPr>
                      </wps:wsp>
                      <wps:wsp>
                        <wps:cNvPr id="7" name="AutoShape 25"/>
                        <wps:cNvSpPr>
                          <a:spLocks noChangeArrowheads="1"/>
                        </wps:cNvSpPr>
                        <wps:spPr bwMode="auto">
                          <a:xfrm>
                            <a:off x="4023487" y="3155887"/>
                            <a:ext cx="1478471" cy="410274"/>
                          </a:xfrm>
                          <a:prstGeom prst="roundRect">
                            <a:avLst>
                              <a:gd name="adj" fmla="val 16667"/>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55773A" w:rsidRDefault="0055773A" w:rsidP="0055773A">
                              <w:pPr>
                                <w:jc w:val="center"/>
                              </w:pPr>
                              <w:r>
                                <w:rPr>
                                  <w:rFonts w:eastAsiaTheme="minorHAnsi"/>
                                  <w:b/>
                                  <w:i/>
                                  <w:lang w:val="en-GB"/>
                                </w:rPr>
                                <w:t>Completeness</w:t>
                              </w:r>
                            </w:p>
                          </w:txbxContent>
                        </wps:txbx>
                        <wps:bodyPr rot="0" vert="horz" wrap="square" lIns="91440" tIns="45720" rIns="91440" bIns="45720" anchor="t" anchorCtr="0" upright="1">
                          <a:noAutofit/>
                        </wps:bodyPr>
                      </wps:wsp>
                      <wps:wsp>
                        <wps:cNvPr id="8" name="AutoShape 26"/>
                        <wps:cNvSpPr>
                          <a:spLocks noChangeArrowheads="1"/>
                        </wps:cNvSpPr>
                        <wps:spPr bwMode="auto">
                          <a:xfrm>
                            <a:off x="563817" y="3155061"/>
                            <a:ext cx="1494155" cy="411099"/>
                          </a:xfrm>
                          <a:prstGeom prst="roundRect">
                            <a:avLst>
                              <a:gd name="adj" fmla="val 16667"/>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55773A" w:rsidRDefault="0055773A" w:rsidP="0055773A">
                              <w:pPr>
                                <w:jc w:val="center"/>
                              </w:pPr>
                              <w:r>
                                <w:rPr>
                                  <w:rFonts w:eastAsiaTheme="minorHAnsi"/>
                                  <w:b/>
                                  <w:i/>
                                  <w:lang w:val="en-GB"/>
                                </w:rPr>
                                <w:t>Guidance</w:t>
                              </w:r>
                            </w:p>
                          </w:txbxContent>
                        </wps:txbx>
                        <wps:bodyPr rot="0" vert="horz" wrap="square" lIns="91440" tIns="45720" rIns="91440" bIns="45720" anchor="t" anchorCtr="0" upright="1">
                          <a:noAutofit/>
                        </wps:bodyPr>
                      </wps:wsp>
                      <wps:wsp>
                        <wps:cNvPr id="9" name="AutoShape 27"/>
                        <wps:cNvSpPr>
                          <a:spLocks noChangeArrowheads="1"/>
                        </wps:cNvSpPr>
                        <wps:spPr bwMode="auto">
                          <a:xfrm>
                            <a:off x="4373499" y="829628"/>
                            <a:ext cx="1386840" cy="411925"/>
                          </a:xfrm>
                          <a:prstGeom prst="roundRect">
                            <a:avLst>
                              <a:gd name="adj" fmla="val 16667"/>
                            </a:avLst>
                          </a:prstGeom>
                          <a:solidFill>
                            <a:schemeClr val="accent6">
                              <a:lumMod val="100000"/>
                              <a:lumOff val="0"/>
                            </a:schemeClr>
                          </a:solidFill>
                          <a:ln w="38100">
                            <a:solidFill>
                              <a:schemeClr val="lt1">
                                <a:lumMod val="95000"/>
                                <a:lumOff val="0"/>
                              </a:schemeClr>
                            </a:solidFill>
                            <a:round/>
                            <a:headEnd/>
                            <a:tailEnd/>
                          </a:ln>
                          <a:effectLst>
                            <a:outerShdw dist="28398" dir="3806097" algn="ctr" rotWithShape="0">
                              <a:schemeClr val="accent6">
                                <a:lumMod val="50000"/>
                                <a:lumOff val="0"/>
                                <a:alpha val="50000"/>
                              </a:schemeClr>
                            </a:outerShdw>
                          </a:effectLst>
                        </wps:spPr>
                        <wps:txbx>
                          <w:txbxContent>
                            <w:p w:rsidR="0055773A" w:rsidRDefault="0055773A" w:rsidP="0055773A">
                              <w:pPr>
                                <w:jc w:val="center"/>
                              </w:pPr>
                              <w:r>
                                <w:rPr>
                                  <w:rFonts w:eastAsiaTheme="minorHAnsi"/>
                                  <w:b/>
                                  <w:i/>
                                  <w:lang w:val="en-GB"/>
                                </w:rPr>
                                <w:t>Awareness</w:t>
                              </w:r>
                            </w:p>
                          </w:txbxContent>
                        </wps:txbx>
                        <wps:bodyPr rot="0" vert="horz" wrap="square" lIns="91440" tIns="45720" rIns="91440" bIns="45720" anchor="t" anchorCtr="0" upright="1">
                          <a:noAutofit/>
                        </wps:bodyPr>
                      </wps:wsp>
                      <wps:wsp>
                        <wps:cNvPr id="10" name="AutoShape 28"/>
                        <wps:cNvCnPr>
                          <a:cxnSpLocks noChangeShapeType="1"/>
                          <a:stCxn id="4" idx="3"/>
                          <a:endCxn id="3" idx="1"/>
                        </wps:cNvCnPr>
                        <wps:spPr bwMode="auto">
                          <a:xfrm>
                            <a:off x="1695577" y="1036003"/>
                            <a:ext cx="650494" cy="5134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29"/>
                        <wps:cNvCnPr>
                          <a:cxnSpLocks noChangeShapeType="1"/>
                          <a:stCxn id="6" idx="2"/>
                          <a:endCxn id="3" idx="0"/>
                        </wps:cNvCnPr>
                        <wps:spPr bwMode="auto">
                          <a:xfrm flipH="1">
                            <a:off x="3041142" y="430086"/>
                            <a:ext cx="6604" cy="93033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30"/>
                        <wps:cNvCnPr>
                          <a:cxnSpLocks noChangeShapeType="1"/>
                          <a:stCxn id="9" idx="1"/>
                          <a:endCxn id="3" idx="7"/>
                        </wps:cNvCnPr>
                        <wps:spPr bwMode="auto">
                          <a:xfrm flipH="1">
                            <a:off x="3735388" y="1036003"/>
                            <a:ext cx="619125" cy="5134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AutoShape 31"/>
                        <wps:cNvCnPr>
                          <a:cxnSpLocks noChangeShapeType="1"/>
                          <a:stCxn id="8" idx="0"/>
                          <a:endCxn id="3" idx="3"/>
                        </wps:cNvCnPr>
                        <wps:spPr bwMode="auto">
                          <a:xfrm flipV="1">
                            <a:off x="1310894" y="2588768"/>
                            <a:ext cx="1035177" cy="54730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 name="AutoShape 32"/>
                        <wps:cNvCnPr>
                          <a:cxnSpLocks noChangeShapeType="1"/>
                          <a:stCxn id="3" idx="5"/>
                          <a:endCxn id="7" idx="0"/>
                        </wps:cNvCnPr>
                        <wps:spPr bwMode="auto">
                          <a:xfrm>
                            <a:off x="3735388" y="2588768"/>
                            <a:ext cx="1027748" cy="54813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Canvas 21" o:spid="_x0000_s1041" editas="canvas" style="width:468pt;height:280.8pt;mso-position-horizontal-relative:char;mso-position-vertical-relative:line" coordsize="59436,35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">
                <v:shape id="_x0000_s1042" type="#_x0000_t75" style="position:absolute;width:59436;height:35661;visibility:visible;mso-wrap-style:square">
                  <v:fill o:detectmouseclick="t"/>
                  <v:path o:connecttype="none"/>
                </v:shape>
                <v:oval id="Oval 22" o:spid="_x0000_s1043" style="position:absolute;left:20579;top:14239;width:19655;height:12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" fillcolor="#c0504d [3205]" strokecolor="#c0504d [3205]" strokeweight="10pt">
                  <v:stroke linestyle="thinThin"/>
                  <v:shadow color="#868686"/>
                  <v:textbox>
                    <w:txbxContent>
                      <w:p w:rsidR="0055773A" w:rsidRDefault="0055773A" w:rsidP="0055773A">
                        <w:pPr>
                          <w:jc w:val="center"/>
                        </w:pPr>
                        <w:r>
                          <w:rPr>
                            <w:rFonts w:eastAsiaTheme="minorHAnsi"/>
                            <w:b/>
                            <w:i/>
                            <w:lang w:val="en-GB"/>
                          </w:rPr>
                          <w:t>Explicit Knowledge and Knowledge Sharing</w:t>
                        </w:r>
                      </w:p>
                    </w:txbxContent>
                  </v:textbox>
                </v:oval>
                <v:roundrect id="AutoShape 23" o:spid="_x0000_s1044" style="position:absolute;left:3813;top:8296;width:12952;height:41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" fillcolor="#f79646 [3209]" strokecolor="#f2f2f2 [3041]" strokeweight="3pt">
                  <v:shadow on="t" color="#974706 [1609]" opacity=".5" offset="1pt"/>
                  <v:textbox>
                    <w:txbxContent>
                      <w:p w:rsidR="0055773A" w:rsidRDefault="0055773A" w:rsidP="0055773A">
                        <w:pPr>
                          <w:jc w:val="center"/>
                        </w:pPr>
                        <w:r>
                          <w:rPr>
                            <w:rFonts w:eastAsiaTheme="minorHAnsi"/>
                            <w:b/>
                            <w:i/>
                            <w:lang w:val="en-GB"/>
                          </w:rPr>
                          <w:t>Access</w:t>
                        </w:r>
                      </w:p>
                    </w:txbxContent>
                  </v:textbox>
                </v:roundrect>
                <v:roundrect id="AutoShape 24" o:spid="_x0000_s1045" style="position:absolute;left:24533;width:11888;height:411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" fillcolor="#f79646 [3209]" strokecolor="#f2f2f2 [3041]" strokeweight="3pt">
                  <v:shadow on="t" color="#974706 [1609]" opacity=".5" offset="1pt"/>
                  <v:textbox>
                    <w:txbxContent>
                      <w:p w:rsidR="0055773A" w:rsidRDefault="0055773A" w:rsidP="0055773A">
                        <w:pPr>
                          <w:jc w:val="center"/>
                        </w:pPr>
                        <w:r>
                          <w:rPr>
                            <w:rFonts w:eastAsiaTheme="minorHAnsi"/>
                            <w:b/>
                            <w:i/>
                            <w:lang w:val="en-GB"/>
                          </w:rPr>
                          <w:t>Articulation</w:t>
                        </w:r>
                      </w:p>
                    </w:txbxContent>
                  </v:textbox>
                </v:roundrect>
                <v:roundrect id="AutoShape 25" o:spid="_x0000_s1046" style="position:absolute;left:40234;top:31558;width:14785;height:4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" fillcolor="#f79646 [3209]" strokecolor="#f2f2f2 [3041]" strokeweight="3pt">
                  <v:shadow on="t" color="#974706 [1609]" opacity=".5" offset="1pt"/>
                  <v:textbox>
                    <w:txbxContent>
                      <w:p w:rsidR="0055773A" w:rsidRDefault="0055773A" w:rsidP="0055773A">
                        <w:pPr>
                          <w:jc w:val="center"/>
                        </w:pPr>
                        <w:r>
                          <w:rPr>
                            <w:rFonts w:eastAsiaTheme="minorHAnsi"/>
                            <w:b/>
                            <w:i/>
                            <w:lang w:val="en-GB"/>
                          </w:rPr>
                          <w:t>Completeness</w:t>
                        </w:r>
                      </w:p>
                    </w:txbxContent>
                  </v:textbox>
                </v:roundrect>
                <v:roundrect id="AutoShape 26" o:spid="_x0000_s1047" style="position:absolute;left:5638;top:31550;width:14941;height:41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" fillcolor="#f79646 [3209]" strokecolor="#f2f2f2 [3041]" strokeweight="3pt">
                  <v:shadow on="t" color="#974706 [1609]" opacity=".5" offset="1pt"/>
                  <v:textbox>
                    <w:txbxContent>
                      <w:p w:rsidR="0055773A" w:rsidRDefault="0055773A" w:rsidP="0055773A">
                        <w:pPr>
                          <w:jc w:val="center"/>
                        </w:pPr>
                        <w:r>
                          <w:rPr>
                            <w:rFonts w:eastAsiaTheme="minorHAnsi"/>
                            <w:b/>
                            <w:i/>
                            <w:lang w:val="en-GB"/>
                          </w:rPr>
                          <w:t>Guidance</w:t>
                        </w:r>
                      </w:p>
                    </w:txbxContent>
                  </v:textbox>
                </v:roundrect>
                <v:roundrect id="AutoShape 27" o:spid="_x0000_s1048" style="position:absolute;left:43734;top:8296;width:13869;height:411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" fillcolor="#f79646 [3209]" strokecolor="#f2f2f2 [3041]" strokeweight="3pt">
                  <v:shadow on="t" color="#974706 [1609]" opacity=".5" offset="1pt"/>
                  <v:textbox>
                    <w:txbxContent>
                      <w:p w:rsidR="0055773A" w:rsidRDefault="0055773A" w:rsidP="0055773A">
                        <w:pPr>
                          <w:jc w:val="center"/>
                        </w:pPr>
                        <w:r>
                          <w:rPr>
                            <w:rFonts w:eastAsiaTheme="minorHAnsi"/>
                            <w:b/>
                            <w:i/>
                            <w:lang w:val="en-GB"/>
                          </w:rPr>
                          <w:t>Awareness</w:t>
                        </w:r>
                      </w:p>
                    </w:txbxContent>
                  </v:textbox>
                </v:roundrect>
                <v:shape id="AutoShape 28" o:spid="_x0000_s1049" type="#_x0000_t32" style="position:absolute;left:16955;top:10360;width:6505;height:513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eh5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">
                  <v:stroke endarrow="block"/>
                </v:shape>
                <v:shape id="AutoShape 29" o:spid="_x0000_s1050" type="#_x0000_t32" style="position:absolute;left:30411;top:4300;width:66;height:930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">
                  <v:stroke endarrow="block"/>
                </v:shape>
                <v:shape id="AutoShape 30" o:spid="_x0000_s1051" type="#_x0000_t32" style="position:absolute;left:37353;top:10360;width:6192;height:51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">
                  <v:stroke endarrow="block"/>
                </v:shape>
                <v:shape id="AutoShape 31" o:spid="_x0000_s1052" type="#_x0000_t32" style="position:absolute;left:13108;top:25887;width:10352;height:547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">
                  <v:stroke endarrow="block"/>
                </v:shape>
                <v:shape id="AutoShape 32" o:spid="_x0000_s1053" type="#_x0000_t32" style="position:absolute;left:37353;top:25887;width:10278;height:54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u56wgAAANsAAAAPAAAAZHJzL2Rvd25yZXYueG1sRE9Ni8Iw&#10;EL0L/ocwgjdNXUT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CgOu56wgAAANsAAAAPAAAA&#10;AAAAAAAAAAAAAAcCAABkcnMvZG93bnJldi54bWxQSwUGAAAAAAMAAwC3AAAA9gIAAAAA&#10;">
                  <v:stroke endarrow="block"/>
                </v:shape>
                <w10:anchorlock/>
              </v:group>
            </w:pict>
          </mc:Fallback>
        </mc:AlternateContent>
      </w:r>
    </w:p>
    <w:p w:rsidR="0055773A" w:rsidRDefault="0055773A" w:rsidP="0055773A">
      <w:pPr>
        <w:jc w:val="center"/>
        <w:rPr>
          <w:rFonts w:eastAsiaTheme="minorHAnsi"/>
          <w:b/>
          <w:i/>
          <w:lang w:val="en-GB"/>
        </w:rPr>
      </w:pPr>
      <w:r w:rsidRPr="0055773A">
        <w:rPr>
          <w:rFonts w:eastAsiaTheme="minorHAnsi"/>
          <w:b/>
          <w:lang w:val="en-GB"/>
        </w:rPr>
        <w:t xml:space="preserve">Figure </w:t>
      </w:r>
      <w:r>
        <w:rPr>
          <w:rFonts w:eastAsiaTheme="minorHAnsi"/>
          <w:b/>
          <w:lang w:val="en-GB"/>
        </w:rPr>
        <w:t xml:space="preserve">5: </w:t>
      </w:r>
      <w:r>
        <w:rPr>
          <w:rFonts w:eastAsiaTheme="minorHAnsi"/>
          <w:b/>
          <w:i/>
          <w:lang w:val="en-GB"/>
        </w:rPr>
        <w:t>Explicit Knowledge and Knowledge of Sainsbury’s</w:t>
      </w:r>
    </w:p>
    <w:p w:rsidR="0055773A" w:rsidRDefault="0055773A" w:rsidP="0055773A">
      <w:pPr>
        <w:jc w:val="center"/>
        <w:rPr>
          <w:rFonts w:eastAsiaTheme="minorHAnsi"/>
          <w:lang w:val="en-GB"/>
        </w:rPr>
      </w:pPr>
      <w:r>
        <w:rPr>
          <w:rFonts w:eastAsiaTheme="minorHAnsi"/>
          <w:lang w:val="en-GB"/>
        </w:rPr>
        <w:t>(Source: Created by the learner)</w:t>
      </w:r>
    </w:p>
    <w:p w:rsidR="00351801" w:rsidRDefault="007060C8" w:rsidP="00351801">
      <w:pPr>
        <w:rPr>
          <w:rFonts w:eastAsiaTheme="minorHAnsi"/>
          <w:lang w:val="en-GB"/>
        </w:rPr>
      </w:pPr>
      <w:r>
        <w:rPr>
          <w:rFonts w:eastAsiaTheme="minorHAnsi"/>
          <w:lang w:val="en-GB"/>
        </w:rPr>
        <w:t>The overall system or framework helps the organisation to:</w:t>
      </w:r>
    </w:p>
    <w:p w:rsidR="007060C8" w:rsidRDefault="004A2083" w:rsidP="004A2083">
      <w:pPr>
        <w:pStyle w:val="ListParagraph"/>
        <w:numPr>
          <w:ilvl w:val="0"/>
          <w:numId w:val="2"/>
        </w:numPr>
        <w:rPr>
          <w:rFonts w:eastAsiaTheme="minorHAnsi"/>
          <w:lang w:val="en-GB"/>
        </w:rPr>
      </w:pPr>
      <w:r>
        <w:rPr>
          <w:rFonts w:eastAsiaTheme="minorHAnsi"/>
          <w:lang w:val="en-GB"/>
        </w:rPr>
        <w:t>Import and create documents and multimedia materials</w:t>
      </w:r>
    </w:p>
    <w:p w:rsidR="004A2083" w:rsidRDefault="004A2083" w:rsidP="004A2083">
      <w:pPr>
        <w:pStyle w:val="ListParagraph"/>
        <w:numPr>
          <w:ilvl w:val="0"/>
          <w:numId w:val="2"/>
        </w:numPr>
        <w:rPr>
          <w:rFonts w:eastAsiaTheme="minorHAnsi"/>
          <w:lang w:val="en-GB"/>
        </w:rPr>
      </w:pPr>
      <w:r>
        <w:rPr>
          <w:rFonts w:eastAsiaTheme="minorHAnsi"/>
          <w:lang w:val="en-GB"/>
        </w:rPr>
        <w:t>Identification of key users and their roles</w:t>
      </w:r>
    </w:p>
    <w:p w:rsidR="004A2083" w:rsidRDefault="004A2083" w:rsidP="004A2083">
      <w:pPr>
        <w:pStyle w:val="ListParagraph"/>
        <w:numPr>
          <w:ilvl w:val="0"/>
          <w:numId w:val="2"/>
        </w:numPr>
        <w:rPr>
          <w:rFonts w:eastAsiaTheme="minorHAnsi"/>
          <w:lang w:val="en-GB"/>
        </w:rPr>
      </w:pPr>
      <w:r>
        <w:rPr>
          <w:rFonts w:eastAsiaTheme="minorHAnsi"/>
          <w:lang w:val="en-GB"/>
        </w:rPr>
        <w:t>Coining of definite workflow tasks</w:t>
      </w:r>
    </w:p>
    <w:p w:rsidR="004A2083" w:rsidRPr="004A2083" w:rsidRDefault="004A2083" w:rsidP="004A2083">
      <w:pPr>
        <w:pStyle w:val="ListParagraph"/>
        <w:numPr>
          <w:ilvl w:val="0"/>
          <w:numId w:val="2"/>
        </w:numPr>
        <w:rPr>
          <w:rFonts w:eastAsiaTheme="minorHAnsi"/>
          <w:lang w:val="en-GB"/>
        </w:rPr>
      </w:pPr>
      <w:r>
        <w:rPr>
          <w:rFonts w:eastAsiaTheme="minorHAnsi"/>
          <w:lang w:val="en-GB"/>
        </w:rPr>
        <w:t xml:space="preserve">Tracking and managing </w:t>
      </w:r>
      <w:r w:rsidR="00025565">
        <w:rPr>
          <w:rFonts w:eastAsiaTheme="minorHAnsi"/>
          <w:lang w:val="en-GB"/>
        </w:rPr>
        <w:t>multiple versions of knowledge and skills</w:t>
      </w:r>
    </w:p>
    <w:p w:rsidR="006E769C" w:rsidRPr="006E769C" w:rsidRDefault="006E769C" w:rsidP="00A9703D">
      <w:pPr>
        <w:pStyle w:val="Heading2"/>
        <w:rPr>
          <w:rFonts w:eastAsiaTheme="minorHAnsi"/>
        </w:rPr>
      </w:pPr>
      <w:bookmarkStart w:id="13" w:name="_Toc522956611"/>
      <w:r w:rsidRPr="006E769C">
        <w:rPr>
          <w:rFonts w:eastAsiaTheme="minorHAnsi"/>
        </w:rPr>
        <w:t>d) Recommend improvem</w:t>
      </w:r>
      <w:r w:rsidR="006F2DC2">
        <w:rPr>
          <w:rFonts w:eastAsiaTheme="minorHAnsi"/>
        </w:rPr>
        <w:t>ents to the current framework.</w:t>
      </w:r>
      <w:bookmarkEnd w:id="13"/>
    </w:p>
    <w:p w:rsidR="00E46FE8" w:rsidRPr="006E769C" w:rsidRDefault="00E449C2" w:rsidP="00B34A81">
      <w:pPr>
        <w:rPr>
          <w:lang w:val="en-GB"/>
        </w:rPr>
      </w:pPr>
      <w:r>
        <w:rPr>
          <w:lang w:val="en-GB"/>
        </w:rPr>
        <w:t>The particular framework adopted by Sainsbury’s is not efficient in defining a better word and this may serve as competitive disadvantage. This can be dealt if the content of the knowledge and skills of the employees are made specific and authentic.</w:t>
      </w:r>
      <w:r w:rsidR="00B90489">
        <w:rPr>
          <w:lang w:val="en-GB"/>
        </w:rPr>
        <w:t xml:space="preserve"> The advantages generated from the particular framework may be short-term and this can be extended through continues improvements and technologies through the workflow of the framework</w:t>
      </w:r>
      <w:r w:rsidR="00B14B49">
        <w:rPr>
          <w:lang w:val="en-GB"/>
        </w:rPr>
        <w:t xml:space="preserve"> (</w:t>
      </w:r>
      <w:r w:rsidR="00B14B49" w:rsidRPr="00382B50">
        <w:rPr>
          <w:color w:val="000000" w:themeColor="text1"/>
          <w:shd w:val="clear" w:color="auto" w:fill="FFFFFF"/>
        </w:rPr>
        <w:t>Tyagi</w:t>
      </w:r>
      <w:r w:rsidR="00B14B49">
        <w:rPr>
          <w:color w:val="000000" w:themeColor="text1"/>
          <w:shd w:val="clear" w:color="auto" w:fill="FFFFFF"/>
        </w:rPr>
        <w:t xml:space="preserve"> </w:t>
      </w:r>
      <w:r w:rsidR="00B14B49">
        <w:rPr>
          <w:i/>
          <w:color w:val="000000" w:themeColor="text1"/>
          <w:shd w:val="clear" w:color="auto" w:fill="FFFFFF"/>
        </w:rPr>
        <w:t xml:space="preserve">et al., </w:t>
      </w:r>
      <w:r w:rsidR="00B14B49">
        <w:rPr>
          <w:color w:val="000000" w:themeColor="text1"/>
          <w:shd w:val="clear" w:color="auto" w:fill="FFFFFF"/>
        </w:rPr>
        <w:t>2015</w:t>
      </w:r>
      <w:r w:rsidR="00B14B49">
        <w:rPr>
          <w:lang w:val="en-GB"/>
        </w:rPr>
        <w:t>)</w:t>
      </w:r>
      <w:r w:rsidR="00B90489">
        <w:rPr>
          <w:lang w:val="en-GB"/>
        </w:rPr>
        <w:t>.</w:t>
      </w:r>
      <w:r w:rsidR="00B34A81">
        <w:rPr>
          <w:lang w:val="en-GB"/>
        </w:rPr>
        <w:t xml:space="preserve"> The overall </w:t>
      </w:r>
      <w:r w:rsidR="009A7DDE">
        <w:rPr>
          <w:lang w:val="en-GB"/>
        </w:rPr>
        <w:t xml:space="preserve">framework can be improved through proper care to the knowledge content within the </w:t>
      </w:r>
      <w:r w:rsidR="009A7DDE">
        <w:rPr>
          <w:lang w:val="en-GB"/>
        </w:rPr>
        <w:lastRenderedPageBreak/>
        <w:t xml:space="preserve">systems and specifically can adopt another framework such as </w:t>
      </w:r>
      <w:r w:rsidR="009A7DDE">
        <w:rPr>
          <w:b/>
          <w:i/>
          <w:lang w:val="en-GB"/>
        </w:rPr>
        <w:t xml:space="preserve">Tacit Embedded Knowledge Sharing Frameworks </w:t>
      </w:r>
      <w:r w:rsidR="009A7DDE">
        <w:rPr>
          <w:lang w:val="en-GB"/>
        </w:rPr>
        <w:t>along with the existing framework, so that knowledge and skills are able to capture explicit contents of knowledge and skills along with expertise tools, scenario planning and management training. This is because the knowledge and skills boundaries cannot be explicit always.</w:t>
      </w:r>
      <w:r w:rsidR="00E46FE8" w:rsidRPr="006E769C">
        <w:rPr>
          <w:lang w:val="en-GB"/>
        </w:rPr>
        <w:br w:type="page"/>
      </w:r>
    </w:p>
    <w:p w:rsidR="00E46FE8" w:rsidRPr="00DA22EE" w:rsidRDefault="00E46FE8" w:rsidP="00E46FE8">
      <w:pPr>
        <w:pStyle w:val="Heading1"/>
        <w:rPr>
          <w:lang w:val="en-GB"/>
        </w:rPr>
      </w:pPr>
      <w:bookmarkStart w:id="14" w:name="_Toc522956612"/>
      <w:r w:rsidRPr="00DA22EE">
        <w:rPr>
          <w:lang w:val="en-GB"/>
        </w:rPr>
        <w:lastRenderedPageBreak/>
        <w:t>Conclusion</w:t>
      </w:r>
      <w:bookmarkEnd w:id="14"/>
    </w:p>
    <w:p w:rsidR="00E46FE8" w:rsidRPr="006E769C" w:rsidRDefault="00D543AF" w:rsidP="00D543AF">
      <w:pPr>
        <w:rPr>
          <w:lang w:val="en-GB"/>
        </w:rPr>
      </w:pPr>
      <w:r>
        <w:rPr>
          <w:lang w:val="en-GB"/>
        </w:rPr>
        <w:t>This can be concluded that knowledge and management skills are important for continuing the work flow of an organization in an effective manner. Additionally, it allows accomplishing all the business objectives effectively. Data, information and knowledge are co-related with each other. On the other hand, organizational knowledge and individual knowledge are inter-linked with each other. The relationship between these two knowledge types has also been included in this assignment. Different mode</w:t>
      </w:r>
      <w:r w:rsidRPr="003D5088">
        <w:t>l</w:t>
      </w:r>
      <w:r>
        <w:rPr>
          <w:lang w:val="en-GB"/>
        </w:rPr>
        <w:t>s and techniques for identifying the knowledge assts of Sainsbury’s have also been provided. Intellectual properties are very crucial for improving business operations. The importance of intellectual properties, the frame work of the organization and contribution of the knowledge assets have been outlined in this assignment.</w:t>
      </w:r>
      <w:r w:rsidR="00E46FE8" w:rsidRPr="006E769C">
        <w:rPr>
          <w:lang w:val="en-GB"/>
        </w:rPr>
        <w:br w:type="page"/>
      </w:r>
    </w:p>
    <w:p w:rsidR="00A8083B" w:rsidRDefault="00E46FE8" w:rsidP="00E46FE8">
      <w:pPr>
        <w:pStyle w:val="Heading1"/>
        <w:rPr>
          <w:lang w:val="en-GB"/>
        </w:rPr>
      </w:pPr>
      <w:bookmarkStart w:id="15" w:name="_Toc522956613"/>
      <w:r w:rsidRPr="006E769C">
        <w:rPr>
          <w:lang w:val="en-GB"/>
        </w:rPr>
        <w:lastRenderedPageBreak/>
        <w:t>Reference List</w:t>
      </w:r>
      <w:bookmarkEnd w:id="15"/>
    </w:p>
    <w:p w:rsidR="002B2FE4" w:rsidRPr="006B541D" w:rsidRDefault="002B2FE4" w:rsidP="006B541D">
      <w:pPr>
        <w:rPr>
          <w:rFonts w:eastAsiaTheme="minorHAnsi"/>
          <w:b/>
          <w:i/>
          <w:color w:val="000000" w:themeColor="text1"/>
          <w:lang w:val="en-GB"/>
        </w:rPr>
      </w:pPr>
      <w:r w:rsidRPr="006B541D">
        <w:rPr>
          <w:color w:val="000000" w:themeColor="text1"/>
          <w:shd w:val="clear" w:color="auto" w:fill="FFFFFF"/>
        </w:rPr>
        <w:t>Balaid, A., Rozan, M.Z.A., Hikmi, S.N. and Memon, J., 2016. Knowledge maps: A systematic literature review and directions for future research. </w:t>
      </w:r>
      <w:r w:rsidRPr="006B541D">
        <w:rPr>
          <w:i/>
          <w:iCs/>
          <w:color w:val="000000" w:themeColor="text1"/>
          <w:shd w:val="clear" w:color="auto" w:fill="FFFFFF"/>
        </w:rPr>
        <w:t>International Journal of Information Management</w:t>
      </w:r>
      <w:r w:rsidRPr="006B541D">
        <w:rPr>
          <w:color w:val="000000" w:themeColor="text1"/>
          <w:shd w:val="clear" w:color="auto" w:fill="FFFFFF"/>
        </w:rPr>
        <w:t>, </w:t>
      </w:r>
      <w:r w:rsidRPr="006B541D">
        <w:rPr>
          <w:i/>
          <w:iCs/>
          <w:color w:val="000000" w:themeColor="text1"/>
          <w:shd w:val="clear" w:color="auto" w:fill="FFFFFF"/>
        </w:rPr>
        <w:t>36</w:t>
      </w:r>
      <w:r w:rsidRPr="006B541D">
        <w:rPr>
          <w:color w:val="000000" w:themeColor="text1"/>
          <w:shd w:val="clear" w:color="auto" w:fill="FFFFFF"/>
        </w:rPr>
        <w:t>(3), pp.451-475.</w:t>
      </w:r>
    </w:p>
    <w:p w:rsidR="002B2FE4" w:rsidRPr="006B541D" w:rsidRDefault="002B2FE4" w:rsidP="006B541D">
      <w:pPr>
        <w:rPr>
          <w:rFonts w:eastAsiaTheme="minorHAnsi"/>
          <w:b/>
          <w:i/>
          <w:color w:val="000000" w:themeColor="text1"/>
          <w:lang w:val="en-GB"/>
        </w:rPr>
      </w:pPr>
      <w:r w:rsidRPr="006B541D">
        <w:rPr>
          <w:color w:val="000000" w:themeColor="text1"/>
          <w:shd w:val="clear" w:color="auto" w:fill="FFFFFF"/>
        </w:rPr>
        <w:t>Bradshaw, A., Pulakanam, V. and Cragg, P., 2015. Knowledge sharing in IT consultant and SME interactions. </w:t>
      </w:r>
      <w:r w:rsidRPr="006B541D">
        <w:rPr>
          <w:i/>
          <w:iCs/>
          <w:color w:val="000000" w:themeColor="text1"/>
          <w:shd w:val="clear" w:color="auto" w:fill="FFFFFF"/>
        </w:rPr>
        <w:t>Australasian Journal of Information Systems</w:t>
      </w:r>
      <w:r w:rsidRPr="006B541D">
        <w:rPr>
          <w:color w:val="000000" w:themeColor="text1"/>
          <w:shd w:val="clear" w:color="auto" w:fill="FFFFFF"/>
        </w:rPr>
        <w:t>, </w:t>
      </w:r>
      <w:r w:rsidRPr="006B541D">
        <w:rPr>
          <w:i/>
          <w:iCs/>
          <w:color w:val="000000" w:themeColor="text1"/>
          <w:shd w:val="clear" w:color="auto" w:fill="FFFFFF"/>
        </w:rPr>
        <w:t>19</w:t>
      </w:r>
      <w:r w:rsidRPr="006B541D">
        <w:rPr>
          <w:color w:val="000000" w:themeColor="text1"/>
          <w:shd w:val="clear" w:color="auto" w:fill="FFFFFF"/>
        </w:rPr>
        <w:t>.</w:t>
      </w:r>
    </w:p>
    <w:p w:rsidR="002B2FE4" w:rsidRPr="006B541D" w:rsidRDefault="002B2FE4" w:rsidP="006B541D">
      <w:pPr>
        <w:rPr>
          <w:rFonts w:cs="Times New Roman"/>
          <w:shd w:val="clear" w:color="auto" w:fill="FFFFFF"/>
        </w:rPr>
      </w:pPr>
      <w:r w:rsidRPr="006B541D">
        <w:rPr>
          <w:rFonts w:cs="Times New Roman"/>
          <w:shd w:val="clear" w:color="auto" w:fill="FFFFFF"/>
        </w:rPr>
        <w:t>Chang, C.L.H. and Lin, T.C., 2015. The role of organizational culture in the knowledge management process. </w:t>
      </w:r>
      <w:r w:rsidRPr="006B541D">
        <w:rPr>
          <w:rFonts w:cs="Times New Roman"/>
          <w:i/>
          <w:iCs/>
          <w:shd w:val="clear" w:color="auto" w:fill="FFFFFF"/>
        </w:rPr>
        <w:t>Journal of Knowledge management</w:t>
      </w:r>
      <w:r w:rsidRPr="006B541D">
        <w:rPr>
          <w:rFonts w:cs="Times New Roman"/>
          <w:shd w:val="clear" w:color="auto" w:fill="FFFFFF"/>
        </w:rPr>
        <w:t>, </w:t>
      </w:r>
      <w:r w:rsidRPr="006B541D">
        <w:rPr>
          <w:rFonts w:cs="Times New Roman"/>
          <w:i/>
          <w:iCs/>
          <w:shd w:val="clear" w:color="auto" w:fill="FFFFFF"/>
        </w:rPr>
        <w:t>19</w:t>
      </w:r>
      <w:r w:rsidRPr="006B541D">
        <w:rPr>
          <w:rFonts w:cs="Times New Roman"/>
          <w:shd w:val="clear" w:color="auto" w:fill="FFFFFF"/>
        </w:rPr>
        <w:t>(3), pp.433-455.</w:t>
      </w:r>
    </w:p>
    <w:p w:rsidR="002B2FE4" w:rsidRPr="006B541D" w:rsidRDefault="002B2FE4" w:rsidP="006B541D">
      <w:pPr>
        <w:rPr>
          <w:rFonts w:cs="Times New Roman"/>
          <w:shd w:val="clear" w:color="auto" w:fill="FFFFFF"/>
        </w:rPr>
      </w:pPr>
      <w:r w:rsidRPr="006B541D">
        <w:rPr>
          <w:rFonts w:cs="Times New Roman"/>
          <w:shd w:val="clear" w:color="auto" w:fill="FFFFFF"/>
        </w:rPr>
        <w:t>Chauhan, J. and Raksha, K.P., 2016. Refocusing the Concept and Application of Knowledge Management. </w:t>
      </w:r>
      <w:r w:rsidRPr="006B541D">
        <w:rPr>
          <w:rFonts w:cs="Times New Roman"/>
          <w:i/>
          <w:iCs/>
          <w:shd w:val="clear" w:color="auto" w:fill="FFFFFF"/>
        </w:rPr>
        <w:t>Indian Research Journal of Extension Education</w:t>
      </w:r>
      <w:r w:rsidRPr="006B541D">
        <w:rPr>
          <w:rFonts w:cs="Times New Roman"/>
          <w:shd w:val="clear" w:color="auto" w:fill="FFFFFF"/>
        </w:rPr>
        <w:t>, </w:t>
      </w:r>
      <w:r w:rsidRPr="006B541D">
        <w:rPr>
          <w:rFonts w:cs="Times New Roman"/>
          <w:i/>
          <w:iCs/>
          <w:shd w:val="clear" w:color="auto" w:fill="FFFFFF"/>
        </w:rPr>
        <w:t>15</w:t>
      </w:r>
      <w:r w:rsidRPr="006B541D">
        <w:rPr>
          <w:rFonts w:cs="Times New Roman"/>
          <w:shd w:val="clear" w:color="auto" w:fill="FFFFFF"/>
        </w:rPr>
        <w:t>(1), pp.118-127.</w:t>
      </w:r>
    </w:p>
    <w:p w:rsidR="002B2FE4" w:rsidRPr="00F117C8" w:rsidRDefault="002B2FE4" w:rsidP="003C6198">
      <w:pPr>
        <w:rPr>
          <w:rFonts w:cs="Times New Roman"/>
          <w:szCs w:val="24"/>
          <w:shd w:val="clear" w:color="auto" w:fill="FFFFFF"/>
        </w:rPr>
      </w:pPr>
      <w:r w:rsidRPr="00F117C8">
        <w:rPr>
          <w:rFonts w:cs="Times New Roman"/>
          <w:szCs w:val="24"/>
          <w:shd w:val="clear" w:color="auto" w:fill="FFFFFF"/>
        </w:rPr>
        <w:t>Dalkir, K., 2013. </w:t>
      </w:r>
      <w:r w:rsidRPr="00F117C8">
        <w:rPr>
          <w:rFonts w:cs="Times New Roman"/>
          <w:i/>
          <w:iCs/>
          <w:szCs w:val="24"/>
          <w:shd w:val="clear" w:color="auto" w:fill="FFFFFF"/>
        </w:rPr>
        <w:t>Knowledge management in theory and practice</w:t>
      </w:r>
      <w:r w:rsidRPr="00F117C8">
        <w:rPr>
          <w:rFonts w:cs="Times New Roman"/>
          <w:szCs w:val="24"/>
          <w:shd w:val="clear" w:color="auto" w:fill="FFFFFF"/>
        </w:rPr>
        <w:t>. Routledge.</w:t>
      </w:r>
    </w:p>
    <w:p w:rsidR="002B2FE4" w:rsidRPr="006B541D" w:rsidRDefault="002B2FE4" w:rsidP="006B541D">
      <w:pPr>
        <w:rPr>
          <w:rFonts w:cs="Times New Roman"/>
          <w:shd w:val="clear" w:color="auto" w:fill="FFFFFF"/>
        </w:rPr>
      </w:pPr>
      <w:r w:rsidRPr="006B541D">
        <w:rPr>
          <w:rFonts w:cs="Times New Roman"/>
          <w:shd w:val="clear" w:color="auto" w:fill="FFFFFF"/>
        </w:rPr>
        <w:t>Dayan, R., Heisig, P. and Matos, F., 2017. Knowledge management as a factor for the formulation and implementation of organization strategy. </w:t>
      </w:r>
      <w:r w:rsidRPr="006B541D">
        <w:rPr>
          <w:rFonts w:cs="Times New Roman"/>
          <w:i/>
          <w:iCs/>
          <w:shd w:val="clear" w:color="auto" w:fill="FFFFFF"/>
        </w:rPr>
        <w:t>Journal of Knowledge Management</w:t>
      </w:r>
      <w:r w:rsidRPr="006B541D">
        <w:rPr>
          <w:rFonts w:cs="Times New Roman"/>
          <w:shd w:val="clear" w:color="auto" w:fill="FFFFFF"/>
        </w:rPr>
        <w:t>, </w:t>
      </w:r>
      <w:r w:rsidRPr="006B541D">
        <w:rPr>
          <w:rFonts w:cs="Times New Roman"/>
          <w:i/>
          <w:iCs/>
          <w:shd w:val="clear" w:color="auto" w:fill="FFFFFF"/>
        </w:rPr>
        <w:t>21</w:t>
      </w:r>
      <w:r w:rsidRPr="006B541D">
        <w:rPr>
          <w:rFonts w:cs="Times New Roman"/>
          <w:shd w:val="clear" w:color="auto" w:fill="FFFFFF"/>
        </w:rPr>
        <w:t>(2), pp.308-329.</w:t>
      </w:r>
    </w:p>
    <w:p w:rsidR="002B2FE4" w:rsidRPr="006B541D" w:rsidRDefault="002B2FE4" w:rsidP="006B541D">
      <w:pPr>
        <w:rPr>
          <w:rFonts w:cs="Times New Roman"/>
          <w:shd w:val="clear" w:color="auto" w:fill="FFFFFF"/>
        </w:rPr>
      </w:pPr>
      <w:r w:rsidRPr="006B541D">
        <w:rPr>
          <w:rFonts w:cs="Times New Roman"/>
          <w:shd w:val="clear" w:color="auto" w:fill="FFFFFF"/>
        </w:rPr>
        <w:t>Dixon, N.M., 2017. </w:t>
      </w:r>
      <w:r w:rsidRPr="006B541D">
        <w:rPr>
          <w:rFonts w:cs="Times New Roman"/>
          <w:i/>
          <w:iCs/>
          <w:shd w:val="clear" w:color="auto" w:fill="FFFFFF"/>
        </w:rPr>
        <w:t>The organizational learning cycle: How we can learn collectively</w:t>
      </w:r>
      <w:r w:rsidRPr="006B541D">
        <w:rPr>
          <w:rFonts w:cs="Times New Roman"/>
          <w:shd w:val="clear" w:color="auto" w:fill="FFFFFF"/>
        </w:rPr>
        <w:t>. Routledge.</w:t>
      </w:r>
    </w:p>
    <w:p w:rsidR="002B2FE4" w:rsidRPr="006B541D" w:rsidRDefault="002B2FE4" w:rsidP="006B541D">
      <w:pPr>
        <w:rPr>
          <w:rFonts w:cs="Times New Roman"/>
          <w:shd w:val="clear" w:color="auto" w:fill="FFFFFF"/>
        </w:rPr>
      </w:pPr>
      <w:r w:rsidRPr="006B541D">
        <w:rPr>
          <w:rFonts w:cs="Times New Roman"/>
          <w:shd w:val="clear" w:color="auto" w:fill="FFFFFF"/>
        </w:rPr>
        <w:t>Doval, E., 2015. A framework for knowledge management process. </w:t>
      </w:r>
      <w:r w:rsidRPr="006B541D">
        <w:rPr>
          <w:rFonts w:cs="Times New Roman"/>
          <w:i/>
          <w:iCs/>
          <w:shd w:val="clear" w:color="auto" w:fill="FFFFFF"/>
        </w:rPr>
        <w:t>Geopolitics, History and International Relations</w:t>
      </w:r>
      <w:r w:rsidRPr="006B541D">
        <w:rPr>
          <w:rFonts w:cs="Times New Roman"/>
          <w:shd w:val="clear" w:color="auto" w:fill="FFFFFF"/>
        </w:rPr>
        <w:t>, </w:t>
      </w:r>
      <w:r w:rsidRPr="006B541D">
        <w:rPr>
          <w:rFonts w:cs="Times New Roman"/>
          <w:i/>
          <w:iCs/>
          <w:shd w:val="clear" w:color="auto" w:fill="FFFFFF"/>
        </w:rPr>
        <w:t>7</w:t>
      </w:r>
      <w:r w:rsidRPr="006B541D">
        <w:rPr>
          <w:rFonts w:cs="Times New Roman"/>
          <w:shd w:val="clear" w:color="auto" w:fill="FFFFFF"/>
        </w:rPr>
        <w:t>(2), p.207.</w:t>
      </w:r>
    </w:p>
    <w:p w:rsidR="002B2FE4" w:rsidRPr="006B541D" w:rsidRDefault="002B2FE4" w:rsidP="006B541D">
      <w:pPr>
        <w:rPr>
          <w:rFonts w:eastAsiaTheme="minorHAnsi"/>
          <w:b/>
          <w:color w:val="000000" w:themeColor="text1"/>
          <w:lang w:val="en-GB"/>
        </w:rPr>
      </w:pPr>
      <w:r w:rsidRPr="006B541D">
        <w:rPr>
          <w:color w:val="000000" w:themeColor="text1"/>
          <w:shd w:val="clear" w:color="auto" w:fill="FFFFFF"/>
        </w:rPr>
        <w:t>Drahos, P., 2016. A philosophy of intellectual property. Routledge.</w:t>
      </w:r>
    </w:p>
    <w:p w:rsidR="002B2FE4" w:rsidRPr="006B541D" w:rsidRDefault="002B2FE4" w:rsidP="006B541D">
      <w:pPr>
        <w:rPr>
          <w:rFonts w:cs="Times New Roman"/>
          <w:shd w:val="clear" w:color="auto" w:fill="FFFFFF"/>
        </w:rPr>
      </w:pPr>
      <w:r w:rsidRPr="006B541D">
        <w:rPr>
          <w:rFonts w:cs="Times New Roman"/>
          <w:shd w:val="clear" w:color="auto" w:fill="FFFFFF"/>
        </w:rPr>
        <w:t>Evans, M., Dalkir, K. and Bidian, C., 2015. A holistic view of the knowledge life cycle: the knowledge management cycle (KMC) model. </w:t>
      </w:r>
      <w:r w:rsidRPr="006B541D">
        <w:rPr>
          <w:rFonts w:cs="Times New Roman"/>
          <w:i/>
          <w:iCs/>
          <w:shd w:val="clear" w:color="auto" w:fill="FFFFFF"/>
        </w:rPr>
        <w:t>Leading Issues in Knowledge Management, Volume Two</w:t>
      </w:r>
      <w:r w:rsidRPr="006B541D">
        <w:rPr>
          <w:rFonts w:cs="Times New Roman"/>
          <w:shd w:val="clear" w:color="auto" w:fill="FFFFFF"/>
        </w:rPr>
        <w:t>, </w:t>
      </w:r>
      <w:r w:rsidRPr="006B541D">
        <w:rPr>
          <w:rFonts w:cs="Times New Roman"/>
          <w:i/>
          <w:iCs/>
          <w:shd w:val="clear" w:color="auto" w:fill="FFFFFF"/>
        </w:rPr>
        <w:t>2</w:t>
      </w:r>
      <w:r w:rsidRPr="006B541D">
        <w:rPr>
          <w:rFonts w:cs="Times New Roman"/>
          <w:shd w:val="clear" w:color="auto" w:fill="FFFFFF"/>
        </w:rPr>
        <w:t>, p.47.</w:t>
      </w:r>
    </w:p>
    <w:p w:rsidR="002B2FE4" w:rsidRPr="006B541D" w:rsidRDefault="002B2FE4" w:rsidP="006B541D">
      <w:pPr>
        <w:rPr>
          <w:color w:val="000000" w:themeColor="text1"/>
          <w:lang w:val="en-GB"/>
        </w:rPr>
      </w:pPr>
      <w:r w:rsidRPr="006B541D">
        <w:rPr>
          <w:color w:val="000000" w:themeColor="text1"/>
          <w:shd w:val="clear" w:color="auto" w:fill="FFFFFF"/>
        </w:rPr>
        <w:t>Evers, L., Miller, H. and Spengel, C., 2015. Intellectual property box regimes: effective tax rates and tax policy considerations. </w:t>
      </w:r>
      <w:r w:rsidRPr="006B541D">
        <w:rPr>
          <w:i/>
          <w:iCs/>
          <w:color w:val="000000" w:themeColor="text1"/>
          <w:shd w:val="clear" w:color="auto" w:fill="FFFFFF"/>
        </w:rPr>
        <w:t>International Tax and Public Finance</w:t>
      </w:r>
      <w:r w:rsidRPr="006B541D">
        <w:rPr>
          <w:color w:val="000000" w:themeColor="text1"/>
          <w:shd w:val="clear" w:color="auto" w:fill="FFFFFF"/>
        </w:rPr>
        <w:t>, </w:t>
      </w:r>
      <w:r w:rsidRPr="006B541D">
        <w:rPr>
          <w:i/>
          <w:iCs/>
          <w:color w:val="000000" w:themeColor="text1"/>
          <w:shd w:val="clear" w:color="auto" w:fill="FFFFFF"/>
        </w:rPr>
        <w:t>22</w:t>
      </w:r>
      <w:r w:rsidRPr="006B541D">
        <w:rPr>
          <w:color w:val="000000" w:themeColor="text1"/>
          <w:shd w:val="clear" w:color="auto" w:fill="FFFFFF"/>
        </w:rPr>
        <w:t>(3), pp.502-530.</w:t>
      </w:r>
    </w:p>
    <w:p w:rsidR="002B2FE4" w:rsidRPr="006B541D" w:rsidRDefault="002B2FE4" w:rsidP="006B541D">
      <w:pPr>
        <w:rPr>
          <w:rFonts w:cs="Times New Roman"/>
          <w:shd w:val="clear" w:color="auto" w:fill="FFFFFF"/>
        </w:rPr>
      </w:pPr>
      <w:r w:rsidRPr="006B541D">
        <w:rPr>
          <w:rFonts w:cs="Times New Roman"/>
          <w:shd w:val="clear" w:color="auto" w:fill="FFFFFF"/>
        </w:rPr>
        <w:t>Girard, J. and Girard, J., 2015. Defining knowledge management: Toward an applied compendium. </w:t>
      </w:r>
      <w:r w:rsidRPr="006B541D">
        <w:rPr>
          <w:rFonts w:cs="Times New Roman"/>
          <w:i/>
          <w:iCs/>
          <w:shd w:val="clear" w:color="auto" w:fill="FFFFFF"/>
        </w:rPr>
        <w:t>Online Journal of Applied Knowledge Management</w:t>
      </w:r>
      <w:r w:rsidRPr="006B541D">
        <w:rPr>
          <w:rFonts w:cs="Times New Roman"/>
          <w:shd w:val="clear" w:color="auto" w:fill="FFFFFF"/>
        </w:rPr>
        <w:t>, </w:t>
      </w:r>
      <w:r w:rsidRPr="006B541D">
        <w:rPr>
          <w:rFonts w:cs="Times New Roman"/>
          <w:i/>
          <w:iCs/>
          <w:shd w:val="clear" w:color="auto" w:fill="FFFFFF"/>
        </w:rPr>
        <w:t>3</w:t>
      </w:r>
      <w:r w:rsidRPr="006B541D">
        <w:rPr>
          <w:rFonts w:cs="Times New Roman"/>
          <w:shd w:val="clear" w:color="auto" w:fill="FFFFFF"/>
        </w:rPr>
        <w:t>(1), pp.1-20.</w:t>
      </w:r>
    </w:p>
    <w:p w:rsidR="002B2FE4" w:rsidRPr="00FA02B2" w:rsidRDefault="002B2FE4" w:rsidP="00FA02B2">
      <w:r w:rsidRPr="00FA02B2">
        <w:lastRenderedPageBreak/>
        <w:t>Help.sainsburys.co.uk. (2018). Sainsburys | 5. Intellectual property. [online] Available at: https://help.sainsburys.co.uk/help/website/terms-conditions-web-property [Accessed 11 Aug. 2018].</w:t>
      </w:r>
    </w:p>
    <w:p w:rsidR="002B2FE4" w:rsidRPr="006B541D" w:rsidRDefault="002B2FE4" w:rsidP="006B541D">
      <w:pPr>
        <w:rPr>
          <w:rFonts w:cs="Times New Roman"/>
          <w:shd w:val="clear" w:color="auto" w:fill="FFFFFF"/>
        </w:rPr>
      </w:pPr>
      <w:r w:rsidRPr="006B541D">
        <w:rPr>
          <w:rFonts w:cs="Times New Roman"/>
          <w:shd w:val="clear" w:color="auto" w:fill="FFFFFF"/>
        </w:rPr>
        <w:t>Hislop, D., Bosua, R. and Helms, R., 2018. </w:t>
      </w:r>
      <w:r w:rsidRPr="006B541D">
        <w:rPr>
          <w:rFonts w:cs="Times New Roman"/>
          <w:i/>
          <w:iCs/>
          <w:shd w:val="clear" w:color="auto" w:fill="FFFFFF"/>
        </w:rPr>
        <w:t>Knowledge management in organizations: A critical introduction</w:t>
      </w:r>
      <w:r w:rsidRPr="006B541D">
        <w:rPr>
          <w:rFonts w:cs="Times New Roman"/>
          <w:shd w:val="clear" w:color="auto" w:fill="FFFFFF"/>
        </w:rPr>
        <w:t>. Oxford University Press.</w:t>
      </w:r>
    </w:p>
    <w:p w:rsidR="002B2FE4" w:rsidRPr="006B541D" w:rsidRDefault="002B2FE4" w:rsidP="006B541D">
      <w:pPr>
        <w:rPr>
          <w:color w:val="000000" w:themeColor="text1"/>
        </w:rPr>
      </w:pPr>
      <w:r w:rsidRPr="006B541D">
        <w:rPr>
          <w:color w:val="000000" w:themeColor="text1"/>
          <w:shd w:val="clear" w:color="auto" w:fill="FFFFFF"/>
        </w:rPr>
        <w:t>Mudambi, R. and Navarra, P., 2015. Is knowledge power? Knowledge flows, subsidiary power and rent-seeking within MNCs. In </w:t>
      </w:r>
      <w:r w:rsidRPr="006B541D">
        <w:rPr>
          <w:i/>
          <w:iCs/>
          <w:color w:val="000000" w:themeColor="text1"/>
          <w:shd w:val="clear" w:color="auto" w:fill="FFFFFF"/>
        </w:rPr>
        <w:t>The Eclectic Paradigm</w:t>
      </w:r>
      <w:r w:rsidRPr="006B541D">
        <w:rPr>
          <w:color w:val="000000" w:themeColor="text1"/>
          <w:shd w:val="clear" w:color="auto" w:fill="FFFFFF"/>
        </w:rPr>
        <w:t> (pp. 157-191). Palgrave Macmillan, London.</w:t>
      </w:r>
    </w:p>
    <w:p w:rsidR="002B2FE4" w:rsidRPr="006B541D" w:rsidRDefault="002B2FE4" w:rsidP="006B541D">
      <w:pPr>
        <w:rPr>
          <w:rFonts w:cs="Times New Roman"/>
          <w:shd w:val="clear" w:color="auto" w:fill="FFFFFF"/>
        </w:rPr>
      </w:pPr>
      <w:r w:rsidRPr="006B541D">
        <w:rPr>
          <w:rFonts w:cs="Times New Roman"/>
          <w:shd w:val="clear" w:color="auto" w:fill="FFFFFF"/>
        </w:rPr>
        <w:t>Omotayo, F.O., 2015. Knowledge Management as an important tool in Organisational Management: A Review of Literature.</w:t>
      </w:r>
    </w:p>
    <w:p w:rsidR="002B2FE4" w:rsidRPr="006B541D" w:rsidRDefault="002B2FE4" w:rsidP="006B541D">
      <w:pPr>
        <w:rPr>
          <w:rFonts w:eastAsiaTheme="minorHAnsi"/>
          <w:b/>
          <w:i/>
          <w:color w:val="000000" w:themeColor="text1"/>
          <w:lang w:val="en-GB"/>
        </w:rPr>
      </w:pPr>
      <w:r w:rsidRPr="006B541D">
        <w:rPr>
          <w:color w:val="000000" w:themeColor="text1"/>
          <w:shd w:val="clear" w:color="auto" w:fill="FFFFFF"/>
        </w:rPr>
        <w:t>Paulin, D. and Suneson, K., 2015. Knowledge transfer, knowledge sharing and knowledge barriers–three blurry terms in KM. </w:t>
      </w:r>
      <w:r w:rsidRPr="006B541D">
        <w:rPr>
          <w:i/>
          <w:iCs/>
          <w:color w:val="000000" w:themeColor="text1"/>
          <w:shd w:val="clear" w:color="auto" w:fill="FFFFFF"/>
        </w:rPr>
        <w:t>Leading Issues in Knowledge Management, Volume Two</w:t>
      </w:r>
      <w:r w:rsidRPr="006B541D">
        <w:rPr>
          <w:color w:val="000000" w:themeColor="text1"/>
          <w:shd w:val="clear" w:color="auto" w:fill="FFFFFF"/>
        </w:rPr>
        <w:t>, </w:t>
      </w:r>
      <w:r w:rsidRPr="006B541D">
        <w:rPr>
          <w:i/>
          <w:iCs/>
          <w:color w:val="000000" w:themeColor="text1"/>
          <w:shd w:val="clear" w:color="auto" w:fill="FFFFFF"/>
        </w:rPr>
        <w:t>2</w:t>
      </w:r>
      <w:r w:rsidRPr="006B541D">
        <w:rPr>
          <w:color w:val="000000" w:themeColor="text1"/>
          <w:shd w:val="clear" w:color="auto" w:fill="FFFFFF"/>
        </w:rPr>
        <w:t>, pp.73-94.</w:t>
      </w:r>
    </w:p>
    <w:p w:rsidR="002B2FE4" w:rsidRPr="006B541D" w:rsidRDefault="002B2FE4" w:rsidP="006B541D">
      <w:pPr>
        <w:rPr>
          <w:rFonts w:cs="Times New Roman"/>
          <w:shd w:val="clear" w:color="auto" w:fill="FFFFFF"/>
        </w:rPr>
      </w:pPr>
      <w:r w:rsidRPr="006B541D">
        <w:rPr>
          <w:rFonts w:cs="Times New Roman"/>
          <w:shd w:val="clear" w:color="auto" w:fill="FFFFFF"/>
        </w:rPr>
        <w:t>Rowley, J. and Hartley, R., 2017. </w:t>
      </w:r>
      <w:r w:rsidRPr="006B541D">
        <w:rPr>
          <w:rFonts w:cs="Times New Roman"/>
          <w:i/>
          <w:iCs/>
          <w:shd w:val="clear" w:color="auto" w:fill="FFFFFF"/>
        </w:rPr>
        <w:t>Organizing knowledge: an introduction to managing access to information</w:t>
      </w:r>
      <w:r w:rsidRPr="006B541D">
        <w:rPr>
          <w:rFonts w:cs="Times New Roman"/>
          <w:shd w:val="clear" w:color="auto" w:fill="FFFFFF"/>
        </w:rPr>
        <w:t>. Routledge.</w:t>
      </w:r>
    </w:p>
    <w:p w:rsidR="002B2FE4" w:rsidRPr="00F117C8" w:rsidRDefault="002B2FE4" w:rsidP="00401ADC">
      <w:r w:rsidRPr="00F117C8">
        <w:t>Sainsburys.co.uk. (2018). Sainsbury's. [online] Available at: https://www.sainsburys.co.uk/ [Accessed 25 Aug. 2018].</w:t>
      </w:r>
    </w:p>
    <w:p w:rsidR="002B2FE4" w:rsidRPr="006B541D" w:rsidRDefault="002B2FE4" w:rsidP="006B541D">
      <w:pPr>
        <w:rPr>
          <w:rFonts w:cs="Times New Roman"/>
          <w:shd w:val="clear" w:color="auto" w:fill="FFFFFF"/>
        </w:rPr>
      </w:pPr>
      <w:r w:rsidRPr="006B541D">
        <w:rPr>
          <w:rFonts w:cs="Times New Roman"/>
          <w:shd w:val="clear" w:color="auto" w:fill="FFFFFF"/>
        </w:rPr>
        <w:t>Shongwe, M.M., 2016. An analysis of knowledge management lifecycle frameworks: Towards a unified framework. </w:t>
      </w:r>
      <w:r w:rsidRPr="006B541D">
        <w:rPr>
          <w:rFonts w:cs="Times New Roman"/>
          <w:i/>
          <w:iCs/>
          <w:shd w:val="clear" w:color="auto" w:fill="FFFFFF"/>
        </w:rPr>
        <w:t>Electronic Journal of Knowledge Management</w:t>
      </w:r>
      <w:r w:rsidRPr="006B541D">
        <w:rPr>
          <w:rFonts w:cs="Times New Roman"/>
          <w:shd w:val="clear" w:color="auto" w:fill="FFFFFF"/>
        </w:rPr>
        <w:t>, </w:t>
      </w:r>
      <w:r w:rsidRPr="006B541D">
        <w:rPr>
          <w:rFonts w:cs="Times New Roman"/>
          <w:i/>
          <w:iCs/>
          <w:shd w:val="clear" w:color="auto" w:fill="FFFFFF"/>
        </w:rPr>
        <w:t>14</w:t>
      </w:r>
      <w:r w:rsidRPr="006B541D">
        <w:rPr>
          <w:rFonts w:cs="Times New Roman"/>
          <w:shd w:val="clear" w:color="auto" w:fill="FFFFFF"/>
        </w:rPr>
        <w:t>(3), p.140.</w:t>
      </w:r>
    </w:p>
    <w:p w:rsidR="002B2FE4" w:rsidRPr="006B541D" w:rsidRDefault="002B2FE4" w:rsidP="006B541D">
      <w:pPr>
        <w:rPr>
          <w:rFonts w:eastAsiaTheme="minorHAnsi"/>
          <w:b/>
          <w:color w:val="000000" w:themeColor="text1"/>
          <w:lang w:val="en-GB"/>
        </w:rPr>
      </w:pPr>
      <w:r w:rsidRPr="006B541D">
        <w:rPr>
          <w:color w:val="000000" w:themeColor="text1"/>
          <w:shd w:val="clear" w:color="auto" w:fill="FFFFFF"/>
        </w:rPr>
        <w:t>Swart, J., Bowman, C. and Howard, K., 2018. Knowledge Assets: Identification and Integration. In </w:t>
      </w:r>
      <w:r w:rsidRPr="006B541D">
        <w:rPr>
          <w:i/>
          <w:iCs/>
          <w:color w:val="000000" w:themeColor="text1"/>
          <w:shd w:val="clear" w:color="auto" w:fill="FFFFFF"/>
        </w:rPr>
        <w:t>The Palgrave Handbook of Knowledge Management</w:t>
      </w:r>
      <w:r w:rsidRPr="006B541D">
        <w:rPr>
          <w:color w:val="000000" w:themeColor="text1"/>
          <w:shd w:val="clear" w:color="auto" w:fill="FFFFFF"/>
        </w:rPr>
        <w:t> (pp. 273-303). Palgrave Macmillan, Cham.</w:t>
      </w:r>
    </w:p>
    <w:p w:rsidR="002B2FE4" w:rsidRPr="006B541D" w:rsidRDefault="002B2FE4" w:rsidP="006B541D">
      <w:pPr>
        <w:rPr>
          <w:rFonts w:eastAsiaTheme="minorHAnsi"/>
          <w:b/>
          <w:i/>
          <w:color w:val="000000" w:themeColor="text1"/>
          <w:lang w:val="en-GB"/>
        </w:rPr>
      </w:pPr>
      <w:r w:rsidRPr="006B541D">
        <w:rPr>
          <w:color w:val="000000" w:themeColor="text1"/>
          <w:shd w:val="clear" w:color="auto" w:fill="FFFFFF"/>
        </w:rPr>
        <w:t>Tyagi, S., Cai, X., Yang, K. and Chambers, T., 2015. Lean tools and methods to support efficient knowledge creation. </w:t>
      </w:r>
      <w:r w:rsidRPr="006B541D">
        <w:rPr>
          <w:i/>
          <w:iCs/>
          <w:color w:val="000000" w:themeColor="text1"/>
          <w:shd w:val="clear" w:color="auto" w:fill="FFFFFF"/>
        </w:rPr>
        <w:t>International Journal of Information Management</w:t>
      </w:r>
      <w:r w:rsidRPr="006B541D">
        <w:rPr>
          <w:color w:val="000000" w:themeColor="text1"/>
          <w:shd w:val="clear" w:color="auto" w:fill="FFFFFF"/>
        </w:rPr>
        <w:t>, </w:t>
      </w:r>
      <w:r w:rsidRPr="006B541D">
        <w:rPr>
          <w:i/>
          <w:iCs/>
          <w:color w:val="000000" w:themeColor="text1"/>
          <w:shd w:val="clear" w:color="auto" w:fill="FFFFFF"/>
        </w:rPr>
        <w:t>35</w:t>
      </w:r>
      <w:r w:rsidRPr="006B541D">
        <w:rPr>
          <w:color w:val="000000" w:themeColor="text1"/>
          <w:shd w:val="clear" w:color="auto" w:fill="FFFFFF"/>
        </w:rPr>
        <w:t>(2), pp.204-214.</w:t>
      </w:r>
    </w:p>
    <w:p w:rsidR="002B2FE4" w:rsidRPr="006B541D" w:rsidRDefault="002B2FE4" w:rsidP="006B541D">
      <w:pPr>
        <w:rPr>
          <w:rFonts w:eastAsiaTheme="minorHAnsi"/>
          <w:b/>
          <w:i/>
          <w:color w:val="000000" w:themeColor="text1"/>
          <w:lang w:val="en-GB"/>
        </w:rPr>
      </w:pPr>
      <w:r w:rsidRPr="006B541D">
        <w:rPr>
          <w:color w:val="000000" w:themeColor="text1"/>
          <w:shd w:val="clear" w:color="auto" w:fill="FFFFFF"/>
        </w:rPr>
        <w:lastRenderedPageBreak/>
        <w:t>Weaven, S., Grace, D., Dant, R. and R. Brown, J., 2014. Value creation through knowledge management in franchising: a multi-level conceptual framework. </w:t>
      </w:r>
      <w:r w:rsidRPr="006B541D">
        <w:rPr>
          <w:i/>
          <w:iCs/>
          <w:color w:val="000000" w:themeColor="text1"/>
          <w:shd w:val="clear" w:color="auto" w:fill="FFFFFF"/>
        </w:rPr>
        <w:t>Journal of Services Marketing</w:t>
      </w:r>
      <w:r w:rsidRPr="006B541D">
        <w:rPr>
          <w:color w:val="000000" w:themeColor="text1"/>
          <w:shd w:val="clear" w:color="auto" w:fill="FFFFFF"/>
        </w:rPr>
        <w:t>, </w:t>
      </w:r>
      <w:r w:rsidRPr="006B541D">
        <w:rPr>
          <w:i/>
          <w:iCs/>
          <w:color w:val="000000" w:themeColor="text1"/>
          <w:shd w:val="clear" w:color="auto" w:fill="FFFFFF"/>
        </w:rPr>
        <w:t>28</w:t>
      </w:r>
      <w:r w:rsidRPr="006B541D">
        <w:rPr>
          <w:color w:val="000000" w:themeColor="text1"/>
          <w:shd w:val="clear" w:color="auto" w:fill="FFFFFF"/>
        </w:rPr>
        <w:t>(2), pp.97-104.</w:t>
      </w:r>
    </w:p>
    <w:p w:rsidR="002B2FE4" w:rsidRDefault="002B2FE4" w:rsidP="006B541D">
      <w:pPr>
        <w:rPr>
          <w:color w:val="000000" w:themeColor="text1"/>
          <w:shd w:val="clear" w:color="auto" w:fill="FFFFFF"/>
        </w:rPr>
      </w:pPr>
      <w:r w:rsidRPr="006B541D">
        <w:rPr>
          <w:color w:val="000000" w:themeColor="text1"/>
          <w:shd w:val="clear" w:color="auto" w:fill="FFFFFF"/>
        </w:rPr>
        <w:t>Webb, S.P., 2017. Knowledge management: Linchpin of change. Routledge.</w:t>
      </w:r>
    </w:p>
    <w:p w:rsidR="003C6198" w:rsidRPr="00401ADC" w:rsidRDefault="00A00E9B" w:rsidP="006B541D">
      <w:pPr>
        <w:rPr>
          <w:color w:val="FF0000"/>
          <w:shd w:val="clear" w:color="auto" w:fill="FFFFFF"/>
        </w:rPr>
      </w:pPr>
      <w:r>
        <w:rPr>
          <w:color w:val="FF0000"/>
          <w:shd w:val="clear" w:color="auto" w:fill="FFFFFF"/>
        </w:rPr>
        <w:tab/>
      </w:r>
      <w:r>
        <w:rPr>
          <w:color w:val="FF0000"/>
          <w:shd w:val="clear" w:color="auto" w:fill="FFFFFF"/>
        </w:rPr>
        <w:tab/>
      </w:r>
      <w:bookmarkStart w:id="16" w:name="_GoBack"/>
      <w:bookmarkEnd w:id="16"/>
    </w:p>
    <w:sectPr w:rsidR="003C6198" w:rsidRPr="00401ADC" w:rsidSect="00E46FE8">
      <w:footerReference w:type="default" r:id="rId1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1088" w:rsidRDefault="005C1088" w:rsidP="00E46FE8">
      <w:pPr>
        <w:spacing w:after="0" w:line="240" w:lineRule="auto"/>
      </w:pPr>
      <w:r>
        <w:separator/>
      </w:r>
    </w:p>
  </w:endnote>
  <w:endnote w:type="continuationSeparator" w:id="0">
    <w:p w:rsidR="005C1088" w:rsidRDefault="005C1088" w:rsidP="00E46F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44438"/>
      <w:docPartObj>
        <w:docPartGallery w:val="Page Numbers (Bottom of Page)"/>
        <w:docPartUnique/>
      </w:docPartObj>
    </w:sdtPr>
    <w:sdtEndPr/>
    <w:sdtContent>
      <w:p w:rsidR="00846CED" w:rsidRDefault="005C1088">
        <w:pPr>
          <w:pStyle w:val="Footer"/>
          <w:jc w:val="right"/>
        </w:pPr>
        <w:r>
          <w:rPr>
            <w:noProof/>
          </w:rPr>
          <w:fldChar w:fldCharType="begin"/>
        </w:r>
        <w:r>
          <w:rPr>
            <w:noProof/>
          </w:rPr>
          <w:instrText xml:space="preserve"> PAGE   \* MERGEFORMAT </w:instrText>
        </w:r>
        <w:r>
          <w:rPr>
            <w:noProof/>
          </w:rPr>
          <w:fldChar w:fldCharType="separate"/>
        </w:r>
        <w:r w:rsidR="002B2FE4">
          <w:rPr>
            <w:noProof/>
          </w:rPr>
          <w:t>21</w:t>
        </w:r>
        <w:r>
          <w:rPr>
            <w:noProof/>
          </w:rPr>
          <w:fldChar w:fldCharType="end"/>
        </w:r>
      </w:p>
    </w:sdtContent>
  </w:sdt>
  <w:p w:rsidR="00846CED" w:rsidRDefault="00846C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1088" w:rsidRDefault="005C1088" w:rsidP="00E46FE8">
      <w:pPr>
        <w:spacing w:after="0" w:line="240" w:lineRule="auto"/>
      </w:pPr>
      <w:r>
        <w:separator/>
      </w:r>
    </w:p>
  </w:footnote>
  <w:footnote w:type="continuationSeparator" w:id="0">
    <w:p w:rsidR="005C1088" w:rsidRDefault="005C1088" w:rsidP="00E46F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27BE1"/>
    <w:multiLevelType w:val="hybridMultilevel"/>
    <w:tmpl w:val="5442D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40650E"/>
    <w:multiLevelType w:val="hybridMultilevel"/>
    <w:tmpl w:val="4E325F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1F0AD2"/>
    <w:multiLevelType w:val="hybridMultilevel"/>
    <w:tmpl w:val="E81C1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6562201"/>
    <w:multiLevelType w:val="hybridMultilevel"/>
    <w:tmpl w:val="8E6671C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6457300A"/>
    <w:multiLevelType w:val="hybridMultilevel"/>
    <w:tmpl w:val="41D4B12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6E447941"/>
    <w:multiLevelType w:val="hybridMultilevel"/>
    <w:tmpl w:val="F6F6ED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5C97356"/>
    <w:multiLevelType w:val="hybridMultilevel"/>
    <w:tmpl w:val="17C672C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abstractNumId w:val="6"/>
  </w:num>
  <w:num w:numId="2">
    <w:abstractNumId w:val="2"/>
  </w:num>
  <w:num w:numId="3">
    <w:abstractNumId w:val="0"/>
  </w:num>
  <w:num w:numId="4">
    <w:abstractNumId w:val="3"/>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FE8"/>
    <w:rsid w:val="00002EDB"/>
    <w:rsid w:val="00004D8D"/>
    <w:rsid w:val="000071B4"/>
    <w:rsid w:val="00012815"/>
    <w:rsid w:val="000135BC"/>
    <w:rsid w:val="00016EDF"/>
    <w:rsid w:val="00025565"/>
    <w:rsid w:val="000260DB"/>
    <w:rsid w:val="00046525"/>
    <w:rsid w:val="00060119"/>
    <w:rsid w:val="00063EEC"/>
    <w:rsid w:val="0007748B"/>
    <w:rsid w:val="000906F6"/>
    <w:rsid w:val="00097DBB"/>
    <w:rsid w:val="000B0D76"/>
    <w:rsid w:val="000B1914"/>
    <w:rsid w:val="000E0F02"/>
    <w:rsid w:val="000F1B10"/>
    <w:rsid w:val="000F5279"/>
    <w:rsid w:val="00111CA5"/>
    <w:rsid w:val="001126DA"/>
    <w:rsid w:val="00116B18"/>
    <w:rsid w:val="001224FB"/>
    <w:rsid w:val="00133D52"/>
    <w:rsid w:val="00144686"/>
    <w:rsid w:val="001478FC"/>
    <w:rsid w:val="00151DDC"/>
    <w:rsid w:val="00152D8B"/>
    <w:rsid w:val="0015697D"/>
    <w:rsid w:val="00192022"/>
    <w:rsid w:val="001A1B1D"/>
    <w:rsid w:val="001B18EC"/>
    <w:rsid w:val="001C5A24"/>
    <w:rsid w:val="001E343A"/>
    <w:rsid w:val="001E3B52"/>
    <w:rsid w:val="001F7A3C"/>
    <w:rsid w:val="00207E5A"/>
    <w:rsid w:val="00215C26"/>
    <w:rsid w:val="002343D8"/>
    <w:rsid w:val="002378DF"/>
    <w:rsid w:val="00241F40"/>
    <w:rsid w:val="00243526"/>
    <w:rsid w:val="002474DD"/>
    <w:rsid w:val="00260881"/>
    <w:rsid w:val="0026662C"/>
    <w:rsid w:val="002747F4"/>
    <w:rsid w:val="00277AF5"/>
    <w:rsid w:val="00286639"/>
    <w:rsid w:val="002921AF"/>
    <w:rsid w:val="00294F93"/>
    <w:rsid w:val="002A49E5"/>
    <w:rsid w:val="002A5ABB"/>
    <w:rsid w:val="002B1727"/>
    <w:rsid w:val="002B2FE4"/>
    <w:rsid w:val="002D5052"/>
    <w:rsid w:val="002E4D1C"/>
    <w:rsid w:val="002F5D84"/>
    <w:rsid w:val="00331909"/>
    <w:rsid w:val="00333D43"/>
    <w:rsid w:val="003365CA"/>
    <w:rsid w:val="00342415"/>
    <w:rsid w:val="0034250E"/>
    <w:rsid w:val="00344BC7"/>
    <w:rsid w:val="00346182"/>
    <w:rsid w:val="00351801"/>
    <w:rsid w:val="00360509"/>
    <w:rsid w:val="00374573"/>
    <w:rsid w:val="00387181"/>
    <w:rsid w:val="003A4DD7"/>
    <w:rsid w:val="003B5634"/>
    <w:rsid w:val="003C34BA"/>
    <w:rsid w:val="003C6198"/>
    <w:rsid w:val="003C74C3"/>
    <w:rsid w:val="003D1178"/>
    <w:rsid w:val="003E1340"/>
    <w:rsid w:val="003E22AB"/>
    <w:rsid w:val="003E5C7A"/>
    <w:rsid w:val="003E6228"/>
    <w:rsid w:val="003E647E"/>
    <w:rsid w:val="003E7619"/>
    <w:rsid w:val="003F2BFE"/>
    <w:rsid w:val="0040086B"/>
    <w:rsid w:val="00400CC3"/>
    <w:rsid w:val="00401ADC"/>
    <w:rsid w:val="00416D9E"/>
    <w:rsid w:val="004260C3"/>
    <w:rsid w:val="0045573D"/>
    <w:rsid w:val="00462746"/>
    <w:rsid w:val="00471217"/>
    <w:rsid w:val="004828A3"/>
    <w:rsid w:val="004A2083"/>
    <w:rsid w:val="004A48A9"/>
    <w:rsid w:val="004A50D3"/>
    <w:rsid w:val="004B024B"/>
    <w:rsid w:val="004B0630"/>
    <w:rsid w:val="004B4FCD"/>
    <w:rsid w:val="004C4272"/>
    <w:rsid w:val="004D362A"/>
    <w:rsid w:val="00512FB9"/>
    <w:rsid w:val="00515BAA"/>
    <w:rsid w:val="0053597F"/>
    <w:rsid w:val="00542051"/>
    <w:rsid w:val="00546747"/>
    <w:rsid w:val="00550B71"/>
    <w:rsid w:val="00552597"/>
    <w:rsid w:val="0055773A"/>
    <w:rsid w:val="00557C78"/>
    <w:rsid w:val="00571D5E"/>
    <w:rsid w:val="00575C55"/>
    <w:rsid w:val="00582391"/>
    <w:rsid w:val="005B3888"/>
    <w:rsid w:val="005C1088"/>
    <w:rsid w:val="005C3A90"/>
    <w:rsid w:val="005C77C7"/>
    <w:rsid w:val="005E156C"/>
    <w:rsid w:val="005E5CBC"/>
    <w:rsid w:val="00601960"/>
    <w:rsid w:val="00604E58"/>
    <w:rsid w:val="00605252"/>
    <w:rsid w:val="00606C89"/>
    <w:rsid w:val="00607E36"/>
    <w:rsid w:val="00610371"/>
    <w:rsid w:val="006424EB"/>
    <w:rsid w:val="00652381"/>
    <w:rsid w:val="006530C4"/>
    <w:rsid w:val="00656896"/>
    <w:rsid w:val="0067442E"/>
    <w:rsid w:val="006819F1"/>
    <w:rsid w:val="00686483"/>
    <w:rsid w:val="0069107C"/>
    <w:rsid w:val="00692101"/>
    <w:rsid w:val="00695AED"/>
    <w:rsid w:val="006A3428"/>
    <w:rsid w:val="006A4A1C"/>
    <w:rsid w:val="006B541D"/>
    <w:rsid w:val="006D6E7F"/>
    <w:rsid w:val="006E1931"/>
    <w:rsid w:val="006E5B97"/>
    <w:rsid w:val="006E769C"/>
    <w:rsid w:val="006F2DC2"/>
    <w:rsid w:val="00702F0D"/>
    <w:rsid w:val="007060C8"/>
    <w:rsid w:val="007068B1"/>
    <w:rsid w:val="00711094"/>
    <w:rsid w:val="007119EF"/>
    <w:rsid w:val="007120F5"/>
    <w:rsid w:val="00712795"/>
    <w:rsid w:val="00716943"/>
    <w:rsid w:val="00723F05"/>
    <w:rsid w:val="0073609F"/>
    <w:rsid w:val="007511D1"/>
    <w:rsid w:val="00763EFE"/>
    <w:rsid w:val="00773D79"/>
    <w:rsid w:val="00792466"/>
    <w:rsid w:val="007A1F5C"/>
    <w:rsid w:val="007C3947"/>
    <w:rsid w:val="007D2889"/>
    <w:rsid w:val="007D5809"/>
    <w:rsid w:val="007F253C"/>
    <w:rsid w:val="00807AD8"/>
    <w:rsid w:val="0082502B"/>
    <w:rsid w:val="00846CED"/>
    <w:rsid w:val="00846F83"/>
    <w:rsid w:val="0086597C"/>
    <w:rsid w:val="008723A9"/>
    <w:rsid w:val="008768B6"/>
    <w:rsid w:val="0088284E"/>
    <w:rsid w:val="008A525D"/>
    <w:rsid w:val="008B0621"/>
    <w:rsid w:val="008C1AD9"/>
    <w:rsid w:val="008C5E61"/>
    <w:rsid w:val="008E4489"/>
    <w:rsid w:val="0090484C"/>
    <w:rsid w:val="00907F39"/>
    <w:rsid w:val="00912F30"/>
    <w:rsid w:val="0093581D"/>
    <w:rsid w:val="00941B94"/>
    <w:rsid w:val="00950A89"/>
    <w:rsid w:val="00951B6F"/>
    <w:rsid w:val="00984224"/>
    <w:rsid w:val="009924FF"/>
    <w:rsid w:val="00997284"/>
    <w:rsid w:val="009A7AC4"/>
    <w:rsid w:val="009A7DDE"/>
    <w:rsid w:val="009C2AB3"/>
    <w:rsid w:val="009E4AA1"/>
    <w:rsid w:val="009E6E62"/>
    <w:rsid w:val="009E73B0"/>
    <w:rsid w:val="009F20A7"/>
    <w:rsid w:val="009F756E"/>
    <w:rsid w:val="00A00E9B"/>
    <w:rsid w:val="00A242D3"/>
    <w:rsid w:val="00A36D3A"/>
    <w:rsid w:val="00A51A72"/>
    <w:rsid w:val="00A67EA6"/>
    <w:rsid w:val="00A8083B"/>
    <w:rsid w:val="00A81D5B"/>
    <w:rsid w:val="00A91E3F"/>
    <w:rsid w:val="00A9703D"/>
    <w:rsid w:val="00AC7D34"/>
    <w:rsid w:val="00AD21AC"/>
    <w:rsid w:val="00AE50EC"/>
    <w:rsid w:val="00AE60F7"/>
    <w:rsid w:val="00AF2A8C"/>
    <w:rsid w:val="00AF4253"/>
    <w:rsid w:val="00AF76CE"/>
    <w:rsid w:val="00B10F88"/>
    <w:rsid w:val="00B14B49"/>
    <w:rsid w:val="00B30C58"/>
    <w:rsid w:val="00B322E4"/>
    <w:rsid w:val="00B322EC"/>
    <w:rsid w:val="00B34A81"/>
    <w:rsid w:val="00B35389"/>
    <w:rsid w:val="00B42A52"/>
    <w:rsid w:val="00B45080"/>
    <w:rsid w:val="00B5074B"/>
    <w:rsid w:val="00B55A64"/>
    <w:rsid w:val="00B56B31"/>
    <w:rsid w:val="00B60045"/>
    <w:rsid w:val="00B63F85"/>
    <w:rsid w:val="00B81125"/>
    <w:rsid w:val="00B8218E"/>
    <w:rsid w:val="00B90489"/>
    <w:rsid w:val="00BB118E"/>
    <w:rsid w:val="00BB3D2C"/>
    <w:rsid w:val="00BD0548"/>
    <w:rsid w:val="00BD7C82"/>
    <w:rsid w:val="00BF3D3E"/>
    <w:rsid w:val="00C0568A"/>
    <w:rsid w:val="00C20D71"/>
    <w:rsid w:val="00C32098"/>
    <w:rsid w:val="00C45C26"/>
    <w:rsid w:val="00C61A47"/>
    <w:rsid w:val="00C62083"/>
    <w:rsid w:val="00C673EA"/>
    <w:rsid w:val="00C70F45"/>
    <w:rsid w:val="00C91AD3"/>
    <w:rsid w:val="00C94906"/>
    <w:rsid w:val="00CB2633"/>
    <w:rsid w:val="00CC3E95"/>
    <w:rsid w:val="00CD1A06"/>
    <w:rsid w:val="00CD64F1"/>
    <w:rsid w:val="00CF7AD8"/>
    <w:rsid w:val="00D002A0"/>
    <w:rsid w:val="00D03059"/>
    <w:rsid w:val="00D03547"/>
    <w:rsid w:val="00D06303"/>
    <w:rsid w:val="00D22CBC"/>
    <w:rsid w:val="00D27574"/>
    <w:rsid w:val="00D33442"/>
    <w:rsid w:val="00D543AF"/>
    <w:rsid w:val="00D60D0C"/>
    <w:rsid w:val="00D67500"/>
    <w:rsid w:val="00D97CCA"/>
    <w:rsid w:val="00DA22EE"/>
    <w:rsid w:val="00DC0CEE"/>
    <w:rsid w:val="00DC1EA1"/>
    <w:rsid w:val="00DC23A5"/>
    <w:rsid w:val="00DC7CD7"/>
    <w:rsid w:val="00DF418E"/>
    <w:rsid w:val="00E10AAE"/>
    <w:rsid w:val="00E2297F"/>
    <w:rsid w:val="00E236B3"/>
    <w:rsid w:val="00E30D76"/>
    <w:rsid w:val="00E34DB7"/>
    <w:rsid w:val="00E35ED8"/>
    <w:rsid w:val="00E407AE"/>
    <w:rsid w:val="00E449C2"/>
    <w:rsid w:val="00E46FE8"/>
    <w:rsid w:val="00E5068B"/>
    <w:rsid w:val="00E50C10"/>
    <w:rsid w:val="00E63349"/>
    <w:rsid w:val="00E6395A"/>
    <w:rsid w:val="00E7192F"/>
    <w:rsid w:val="00E763E6"/>
    <w:rsid w:val="00E85A05"/>
    <w:rsid w:val="00E929F8"/>
    <w:rsid w:val="00E94F38"/>
    <w:rsid w:val="00EA22A5"/>
    <w:rsid w:val="00EB1138"/>
    <w:rsid w:val="00EF5FD6"/>
    <w:rsid w:val="00F06C44"/>
    <w:rsid w:val="00F117C8"/>
    <w:rsid w:val="00F11E43"/>
    <w:rsid w:val="00F151CE"/>
    <w:rsid w:val="00F244DF"/>
    <w:rsid w:val="00F352A4"/>
    <w:rsid w:val="00F374DA"/>
    <w:rsid w:val="00F4414B"/>
    <w:rsid w:val="00F5213C"/>
    <w:rsid w:val="00F64859"/>
    <w:rsid w:val="00F65C81"/>
    <w:rsid w:val="00F7497F"/>
    <w:rsid w:val="00F7509A"/>
    <w:rsid w:val="00FA02B2"/>
    <w:rsid w:val="00FA04D1"/>
    <w:rsid w:val="00FA7480"/>
    <w:rsid w:val="00FB032D"/>
    <w:rsid w:val="00FC037A"/>
    <w:rsid w:val="00FD359D"/>
    <w:rsid w:val="00FD3E62"/>
    <w:rsid w:val="00FE6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B8458"/>
  <w15:docId w15:val="{53CF5661-BF31-4173-9E2A-5A571B528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FE8"/>
    <w:pPr>
      <w:spacing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F65C81"/>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autoRedefine/>
    <w:uiPriority w:val="9"/>
    <w:unhideWhenUsed/>
    <w:qFormat/>
    <w:rsid w:val="00012815"/>
    <w:pPr>
      <w:keepNext/>
      <w:keepLines/>
      <w:spacing w:before="200" w:after="0"/>
      <w:outlineLvl w:val="1"/>
    </w:pPr>
    <w:rPr>
      <w:rFonts w:eastAsiaTheme="majorEastAsia" w:cstheme="majorBidi"/>
      <w:b/>
      <w:bCs/>
      <w:color w:val="000000" w:themeColor="text1"/>
      <w:szCs w:val="26"/>
      <w:lang w:val="en-GB"/>
    </w:rPr>
  </w:style>
  <w:style w:type="paragraph" w:styleId="Heading3">
    <w:name w:val="heading 3"/>
    <w:basedOn w:val="Normal"/>
    <w:next w:val="Normal"/>
    <w:link w:val="Heading3Char"/>
    <w:uiPriority w:val="9"/>
    <w:semiHidden/>
    <w:unhideWhenUsed/>
    <w:qFormat/>
    <w:rsid w:val="002F5D84"/>
    <w:pPr>
      <w:keepNext/>
      <w:keepLines/>
      <w:spacing w:before="200" w:after="0"/>
      <w:outlineLvl w:val="2"/>
    </w:pPr>
    <w:rPr>
      <w:rFonts w:eastAsiaTheme="majorEastAsia" w:cstheme="majorBidi"/>
      <w:b/>
      <w:b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242D3"/>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TitleChar">
    <w:name w:val="Title Char"/>
    <w:basedOn w:val="DefaultParagraphFont"/>
    <w:link w:val="Title"/>
    <w:uiPriority w:val="10"/>
    <w:rsid w:val="00A242D3"/>
    <w:rPr>
      <w:rFonts w:ascii="Times New Roman" w:eastAsiaTheme="majorEastAsia" w:hAnsi="Times New Roman" w:cstheme="majorBidi"/>
      <w:b/>
      <w:spacing w:val="5"/>
      <w:kern w:val="28"/>
      <w:sz w:val="32"/>
      <w:szCs w:val="52"/>
    </w:rPr>
  </w:style>
  <w:style w:type="character" w:customStyle="1" w:styleId="Heading1Char">
    <w:name w:val="Heading 1 Char"/>
    <w:basedOn w:val="DefaultParagraphFont"/>
    <w:link w:val="Heading1"/>
    <w:uiPriority w:val="9"/>
    <w:rsid w:val="00F65C81"/>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rsid w:val="00012815"/>
    <w:rPr>
      <w:rFonts w:ascii="Times New Roman" w:eastAsiaTheme="majorEastAsia" w:hAnsi="Times New Roman" w:cstheme="majorBidi"/>
      <w:b/>
      <w:bCs/>
      <w:color w:val="000000" w:themeColor="text1"/>
      <w:sz w:val="24"/>
      <w:szCs w:val="26"/>
      <w:lang w:val="en-GB"/>
    </w:rPr>
  </w:style>
  <w:style w:type="character" w:customStyle="1" w:styleId="Heading3Char">
    <w:name w:val="Heading 3 Char"/>
    <w:basedOn w:val="DefaultParagraphFont"/>
    <w:link w:val="Heading3"/>
    <w:uiPriority w:val="9"/>
    <w:semiHidden/>
    <w:rsid w:val="002F5D84"/>
    <w:rPr>
      <w:rFonts w:ascii="Times New Roman" w:eastAsiaTheme="majorEastAsia" w:hAnsi="Times New Roman" w:cstheme="majorBidi"/>
      <w:b/>
      <w:bCs/>
      <w:color w:val="000000" w:themeColor="text1"/>
      <w:sz w:val="24"/>
    </w:rPr>
  </w:style>
  <w:style w:type="paragraph" w:styleId="Header">
    <w:name w:val="header"/>
    <w:basedOn w:val="Normal"/>
    <w:link w:val="HeaderChar"/>
    <w:uiPriority w:val="99"/>
    <w:semiHidden/>
    <w:unhideWhenUsed/>
    <w:rsid w:val="00E46FE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46FE8"/>
    <w:rPr>
      <w:rFonts w:ascii="Times New Roman" w:eastAsiaTheme="minorEastAsia" w:hAnsi="Times New Roman"/>
      <w:sz w:val="24"/>
    </w:rPr>
  </w:style>
  <w:style w:type="paragraph" w:styleId="Footer">
    <w:name w:val="footer"/>
    <w:basedOn w:val="Normal"/>
    <w:link w:val="FooterChar"/>
    <w:uiPriority w:val="99"/>
    <w:unhideWhenUsed/>
    <w:rsid w:val="00E46FE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6FE8"/>
    <w:rPr>
      <w:rFonts w:ascii="Times New Roman" w:eastAsiaTheme="minorEastAsia" w:hAnsi="Times New Roman"/>
      <w:sz w:val="24"/>
    </w:rPr>
  </w:style>
  <w:style w:type="paragraph" w:customStyle="1" w:styleId="Default">
    <w:name w:val="Default"/>
    <w:rsid w:val="00E46FE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552597"/>
    <w:pPr>
      <w:ind w:left="720"/>
      <w:contextualSpacing/>
    </w:pPr>
  </w:style>
  <w:style w:type="character" w:styleId="Hyperlink">
    <w:name w:val="Hyperlink"/>
    <w:basedOn w:val="DefaultParagraphFont"/>
    <w:uiPriority w:val="99"/>
    <w:unhideWhenUsed/>
    <w:rsid w:val="0045573D"/>
    <w:rPr>
      <w:color w:val="0000FF" w:themeColor="hyperlink"/>
      <w:u w:val="single"/>
    </w:rPr>
  </w:style>
  <w:style w:type="paragraph" w:styleId="BalloonText">
    <w:name w:val="Balloon Text"/>
    <w:basedOn w:val="Normal"/>
    <w:link w:val="BalloonTextChar"/>
    <w:uiPriority w:val="99"/>
    <w:semiHidden/>
    <w:unhideWhenUsed/>
    <w:rsid w:val="00D543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43AF"/>
    <w:rPr>
      <w:rFonts w:ascii="Tahoma" w:eastAsiaTheme="minorEastAsia" w:hAnsi="Tahoma" w:cs="Tahoma"/>
      <w:sz w:val="16"/>
      <w:szCs w:val="16"/>
    </w:rPr>
  </w:style>
  <w:style w:type="paragraph" w:styleId="TOCHeading">
    <w:name w:val="TOC Heading"/>
    <w:basedOn w:val="Heading1"/>
    <w:next w:val="Normal"/>
    <w:uiPriority w:val="39"/>
    <w:semiHidden/>
    <w:unhideWhenUsed/>
    <w:qFormat/>
    <w:rsid w:val="00950A8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50A89"/>
    <w:pPr>
      <w:spacing w:after="100"/>
    </w:pPr>
  </w:style>
  <w:style w:type="paragraph" w:styleId="TOC2">
    <w:name w:val="toc 2"/>
    <w:basedOn w:val="Normal"/>
    <w:next w:val="Normal"/>
    <w:autoRedefine/>
    <w:uiPriority w:val="39"/>
    <w:unhideWhenUsed/>
    <w:rsid w:val="00A9703D"/>
    <w:pPr>
      <w:spacing w:after="100"/>
      <w:ind w:left="240"/>
    </w:pPr>
  </w:style>
  <w:style w:type="character" w:styleId="Strong">
    <w:name w:val="Strong"/>
    <w:basedOn w:val="DefaultParagraphFont"/>
    <w:uiPriority w:val="22"/>
    <w:qFormat/>
    <w:rsid w:val="00401ADC"/>
    <w:rPr>
      <w:b/>
      <w:bCs/>
    </w:rPr>
  </w:style>
  <w:style w:type="character" w:customStyle="1" w:styleId="selectable">
    <w:name w:val="selectable"/>
    <w:basedOn w:val="DefaultParagraphFont"/>
    <w:rsid w:val="00401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AAE34-D62F-47C0-AF85-C40BDEF0C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4933</Words>
  <Characters>28119</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c4</dc:creator>
  <cp:lastModifiedBy>Conceicao</cp:lastModifiedBy>
  <cp:revision>2</cp:revision>
  <dcterms:created xsi:type="dcterms:W3CDTF">2018-09-03T21:36:00Z</dcterms:created>
  <dcterms:modified xsi:type="dcterms:W3CDTF">2018-09-03T21:36:00Z</dcterms:modified>
</cp:coreProperties>
</file>