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A99CE5" w14:textId="77777777" w:rsidR="00011E36" w:rsidRDefault="00011E36" w:rsidP="00011E36">
      <w:pPr>
        <w:ind w:left="720"/>
        <w:rPr>
          <w:rFonts w:ascii="Arial" w:hAnsi="Arial" w:cs="Arial"/>
          <w:sz w:val="24"/>
          <w:szCs w:val="24"/>
        </w:rPr>
      </w:pPr>
    </w:p>
    <w:p w14:paraId="50D0986C" w14:textId="77777777" w:rsidR="00404C69" w:rsidRDefault="00404C69" w:rsidP="00404C69">
      <w:pPr>
        <w:ind w:left="720"/>
        <w:rPr>
          <w:rFonts w:ascii="Arial" w:hAnsi="Arial" w:cs="Arial"/>
          <w:sz w:val="24"/>
          <w:szCs w:val="24"/>
        </w:rPr>
      </w:pPr>
    </w:p>
    <w:p w14:paraId="6D74353B" w14:textId="77777777" w:rsidR="00404C69" w:rsidRPr="00011E36" w:rsidRDefault="00404C69" w:rsidP="00404C69">
      <w:pPr>
        <w:jc w:val="center"/>
        <w:rPr>
          <w:rFonts w:ascii="Arial" w:hAnsi="Arial" w:cs="Arial"/>
          <w:b/>
          <w:bCs/>
          <w:sz w:val="32"/>
          <w:szCs w:val="32"/>
        </w:rPr>
      </w:pPr>
      <w:r w:rsidRPr="00011E36">
        <w:rPr>
          <w:rFonts w:ascii="Arial" w:hAnsi="Arial" w:cs="Arial"/>
          <w:b/>
          <w:bCs/>
          <w:sz w:val="32"/>
          <w:szCs w:val="32"/>
        </w:rPr>
        <w:t>The English Legal System is based upon common law principles.</w:t>
      </w:r>
    </w:p>
    <w:p w14:paraId="1E2B1C03" w14:textId="77777777" w:rsidR="00404C69" w:rsidRPr="00011E36" w:rsidRDefault="00404C69" w:rsidP="00404C69">
      <w:pPr>
        <w:jc w:val="center"/>
        <w:rPr>
          <w:rFonts w:ascii="Arial" w:hAnsi="Arial" w:cs="Arial"/>
          <w:b/>
          <w:bCs/>
          <w:sz w:val="32"/>
          <w:szCs w:val="32"/>
        </w:rPr>
      </w:pPr>
    </w:p>
    <w:p w14:paraId="76DE5110" w14:textId="77777777" w:rsidR="00404C69" w:rsidRDefault="00404C69" w:rsidP="00404C69">
      <w:pPr>
        <w:rPr>
          <w:rFonts w:ascii="Arial" w:eastAsia="Arial" w:hAnsi="Arial" w:cs="Arial"/>
          <w:color w:val="000000" w:themeColor="text1"/>
          <w:sz w:val="32"/>
          <w:szCs w:val="32"/>
        </w:rPr>
      </w:pPr>
      <w:r w:rsidRPr="00011E36">
        <w:rPr>
          <w:rFonts w:ascii="Arial" w:eastAsia="Arial" w:hAnsi="Arial" w:cs="Arial"/>
          <w:color w:val="000000" w:themeColor="text1"/>
          <w:sz w:val="32"/>
          <w:szCs w:val="32"/>
        </w:rPr>
        <w:t>Student 2232975 George-Catalin Ciufu</w:t>
      </w:r>
    </w:p>
    <w:p w14:paraId="49D8D8EF" w14:textId="77777777" w:rsidR="00404C69" w:rsidRDefault="00404C69" w:rsidP="00404C69">
      <w:pPr>
        <w:rPr>
          <w:rFonts w:ascii="Arial" w:eastAsia="Arial" w:hAnsi="Arial" w:cs="Arial"/>
          <w:color w:val="000000" w:themeColor="text1"/>
          <w:sz w:val="32"/>
          <w:szCs w:val="32"/>
        </w:rPr>
      </w:pPr>
    </w:p>
    <w:p w14:paraId="1F07280F" w14:textId="77777777" w:rsidR="00404C69" w:rsidRDefault="00404C69" w:rsidP="00404C69">
      <w:pPr>
        <w:rPr>
          <w:rFonts w:ascii="Arial" w:eastAsia="Arial" w:hAnsi="Arial" w:cs="Arial"/>
          <w:color w:val="000000" w:themeColor="text1"/>
          <w:sz w:val="32"/>
          <w:szCs w:val="32"/>
        </w:rPr>
      </w:pPr>
    </w:p>
    <w:p w14:paraId="70989C1E" w14:textId="77777777" w:rsidR="00404C69" w:rsidRPr="00BF0EC9" w:rsidRDefault="00404C69" w:rsidP="00404C69">
      <w:pPr>
        <w:rPr>
          <w:rFonts w:ascii="Arial" w:eastAsia="Arial" w:hAnsi="Arial" w:cs="Arial"/>
          <w:color w:val="000000" w:themeColor="text1"/>
          <w:sz w:val="24"/>
          <w:szCs w:val="24"/>
        </w:rPr>
      </w:pPr>
      <w:r>
        <w:rPr>
          <w:rFonts w:ascii="Arial" w:eastAsia="Arial" w:hAnsi="Arial" w:cs="Arial"/>
          <w:color w:val="000000" w:themeColor="text1"/>
          <w:sz w:val="24"/>
          <w:szCs w:val="24"/>
        </w:rPr>
        <w:t>The English legal system of today is divided into three leading jurisdictions: England and Wales, Scotland, and Northern Ireland. Although each jurisdiction has its laws and courts, and the courts can decide cases differently from the others, for all of them, the final appeal goes to the UK Supreme Court. On the aspect of the laws, if a law is applied in one of the jurisdictions, mainly if it derives from legislation, it may apply equally or in a very similar manner to the others. Within this legal system, the primary sources of law are legislation, made out of Acts of Parliament or statutes, and case law, made out of court decisions that create a precedent and must be applied by the lower courts (ICLR, n.d.).</w:t>
      </w:r>
    </w:p>
    <w:p w14:paraId="29AA0E7B" w14:textId="77777777" w:rsidR="00404C69" w:rsidRDefault="00404C69" w:rsidP="00404C69">
      <w:pPr>
        <w:rPr>
          <w:rFonts w:ascii="Arial" w:hAnsi="Arial" w:cs="Arial"/>
          <w:sz w:val="24"/>
          <w:szCs w:val="24"/>
        </w:rPr>
      </w:pPr>
    </w:p>
    <w:p w14:paraId="7BFA4797" w14:textId="77777777" w:rsidR="00404C69" w:rsidRDefault="00404C69" w:rsidP="00404C69">
      <w:pPr>
        <w:rPr>
          <w:rFonts w:ascii="Arial" w:hAnsi="Arial" w:cs="Arial"/>
          <w:sz w:val="24"/>
          <w:szCs w:val="24"/>
        </w:rPr>
      </w:pPr>
      <w:r>
        <w:rPr>
          <w:rFonts w:ascii="Arial" w:hAnsi="Arial" w:cs="Arial"/>
          <w:sz w:val="24"/>
          <w:szCs w:val="24"/>
        </w:rPr>
        <w:t>The bases of Common Law started with the ascension to the throne of William the Conqueror in 1066 to standardize the law by sending representatives to the countryside to adjudicate local disputes according to the local law (</w:t>
      </w:r>
      <w:proofErr w:type="spellStart"/>
      <w:r>
        <w:rPr>
          <w:rFonts w:ascii="Arial" w:hAnsi="Arial" w:cs="Arial"/>
          <w:sz w:val="24"/>
          <w:szCs w:val="24"/>
        </w:rPr>
        <w:t>Allbot</w:t>
      </w:r>
      <w:proofErr w:type="spellEnd"/>
      <w:r>
        <w:rPr>
          <w:rFonts w:ascii="Arial" w:hAnsi="Arial" w:cs="Arial"/>
          <w:sz w:val="24"/>
          <w:szCs w:val="24"/>
        </w:rPr>
        <w:t>; Kaur Dua, 2020).</w:t>
      </w:r>
    </w:p>
    <w:p w14:paraId="4B9973ED" w14:textId="77777777" w:rsidR="00404C69" w:rsidRDefault="00404C69" w:rsidP="00404C69">
      <w:pPr>
        <w:rPr>
          <w:rFonts w:ascii="Arial" w:hAnsi="Arial" w:cs="Arial"/>
          <w:sz w:val="24"/>
          <w:szCs w:val="24"/>
        </w:rPr>
      </w:pPr>
    </w:p>
    <w:p w14:paraId="59011F8A" w14:textId="77777777" w:rsidR="00404C69" w:rsidRDefault="00404C69" w:rsidP="00404C69">
      <w:pPr>
        <w:rPr>
          <w:rFonts w:ascii="Arial" w:hAnsi="Arial" w:cs="Arial"/>
          <w:sz w:val="24"/>
          <w:szCs w:val="24"/>
        </w:rPr>
      </w:pPr>
      <w:r>
        <w:rPr>
          <w:rFonts w:ascii="Arial" w:hAnsi="Arial" w:cs="Arial"/>
          <w:sz w:val="24"/>
          <w:szCs w:val="24"/>
        </w:rPr>
        <w:t xml:space="preserve">When the representatives returned to Westminster, they were able to discuss the variations in customs in different parts of the country through a process of sifting, rejecting unreasonable ones, and accepting the ones that seemed rational to create a consistent body of rules. During this process, the principle of </w:t>
      </w:r>
      <w:r>
        <w:rPr>
          <w:rFonts w:ascii="Arial" w:hAnsi="Arial" w:cs="Arial"/>
          <w:i/>
          <w:iCs/>
          <w:sz w:val="24"/>
          <w:szCs w:val="24"/>
        </w:rPr>
        <w:t>stare decisis</w:t>
      </w:r>
      <w:r>
        <w:rPr>
          <w:rFonts w:ascii="Arial" w:hAnsi="Arial" w:cs="Arial"/>
          <w:sz w:val="24"/>
          <w:szCs w:val="24"/>
        </w:rPr>
        <w:t xml:space="preserve"> (let the decision stand) became popular. Whenever a new problem of the law came to be decided, the decision formed a rule to be followed in all similar cases, consequently making the law more predictable (</w:t>
      </w:r>
      <w:proofErr w:type="spellStart"/>
      <w:r>
        <w:rPr>
          <w:rFonts w:ascii="Arial" w:hAnsi="Arial" w:cs="Arial"/>
          <w:sz w:val="24"/>
          <w:szCs w:val="24"/>
        </w:rPr>
        <w:t>Allbot</w:t>
      </w:r>
      <w:proofErr w:type="spellEnd"/>
      <w:r>
        <w:rPr>
          <w:rFonts w:ascii="Arial" w:hAnsi="Arial" w:cs="Arial"/>
          <w:sz w:val="24"/>
          <w:szCs w:val="24"/>
        </w:rPr>
        <w:t>; Kaur Dua, 2020).</w:t>
      </w:r>
    </w:p>
    <w:p w14:paraId="1B23E62C" w14:textId="77777777" w:rsidR="00404C69" w:rsidRDefault="00404C69" w:rsidP="00404C69">
      <w:pPr>
        <w:rPr>
          <w:rFonts w:ascii="Arial" w:hAnsi="Arial" w:cs="Arial"/>
          <w:sz w:val="24"/>
          <w:szCs w:val="24"/>
        </w:rPr>
      </w:pPr>
    </w:p>
    <w:p w14:paraId="4B41F52F" w14:textId="77777777" w:rsidR="00404C69" w:rsidRDefault="00404C69" w:rsidP="00404C69">
      <w:pPr>
        <w:rPr>
          <w:rFonts w:ascii="Arial" w:hAnsi="Arial" w:cs="Arial"/>
          <w:sz w:val="24"/>
          <w:szCs w:val="24"/>
        </w:rPr>
      </w:pPr>
      <w:r>
        <w:rPr>
          <w:rFonts w:ascii="Arial" w:hAnsi="Arial" w:cs="Arial"/>
          <w:sz w:val="24"/>
          <w:szCs w:val="24"/>
        </w:rPr>
        <w:t>As a result, around 1250, common law was produced, ruling the whole country, that would be applied consistently and could be used to predict the court’s decision in a particular case. Many of its points are now basic points of English law, for example, the fact that murder is a crime (</w:t>
      </w:r>
      <w:proofErr w:type="spellStart"/>
      <w:r>
        <w:rPr>
          <w:rFonts w:ascii="Arial" w:hAnsi="Arial" w:cs="Arial"/>
          <w:sz w:val="24"/>
          <w:szCs w:val="24"/>
        </w:rPr>
        <w:t>Allbot</w:t>
      </w:r>
      <w:proofErr w:type="spellEnd"/>
      <w:r>
        <w:rPr>
          <w:rFonts w:ascii="Arial" w:hAnsi="Arial" w:cs="Arial"/>
          <w:sz w:val="24"/>
          <w:szCs w:val="24"/>
        </w:rPr>
        <w:t>; Kaur Dua, 2020).</w:t>
      </w:r>
    </w:p>
    <w:p w14:paraId="3C67E5B0" w14:textId="77777777" w:rsidR="00404C69" w:rsidRDefault="00404C69" w:rsidP="00404C69">
      <w:pPr>
        <w:rPr>
          <w:rFonts w:ascii="Arial" w:hAnsi="Arial" w:cs="Arial"/>
          <w:sz w:val="24"/>
          <w:szCs w:val="24"/>
        </w:rPr>
      </w:pPr>
    </w:p>
    <w:p w14:paraId="78E37411" w14:textId="77777777" w:rsidR="00404C69" w:rsidRDefault="00404C69" w:rsidP="00404C69">
      <w:pPr>
        <w:rPr>
          <w:rFonts w:ascii="Arial" w:hAnsi="Arial" w:cs="Arial"/>
          <w:sz w:val="24"/>
          <w:szCs w:val="24"/>
        </w:rPr>
      </w:pPr>
      <w:r>
        <w:rPr>
          <w:rFonts w:ascii="Arial" w:hAnsi="Arial" w:cs="Arial"/>
          <w:sz w:val="24"/>
          <w:szCs w:val="24"/>
        </w:rPr>
        <w:t>Today, the principles of this common law are used in creating case law, which is, in fact, often known as common law. By using the basic idea of</w:t>
      </w:r>
      <w:r>
        <w:rPr>
          <w:rFonts w:ascii="Arial" w:hAnsi="Arial" w:cs="Arial"/>
          <w:i/>
          <w:iCs/>
          <w:sz w:val="24"/>
          <w:szCs w:val="24"/>
        </w:rPr>
        <w:t xml:space="preserve"> stare decisis</w:t>
      </w:r>
      <w:r>
        <w:rPr>
          <w:rFonts w:ascii="Arial" w:hAnsi="Arial" w:cs="Arial"/>
          <w:sz w:val="24"/>
          <w:szCs w:val="24"/>
        </w:rPr>
        <w:t xml:space="preserve">, a hierarchy of precedent grew up in line with the hierarchy of the modern court system. Therefore, a judge must follow the decisions made in courts that are higher up in the hierarchy than their own. </w:t>
      </w:r>
    </w:p>
    <w:p w14:paraId="48E895EE" w14:textId="77777777" w:rsidR="00404C69" w:rsidRDefault="00404C69" w:rsidP="00404C69">
      <w:pPr>
        <w:rPr>
          <w:rFonts w:ascii="Arial" w:hAnsi="Arial" w:cs="Arial"/>
          <w:sz w:val="24"/>
          <w:szCs w:val="24"/>
        </w:rPr>
      </w:pPr>
      <w:r>
        <w:rPr>
          <w:rFonts w:ascii="Arial" w:hAnsi="Arial" w:cs="Arial"/>
          <w:sz w:val="24"/>
          <w:szCs w:val="24"/>
        </w:rPr>
        <w:t>The establishment of a regular system of publication of reports of cases in the higher courts made this whole process easier (</w:t>
      </w:r>
      <w:proofErr w:type="spellStart"/>
      <w:r>
        <w:rPr>
          <w:rFonts w:ascii="Arial" w:hAnsi="Arial" w:cs="Arial"/>
          <w:sz w:val="24"/>
          <w:szCs w:val="24"/>
        </w:rPr>
        <w:t>Allbon</w:t>
      </w:r>
      <w:proofErr w:type="spellEnd"/>
      <w:r>
        <w:rPr>
          <w:rFonts w:ascii="Arial" w:hAnsi="Arial" w:cs="Arial"/>
          <w:sz w:val="24"/>
          <w:szCs w:val="24"/>
        </w:rPr>
        <w:t>; Kaur Dua, 2020).</w:t>
      </w:r>
    </w:p>
    <w:p w14:paraId="1DCC98B7" w14:textId="77777777" w:rsidR="00404C69" w:rsidRDefault="00404C69" w:rsidP="00404C69">
      <w:pPr>
        <w:rPr>
          <w:rFonts w:ascii="Arial" w:hAnsi="Arial" w:cs="Arial"/>
          <w:sz w:val="24"/>
          <w:szCs w:val="24"/>
        </w:rPr>
      </w:pPr>
    </w:p>
    <w:p w14:paraId="4D0B625F" w14:textId="77777777" w:rsidR="00404C69" w:rsidRDefault="00404C69" w:rsidP="00404C69">
      <w:pPr>
        <w:rPr>
          <w:rFonts w:ascii="Arial" w:hAnsi="Arial" w:cs="Arial"/>
          <w:sz w:val="24"/>
          <w:szCs w:val="24"/>
        </w:rPr>
      </w:pPr>
      <w:r>
        <w:rPr>
          <w:rFonts w:ascii="Arial" w:hAnsi="Arial" w:cs="Arial"/>
          <w:sz w:val="24"/>
          <w:szCs w:val="24"/>
        </w:rPr>
        <w:t xml:space="preserve">The Civil law legal system, a system originally built in mainland Europe focuses on a comprehensive code of statutes that covers everything from the </w:t>
      </w:r>
      <w:r>
        <w:rPr>
          <w:rFonts w:ascii="Arial" w:hAnsi="Arial" w:cs="Arial"/>
          <w:sz w:val="24"/>
          <w:szCs w:val="24"/>
        </w:rPr>
        <w:lastRenderedPageBreak/>
        <w:t>procedures for handling claims to the punishment of the offense. In other words, the civil law system has how judges must rule in many specific disputes, as well as that, court decisions are not binding in other cases even if the facts are similar (Thomson Reuters, 2022).</w:t>
      </w:r>
    </w:p>
    <w:p w14:paraId="48C9B1B3" w14:textId="77777777" w:rsidR="00404C69" w:rsidRDefault="00404C69" w:rsidP="00404C69">
      <w:pPr>
        <w:rPr>
          <w:rFonts w:ascii="Arial" w:hAnsi="Arial" w:cs="Arial"/>
          <w:sz w:val="24"/>
          <w:szCs w:val="24"/>
        </w:rPr>
      </w:pPr>
    </w:p>
    <w:p w14:paraId="7CB2FC09" w14:textId="6B3D15E1" w:rsidR="00404C69" w:rsidRDefault="00404C69" w:rsidP="00404C69">
      <w:pPr>
        <w:rPr>
          <w:rFonts w:ascii="Arial" w:hAnsi="Arial" w:cs="Arial"/>
          <w:sz w:val="24"/>
          <w:szCs w:val="24"/>
        </w:rPr>
      </w:pPr>
      <w:r>
        <w:rPr>
          <w:rFonts w:ascii="Arial" w:hAnsi="Arial" w:cs="Arial"/>
          <w:sz w:val="24"/>
          <w:szCs w:val="24"/>
        </w:rPr>
        <w:t xml:space="preserve">Being based on concepts and rules derived from Roman law with influences of canon law, the civil law legal system is found in about 60% of the world, although, in some cases is largely supplemented or modified to tailor the local custom or culture. This legal system aims to place more focus on individual freedom and promotes cooperation between human beings (Aguilar III, </w:t>
      </w:r>
      <w:proofErr w:type="spellStart"/>
      <w:r w:rsidR="009F7981">
        <w:rPr>
          <w:rFonts w:ascii="Arial" w:hAnsi="Arial" w:cs="Arial"/>
          <w:sz w:val="24"/>
          <w:szCs w:val="24"/>
        </w:rPr>
        <w:t>n.d</w:t>
      </w:r>
      <w:proofErr w:type="spellEnd"/>
      <w:r>
        <w:rPr>
          <w:rFonts w:ascii="Arial" w:hAnsi="Arial" w:cs="Arial"/>
          <w:sz w:val="24"/>
          <w:szCs w:val="24"/>
        </w:rPr>
        <w:t>).</w:t>
      </w:r>
    </w:p>
    <w:p w14:paraId="797BE791" w14:textId="77777777" w:rsidR="00404C69" w:rsidRDefault="00404C69" w:rsidP="00404C69">
      <w:pPr>
        <w:rPr>
          <w:rFonts w:ascii="Arial" w:hAnsi="Arial" w:cs="Arial"/>
          <w:sz w:val="24"/>
          <w:szCs w:val="24"/>
        </w:rPr>
      </w:pPr>
    </w:p>
    <w:p w14:paraId="216FA116" w14:textId="4EB9C680" w:rsidR="00404C69" w:rsidRDefault="00404C69" w:rsidP="00404C69">
      <w:pPr>
        <w:rPr>
          <w:rFonts w:ascii="Arial" w:hAnsi="Arial" w:cs="Arial"/>
          <w:sz w:val="24"/>
          <w:szCs w:val="24"/>
        </w:rPr>
      </w:pPr>
      <w:r>
        <w:rPr>
          <w:rFonts w:ascii="Arial" w:hAnsi="Arial" w:cs="Arial"/>
          <w:sz w:val="24"/>
          <w:szCs w:val="24"/>
        </w:rPr>
        <w:t xml:space="preserve">In essence, the civil law system is easier to understand and interpret because it allows the judiciary to make adjustments to the rules for social change and new needs by way of interpretation and creative jurisprudence. In the jurisdiction where it is codified, it provides more simplicity and accessibility to the citizens, and because of having a clear expression of rights and duties, the remedies are self-evident (Aguilar III, </w:t>
      </w:r>
      <w:r w:rsidR="009F7981">
        <w:rPr>
          <w:rFonts w:ascii="Arial" w:hAnsi="Arial" w:cs="Arial"/>
          <w:sz w:val="24"/>
          <w:szCs w:val="24"/>
        </w:rPr>
        <w:t>n.d.</w:t>
      </w:r>
      <w:r>
        <w:rPr>
          <w:rFonts w:ascii="Arial" w:hAnsi="Arial" w:cs="Arial"/>
          <w:sz w:val="24"/>
          <w:szCs w:val="24"/>
        </w:rPr>
        <w:t>).</w:t>
      </w:r>
    </w:p>
    <w:p w14:paraId="528382C3" w14:textId="77777777" w:rsidR="00404C69" w:rsidRDefault="00404C69" w:rsidP="00404C69">
      <w:pPr>
        <w:rPr>
          <w:rFonts w:ascii="Arial" w:hAnsi="Arial" w:cs="Arial"/>
          <w:sz w:val="24"/>
          <w:szCs w:val="24"/>
        </w:rPr>
      </w:pPr>
    </w:p>
    <w:p w14:paraId="1A3C4E68" w14:textId="77777777" w:rsidR="00404C69" w:rsidRDefault="00404C69" w:rsidP="00404C69">
      <w:pPr>
        <w:rPr>
          <w:rFonts w:ascii="Arial" w:hAnsi="Arial" w:cs="Arial"/>
          <w:sz w:val="24"/>
          <w:szCs w:val="24"/>
        </w:rPr>
      </w:pPr>
      <w:r>
        <w:rPr>
          <w:rFonts w:ascii="Arial" w:hAnsi="Arial" w:cs="Arial"/>
          <w:sz w:val="24"/>
          <w:szCs w:val="24"/>
        </w:rPr>
        <w:t>When looking at contrasting the common law system and the civil law( statute law) system, it is essential to note that even though the English legal system is founded on common law, statutes are not any less binding. Simply put, the two systems complement each other, statute law codifying certain rules and common law providing the interpretations and clarifications when facts of instant cases are applied to codified law. In this way, common law helps statute law to keep up to date with modern problems and solutions, also creating a precedent where there is no statutory codification (Elliot, 2023).</w:t>
      </w:r>
    </w:p>
    <w:p w14:paraId="16989DE9" w14:textId="77777777" w:rsidR="00404C69" w:rsidRDefault="00404C69" w:rsidP="00404C69">
      <w:pPr>
        <w:rPr>
          <w:rFonts w:ascii="Arial" w:hAnsi="Arial" w:cs="Arial"/>
          <w:sz w:val="24"/>
          <w:szCs w:val="24"/>
        </w:rPr>
      </w:pPr>
    </w:p>
    <w:p w14:paraId="77EEBAF9" w14:textId="77777777" w:rsidR="00404C69" w:rsidRDefault="00404C69" w:rsidP="00404C69">
      <w:pPr>
        <w:rPr>
          <w:rFonts w:ascii="Arial" w:hAnsi="Arial" w:cs="Arial"/>
          <w:sz w:val="24"/>
          <w:szCs w:val="24"/>
        </w:rPr>
      </w:pPr>
      <w:r>
        <w:rPr>
          <w:rFonts w:ascii="Arial" w:hAnsi="Arial" w:cs="Arial"/>
          <w:sz w:val="24"/>
          <w:szCs w:val="24"/>
        </w:rPr>
        <w:t xml:space="preserve">In order to compare the civil law and the common law legal systems, a start can be made by </w:t>
      </w:r>
      <w:proofErr w:type="spellStart"/>
      <w:r>
        <w:rPr>
          <w:rFonts w:ascii="Arial" w:hAnsi="Arial" w:cs="Arial"/>
          <w:sz w:val="24"/>
          <w:szCs w:val="24"/>
        </w:rPr>
        <w:t>analyzing</w:t>
      </w:r>
      <w:proofErr w:type="spellEnd"/>
      <w:r>
        <w:rPr>
          <w:rFonts w:ascii="Arial" w:hAnsi="Arial" w:cs="Arial"/>
          <w:sz w:val="24"/>
          <w:szCs w:val="24"/>
        </w:rPr>
        <w:t xml:space="preserve"> their social and economic objectives and what methods are being used to accomplish these ends, although there are opinions stating that there is no longer a difference between the two because of their parallel developments that have taken place in order to satisfy the same social needs in general conditions, the only remaining differences only in matters of degree rather than nature (</w:t>
      </w:r>
      <w:proofErr w:type="spellStart"/>
      <w:r>
        <w:rPr>
          <w:rFonts w:ascii="Arial" w:hAnsi="Arial" w:cs="Arial"/>
          <w:sz w:val="24"/>
          <w:szCs w:val="24"/>
        </w:rPr>
        <w:t>Dainow</w:t>
      </w:r>
      <w:proofErr w:type="spellEnd"/>
      <w:r>
        <w:rPr>
          <w:rFonts w:ascii="Arial" w:hAnsi="Arial" w:cs="Arial"/>
          <w:sz w:val="24"/>
          <w:szCs w:val="24"/>
        </w:rPr>
        <w:t>, 1966).</w:t>
      </w:r>
    </w:p>
    <w:p w14:paraId="1C87DFAA" w14:textId="77777777" w:rsidR="00404C69" w:rsidRDefault="00404C69" w:rsidP="00404C69">
      <w:pPr>
        <w:rPr>
          <w:rFonts w:ascii="Arial" w:hAnsi="Arial" w:cs="Arial"/>
          <w:sz w:val="24"/>
          <w:szCs w:val="24"/>
        </w:rPr>
      </w:pPr>
    </w:p>
    <w:p w14:paraId="239C4451" w14:textId="77777777" w:rsidR="00404C69" w:rsidRDefault="00404C69" w:rsidP="00404C69">
      <w:pPr>
        <w:rPr>
          <w:rFonts w:ascii="Arial" w:hAnsi="Arial" w:cs="Arial"/>
          <w:sz w:val="24"/>
          <w:szCs w:val="24"/>
        </w:rPr>
      </w:pPr>
      <w:r>
        <w:rPr>
          <w:rFonts w:ascii="Arial" w:hAnsi="Arial" w:cs="Arial"/>
          <w:sz w:val="24"/>
          <w:szCs w:val="24"/>
        </w:rPr>
        <w:t>Therefore, it is necessary to look at the two essential points of reference for a comparison of the sources of positive law in the civil law and common law legal system, those being legislation and judicial decision (</w:t>
      </w:r>
      <w:proofErr w:type="spellStart"/>
      <w:r>
        <w:rPr>
          <w:rFonts w:ascii="Arial" w:hAnsi="Arial" w:cs="Arial"/>
          <w:sz w:val="24"/>
          <w:szCs w:val="24"/>
        </w:rPr>
        <w:t>Dainow</w:t>
      </w:r>
      <w:proofErr w:type="spellEnd"/>
      <w:r>
        <w:rPr>
          <w:rFonts w:ascii="Arial" w:hAnsi="Arial" w:cs="Arial"/>
          <w:sz w:val="24"/>
          <w:szCs w:val="24"/>
        </w:rPr>
        <w:t>, 1966).</w:t>
      </w:r>
    </w:p>
    <w:p w14:paraId="3CF59CCF" w14:textId="77777777" w:rsidR="00404C69" w:rsidRDefault="00404C69" w:rsidP="00404C69">
      <w:pPr>
        <w:rPr>
          <w:rFonts w:ascii="Arial" w:hAnsi="Arial" w:cs="Arial"/>
          <w:sz w:val="24"/>
          <w:szCs w:val="24"/>
        </w:rPr>
      </w:pPr>
    </w:p>
    <w:p w14:paraId="358D92AF" w14:textId="77777777" w:rsidR="00404C69" w:rsidRDefault="00404C69" w:rsidP="00404C69">
      <w:pPr>
        <w:rPr>
          <w:rFonts w:ascii="Arial" w:hAnsi="Arial" w:cs="Arial"/>
          <w:sz w:val="24"/>
          <w:szCs w:val="24"/>
        </w:rPr>
      </w:pPr>
      <w:r>
        <w:rPr>
          <w:rFonts w:ascii="Arial" w:hAnsi="Arial" w:cs="Arial"/>
          <w:sz w:val="24"/>
          <w:szCs w:val="24"/>
        </w:rPr>
        <w:t>The basis of the legislation of civil law is legislation where large areas are codified in a systematic manner; therefore, a civil code is set in place.</w:t>
      </w:r>
    </w:p>
    <w:p w14:paraId="1341031E" w14:textId="77777777" w:rsidR="00404C69" w:rsidRDefault="00404C69" w:rsidP="00404C69">
      <w:pPr>
        <w:rPr>
          <w:rFonts w:ascii="Arial" w:hAnsi="Arial" w:cs="Arial"/>
          <w:sz w:val="24"/>
          <w:szCs w:val="24"/>
        </w:rPr>
      </w:pPr>
      <w:r>
        <w:rPr>
          <w:rFonts w:ascii="Arial" w:hAnsi="Arial" w:cs="Arial"/>
          <w:sz w:val="24"/>
          <w:szCs w:val="24"/>
        </w:rPr>
        <w:t>A code aims to achieve the highest level of generalization based on the scientific structure of the classification, also claims to be comprehensive and to guide the entire subject matter in principles and provide answers to any question that may arise (Dainow,1996).</w:t>
      </w:r>
    </w:p>
    <w:p w14:paraId="40214A93" w14:textId="77777777" w:rsidR="00404C69" w:rsidRDefault="00404C69" w:rsidP="00404C69">
      <w:pPr>
        <w:rPr>
          <w:rFonts w:ascii="Arial" w:hAnsi="Arial" w:cs="Arial"/>
          <w:sz w:val="24"/>
          <w:szCs w:val="24"/>
        </w:rPr>
      </w:pPr>
    </w:p>
    <w:p w14:paraId="5836B77A" w14:textId="77777777" w:rsidR="00404C69" w:rsidRDefault="00404C69" w:rsidP="00404C69">
      <w:pPr>
        <w:rPr>
          <w:rFonts w:ascii="Arial" w:hAnsi="Arial" w:cs="Arial"/>
          <w:sz w:val="24"/>
          <w:szCs w:val="24"/>
        </w:rPr>
      </w:pPr>
      <w:r>
        <w:rPr>
          <w:rFonts w:ascii="Arial" w:hAnsi="Arial" w:cs="Arial"/>
          <w:sz w:val="24"/>
          <w:szCs w:val="24"/>
        </w:rPr>
        <w:t xml:space="preserve">In the case of the common law, the basis is judicial decisions, meaning that in a particular case, the court's decision had to be followed in future cases and thus become part of the general common law. Therefore, the common law was made out of all the that can be generalized by judicial decisions, as there were always </w:t>
      </w:r>
      <w:r>
        <w:rPr>
          <w:rFonts w:ascii="Arial" w:hAnsi="Arial" w:cs="Arial"/>
          <w:sz w:val="24"/>
          <w:szCs w:val="24"/>
        </w:rPr>
        <w:lastRenderedPageBreak/>
        <w:t>new cases with new problems that made the rules of common law grow over time. In consequence, common law represents an all-inclusive system as the judicial decisions are made in connection to actual cases, so they are the proof and the source of the law at the same time (</w:t>
      </w:r>
      <w:proofErr w:type="spellStart"/>
      <w:r>
        <w:rPr>
          <w:rFonts w:ascii="Arial" w:hAnsi="Arial" w:cs="Arial"/>
          <w:sz w:val="24"/>
          <w:szCs w:val="24"/>
        </w:rPr>
        <w:t>Dainow</w:t>
      </w:r>
      <w:proofErr w:type="spellEnd"/>
      <w:r>
        <w:rPr>
          <w:rFonts w:ascii="Arial" w:hAnsi="Arial" w:cs="Arial"/>
          <w:sz w:val="24"/>
          <w:szCs w:val="24"/>
        </w:rPr>
        <w:t xml:space="preserve"> 1996).</w:t>
      </w:r>
    </w:p>
    <w:p w14:paraId="4629A780" w14:textId="77777777" w:rsidR="00404C69" w:rsidRDefault="00404C69" w:rsidP="00404C69">
      <w:pPr>
        <w:rPr>
          <w:rFonts w:ascii="Arial" w:hAnsi="Arial" w:cs="Arial"/>
          <w:sz w:val="24"/>
          <w:szCs w:val="24"/>
        </w:rPr>
      </w:pPr>
    </w:p>
    <w:p w14:paraId="470BADB8" w14:textId="77777777" w:rsidR="00404C69" w:rsidRDefault="00404C69" w:rsidP="00404C69">
      <w:pPr>
        <w:rPr>
          <w:rFonts w:ascii="Arial" w:hAnsi="Arial" w:cs="Arial"/>
          <w:sz w:val="24"/>
          <w:szCs w:val="24"/>
        </w:rPr>
      </w:pPr>
      <w:r>
        <w:rPr>
          <w:rFonts w:ascii="Arial" w:hAnsi="Arial" w:cs="Arial"/>
          <w:sz w:val="24"/>
          <w:szCs w:val="24"/>
        </w:rPr>
        <w:t>When looking at the way cases are processed between the two legal systems, it is important to mention that, in civil law jurisdiction, a lawyer has more of an analytical role. They build their arguments based on the evidence that the court has found, answer the questions that the judge raises, and assist the court by building their client's case. In civil law jurisdictions, the judge takes on the role of investigator, establishing the facts and applying the relevant code (Carlson Solicitors, 2021).</w:t>
      </w:r>
    </w:p>
    <w:p w14:paraId="26144BFB" w14:textId="77777777" w:rsidR="00404C69" w:rsidRDefault="00404C69" w:rsidP="00404C69">
      <w:pPr>
        <w:rPr>
          <w:rFonts w:ascii="Arial" w:hAnsi="Arial" w:cs="Arial"/>
          <w:sz w:val="24"/>
          <w:szCs w:val="24"/>
        </w:rPr>
      </w:pPr>
    </w:p>
    <w:p w14:paraId="73B39161" w14:textId="77777777" w:rsidR="00404C69" w:rsidRDefault="00404C69" w:rsidP="00404C69">
      <w:pPr>
        <w:rPr>
          <w:rFonts w:ascii="Arial" w:hAnsi="Arial" w:cs="Arial"/>
          <w:sz w:val="24"/>
          <w:szCs w:val="24"/>
        </w:rPr>
      </w:pPr>
      <w:r>
        <w:rPr>
          <w:rFonts w:ascii="Arial" w:hAnsi="Arial" w:cs="Arial"/>
          <w:sz w:val="24"/>
          <w:szCs w:val="24"/>
        </w:rPr>
        <w:t>In common law jurisdictions, the role of the lawyer is to question witnesses and produce evidence, effectively presenting a case based on the evidence gathered by themselves. The judge, here, has a neutral role, looking at the facts and evidence of both cases presented, and their ruling is made based on arguments brought forward by each party (Carlson Solicitors, 2021).</w:t>
      </w:r>
    </w:p>
    <w:p w14:paraId="4ADD3517" w14:textId="77777777" w:rsidR="00404C69" w:rsidRDefault="00404C69" w:rsidP="00404C69">
      <w:pPr>
        <w:rPr>
          <w:rFonts w:ascii="Arial" w:hAnsi="Arial" w:cs="Arial"/>
          <w:sz w:val="24"/>
          <w:szCs w:val="24"/>
        </w:rPr>
      </w:pPr>
    </w:p>
    <w:p w14:paraId="234AA121" w14:textId="77777777" w:rsidR="00404C69" w:rsidRDefault="00404C69" w:rsidP="00404C69">
      <w:pPr>
        <w:rPr>
          <w:rFonts w:ascii="Arial" w:hAnsi="Arial" w:cs="Arial"/>
          <w:sz w:val="24"/>
          <w:szCs w:val="24"/>
        </w:rPr>
      </w:pPr>
    </w:p>
    <w:p w14:paraId="01142670" w14:textId="77777777" w:rsidR="00404C69" w:rsidRDefault="00404C69" w:rsidP="00404C69">
      <w:pPr>
        <w:rPr>
          <w:rFonts w:ascii="Arial" w:hAnsi="Arial" w:cs="Arial"/>
          <w:sz w:val="24"/>
          <w:szCs w:val="24"/>
        </w:rPr>
      </w:pPr>
      <w:r>
        <w:rPr>
          <w:rFonts w:ascii="Arial" w:hAnsi="Arial" w:cs="Arial"/>
          <w:sz w:val="24"/>
          <w:szCs w:val="24"/>
        </w:rPr>
        <w:t>Common law or case law working in practice today, for example, is at the base of employment law, which states that all employees must work under a contract of employment, forming the base of the employment relationship (Colman Coyle, 2017).</w:t>
      </w:r>
    </w:p>
    <w:p w14:paraId="7D135A0B" w14:textId="77777777" w:rsidR="00404C69" w:rsidRDefault="00404C69" w:rsidP="00404C69">
      <w:pPr>
        <w:rPr>
          <w:rFonts w:ascii="Arial" w:hAnsi="Arial" w:cs="Arial"/>
          <w:sz w:val="24"/>
          <w:szCs w:val="24"/>
        </w:rPr>
      </w:pPr>
    </w:p>
    <w:p w14:paraId="6A726383" w14:textId="77777777" w:rsidR="00404C69" w:rsidRDefault="00404C69" w:rsidP="00404C69">
      <w:pPr>
        <w:rPr>
          <w:rFonts w:ascii="Arial" w:hAnsi="Arial" w:cs="Arial"/>
          <w:sz w:val="24"/>
          <w:szCs w:val="24"/>
        </w:rPr>
      </w:pPr>
      <w:r>
        <w:rPr>
          <w:rFonts w:ascii="Arial" w:hAnsi="Arial" w:cs="Arial"/>
          <w:sz w:val="24"/>
          <w:szCs w:val="24"/>
        </w:rPr>
        <w:t xml:space="preserve">Another case of common law in working practice is in R v </w:t>
      </w:r>
      <w:r w:rsidRPr="00301F94">
        <w:rPr>
          <w:rFonts w:ascii="Arial" w:hAnsi="Arial" w:cs="Arial"/>
          <w:color w:val="000000" w:themeColor="text1"/>
          <w:sz w:val="24"/>
          <w:szCs w:val="24"/>
        </w:rPr>
        <w:t>Rashford</w:t>
      </w:r>
      <w:r w:rsidRPr="00301F94">
        <w:rPr>
          <w:rStyle w:val="Emphasis"/>
          <w:rFonts w:ascii="Arial" w:hAnsi="Arial" w:cs="Arial"/>
          <w:color w:val="000000" w:themeColor="text1"/>
          <w:shd w:val="clear" w:color="auto" w:fill="FFFFFF"/>
        </w:rPr>
        <w:t xml:space="preserve"> </w:t>
      </w:r>
      <w:r w:rsidRPr="000611B8">
        <w:rPr>
          <w:rStyle w:val="Emphasis"/>
          <w:rFonts w:ascii="Arial" w:hAnsi="Arial" w:cs="Arial"/>
          <w:i w:val="0"/>
          <w:iCs w:val="0"/>
          <w:color w:val="000000" w:themeColor="text1"/>
          <w:sz w:val="24"/>
          <w:szCs w:val="24"/>
          <w:shd w:val="clear" w:color="auto" w:fill="FFFFFF"/>
        </w:rPr>
        <w:t>[2005]</w:t>
      </w:r>
      <w:r>
        <w:rPr>
          <w:rStyle w:val="Emphasis"/>
          <w:rFonts w:ascii="Arial" w:hAnsi="Arial" w:cs="Arial"/>
          <w:color w:val="000000" w:themeColor="text1"/>
          <w:sz w:val="24"/>
          <w:szCs w:val="24"/>
          <w:shd w:val="clear" w:color="auto" w:fill="FFFFFF"/>
        </w:rPr>
        <w:t xml:space="preserve"> </w:t>
      </w:r>
      <w:r>
        <w:rPr>
          <w:rFonts w:ascii="Arial" w:hAnsi="Arial" w:cs="Arial"/>
          <w:sz w:val="24"/>
          <w:szCs w:val="24"/>
        </w:rPr>
        <w:t xml:space="preserve">EWCA Crim 3377, a case that set a precedent for initiating violence, concluding that if a man starts, an act of violence cannot rely upon </w:t>
      </w:r>
      <w:proofErr w:type="spellStart"/>
      <w:r>
        <w:rPr>
          <w:rFonts w:ascii="Arial" w:hAnsi="Arial" w:cs="Arial"/>
          <w:sz w:val="24"/>
          <w:szCs w:val="24"/>
        </w:rPr>
        <w:t>self-defense</w:t>
      </w:r>
      <w:proofErr w:type="spellEnd"/>
      <w:r>
        <w:rPr>
          <w:rFonts w:ascii="Arial" w:hAnsi="Arial" w:cs="Arial"/>
          <w:sz w:val="24"/>
          <w:szCs w:val="24"/>
        </w:rPr>
        <w:t xml:space="preserve"> to render his action lawful (Crown Prosecution Service, 2022).</w:t>
      </w:r>
    </w:p>
    <w:p w14:paraId="41608636" w14:textId="77777777" w:rsidR="00404C69" w:rsidRDefault="00404C69" w:rsidP="00404C69">
      <w:pPr>
        <w:rPr>
          <w:rFonts w:ascii="Arial" w:hAnsi="Arial" w:cs="Arial"/>
          <w:sz w:val="24"/>
          <w:szCs w:val="24"/>
        </w:rPr>
      </w:pPr>
    </w:p>
    <w:p w14:paraId="2F09957E" w14:textId="77777777" w:rsidR="00404C69" w:rsidRDefault="00404C69" w:rsidP="00404C69">
      <w:pPr>
        <w:rPr>
          <w:rFonts w:ascii="Arial" w:hAnsi="Arial" w:cs="Arial"/>
          <w:sz w:val="24"/>
          <w:szCs w:val="24"/>
        </w:rPr>
      </w:pPr>
    </w:p>
    <w:p w14:paraId="1DB8CE61" w14:textId="77777777" w:rsidR="00404C69" w:rsidRDefault="00404C69" w:rsidP="00404C69">
      <w:pPr>
        <w:rPr>
          <w:rFonts w:ascii="Arial" w:hAnsi="Arial" w:cs="Arial"/>
          <w:sz w:val="24"/>
          <w:szCs w:val="24"/>
        </w:rPr>
      </w:pPr>
    </w:p>
    <w:p w14:paraId="55D21D47" w14:textId="77777777" w:rsidR="00404C69" w:rsidRDefault="00404C69" w:rsidP="00404C69">
      <w:pPr>
        <w:rPr>
          <w:rFonts w:ascii="Arial" w:hAnsi="Arial" w:cs="Arial"/>
          <w:sz w:val="24"/>
          <w:szCs w:val="24"/>
        </w:rPr>
      </w:pPr>
      <w:r>
        <w:rPr>
          <w:rFonts w:ascii="Arial" w:hAnsi="Arial" w:cs="Arial"/>
          <w:sz w:val="24"/>
          <w:szCs w:val="24"/>
        </w:rPr>
        <w:t xml:space="preserve">In conclusion, it would be safe to say that The English law system is based on common law principles, and that can be seen in working practice. The common law system was historically developed in England due to the need to have a centralized system, as most parts of the UK have different practices and principles of law. And thus, with the emergence of the stare decisis principle, it ultimately became focused on the doctrine of binding precedent. The most important advantage of this system is that it provides flexibility as judges can develop the law by deciding different cases and, in consequence, respond to the needs of an ever-changing society. There are also some disadvantages to this legal system, such as, due to the volume of material that gets built, it can be very hard to locate necessary information, also due to the binding precedent, meaning that even if the judge disagrees with </w:t>
      </w:r>
      <w:proofErr w:type="gramStart"/>
      <w:r>
        <w:rPr>
          <w:rFonts w:ascii="Arial" w:hAnsi="Arial" w:cs="Arial"/>
          <w:sz w:val="24"/>
          <w:szCs w:val="24"/>
        </w:rPr>
        <w:t>it</w:t>
      </w:r>
      <w:proofErr w:type="gramEnd"/>
      <w:r>
        <w:rPr>
          <w:rFonts w:ascii="Arial" w:hAnsi="Arial" w:cs="Arial"/>
          <w:sz w:val="24"/>
          <w:szCs w:val="24"/>
        </w:rPr>
        <w:t xml:space="preserve"> they must follow it and this sometimes has led to a high degree of unpredictability (Law Teacher, 2013).</w:t>
      </w:r>
    </w:p>
    <w:p w14:paraId="1832174F" w14:textId="3E05AC57" w:rsidR="006E2E2D" w:rsidRDefault="006E2E2D" w:rsidP="00011E36">
      <w:pPr>
        <w:rPr>
          <w:rFonts w:ascii="Arial" w:hAnsi="Arial" w:cs="Arial"/>
          <w:sz w:val="24"/>
          <w:szCs w:val="24"/>
        </w:rPr>
      </w:pPr>
    </w:p>
    <w:p w14:paraId="7AB152DA" w14:textId="7FC47FCF" w:rsidR="005C520D" w:rsidRDefault="005C520D" w:rsidP="00011E36">
      <w:pPr>
        <w:rPr>
          <w:rFonts w:ascii="Arial" w:hAnsi="Arial" w:cs="Arial"/>
          <w:sz w:val="24"/>
          <w:szCs w:val="24"/>
        </w:rPr>
      </w:pPr>
    </w:p>
    <w:p w14:paraId="306829E7" w14:textId="271C4694" w:rsidR="005C520D" w:rsidRDefault="005C520D" w:rsidP="00011E36">
      <w:pPr>
        <w:rPr>
          <w:rFonts w:ascii="Arial" w:hAnsi="Arial" w:cs="Arial"/>
          <w:sz w:val="24"/>
          <w:szCs w:val="24"/>
        </w:rPr>
      </w:pPr>
    </w:p>
    <w:p w14:paraId="02CC766F" w14:textId="78E82B8E" w:rsidR="005C520D" w:rsidRDefault="005C520D" w:rsidP="00011E36">
      <w:pPr>
        <w:rPr>
          <w:rFonts w:ascii="Arial" w:hAnsi="Arial" w:cs="Arial"/>
          <w:sz w:val="24"/>
          <w:szCs w:val="24"/>
        </w:rPr>
      </w:pPr>
    </w:p>
    <w:p w14:paraId="5EDD7E4C" w14:textId="72430505" w:rsidR="005C520D" w:rsidRDefault="005C520D" w:rsidP="00011E36">
      <w:pPr>
        <w:rPr>
          <w:rFonts w:ascii="Arial" w:hAnsi="Arial" w:cs="Arial"/>
          <w:sz w:val="24"/>
          <w:szCs w:val="24"/>
        </w:rPr>
      </w:pPr>
    </w:p>
    <w:p w14:paraId="102481BD" w14:textId="77441100" w:rsidR="005C520D" w:rsidRPr="001B357C" w:rsidRDefault="005C520D" w:rsidP="00011E36">
      <w:pPr>
        <w:rPr>
          <w:rFonts w:ascii="Arial" w:hAnsi="Arial" w:cs="Arial"/>
          <w:sz w:val="32"/>
          <w:szCs w:val="32"/>
        </w:rPr>
      </w:pPr>
      <w:r w:rsidRPr="001B357C">
        <w:rPr>
          <w:rFonts w:ascii="Arial" w:hAnsi="Arial" w:cs="Arial"/>
          <w:sz w:val="32"/>
          <w:szCs w:val="32"/>
        </w:rPr>
        <w:lastRenderedPageBreak/>
        <w:t>Reference List</w:t>
      </w:r>
    </w:p>
    <w:p w14:paraId="094D1FB8" w14:textId="6EC68CEA" w:rsidR="005C520D" w:rsidRDefault="005C520D" w:rsidP="00011E36">
      <w:pPr>
        <w:rPr>
          <w:rFonts w:ascii="Arial" w:hAnsi="Arial" w:cs="Arial"/>
          <w:sz w:val="28"/>
          <w:szCs w:val="28"/>
        </w:rPr>
      </w:pPr>
    </w:p>
    <w:p w14:paraId="5218DA41" w14:textId="06776184" w:rsidR="005C520D" w:rsidRPr="001B357C" w:rsidRDefault="001B357C" w:rsidP="00011E36">
      <w:pPr>
        <w:rPr>
          <w:rFonts w:ascii="Arial" w:hAnsi="Arial" w:cs="Arial"/>
        </w:rPr>
      </w:pPr>
      <w:r w:rsidRPr="001B357C">
        <w:rPr>
          <w:rFonts w:ascii="Arial" w:hAnsi="Arial" w:cs="Arial"/>
        </w:rPr>
        <w:t xml:space="preserve">Aguillar III, R, J (No Date), What is Civil Law ?, Available at: </w:t>
      </w:r>
      <w:hyperlink r:id="rId4" w:history="1">
        <w:r w:rsidR="00626ECA" w:rsidRPr="001A382C">
          <w:rPr>
            <w:rStyle w:val="Hyperlink"/>
            <w:rFonts w:ascii="Arial" w:hAnsi="Arial" w:cs="Arial"/>
          </w:rPr>
          <w:t>https://law.lsu.edu/clo/civil-law-online/what-is-the-civil-law/</w:t>
        </w:r>
      </w:hyperlink>
      <w:r w:rsidR="00626ECA">
        <w:rPr>
          <w:rFonts w:ascii="Arial" w:hAnsi="Arial" w:cs="Arial"/>
        </w:rPr>
        <w:t xml:space="preserve"> </w:t>
      </w:r>
      <w:r w:rsidRPr="001B357C">
        <w:rPr>
          <w:rFonts w:ascii="Arial" w:hAnsi="Arial" w:cs="Arial"/>
        </w:rPr>
        <w:t xml:space="preserve"> (Accessed on: 23</w:t>
      </w:r>
      <w:r w:rsidRPr="001B357C">
        <w:rPr>
          <w:rFonts w:ascii="Arial" w:hAnsi="Arial" w:cs="Arial"/>
          <w:vertAlign w:val="superscript"/>
        </w:rPr>
        <w:t>rd</w:t>
      </w:r>
      <w:r w:rsidRPr="001B357C">
        <w:rPr>
          <w:rFonts w:ascii="Arial" w:hAnsi="Arial" w:cs="Arial"/>
        </w:rPr>
        <w:t xml:space="preserve"> February 2023)</w:t>
      </w:r>
    </w:p>
    <w:p w14:paraId="77BA3B2B" w14:textId="3E7CE625" w:rsidR="001B357C" w:rsidRPr="001B357C" w:rsidRDefault="001B357C" w:rsidP="00011E36">
      <w:pPr>
        <w:rPr>
          <w:rFonts w:ascii="Arial" w:hAnsi="Arial" w:cs="Arial"/>
        </w:rPr>
      </w:pPr>
    </w:p>
    <w:p w14:paraId="5895E74A" w14:textId="268A065C" w:rsidR="001B357C" w:rsidRPr="001B357C" w:rsidRDefault="001B357C" w:rsidP="00011E36">
      <w:pPr>
        <w:rPr>
          <w:rFonts w:ascii="Arial" w:hAnsi="Arial" w:cs="Arial"/>
        </w:rPr>
      </w:pPr>
      <w:proofErr w:type="spellStart"/>
      <w:r w:rsidRPr="001B357C">
        <w:rPr>
          <w:rFonts w:ascii="Arial" w:hAnsi="Arial" w:cs="Arial"/>
        </w:rPr>
        <w:t>Allbot</w:t>
      </w:r>
      <w:proofErr w:type="spellEnd"/>
      <w:r w:rsidRPr="001B357C">
        <w:rPr>
          <w:rFonts w:ascii="Arial" w:hAnsi="Arial" w:cs="Arial"/>
        </w:rPr>
        <w:t>, E; Kaur Dua, S (2020) Elliott and Quinn's English Legal System, 21st Edition, Pearson Education LTD, Harlow</w:t>
      </w:r>
    </w:p>
    <w:p w14:paraId="1822B8FD" w14:textId="071F72EB" w:rsidR="001B357C" w:rsidRPr="001B357C" w:rsidRDefault="001B357C" w:rsidP="00011E36">
      <w:pPr>
        <w:rPr>
          <w:rFonts w:ascii="Arial" w:hAnsi="Arial" w:cs="Arial"/>
        </w:rPr>
      </w:pPr>
    </w:p>
    <w:p w14:paraId="5C884CE7" w14:textId="6F5FAEEB" w:rsidR="001B357C" w:rsidRPr="001B357C" w:rsidRDefault="001B357C" w:rsidP="00011E36">
      <w:pPr>
        <w:rPr>
          <w:rFonts w:ascii="Arial" w:hAnsi="Arial" w:cs="Arial"/>
        </w:rPr>
      </w:pPr>
      <w:r w:rsidRPr="001B357C">
        <w:rPr>
          <w:rFonts w:ascii="Arial" w:hAnsi="Arial" w:cs="Arial"/>
        </w:rPr>
        <w:t xml:space="preserve">Carlson Solicitors (2021), LITIGATION UNDER A CODIFIED SYSTEM (CIVIL LAW) VS COMMON LAW, Available at: </w:t>
      </w:r>
      <w:hyperlink r:id="rId5" w:history="1">
        <w:r w:rsidR="00626ECA" w:rsidRPr="001A382C">
          <w:rPr>
            <w:rStyle w:val="Hyperlink"/>
            <w:rFonts w:ascii="Arial" w:hAnsi="Arial" w:cs="Arial"/>
          </w:rPr>
          <w:t>https://www.carlsonssolicitors.com/news/2021/7/12/litigation-under-a-codified-system-civil-law-vs-common-law#:~:text=Civil%20law%20jurisdictions%20rely%20on,by%20judges%20in%20previous%20cases</w:t>
        </w:r>
      </w:hyperlink>
      <w:r w:rsidR="00626ECA">
        <w:rPr>
          <w:rFonts w:ascii="Arial" w:hAnsi="Arial" w:cs="Arial"/>
        </w:rPr>
        <w:t xml:space="preserve"> </w:t>
      </w:r>
      <w:r w:rsidRPr="001B357C">
        <w:rPr>
          <w:rFonts w:ascii="Arial" w:hAnsi="Arial" w:cs="Arial"/>
        </w:rPr>
        <w:t xml:space="preserve"> (Accessed on: 25</w:t>
      </w:r>
      <w:r w:rsidRPr="001B357C">
        <w:rPr>
          <w:rFonts w:ascii="Arial" w:hAnsi="Arial" w:cs="Arial"/>
          <w:vertAlign w:val="superscript"/>
        </w:rPr>
        <w:t>th</w:t>
      </w:r>
      <w:r w:rsidRPr="001B357C">
        <w:rPr>
          <w:rFonts w:ascii="Arial" w:hAnsi="Arial" w:cs="Arial"/>
        </w:rPr>
        <w:t xml:space="preserve"> February 2023)</w:t>
      </w:r>
    </w:p>
    <w:p w14:paraId="1FBF553C" w14:textId="0A35B066" w:rsidR="001B357C" w:rsidRPr="001B357C" w:rsidRDefault="001B357C" w:rsidP="00011E36">
      <w:pPr>
        <w:rPr>
          <w:rFonts w:ascii="Arial" w:hAnsi="Arial" w:cs="Arial"/>
        </w:rPr>
      </w:pPr>
    </w:p>
    <w:p w14:paraId="48BCE51D" w14:textId="3EDAEF2C" w:rsidR="001B357C" w:rsidRPr="001B357C" w:rsidRDefault="001B357C" w:rsidP="00011E36">
      <w:pPr>
        <w:rPr>
          <w:rFonts w:ascii="Arial" w:hAnsi="Arial" w:cs="Arial"/>
        </w:rPr>
      </w:pPr>
      <w:r w:rsidRPr="001B357C">
        <w:rPr>
          <w:rFonts w:ascii="Arial" w:hAnsi="Arial" w:cs="Arial"/>
        </w:rPr>
        <w:t>Colman Coyle Solicitors (2017), An overview of Employment Law in England and Wales, Coleman Coyle Solicitors, London</w:t>
      </w:r>
    </w:p>
    <w:p w14:paraId="7016523C" w14:textId="235DAD2D" w:rsidR="001B357C" w:rsidRPr="001B357C" w:rsidRDefault="001B357C" w:rsidP="00011E36">
      <w:pPr>
        <w:rPr>
          <w:rFonts w:ascii="Arial" w:hAnsi="Arial" w:cs="Arial"/>
        </w:rPr>
      </w:pPr>
    </w:p>
    <w:p w14:paraId="02CAE806" w14:textId="77777777" w:rsidR="001B357C" w:rsidRPr="001B357C" w:rsidRDefault="001B357C" w:rsidP="00011E36">
      <w:pPr>
        <w:rPr>
          <w:rFonts w:ascii="Arial" w:hAnsi="Arial" w:cs="Arial"/>
        </w:rPr>
      </w:pPr>
      <w:r w:rsidRPr="001B357C">
        <w:rPr>
          <w:rFonts w:ascii="Arial" w:hAnsi="Arial" w:cs="Arial"/>
        </w:rPr>
        <w:t>Crown Prosecution Service (2022), Self-Defence and the Prevention of Crime Available at:</w:t>
      </w:r>
    </w:p>
    <w:p w14:paraId="5BC9680B" w14:textId="7DB3D1B9" w:rsidR="001B357C" w:rsidRPr="001B357C" w:rsidRDefault="00000000" w:rsidP="00011E36">
      <w:pPr>
        <w:rPr>
          <w:rFonts w:ascii="Arial" w:hAnsi="Arial" w:cs="Arial"/>
        </w:rPr>
      </w:pPr>
      <w:hyperlink r:id="rId6" w:anchor=":~:text=A%20man%20who%20is%20attacked%20or%20believes%20that%20he%20is,to%20render%20his%20actions%20lawful" w:history="1">
        <w:r w:rsidR="001B357C" w:rsidRPr="001B357C">
          <w:rPr>
            <w:rStyle w:val="Hyperlink"/>
            <w:rFonts w:ascii="Arial" w:hAnsi="Arial" w:cs="Arial"/>
          </w:rPr>
          <w:t>https://www.cps.gov.uk/legal-guidance/self-defence-and-prevention-crime#:~:text=A%20man%20who%20is%20attacked%20or%20believes%20that%20he%20is,to%20render%20his%20actions%20lawful</w:t>
        </w:r>
      </w:hyperlink>
      <w:r w:rsidR="001B357C" w:rsidRPr="001B357C">
        <w:rPr>
          <w:rFonts w:ascii="Arial" w:hAnsi="Arial" w:cs="Arial"/>
        </w:rPr>
        <w:t>. (Accessed on: 27</w:t>
      </w:r>
      <w:r w:rsidR="001B357C" w:rsidRPr="001B357C">
        <w:rPr>
          <w:rFonts w:ascii="Arial" w:hAnsi="Arial" w:cs="Arial"/>
          <w:vertAlign w:val="superscript"/>
        </w:rPr>
        <w:t>th</w:t>
      </w:r>
      <w:r w:rsidR="001B357C" w:rsidRPr="001B357C">
        <w:rPr>
          <w:rFonts w:ascii="Arial" w:hAnsi="Arial" w:cs="Arial"/>
        </w:rPr>
        <w:t xml:space="preserve"> February 2023)</w:t>
      </w:r>
    </w:p>
    <w:p w14:paraId="6A7177CC" w14:textId="1E0DCFDD" w:rsidR="001B357C" w:rsidRPr="001B357C" w:rsidRDefault="001B357C" w:rsidP="00011E36">
      <w:pPr>
        <w:rPr>
          <w:rFonts w:ascii="Arial" w:hAnsi="Arial" w:cs="Arial"/>
        </w:rPr>
      </w:pPr>
    </w:p>
    <w:p w14:paraId="12EC0357" w14:textId="2A2DA268" w:rsidR="001B357C" w:rsidRPr="001B357C" w:rsidRDefault="001B357C" w:rsidP="00011E36">
      <w:pPr>
        <w:rPr>
          <w:rFonts w:ascii="Arial" w:hAnsi="Arial" w:cs="Arial"/>
        </w:rPr>
      </w:pPr>
      <w:proofErr w:type="spellStart"/>
      <w:r w:rsidRPr="001B357C">
        <w:rPr>
          <w:rFonts w:ascii="Arial" w:hAnsi="Arial" w:cs="Arial"/>
        </w:rPr>
        <w:t>Dainow</w:t>
      </w:r>
      <w:proofErr w:type="spellEnd"/>
      <w:r w:rsidRPr="001B357C">
        <w:rPr>
          <w:rFonts w:ascii="Arial" w:hAnsi="Arial" w:cs="Arial"/>
        </w:rPr>
        <w:t xml:space="preserve">, J (1966), The Civil Law and the Common Law: Some Points of Comparison, The American Journal of Comparative Law, 15(3) Available at: </w:t>
      </w:r>
      <w:hyperlink r:id="rId7" w:history="1">
        <w:r w:rsidR="00626ECA" w:rsidRPr="001A382C">
          <w:rPr>
            <w:rStyle w:val="Hyperlink"/>
            <w:rFonts w:ascii="Arial" w:hAnsi="Arial" w:cs="Arial"/>
          </w:rPr>
          <w:t>https://www-jstor-org.ezproxy.uwtsd.ac.uk/stable/838275?searchText=&amp;searchUri=%2Faction%2FdoAdvancedSearch%3Fgroup%3Dnone%26q0%3Dcivil%2Blaw%26q1%3Dunited%2Bkingdom%26q2%3D%26q3%3D%26q4%3D%26q5%3D%26q6%3D%26sd%3D%26ed%3D%26pt%3D%26isbn%3D%26f0%3Dall%26c1%3DAND%26f1%3Dall%26c2%3DAND%26f2%3Dall%26c3%3DAND%26f3%3Dall%26c4%3DAND%26f4%3Dall%26c5%3DAND%26f5%3Dall%26c6%3DAND%26f6%3Dall%26acc%3Don%26la%3D%26ar%3Don%26re%3Don%26bk%3Don%26rr%3Don%26dc.law-discipline%3Don&amp;ab_segments=0%2Fbasic_search_gsv2%2Fcontrol&amp;searchKey=&amp;refreqid=fastly-default%3A1b76f2c32cbd4dcc266460f29a2e5291&amp;seq=7</w:t>
        </w:r>
      </w:hyperlink>
      <w:r w:rsidR="00626ECA">
        <w:rPr>
          <w:rFonts w:ascii="Arial" w:hAnsi="Arial" w:cs="Arial"/>
        </w:rPr>
        <w:t xml:space="preserve"> </w:t>
      </w:r>
      <w:r w:rsidRPr="001B357C">
        <w:rPr>
          <w:rFonts w:ascii="Arial" w:hAnsi="Arial" w:cs="Arial"/>
        </w:rPr>
        <w:t xml:space="preserve"> (Accessed on: 22</w:t>
      </w:r>
      <w:r w:rsidRPr="001B357C">
        <w:rPr>
          <w:rFonts w:ascii="Arial" w:hAnsi="Arial" w:cs="Arial"/>
          <w:vertAlign w:val="superscript"/>
        </w:rPr>
        <w:t>nd</w:t>
      </w:r>
      <w:r w:rsidRPr="001B357C">
        <w:rPr>
          <w:rFonts w:ascii="Arial" w:hAnsi="Arial" w:cs="Arial"/>
        </w:rPr>
        <w:t xml:space="preserve"> February 2023)</w:t>
      </w:r>
    </w:p>
    <w:p w14:paraId="0E6EC19E" w14:textId="4A0688BD" w:rsidR="001B357C" w:rsidRPr="001B357C" w:rsidRDefault="001B357C" w:rsidP="00011E36">
      <w:pPr>
        <w:rPr>
          <w:rFonts w:ascii="Arial" w:hAnsi="Arial" w:cs="Arial"/>
        </w:rPr>
      </w:pPr>
    </w:p>
    <w:p w14:paraId="77B8994B" w14:textId="24F67F25" w:rsidR="001B357C" w:rsidRPr="001B357C" w:rsidRDefault="001B357C" w:rsidP="00011E36">
      <w:pPr>
        <w:rPr>
          <w:rFonts w:ascii="Arial" w:hAnsi="Arial" w:cs="Arial"/>
        </w:rPr>
      </w:pPr>
      <w:r w:rsidRPr="001B357C">
        <w:rPr>
          <w:rFonts w:ascii="Arial" w:hAnsi="Arial" w:cs="Arial"/>
        </w:rPr>
        <w:t xml:space="preserve">Elliott, L (2023), Common Law in England, Available at: </w:t>
      </w:r>
      <w:hyperlink r:id="rId8" w:history="1">
        <w:r w:rsidR="00626ECA" w:rsidRPr="001A382C">
          <w:rPr>
            <w:rStyle w:val="Hyperlink"/>
            <w:rFonts w:ascii="Arial" w:hAnsi="Arial" w:cs="Arial"/>
          </w:rPr>
          <w:t>https://www.courtroomadvice.co.uk/common-law-england.html</w:t>
        </w:r>
      </w:hyperlink>
      <w:r w:rsidR="00626ECA">
        <w:rPr>
          <w:rFonts w:ascii="Arial" w:hAnsi="Arial" w:cs="Arial"/>
        </w:rPr>
        <w:t xml:space="preserve"> </w:t>
      </w:r>
      <w:r w:rsidRPr="001B357C">
        <w:rPr>
          <w:rFonts w:ascii="Arial" w:hAnsi="Arial" w:cs="Arial"/>
        </w:rPr>
        <w:t xml:space="preserve"> (Accessed on: 25</w:t>
      </w:r>
      <w:r w:rsidRPr="001B357C">
        <w:rPr>
          <w:rFonts w:ascii="Arial" w:hAnsi="Arial" w:cs="Arial"/>
          <w:vertAlign w:val="superscript"/>
        </w:rPr>
        <w:t>th</w:t>
      </w:r>
      <w:r w:rsidRPr="001B357C">
        <w:rPr>
          <w:rFonts w:ascii="Arial" w:hAnsi="Arial" w:cs="Arial"/>
        </w:rPr>
        <w:t xml:space="preserve"> February 2023)</w:t>
      </w:r>
    </w:p>
    <w:p w14:paraId="62371FEA" w14:textId="77D032A4" w:rsidR="001B357C" w:rsidRPr="001B357C" w:rsidRDefault="001B357C" w:rsidP="00011E36">
      <w:pPr>
        <w:rPr>
          <w:rFonts w:ascii="Arial" w:hAnsi="Arial" w:cs="Arial"/>
        </w:rPr>
      </w:pPr>
    </w:p>
    <w:p w14:paraId="0933A73B" w14:textId="0A58F5F4" w:rsidR="001B357C" w:rsidRPr="001B357C" w:rsidRDefault="001B357C" w:rsidP="00011E36">
      <w:pPr>
        <w:rPr>
          <w:rFonts w:ascii="Arial" w:hAnsi="Arial" w:cs="Arial"/>
        </w:rPr>
      </w:pPr>
      <w:r w:rsidRPr="001B357C">
        <w:rPr>
          <w:rFonts w:ascii="Arial" w:hAnsi="Arial" w:cs="Arial"/>
        </w:rPr>
        <w:t xml:space="preserve">The Incorporated Council of Law Reporting for England &amp; Wales- ICLR (No Date), The English legal system, Available at: </w:t>
      </w:r>
      <w:hyperlink r:id="rId9" w:history="1">
        <w:r w:rsidR="00626ECA" w:rsidRPr="001A382C">
          <w:rPr>
            <w:rStyle w:val="Hyperlink"/>
            <w:rFonts w:ascii="Arial" w:hAnsi="Arial" w:cs="Arial"/>
          </w:rPr>
          <w:t>https://www.iclr.co.uk/knowledge/topics/the-english-legal-system/</w:t>
        </w:r>
      </w:hyperlink>
      <w:r w:rsidR="00626ECA">
        <w:rPr>
          <w:rFonts w:ascii="Arial" w:hAnsi="Arial" w:cs="Arial"/>
        </w:rPr>
        <w:t xml:space="preserve"> </w:t>
      </w:r>
      <w:r w:rsidRPr="001B357C">
        <w:rPr>
          <w:rFonts w:ascii="Arial" w:hAnsi="Arial" w:cs="Arial"/>
        </w:rPr>
        <w:t xml:space="preserve"> (Accessed on: 21</w:t>
      </w:r>
      <w:r w:rsidRPr="001B357C">
        <w:rPr>
          <w:rFonts w:ascii="Arial" w:hAnsi="Arial" w:cs="Arial"/>
          <w:vertAlign w:val="superscript"/>
        </w:rPr>
        <w:t>st</w:t>
      </w:r>
      <w:r w:rsidRPr="001B357C">
        <w:rPr>
          <w:rFonts w:ascii="Arial" w:hAnsi="Arial" w:cs="Arial"/>
        </w:rPr>
        <w:t>February 2023)</w:t>
      </w:r>
    </w:p>
    <w:p w14:paraId="52AF3CDF" w14:textId="6E61A818" w:rsidR="001B357C" w:rsidRPr="001B357C" w:rsidRDefault="001B357C" w:rsidP="00011E36">
      <w:pPr>
        <w:rPr>
          <w:rFonts w:ascii="Arial" w:hAnsi="Arial" w:cs="Arial"/>
        </w:rPr>
      </w:pPr>
    </w:p>
    <w:p w14:paraId="337AA545" w14:textId="16D1A15D" w:rsidR="001B357C" w:rsidRPr="001B357C" w:rsidRDefault="001B357C" w:rsidP="00011E36">
      <w:pPr>
        <w:rPr>
          <w:rFonts w:ascii="Arial" w:hAnsi="Arial" w:cs="Arial"/>
        </w:rPr>
      </w:pPr>
      <w:proofErr w:type="spellStart"/>
      <w:r w:rsidRPr="001B357C">
        <w:rPr>
          <w:rFonts w:ascii="Arial" w:hAnsi="Arial" w:cs="Arial"/>
        </w:rPr>
        <w:t>LawTeacher</w:t>
      </w:r>
      <w:proofErr w:type="spellEnd"/>
      <w:r w:rsidRPr="001B357C">
        <w:rPr>
          <w:rFonts w:ascii="Arial" w:hAnsi="Arial" w:cs="Arial"/>
        </w:rPr>
        <w:t xml:space="preserve"> (2023), Legal Systems in English Law, Available at: </w:t>
      </w:r>
      <w:hyperlink r:id="rId10" w:history="1">
        <w:r w:rsidR="00626ECA" w:rsidRPr="001A382C">
          <w:rPr>
            <w:rStyle w:val="Hyperlink"/>
            <w:rFonts w:ascii="Arial" w:hAnsi="Arial" w:cs="Arial"/>
          </w:rPr>
          <w:t>https://www.lawteacher.net/free-law-essays/english-legal-system/the-english-legal-system.php?vref=1</w:t>
        </w:r>
      </w:hyperlink>
      <w:r w:rsidR="00626ECA">
        <w:rPr>
          <w:rFonts w:ascii="Arial" w:hAnsi="Arial" w:cs="Arial"/>
        </w:rPr>
        <w:t xml:space="preserve"> </w:t>
      </w:r>
      <w:r w:rsidRPr="001B357C">
        <w:rPr>
          <w:rFonts w:ascii="Arial" w:hAnsi="Arial" w:cs="Arial"/>
        </w:rPr>
        <w:t xml:space="preserve"> (Accessed on: 28</w:t>
      </w:r>
      <w:r w:rsidRPr="001B357C">
        <w:rPr>
          <w:rFonts w:ascii="Arial" w:hAnsi="Arial" w:cs="Arial"/>
          <w:vertAlign w:val="superscript"/>
        </w:rPr>
        <w:t>th</w:t>
      </w:r>
      <w:r w:rsidRPr="001B357C">
        <w:rPr>
          <w:rFonts w:ascii="Arial" w:hAnsi="Arial" w:cs="Arial"/>
        </w:rPr>
        <w:t xml:space="preserve"> February 2023)</w:t>
      </w:r>
    </w:p>
    <w:p w14:paraId="34227E2E" w14:textId="2A4F6934" w:rsidR="001B357C" w:rsidRPr="001B357C" w:rsidRDefault="001B357C" w:rsidP="00011E36">
      <w:pPr>
        <w:rPr>
          <w:rFonts w:ascii="Arial" w:hAnsi="Arial" w:cs="Arial"/>
        </w:rPr>
      </w:pPr>
    </w:p>
    <w:p w14:paraId="4383B619" w14:textId="42715E59" w:rsidR="001B357C" w:rsidRPr="001B357C" w:rsidRDefault="001B357C" w:rsidP="00011E36">
      <w:pPr>
        <w:rPr>
          <w:rFonts w:ascii="Arial" w:hAnsi="Arial" w:cs="Arial"/>
        </w:rPr>
      </w:pPr>
      <w:r w:rsidRPr="001B357C">
        <w:rPr>
          <w:rFonts w:ascii="Arial" w:hAnsi="Arial" w:cs="Arial"/>
        </w:rPr>
        <w:t xml:space="preserve">Thomson Reuters (2022), Common law: Defining what it is and what you need to know, Available at: </w:t>
      </w:r>
      <w:hyperlink r:id="rId11" w:history="1">
        <w:r w:rsidR="00626ECA" w:rsidRPr="001A382C">
          <w:rPr>
            <w:rStyle w:val="Hyperlink"/>
            <w:rFonts w:ascii="Arial" w:hAnsi="Arial" w:cs="Arial"/>
          </w:rPr>
          <w:t>https://legal.thomsonreuters.com/en/insights/articles/what-is-common-law</w:t>
        </w:r>
      </w:hyperlink>
      <w:r w:rsidR="00626ECA">
        <w:rPr>
          <w:rFonts w:ascii="Arial" w:hAnsi="Arial" w:cs="Arial"/>
        </w:rPr>
        <w:t xml:space="preserve"> </w:t>
      </w:r>
      <w:r w:rsidRPr="001B357C">
        <w:rPr>
          <w:rFonts w:ascii="Arial" w:hAnsi="Arial" w:cs="Arial"/>
        </w:rPr>
        <w:t xml:space="preserve"> (Accessed on: 26</w:t>
      </w:r>
      <w:r w:rsidRPr="001B357C">
        <w:rPr>
          <w:rFonts w:ascii="Arial" w:hAnsi="Arial" w:cs="Arial"/>
          <w:vertAlign w:val="superscript"/>
        </w:rPr>
        <w:t>th</w:t>
      </w:r>
      <w:r w:rsidRPr="001B357C">
        <w:rPr>
          <w:rFonts w:ascii="Arial" w:hAnsi="Arial" w:cs="Arial"/>
        </w:rPr>
        <w:t xml:space="preserve"> February 2023)</w:t>
      </w:r>
    </w:p>
    <w:sectPr w:rsidR="001B357C" w:rsidRPr="001B357C">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E36"/>
    <w:rsid w:val="000042E9"/>
    <w:rsid w:val="00011E36"/>
    <w:rsid w:val="0002276B"/>
    <w:rsid w:val="000611B8"/>
    <w:rsid w:val="000D69EC"/>
    <w:rsid w:val="001855DA"/>
    <w:rsid w:val="001B357C"/>
    <w:rsid w:val="0020291A"/>
    <w:rsid w:val="002531E9"/>
    <w:rsid w:val="002616DA"/>
    <w:rsid w:val="0028335A"/>
    <w:rsid w:val="00301F94"/>
    <w:rsid w:val="003A2D6F"/>
    <w:rsid w:val="00404C69"/>
    <w:rsid w:val="004F6876"/>
    <w:rsid w:val="00507234"/>
    <w:rsid w:val="0055496A"/>
    <w:rsid w:val="005C520D"/>
    <w:rsid w:val="00626ECA"/>
    <w:rsid w:val="006E2E2D"/>
    <w:rsid w:val="00704200"/>
    <w:rsid w:val="00853FBF"/>
    <w:rsid w:val="008F2ABE"/>
    <w:rsid w:val="00907ADB"/>
    <w:rsid w:val="009A1EC9"/>
    <w:rsid w:val="009F7981"/>
    <w:rsid w:val="00A01BBD"/>
    <w:rsid w:val="00A95F49"/>
    <w:rsid w:val="00B648CB"/>
    <w:rsid w:val="00B64AAE"/>
    <w:rsid w:val="00BF0EC9"/>
    <w:rsid w:val="00C37AC5"/>
    <w:rsid w:val="00C97692"/>
    <w:rsid w:val="00DA0F09"/>
    <w:rsid w:val="00DA7419"/>
    <w:rsid w:val="00DC1246"/>
    <w:rsid w:val="00E42E8B"/>
    <w:rsid w:val="00F71A44"/>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641FA"/>
  <w15:chartTrackingRefBased/>
  <w15:docId w15:val="{735F1CDA-09C0-4F85-B626-B1AE5D5DE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1E36"/>
    <w:pPr>
      <w:spacing w:after="0" w:line="240" w:lineRule="auto"/>
    </w:pPr>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301F94"/>
    <w:rPr>
      <w:i/>
      <w:iCs/>
    </w:rPr>
  </w:style>
  <w:style w:type="character" w:styleId="Hyperlink">
    <w:name w:val="Hyperlink"/>
    <w:basedOn w:val="DefaultParagraphFont"/>
    <w:uiPriority w:val="99"/>
    <w:unhideWhenUsed/>
    <w:rsid w:val="001B357C"/>
    <w:rPr>
      <w:color w:val="0563C1" w:themeColor="hyperlink"/>
      <w:u w:val="single"/>
    </w:rPr>
  </w:style>
  <w:style w:type="character" w:styleId="UnresolvedMention">
    <w:name w:val="Unresolved Mention"/>
    <w:basedOn w:val="DefaultParagraphFont"/>
    <w:uiPriority w:val="99"/>
    <w:semiHidden/>
    <w:unhideWhenUsed/>
    <w:rsid w:val="001B35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8330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urtroomadvice.co.uk/common-law-england.html"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jstor-org.ezproxy.uwtsd.ac.uk/stable/838275?searchText=&amp;searchUri=%2Faction%2FdoAdvancedSearch%3Fgroup%3Dnone%26q0%3Dcivil%2Blaw%26q1%3Dunited%2Bkingdom%26q2%3D%26q3%3D%26q4%3D%26q5%3D%26q6%3D%26sd%3D%26ed%3D%26pt%3D%26isbn%3D%26f0%3Dall%26c1%3DAND%26f1%3Dall%26c2%3DAND%26f2%3Dall%26c3%3DAND%26f3%3Dall%26c4%3DAND%26f4%3Dall%26c5%3DAND%26f5%3Dall%26c6%3DAND%26f6%3Dall%26acc%3Don%26la%3D%26ar%3Don%26re%3Don%26bk%3Don%26rr%3Don%26dc.law-discipline%3Don&amp;ab_segments=0%2Fbasic_search_gsv2%2Fcontrol&amp;searchKey=&amp;refreqid=fastly-default%3A1b76f2c32cbd4dcc266460f29a2e5291&amp;seq=7"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ps.gov.uk/legal-guidance/self-defence-and-prevention-crime" TargetMode="External"/><Relationship Id="rId11" Type="http://schemas.openxmlformats.org/officeDocument/2006/relationships/hyperlink" Target="https://legal.thomsonreuters.com/en/insights/articles/what-is-common-law" TargetMode="External"/><Relationship Id="rId5" Type="http://schemas.openxmlformats.org/officeDocument/2006/relationships/hyperlink" Target="https://www.carlsonssolicitors.com/news/2021/7/12/litigation-under-a-codified-system-civil-law-vs-common-law#:~:text=Civil%20law%20jurisdictions%20rely%20on,by%20judges%20in%20previous%20cases" TargetMode="External"/><Relationship Id="rId10" Type="http://schemas.openxmlformats.org/officeDocument/2006/relationships/hyperlink" Target="https://www.lawteacher.net/free-law-essays/english-legal-system/the-english-legal-system.php?vref=1" TargetMode="External"/><Relationship Id="rId4" Type="http://schemas.openxmlformats.org/officeDocument/2006/relationships/hyperlink" Target="https://law.lsu.edu/clo/civil-law-online/what-is-the-civil-law/" TargetMode="External"/><Relationship Id="rId9" Type="http://schemas.openxmlformats.org/officeDocument/2006/relationships/hyperlink" Target="https://www.iclr.co.uk/knowledge/topics/the-english-legal-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2367</TotalTime>
  <Pages>4</Pages>
  <Words>1929</Words>
  <Characters>10615</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Ciufu Catalin</dc:creator>
  <cp:keywords/>
  <dc:description/>
  <cp:lastModifiedBy>George Catalin Ciufu (2232975)</cp:lastModifiedBy>
  <cp:revision>6</cp:revision>
  <dcterms:created xsi:type="dcterms:W3CDTF">2023-02-26T23:48:00Z</dcterms:created>
  <dcterms:modified xsi:type="dcterms:W3CDTF">2023-03-06T21:58:00Z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7d24da6b-4321-4880-93a1-da508f4f3512</vt:lpwstr>
  </property>
</Properties>
</file>