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B0A3D" w14:textId="4FBFD5A5" w:rsidR="003E0D79" w:rsidRDefault="003E0D79">
      <w:pPr>
        <w:rPr>
          <w:sz w:val="32"/>
          <w:szCs w:val="32"/>
        </w:rPr>
      </w:pPr>
    </w:p>
    <w:p w14:paraId="0D740C63" w14:textId="380BE597" w:rsidR="009B060B" w:rsidRDefault="009B060B" w:rsidP="009B060B">
      <w:pPr>
        <w:jc w:val="center"/>
        <w:rPr>
          <w:sz w:val="32"/>
          <w:szCs w:val="32"/>
        </w:rPr>
      </w:pPr>
    </w:p>
    <w:p w14:paraId="3B73B177" w14:textId="606BF360" w:rsidR="009B060B" w:rsidRDefault="009B060B">
      <w:pPr>
        <w:rPr>
          <w:sz w:val="32"/>
          <w:szCs w:val="32"/>
        </w:rPr>
      </w:pPr>
    </w:p>
    <w:p w14:paraId="28649F37" w14:textId="7E8C092E" w:rsidR="009B060B" w:rsidRDefault="009B060B" w:rsidP="009B060B">
      <w:pPr>
        <w:jc w:val="center"/>
        <w:rPr>
          <w:rFonts w:ascii="Times New Roman" w:hAnsi="Times New Roman" w:cs="Times New Roman"/>
          <w:sz w:val="56"/>
          <w:szCs w:val="56"/>
        </w:rPr>
      </w:pPr>
      <w:r>
        <w:rPr>
          <w:rFonts w:ascii="Times New Roman" w:hAnsi="Times New Roman" w:cs="Times New Roman"/>
          <w:sz w:val="56"/>
          <w:szCs w:val="56"/>
        </w:rPr>
        <w:t>Talent Management</w:t>
      </w:r>
    </w:p>
    <w:p w14:paraId="65108FDA" w14:textId="047AD9D2" w:rsidR="009B060B" w:rsidRDefault="009B060B" w:rsidP="009B060B">
      <w:pPr>
        <w:jc w:val="center"/>
        <w:rPr>
          <w:rFonts w:ascii="Times New Roman" w:hAnsi="Times New Roman" w:cs="Times New Roman"/>
          <w:sz w:val="56"/>
          <w:szCs w:val="56"/>
        </w:rPr>
      </w:pPr>
      <w:r>
        <w:rPr>
          <w:rFonts w:ascii="Times New Roman" w:hAnsi="Times New Roman" w:cs="Times New Roman"/>
          <w:sz w:val="56"/>
          <w:szCs w:val="56"/>
        </w:rPr>
        <w:t>&amp;</w:t>
      </w:r>
    </w:p>
    <w:p w14:paraId="7802FA2B" w14:textId="57E2E9E5" w:rsidR="009B060B" w:rsidRDefault="009B060B" w:rsidP="009B060B">
      <w:pPr>
        <w:jc w:val="center"/>
        <w:rPr>
          <w:rFonts w:ascii="Times New Roman" w:hAnsi="Times New Roman" w:cs="Times New Roman"/>
          <w:sz w:val="56"/>
          <w:szCs w:val="56"/>
        </w:rPr>
      </w:pPr>
      <w:r>
        <w:rPr>
          <w:rFonts w:ascii="Times New Roman" w:hAnsi="Times New Roman" w:cs="Times New Roman"/>
          <w:sz w:val="56"/>
          <w:szCs w:val="56"/>
        </w:rPr>
        <w:t>Workforce Planning</w:t>
      </w:r>
    </w:p>
    <w:p w14:paraId="3733E456" w14:textId="5CCB9188" w:rsidR="009B060B" w:rsidRDefault="009B060B" w:rsidP="009B060B">
      <w:pPr>
        <w:jc w:val="center"/>
        <w:rPr>
          <w:rFonts w:ascii="Times New Roman" w:hAnsi="Times New Roman" w:cs="Times New Roman"/>
          <w:sz w:val="56"/>
          <w:szCs w:val="56"/>
        </w:rPr>
      </w:pPr>
    </w:p>
    <w:p w14:paraId="089AE387" w14:textId="1D924E92" w:rsidR="009B060B" w:rsidRDefault="009B060B" w:rsidP="009B060B">
      <w:pPr>
        <w:jc w:val="center"/>
        <w:rPr>
          <w:rFonts w:ascii="Times New Roman" w:hAnsi="Times New Roman" w:cs="Times New Roman"/>
          <w:sz w:val="56"/>
          <w:szCs w:val="56"/>
        </w:rPr>
      </w:pPr>
      <w:r>
        <w:rPr>
          <w:rFonts w:ascii="Times New Roman" w:hAnsi="Times New Roman" w:cs="Times New Roman"/>
          <w:sz w:val="56"/>
          <w:szCs w:val="56"/>
        </w:rPr>
        <w:t xml:space="preserve">Rebecca Rees </w:t>
      </w:r>
    </w:p>
    <w:p w14:paraId="708AF4C3" w14:textId="77777777" w:rsidR="00E84845" w:rsidRDefault="00E84845" w:rsidP="009B060B">
      <w:pPr>
        <w:jc w:val="center"/>
        <w:rPr>
          <w:rFonts w:ascii="Times New Roman" w:hAnsi="Times New Roman" w:cs="Times New Roman"/>
          <w:sz w:val="56"/>
          <w:szCs w:val="56"/>
        </w:rPr>
      </w:pPr>
    </w:p>
    <w:p w14:paraId="390DEF4D" w14:textId="77777777" w:rsidR="00E84845" w:rsidRDefault="00E84845" w:rsidP="009B060B">
      <w:pPr>
        <w:jc w:val="center"/>
        <w:rPr>
          <w:rFonts w:ascii="Times New Roman" w:hAnsi="Times New Roman" w:cs="Times New Roman"/>
          <w:sz w:val="56"/>
          <w:szCs w:val="56"/>
        </w:rPr>
      </w:pPr>
    </w:p>
    <w:p w14:paraId="7734C5B5" w14:textId="77777777" w:rsidR="00E84845" w:rsidRPr="00101B31" w:rsidRDefault="00E84845" w:rsidP="009B060B">
      <w:pPr>
        <w:jc w:val="center"/>
        <w:rPr>
          <w:rFonts w:ascii="Times New Roman" w:hAnsi="Times New Roman" w:cs="Times New Roman"/>
          <w:sz w:val="32"/>
          <w:szCs w:val="32"/>
        </w:rPr>
      </w:pPr>
    </w:p>
    <w:p w14:paraId="2ACE484C" w14:textId="19C4C614" w:rsidR="00E84845" w:rsidRPr="00AB3896" w:rsidRDefault="00AB3896" w:rsidP="00AB3896">
      <w:pPr>
        <w:rPr>
          <w:rFonts w:ascii="Times New Roman" w:hAnsi="Times New Roman" w:cs="Times New Roman"/>
          <w:sz w:val="24"/>
          <w:szCs w:val="24"/>
        </w:rPr>
      </w:pPr>
      <w:r w:rsidRPr="00101B31">
        <w:rPr>
          <w:rFonts w:ascii="Times New Roman" w:hAnsi="Times New Roman" w:cs="Times New Roman"/>
          <w:sz w:val="32"/>
          <w:szCs w:val="32"/>
        </w:rPr>
        <w:t>Word count</w:t>
      </w:r>
      <w:r>
        <w:rPr>
          <w:rFonts w:ascii="Times New Roman" w:hAnsi="Times New Roman" w:cs="Times New Roman"/>
          <w:sz w:val="24"/>
          <w:szCs w:val="24"/>
        </w:rPr>
        <w:t xml:space="preserve"> -</w:t>
      </w:r>
      <w:r w:rsidR="00536CFA">
        <w:rPr>
          <w:rFonts w:ascii="Times New Roman" w:hAnsi="Times New Roman" w:cs="Times New Roman"/>
          <w:sz w:val="24"/>
          <w:szCs w:val="24"/>
        </w:rPr>
        <w:t xml:space="preserve"> </w:t>
      </w:r>
      <w:r w:rsidR="00536CFA" w:rsidRPr="00536CFA">
        <w:rPr>
          <w:rFonts w:ascii="Times New Roman" w:hAnsi="Times New Roman" w:cs="Times New Roman"/>
          <w:sz w:val="32"/>
          <w:szCs w:val="32"/>
        </w:rPr>
        <w:t>42</w:t>
      </w:r>
      <w:r w:rsidR="00382B73">
        <w:rPr>
          <w:rFonts w:ascii="Times New Roman" w:hAnsi="Times New Roman" w:cs="Times New Roman"/>
          <w:sz w:val="32"/>
          <w:szCs w:val="32"/>
        </w:rPr>
        <w:t>85</w:t>
      </w:r>
    </w:p>
    <w:p w14:paraId="075EF461" w14:textId="77777777" w:rsidR="00E84845" w:rsidRDefault="00E84845" w:rsidP="00E84845">
      <w:pPr>
        <w:pStyle w:val="Nornal"/>
        <w:spacing w:after="0"/>
        <w:rPr>
          <w:rFonts w:ascii="Trebuchet MS" w:eastAsia="Trebuchet MS" w:hAnsi="Trebuchet MS" w:cs="Trebuchet MS"/>
        </w:rPr>
      </w:pPr>
    </w:p>
    <w:p w14:paraId="48F10698" w14:textId="77777777" w:rsidR="00E84845" w:rsidRDefault="00E84845" w:rsidP="00E84845">
      <w:pPr>
        <w:rPr>
          <w:rFonts w:ascii="Times New Roman" w:hAnsi="Times New Roman" w:cs="Times New Roman"/>
        </w:rPr>
      </w:pPr>
    </w:p>
    <w:p w14:paraId="17D5A144" w14:textId="77777777" w:rsidR="004A1537" w:rsidRDefault="004A1537" w:rsidP="00E84845">
      <w:pPr>
        <w:rPr>
          <w:rFonts w:ascii="Times New Roman" w:hAnsi="Times New Roman" w:cs="Times New Roman"/>
        </w:rPr>
      </w:pPr>
    </w:p>
    <w:p w14:paraId="6883F479" w14:textId="77777777" w:rsidR="004A1537" w:rsidRDefault="004A1537" w:rsidP="00E84845">
      <w:pPr>
        <w:rPr>
          <w:rFonts w:ascii="Times New Roman" w:hAnsi="Times New Roman" w:cs="Times New Roman"/>
        </w:rPr>
      </w:pPr>
    </w:p>
    <w:p w14:paraId="173ED1D5" w14:textId="77777777" w:rsidR="004A1537" w:rsidRDefault="004A1537" w:rsidP="00E84845">
      <w:pPr>
        <w:rPr>
          <w:rFonts w:ascii="Times New Roman" w:hAnsi="Times New Roman" w:cs="Times New Roman"/>
        </w:rPr>
      </w:pPr>
    </w:p>
    <w:p w14:paraId="2CD47B6F" w14:textId="77777777" w:rsidR="004A1537" w:rsidRDefault="004A1537" w:rsidP="00E84845">
      <w:pPr>
        <w:rPr>
          <w:rFonts w:ascii="Times New Roman" w:hAnsi="Times New Roman" w:cs="Times New Roman"/>
        </w:rPr>
      </w:pPr>
    </w:p>
    <w:p w14:paraId="50EBB63C" w14:textId="77777777" w:rsidR="00101B31" w:rsidRDefault="00101B31" w:rsidP="00E84845">
      <w:pPr>
        <w:rPr>
          <w:rFonts w:ascii="Times New Roman" w:hAnsi="Times New Roman" w:cs="Times New Roman"/>
        </w:rPr>
      </w:pPr>
    </w:p>
    <w:p w14:paraId="09B03168" w14:textId="77777777" w:rsidR="00101B31" w:rsidRDefault="00101B31" w:rsidP="00E84845">
      <w:pPr>
        <w:rPr>
          <w:rFonts w:ascii="Times New Roman" w:hAnsi="Times New Roman" w:cs="Times New Roman"/>
        </w:rPr>
      </w:pPr>
    </w:p>
    <w:p w14:paraId="657D363C" w14:textId="77777777" w:rsidR="00101B31" w:rsidRDefault="00101B31" w:rsidP="00E84845">
      <w:pPr>
        <w:rPr>
          <w:rFonts w:ascii="Times New Roman" w:hAnsi="Times New Roman" w:cs="Times New Roman"/>
        </w:rPr>
      </w:pPr>
    </w:p>
    <w:p w14:paraId="1AF4F6D6" w14:textId="77777777" w:rsidR="00101B31" w:rsidRDefault="00101B31" w:rsidP="00E84845">
      <w:pPr>
        <w:rPr>
          <w:rFonts w:ascii="Times New Roman" w:hAnsi="Times New Roman" w:cs="Times New Roman"/>
        </w:rPr>
      </w:pPr>
    </w:p>
    <w:p w14:paraId="2A760BB6" w14:textId="77777777" w:rsidR="004A1537" w:rsidRDefault="004A1537" w:rsidP="00E84845">
      <w:pPr>
        <w:rPr>
          <w:rFonts w:ascii="Times New Roman" w:hAnsi="Times New Roman" w:cs="Times New Roman"/>
        </w:rPr>
      </w:pPr>
    </w:p>
    <w:p w14:paraId="19F6AAB0" w14:textId="77777777" w:rsidR="004A1537" w:rsidRDefault="004A1537" w:rsidP="00E84845">
      <w:pPr>
        <w:rPr>
          <w:rFonts w:ascii="Times New Roman" w:hAnsi="Times New Roman" w:cs="Times New Roman"/>
        </w:rPr>
      </w:pPr>
    </w:p>
    <w:p w14:paraId="1856E04E" w14:textId="77777777" w:rsidR="004A1537" w:rsidRPr="00633A8E" w:rsidRDefault="004A1537" w:rsidP="00E84845">
      <w:pPr>
        <w:rPr>
          <w:rFonts w:ascii="Times New Roman" w:hAnsi="Times New Roman" w:cs="Times New Roman"/>
          <w:b/>
          <w:bCs/>
        </w:rPr>
      </w:pPr>
    </w:p>
    <w:p w14:paraId="41D7C938" w14:textId="12AD0238" w:rsidR="004A1537" w:rsidRPr="00AA139F" w:rsidRDefault="00AA139F" w:rsidP="004A1537">
      <w:pPr>
        <w:pStyle w:val="Nornal"/>
        <w:rPr>
          <w:rFonts w:ascii="Times New Roman" w:hAnsi="Times New Roman" w:cs="Times New Roman"/>
          <w:b/>
          <w:bCs/>
          <w:sz w:val="24"/>
          <w:szCs w:val="24"/>
        </w:rPr>
      </w:pPr>
      <w:r>
        <w:rPr>
          <w:rStyle w:val="ui-provider"/>
          <w:rFonts w:ascii="Times New Roman" w:hAnsi="Times New Roman" w:cs="Times New Roman"/>
          <w:b/>
          <w:bCs/>
          <w:sz w:val="24"/>
          <w:szCs w:val="24"/>
        </w:rPr>
        <w:t xml:space="preserve"> </w:t>
      </w:r>
      <w:r w:rsidR="004A1537" w:rsidRPr="00AA139F">
        <w:rPr>
          <w:rStyle w:val="ui-provider"/>
          <w:rFonts w:ascii="Times New Roman" w:hAnsi="Times New Roman" w:cs="Times New Roman"/>
          <w:b/>
          <w:bCs/>
          <w:sz w:val="24"/>
          <w:szCs w:val="24"/>
        </w:rPr>
        <w:t>(AC 1.1)</w:t>
      </w:r>
      <w:r w:rsidR="004A1537" w:rsidRPr="00AA139F">
        <w:rPr>
          <w:rFonts w:ascii="Times New Roman" w:hAnsi="Times New Roman" w:cs="Times New Roman"/>
          <w:b/>
          <w:bCs/>
          <w:sz w:val="24"/>
          <w:szCs w:val="24"/>
        </w:rPr>
        <w:t xml:space="preserve"> </w:t>
      </w:r>
    </w:p>
    <w:p w14:paraId="29478375" w14:textId="0E6885DF" w:rsidR="000446C4" w:rsidRPr="00AA139F" w:rsidRDefault="000446C4" w:rsidP="00E84845">
      <w:pPr>
        <w:rPr>
          <w:rFonts w:ascii="Times New Roman" w:hAnsi="Times New Roman" w:cs="Times New Roman"/>
          <w:sz w:val="24"/>
          <w:szCs w:val="24"/>
        </w:rPr>
      </w:pPr>
    </w:p>
    <w:p w14:paraId="3F01AA96" w14:textId="105C6C49" w:rsidR="006D005E" w:rsidRDefault="006D005E" w:rsidP="00A17FAB">
      <w:pPr>
        <w:rPr>
          <w:rFonts w:ascii="Times New Roman" w:hAnsi="Times New Roman" w:cs="Times New Roman"/>
          <w:sz w:val="24"/>
          <w:szCs w:val="24"/>
        </w:rPr>
      </w:pPr>
      <w:r>
        <w:rPr>
          <w:rFonts w:ascii="Times New Roman" w:hAnsi="Times New Roman" w:cs="Times New Roman"/>
          <w:sz w:val="24"/>
          <w:szCs w:val="24"/>
        </w:rPr>
        <w:t xml:space="preserve">ParcelCare is operating in a competitive labour market. The CIPD (2024) </w:t>
      </w:r>
      <w:r w:rsidR="00AF7A31">
        <w:rPr>
          <w:rFonts w:ascii="Times New Roman" w:hAnsi="Times New Roman" w:cs="Times New Roman"/>
          <w:sz w:val="24"/>
          <w:szCs w:val="24"/>
        </w:rPr>
        <w:t>advises that they strategically position themselves by differentiating their employment offer to attract and re</w:t>
      </w:r>
      <w:r w:rsidR="00500481">
        <w:rPr>
          <w:rFonts w:ascii="Times New Roman" w:hAnsi="Times New Roman" w:cs="Times New Roman"/>
          <w:sz w:val="24"/>
          <w:szCs w:val="24"/>
        </w:rPr>
        <w:t xml:space="preserve">tain skilled staff. The CIPD (2024) notes that 81% of organisations </w:t>
      </w:r>
      <w:r w:rsidR="00802ECC">
        <w:rPr>
          <w:rFonts w:ascii="Times New Roman" w:hAnsi="Times New Roman" w:cs="Times New Roman"/>
          <w:sz w:val="24"/>
          <w:szCs w:val="24"/>
        </w:rPr>
        <w:t xml:space="preserve">are improving employer branding, </w:t>
      </w:r>
      <w:r w:rsidR="008E52C8">
        <w:rPr>
          <w:rFonts w:ascii="Times New Roman" w:hAnsi="Times New Roman" w:cs="Times New Roman"/>
          <w:sz w:val="24"/>
          <w:szCs w:val="24"/>
        </w:rPr>
        <w:t>therefore</w:t>
      </w:r>
      <w:r w:rsidR="00802ECC">
        <w:rPr>
          <w:rFonts w:ascii="Times New Roman" w:hAnsi="Times New Roman" w:cs="Times New Roman"/>
          <w:sz w:val="24"/>
          <w:szCs w:val="24"/>
        </w:rPr>
        <w:t xml:space="preserve"> ParcelCare</w:t>
      </w:r>
      <w:r w:rsidR="008E52C8">
        <w:rPr>
          <w:rFonts w:ascii="Times New Roman" w:hAnsi="Times New Roman" w:cs="Times New Roman"/>
          <w:sz w:val="24"/>
          <w:szCs w:val="24"/>
        </w:rPr>
        <w:t xml:space="preserve"> risks falling behind if it fails to evaluate its approach. Competitor </w:t>
      </w:r>
      <w:r w:rsidR="00A33E32">
        <w:rPr>
          <w:rFonts w:ascii="Times New Roman" w:hAnsi="Times New Roman" w:cs="Times New Roman"/>
          <w:sz w:val="24"/>
          <w:szCs w:val="24"/>
        </w:rPr>
        <w:t>analysis is</w:t>
      </w:r>
      <w:r w:rsidR="00082633">
        <w:rPr>
          <w:rFonts w:ascii="Times New Roman" w:hAnsi="Times New Roman" w:cs="Times New Roman"/>
          <w:sz w:val="24"/>
          <w:szCs w:val="24"/>
        </w:rPr>
        <w:t xml:space="preserve"> essential, including a review of rivals’ strengths and weaknesses in pay, conditions, flexibility, and culture. This enables ParcelCare to benchmark and </w:t>
      </w:r>
      <w:r w:rsidR="00A33E32">
        <w:rPr>
          <w:rFonts w:ascii="Times New Roman" w:hAnsi="Times New Roman" w:cs="Times New Roman"/>
          <w:sz w:val="24"/>
          <w:szCs w:val="24"/>
        </w:rPr>
        <w:t xml:space="preserve">refine its offer while identifying areas of improvement. </w:t>
      </w:r>
    </w:p>
    <w:p w14:paraId="3ABA7466" w14:textId="33AABA52" w:rsidR="00D1707B" w:rsidRDefault="00887F0B" w:rsidP="00A17FAB">
      <w:pPr>
        <w:rPr>
          <w:rFonts w:ascii="Times New Roman" w:hAnsi="Times New Roman" w:cs="Times New Roman"/>
          <w:sz w:val="24"/>
          <w:szCs w:val="24"/>
        </w:rPr>
      </w:pPr>
      <w:r>
        <w:rPr>
          <w:rFonts w:ascii="Times New Roman" w:hAnsi="Times New Roman" w:cs="Times New Roman"/>
          <w:sz w:val="24"/>
          <w:szCs w:val="24"/>
        </w:rPr>
        <w:t>Taylor &amp;Woodhams (2022) explain organ</w:t>
      </w:r>
      <w:r w:rsidR="00EB4E38">
        <w:rPr>
          <w:rFonts w:ascii="Times New Roman" w:hAnsi="Times New Roman" w:cs="Times New Roman"/>
          <w:sz w:val="24"/>
          <w:szCs w:val="24"/>
        </w:rPr>
        <w:t xml:space="preserve">isational positioning as how a company presents itself in the labour market, </w:t>
      </w:r>
      <w:r w:rsidR="009E3477">
        <w:rPr>
          <w:rFonts w:ascii="Times New Roman" w:hAnsi="Times New Roman" w:cs="Times New Roman"/>
          <w:sz w:val="24"/>
          <w:szCs w:val="24"/>
        </w:rPr>
        <w:t xml:space="preserve">shaped by its ability to pay and uphold values. They describe three employer types: </w:t>
      </w:r>
      <w:r w:rsidR="006A3F2C">
        <w:rPr>
          <w:rFonts w:ascii="Times New Roman" w:hAnsi="Times New Roman" w:cs="Times New Roman"/>
          <w:sz w:val="24"/>
          <w:szCs w:val="24"/>
        </w:rPr>
        <w:t>‘employer of cash,’ who pay well but treat staff poorly, ‘employer of values</w:t>
      </w:r>
      <w:r w:rsidR="00D8172A">
        <w:rPr>
          <w:rFonts w:ascii="Times New Roman" w:hAnsi="Times New Roman" w:cs="Times New Roman"/>
          <w:sz w:val="24"/>
          <w:szCs w:val="24"/>
        </w:rPr>
        <w:t>,</w:t>
      </w:r>
      <w:r w:rsidR="006A3F2C">
        <w:rPr>
          <w:rFonts w:ascii="Times New Roman" w:hAnsi="Times New Roman" w:cs="Times New Roman"/>
          <w:sz w:val="24"/>
          <w:szCs w:val="24"/>
        </w:rPr>
        <w:t>’</w:t>
      </w:r>
      <w:r w:rsidR="00D8172A">
        <w:rPr>
          <w:rFonts w:ascii="Times New Roman" w:hAnsi="Times New Roman" w:cs="Times New Roman"/>
          <w:sz w:val="24"/>
          <w:szCs w:val="24"/>
        </w:rPr>
        <w:t xml:space="preserve"> who treat fairly but lack pay competitiveness, and ‘employer of churn,’ who fail at both. They suggest the ideal goal is to become an ‘employer of choice’, offering both good pay and a positive employee experience. </w:t>
      </w:r>
    </w:p>
    <w:p w14:paraId="106F37D2" w14:textId="5AE87A61" w:rsidR="0040049E" w:rsidRDefault="0040049E" w:rsidP="00A17FAB">
      <w:pPr>
        <w:rPr>
          <w:rFonts w:ascii="Times New Roman" w:hAnsi="Times New Roman" w:cs="Times New Roman"/>
          <w:sz w:val="24"/>
          <w:szCs w:val="24"/>
        </w:rPr>
      </w:pPr>
      <w:r>
        <w:rPr>
          <w:rFonts w:ascii="Times New Roman" w:hAnsi="Times New Roman" w:cs="Times New Roman"/>
          <w:sz w:val="24"/>
          <w:szCs w:val="24"/>
        </w:rPr>
        <w:t>To achieve this, ParcelCare must develop a strong employee value prop</w:t>
      </w:r>
      <w:r w:rsidR="00DA4A63">
        <w:rPr>
          <w:rFonts w:ascii="Times New Roman" w:hAnsi="Times New Roman" w:cs="Times New Roman"/>
          <w:sz w:val="24"/>
          <w:szCs w:val="24"/>
        </w:rPr>
        <w:t>osition (EVP) that reflects authentic employee experience. The CIPD (2024) states an effective employer brand enhances loyalty</w:t>
      </w:r>
      <w:r w:rsidR="0015021B">
        <w:rPr>
          <w:rFonts w:ascii="Times New Roman" w:hAnsi="Times New Roman" w:cs="Times New Roman"/>
          <w:sz w:val="24"/>
          <w:szCs w:val="24"/>
        </w:rPr>
        <w:t xml:space="preserve">, inclusion, and performance, and should remain consistent across the employee life cycle. Data collection through </w:t>
      </w:r>
      <w:r w:rsidR="00C200EC">
        <w:rPr>
          <w:rFonts w:ascii="Times New Roman" w:hAnsi="Times New Roman" w:cs="Times New Roman"/>
          <w:sz w:val="24"/>
          <w:szCs w:val="24"/>
        </w:rPr>
        <w:t xml:space="preserve">surveys or exit interviews can identify what staff value and where improvements are needed. For example, ParcelCare may wish to analyse competitor offer, such as </w:t>
      </w:r>
      <w:r w:rsidR="00B65732">
        <w:rPr>
          <w:rFonts w:ascii="Times New Roman" w:hAnsi="Times New Roman" w:cs="Times New Roman"/>
          <w:sz w:val="24"/>
          <w:szCs w:val="24"/>
        </w:rPr>
        <w:t xml:space="preserve">Amazon’s pay and benefits package, to better tailor its own. </w:t>
      </w:r>
    </w:p>
    <w:p w14:paraId="24E8ED6E" w14:textId="3DEAA53E" w:rsidR="00B65732" w:rsidRDefault="00B65732" w:rsidP="00A17FAB">
      <w:pPr>
        <w:rPr>
          <w:rFonts w:ascii="Times New Roman" w:hAnsi="Times New Roman" w:cs="Times New Roman"/>
          <w:sz w:val="24"/>
          <w:szCs w:val="24"/>
        </w:rPr>
      </w:pPr>
      <w:r>
        <w:rPr>
          <w:rFonts w:ascii="Times New Roman" w:hAnsi="Times New Roman" w:cs="Times New Roman"/>
          <w:sz w:val="24"/>
          <w:szCs w:val="24"/>
        </w:rPr>
        <w:t xml:space="preserve">The CIPD (2023) People Profession Survey highlights how embracing hybrid working, digital transformation, and people centred practices supports competitive positioning. ParcelCare could improve operational efficiency and employee experience by investing in workforce planning tools and flexible working options, especially for administrative staff. These actions directly support the organisation’s positioning and appeal as an ‘employer of choice.’ </w:t>
      </w:r>
      <w:r w:rsidR="00BF5822">
        <w:rPr>
          <w:rFonts w:ascii="Times New Roman" w:hAnsi="Times New Roman" w:cs="Times New Roman"/>
          <w:sz w:val="24"/>
          <w:szCs w:val="24"/>
        </w:rPr>
        <w:t>External markets challenges add further pressure</w:t>
      </w:r>
      <w:r w:rsidR="00F22CE4">
        <w:rPr>
          <w:rFonts w:ascii="Times New Roman" w:hAnsi="Times New Roman" w:cs="Times New Roman"/>
          <w:sz w:val="24"/>
          <w:szCs w:val="24"/>
        </w:rPr>
        <w:t xml:space="preserve">, </w:t>
      </w:r>
      <w:r w:rsidR="00BF5822">
        <w:rPr>
          <w:rFonts w:ascii="Times New Roman" w:hAnsi="Times New Roman" w:cs="Times New Roman"/>
          <w:sz w:val="24"/>
          <w:szCs w:val="24"/>
        </w:rPr>
        <w:t>Cockett (2025)</w:t>
      </w:r>
      <w:r w:rsidR="008F7ED4">
        <w:rPr>
          <w:rFonts w:ascii="Times New Roman" w:hAnsi="Times New Roman" w:cs="Times New Roman"/>
          <w:sz w:val="24"/>
          <w:szCs w:val="24"/>
        </w:rPr>
        <w:t xml:space="preserve"> in Bon, E. (2025) notes that</w:t>
      </w:r>
      <w:r w:rsidR="00CB3B07">
        <w:rPr>
          <w:rFonts w:ascii="Times New Roman" w:hAnsi="Times New Roman" w:cs="Times New Roman"/>
          <w:sz w:val="24"/>
          <w:szCs w:val="24"/>
        </w:rPr>
        <w:t xml:space="preserve"> declining business confidence, rising National Insurance, and higher National Living Wage costs are making recruitment more difficult. The CIPD Labour Markey Outlook (2025) reveals one in four employers plan redundancies, with low pay growth and trade pressures affecting confidence. </w:t>
      </w:r>
      <w:r w:rsidR="00F27B38">
        <w:rPr>
          <w:rFonts w:ascii="Times New Roman" w:hAnsi="Times New Roman" w:cs="Times New Roman"/>
          <w:sz w:val="24"/>
          <w:szCs w:val="24"/>
        </w:rPr>
        <w:t>The CIPD Resourcing and Talent Planning Report, Hogarth &amp; McCartney (2024), highlight strong competition for talent, with 69% reporting difficulty attracting candidates for skilled roles. Re</w:t>
      </w:r>
      <w:r w:rsidR="005F58B1">
        <w:rPr>
          <w:rFonts w:ascii="Times New Roman" w:hAnsi="Times New Roman" w:cs="Times New Roman"/>
          <w:sz w:val="24"/>
          <w:szCs w:val="24"/>
        </w:rPr>
        <w:t xml:space="preserve">tention issues are also growing, with 56% facing challenges and 41% losing new hires withing twelve weeks. </w:t>
      </w:r>
    </w:p>
    <w:p w14:paraId="5DC1C85A" w14:textId="6731AED4" w:rsidR="005F58B1" w:rsidRDefault="005F58B1" w:rsidP="00A17FAB">
      <w:pPr>
        <w:rPr>
          <w:rFonts w:ascii="Times New Roman" w:hAnsi="Times New Roman" w:cs="Times New Roman"/>
          <w:sz w:val="24"/>
          <w:szCs w:val="24"/>
        </w:rPr>
      </w:pPr>
      <w:r>
        <w:rPr>
          <w:rFonts w:ascii="Times New Roman" w:hAnsi="Times New Roman" w:cs="Times New Roman"/>
          <w:sz w:val="24"/>
          <w:szCs w:val="24"/>
        </w:rPr>
        <w:t xml:space="preserve">In this climate, ParcelCare must work harder to attract and retain talent by reinforcing its employer brand and offering a unique employment experience. </w:t>
      </w:r>
      <w:r w:rsidR="007417CA">
        <w:rPr>
          <w:rFonts w:ascii="Times New Roman" w:hAnsi="Times New Roman" w:cs="Times New Roman"/>
          <w:sz w:val="24"/>
          <w:szCs w:val="24"/>
        </w:rPr>
        <w:t xml:space="preserve">Lievens et al. (2007) argue that in tight </w:t>
      </w:r>
      <w:r w:rsidR="00826F93">
        <w:rPr>
          <w:rFonts w:ascii="Times New Roman" w:hAnsi="Times New Roman" w:cs="Times New Roman"/>
          <w:sz w:val="24"/>
          <w:szCs w:val="24"/>
        </w:rPr>
        <w:t>labour</w:t>
      </w:r>
      <w:r w:rsidR="007417CA">
        <w:rPr>
          <w:rFonts w:ascii="Times New Roman" w:hAnsi="Times New Roman" w:cs="Times New Roman"/>
          <w:sz w:val="24"/>
          <w:szCs w:val="24"/>
        </w:rPr>
        <w:t xml:space="preserve"> markets, being an ‘employer of choice’ is no longer enough</w:t>
      </w:r>
      <w:r w:rsidR="00826F93">
        <w:rPr>
          <w:rFonts w:ascii="Times New Roman" w:hAnsi="Times New Roman" w:cs="Times New Roman"/>
          <w:sz w:val="24"/>
          <w:szCs w:val="24"/>
        </w:rPr>
        <w:t>; organisations must offer a genuine, distinctive EVP to compete successfully</w:t>
      </w:r>
      <w:r w:rsidR="00DB2248">
        <w:rPr>
          <w:rFonts w:ascii="Times New Roman" w:hAnsi="Times New Roman" w:cs="Times New Roman"/>
          <w:sz w:val="24"/>
          <w:szCs w:val="24"/>
        </w:rPr>
        <w:t xml:space="preserve">. </w:t>
      </w:r>
    </w:p>
    <w:p w14:paraId="171E95A1" w14:textId="388901A6" w:rsidR="00B55A81" w:rsidRPr="00826F93" w:rsidRDefault="00B55A81" w:rsidP="00826F93">
      <w:pPr>
        <w:spacing w:before="100" w:beforeAutospacing="1" w:after="100" w:afterAutospacing="1" w:line="240" w:lineRule="auto"/>
        <w:rPr>
          <w:rFonts w:ascii="Times New Roman" w:eastAsia="Times New Roman" w:hAnsi="Times New Roman" w:cs="Times New Roman"/>
          <w:sz w:val="24"/>
          <w:szCs w:val="24"/>
          <w:lang w:eastAsia="en-GB"/>
        </w:rPr>
      </w:pPr>
    </w:p>
    <w:p w14:paraId="7173C134" w14:textId="77777777" w:rsidR="00B43D2A" w:rsidRDefault="00B43D2A" w:rsidP="00A17FAB">
      <w:pPr>
        <w:rPr>
          <w:rStyle w:val="ui-provider"/>
          <w:rFonts w:ascii="Times New Roman" w:hAnsi="Times New Roman" w:cs="Times New Roman"/>
          <w:b/>
          <w:bCs/>
          <w:sz w:val="24"/>
          <w:szCs w:val="24"/>
        </w:rPr>
      </w:pPr>
    </w:p>
    <w:p w14:paraId="69333638" w14:textId="1D5C1A90" w:rsidR="00527716" w:rsidRPr="00A17FAB" w:rsidRDefault="00527716" w:rsidP="00A17FAB">
      <w:pPr>
        <w:rPr>
          <w:rFonts w:ascii="Times New Roman" w:hAnsi="Times New Roman" w:cs="Times New Roman"/>
          <w:sz w:val="24"/>
          <w:szCs w:val="24"/>
        </w:rPr>
      </w:pPr>
      <w:r w:rsidRPr="00C17DC3">
        <w:rPr>
          <w:rStyle w:val="ui-provider"/>
          <w:rFonts w:ascii="Times New Roman" w:hAnsi="Times New Roman" w:cs="Times New Roman"/>
          <w:b/>
          <w:bCs/>
          <w:sz w:val="24"/>
          <w:szCs w:val="24"/>
        </w:rPr>
        <w:lastRenderedPageBreak/>
        <w:t>(AC 1.2)</w:t>
      </w:r>
      <w:r w:rsidRPr="00C17DC3">
        <w:rPr>
          <w:rFonts w:ascii="Times New Roman" w:hAnsi="Times New Roman" w:cs="Times New Roman"/>
          <w:b/>
          <w:bCs/>
          <w:sz w:val="24"/>
          <w:szCs w:val="24"/>
        </w:rPr>
        <w:t xml:space="preserve"> </w:t>
      </w:r>
    </w:p>
    <w:p w14:paraId="0FCE575D" w14:textId="77777777" w:rsidR="00A12725" w:rsidRDefault="00A12725" w:rsidP="00EC65B5">
      <w:pPr>
        <w:rPr>
          <w:rStyle w:val="None"/>
          <w:rFonts w:ascii="Times New Roman" w:hAnsi="Times New Roman" w:cs="Times New Roman"/>
          <w:sz w:val="24"/>
          <w:szCs w:val="24"/>
        </w:rPr>
      </w:pPr>
    </w:p>
    <w:p w14:paraId="24455923" w14:textId="26F88EED" w:rsidR="0063125E" w:rsidRDefault="00EC70B1" w:rsidP="00EC65B5">
      <w:pPr>
        <w:rPr>
          <w:rStyle w:val="None"/>
          <w:rFonts w:ascii="Times New Roman" w:hAnsi="Times New Roman" w:cs="Times New Roman"/>
          <w:sz w:val="24"/>
          <w:szCs w:val="24"/>
        </w:rPr>
      </w:pPr>
      <w:r>
        <w:rPr>
          <w:rStyle w:val="None"/>
          <w:rFonts w:ascii="Times New Roman" w:hAnsi="Times New Roman" w:cs="Times New Roman"/>
          <w:sz w:val="24"/>
          <w:szCs w:val="24"/>
        </w:rPr>
        <w:t xml:space="preserve">According to Armstrong (2023), the labour market is the environment where employers seek suitable </w:t>
      </w:r>
      <w:r w:rsidR="00600F71">
        <w:rPr>
          <w:rStyle w:val="None"/>
          <w:rFonts w:ascii="Times New Roman" w:hAnsi="Times New Roman" w:cs="Times New Roman"/>
          <w:sz w:val="24"/>
          <w:szCs w:val="24"/>
        </w:rPr>
        <w:t>employees</w:t>
      </w:r>
      <w:r>
        <w:rPr>
          <w:rStyle w:val="None"/>
          <w:rFonts w:ascii="Times New Roman" w:hAnsi="Times New Roman" w:cs="Times New Roman"/>
          <w:sz w:val="24"/>
          <w:szCs w:val="24"/>
        </w:rPr>
        <w:t xml:space="preserve"> and people look for work</w:t>
      </w:r>
      <w:r w:rsidR="00600F71">
        <w:rPr>
          <w:rStyle w:val="None"/>
          <w:rFonts w:ascii="Times New Roman" w:hAnsi="Times New Roman" w:cs="Times New Roman"/>
          <w:sz w:val="24"/>
          <w:szCs w:val="24"/>
        </w:rPr>
        <w:t>. Recruitment challenges often arise from skills shortages or broader economic conditions. Ellis, in Taylor &amp; Woodhams (2022), notes that labour market conditions vary across sectors and understanding these dynamics is crucial for organisations like ParcelCare to inform people management and workforce planning. As employers operate across local, national, and international labour markets, a b</w:t>
      </w:r>
      <w:r w:rsidR="00050D37">
        <w:rPr>
          <w:rStyle w:val="None"/>
          <w:rFonts w:ascii="Times New Roman" w:hAnsi="Times New Roman" w:cs="Times New Roman"/>
          <w:sz w:val="24"/>
          <w:szCs w:val="24"/>
        </w:rPr>
        <w:t xml:space="preserve">road </w:t>
      </w:r>
      <w:r w:rsidR="00600F71">
        <w:rPr>
          <w:rStyle w:val="None"/>
          <w:rFonts w:ascii="Times New Roman" w:hAnsi="Times New Roman" w:cs="Times New Roman"/>
          <w:sz w:val="24"/>
          <w:szCs w:val="24"/>
        </w:rPr>
        <w:t xml:space="preserve">understanding is essential for attracting and retaining talent. </w:t>
      </w:r>
    </w:p>
    <w:p w14:paraId="363D620B" w14:textId="62D3CA7E" w:rsidR="000D6FB0" w:rsidRDefault="000D6FB0" w:rsidP="00EC65B5">
      <w:pPr>
        <w:rPr>
          <w:rStyle w:val="None"/>
          <w:rFonts w:ascii="Times New Roman" w:hAnsi="Times New Roman" w:cs="Times New Roman"/>
          <w:sz w:val="24"/>
          <w:szCs w:val="24"/>
        </w:rPr>
      </w:pPr>
      <w:r>
        <w:rPr>
          <w:rStyle w:val="None"/>
          <w:rFonts w:ascii="Times New Roman" w:hAnsi="Times New Roman" w:cs="Times New Roman"/>
          <w:sz w:val="24"/>
          <w:szCs w:val="24"/>
        </w:rPr>
        <w:t xml:space="preserve">The CIPD’s Labour Market Outlook (Spring 2025) highlights a decline </w:t>
      </w:r>
      <w:r w:rsidR="00520B98">
        <w:rPr>
          <w:rStyle w:val="None"/>
          <w:rFonts w:ascii="Times New Roman" w:hAnsi="Times New Roman" w:cs="Times New Roman"/>
          <w:sz w:val="24"/>
          <w:szCs w:val="24"/>
        </w:rPr>
        <w:t>in employer confidence</w:t>
      </w:r>
      <w:r w:rsidR="00855207">
        <w:rPr>
          <w:rStyle w:val="None"/>
          <w:rFonts w:ascii="Times New Roman" w:hAnsi="Times New Roman" w:cs="Times New Roman"/>
          <w:sz w:val="24"/>
          <w:szCs w:val="24"/>
        </w:rPr>
        <w:t xml:space="preserve">, suggesting an increased uncertainty and pressure on resourcing decisions. Labour supply is measured by the number of people available to work, </w:t>
      </w:r>
      <w:r w:rsidR="00644BD6">
        <w:rPr>
          <w:rStyle w:val="None"/>
          <w:rFonts w:ascii="Times New Roman" w:hAnsi="Times New Roman" w:cs="Times New Roman"/>
          <w:sz w:val="24"/>
          <w:szCs w:val="24"/>
        </w:rPr>
        <w:t>while demand is reflected in job vacancie</w:t>
      </w:r>
      <w:r w:rsidR="00BE66E6">
        <w:rPr>
          <w:rStyle w:val="None"/>
          <w:rFonts w:ascii="Times New Roman" w:hAnsi="Times New Roman" w:cs="Times New Roman"/>
          <w:sz w:val="24"/>
          <w:szCs w:val="24"/>
        </w:rPr>
        <w:t>s. This balance between supply and demand will influence wages and recruitment. Tight markets might increase wage costs and time to hire</w:t>
      </w:r>
      <w:r w:rsidR="00777A5F">
        <w:rPr>
          <w:rStyle w:val="None"/>
          <w:rFonts w:ascii="Times New Roman" w:hAnsi="Times New Roman" w:cs="Times New Roman"/>
          <w:sz w:val="24"/>
          <w:szCs w:val="24"/>
        </w:rPr>
        <w:t xml:space="preserve">, whilst a loose </w:t>
      </w:r>
      <w:r w:rsidR="003A07B8">
        <w:rPr>
          <w:rStyle w:val="None"/>
          <w:rFonts w:ascii="Times New Roman" w:hAnsi="Times New Roman" w:cs="Times New Roman"/>
          <w:sz w:val="24"/>
          <w:szCs w:val="24"/>
        </w:rPr>
        <w:t xml:space="preserve">market may improve </w:t>
      </w:r>
      <w:r w:rsidR="00A47380">
        <w:rPr>
          <w:rStyle w:val="None"/>
          <w:rFonts w:ascii="Times New Roman" w:hAnsi="Times New Roman" w:cs="Times New Roman"/>
          <w:sz w:val="24"/>
          <w:szCs w:val="24"/>
        </w:rPr>
        <w:t xml:space="preserve">time to hire and reduce turnover. </w:t>
      </w:r>
    </w:p>
    <w:p w14:paraId="7EAE0A64" w14:textId="77777777" w:rsidR="004F22F5" w:rsidRDefault="004F22F5" w:rsidP="00EC65B5">
      <w:pPr>
        <w:rPr>
          <w:rStyle w:val="None"/>
          <w:rFonts w:ascii="Times New Roman" w:hAnsi="Times New Roman" w:cs="Times New Roman"/>
          <w:sz w:val="24"/>
          <w:szCs w:val="24"/>
        </w:rPr>
      </w:pPr>
    </w:p>
    <w:p w14:paraId="720DA908" w14:textId="477E4BCE" w:rsidR="00F76DFC" w:rsidRDefault="00A47380" w:rsidP="00A47380">
      <w:pPr>
        <w:rPr>
          <w:rStyle w:val="None"/>
          <w:rFonts w:ascii="Times New Roman" w:hAnsi="Times New Roman" w:cs="Times New Roman"/>
          <w:sz w:val="24"/>
          <w:szCs w:val="24"/>
        </w:rPr>
      </w:pPr>
      <w:r w:rsidRPr="0049403B">
        <w:rPr>
          <w:noProof/>
          <w:sz w:val="24"/>
          <w:szCs w:val="24"/>
        </w:rPr>
        <w:drawing>
          <wp:inline distT="0" distB="0" distL="0" distR="0" wp14:anchorId="5A545CA4" wp14:editId="7172F404">
            <wp:extent cx="5443200" cy="3326400"/>
            <wp:effectExtent l="0" t="0" r="5715" b="7620"/>
            <wp:docPr id="3" name="Picture 3" descr="A diagram of a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97720" name="Picture 1" descr="A diagram of a market&#10;&#10;AI-generated content may be incorrect."/>
                    <pic:cNvPicPr/>
                  </pic:nvPicPr>
                  <pic:blipFill>
                    <a:blip r:embed="rId6"/>
                    <a:stretch>
                      <a:fillRect/>
                    </a:stretch>
                  </pic:blipFill>
                  <pic:spPr>
                    <a:xfrm>
                      <a:off x="0" y="0"/>
                      <a:ext cx="5443200" cy="3326400"/>
                    </a:xfrm>
                    <a:prstGeom prst="rect">
                      <a:avLst/>
                    </a:prstGeom>
                  </pic:spPr>
                </pic:pic>
              </a:graphicData>
            </a:graphic>
          </wp:inline>
        </w:drawing>
      </w:r>
      <w:r w:rsidRPr="00A47380">
        <w:rPr>
          <w:rStyle w:val="None"/>
          <w:rFonts w:ascii="Times New Roman" w:hAnsi="Times New Roman" w:cs="Times New Roman"/>
          <w:sz w:val="24"/>
          <w:szCs w:val="24"/>
        </w:rPr>
        <w:t xml:space="preserve"> </w:t>
      </w:r>
      <w:r>
        <w:rPr>
          <w:rStyle w:val="None"/>
          <w:rFonts w:ascii="Times New Roman" w:hAnsi="Times New Roman" w:cs="Times New Roman"/>
          <w:sz w:val="24"/>
          <w:szCs w:val="24"/>
        </w:rPr>
        <w:t>(CIPD 2025)</w:t>
      </w:r>
    </w:p>
    <w:p w14:paraId="4E72BBE7" w14:textId="77777777" w:rsidR="00A47380" w:rsidRDefault="00A47380" w:rsidP="00A47380">
      <w:pPr>
        <w:rPr>
          <w:rStyle w:val="None"/>
          <w:rFonts w:ascii="Times New Roman" w:hAnsi="Times New Roman" w:cs="Times New Roman"/>
          <w:sz w:val="24"/>
          <w:szCs w:val="24"/>
        </w:rPr>
      </w:pPr>
    </w:p>
    <w:p w14:paraId="5A71F869" w14:textId="5E760D25" w:rsidR="00A47380" w:rsidRDefault="00A47380" w:rsidP="00A47380">
      <w:pPr>
        <w:rPr>
          <w:rStyle w:val="None"/>
          <w:rFonts w:ascii="Times New Roman" w:hAnsi="Times New Roman" w:cs="Times New Roman"/>
          <w:sz w:val="24"/>
          <w:szCs w:val="24"/>
        </w:rPr>
      </w:pPr>
      <w:r>
        <w:rPr>
          <w:rStyle w:val="None"/>
          <w:rFonts w:ascii="Times New Roman" w:hAnsi="Times New Roman" w:cs="Times New Roman"/>
          <w:sz w:val="24"/>
          <w:szCs w:val="24"/>
        </w:rPr>
        <w:t xml:space="preserve">Taylor &amp; Woodhams (2022) explain that in a tight labour market, demand exceeds supply, driving competition for talent and increasing wages. ParcelCare </w:t>
      </w:r>
      <w:r w:rsidR="00484439">
        <w:rPr>
          <w:rStyle w:val="None"/>
          <w:rFonts w:ascii="Times New Roman" w:hAnsi="Times New Roman" w:cs="Times New Roman"/>
          <w:sz w:val="24"/>
          <w:szCs w:val="24"/>
        </w:rPr>
        <w:t>may need to adapt i</w:t>
      </w:r>
      <w:r w:rsidR="007554F8">
        <w:rPr>
          <w:rStyle w:val="None"/>
          <w:rFonts w:ascii="Times New Roman" w:hAnsi="Times New Roman" w:cs="Times New Roman"/>
          <w:sz w:val="24"/>
          <w:szCs w:val="24"/>
        </w:rPr>
        <w:t>t</w:t>
      </w:r>
      <w:r w:rsidR="00484439">
        <w:rPr>
          <w:rStyle w:val="None"/>
          <w:rFonts w:ascii="Times New Roman" w:hAnsi="Times New Roman" w:cs="Times New Roman"/>
          <w:sz w:val="24"/>
          <w:szCs w:val="24"/>
        </w:rPr>
        <w:t>s employer brand to offer a more competi</w:t>
      </w:r>
      <w:r w:rsidR="0059428D">
        <w:rPr>
          <w:rStyle w:val="None"/>
          <w:rFonts w:ascii="Times New Roman" w:hAnsi="Times New Roman" w:cs="Times New Roman"/>
          <w:sz w:val="24"/>
          <w:szCs w:val="24"/>
        </w:rPr>
        <w:t>ti</w:t>
      </w:r>
      <w:r w:rsidR="00484439">
        <w:rPr>
          <w:rStyle w:val="None"/>
          <w:rFonts w:ascii="Times New Roman" w:hAnsi="Times New Roman" w:cs="Times New Roman"/>
          <w:sz w:val="24"/>
          <w:szCs w:val="24"/>
        </w:rPr>
        <w:t xml:space="preserve">ve package or recruit internationally. In contrast, a loose labour market allows quicker, more </w:t>
      </w:r>
      <w:r w:rsidR="007554F8">
        <w:rPr>
          <w:rStyle w:val="None"/>
          <w:rFonts w:ascii="Times New Roman" w:hAnsi="Times New Roman" w:cs="Times New Roman"/>
          <w:sz w:val="24"/>
          <w:szCs w:val="24"/>
        </w:rPr>
        <w:t>cost-effective</w:t>
      </w:r>
      <w:r w:rsidR="00484439">
        <w:rPr>
          <w:rStyle w:val="None"/>
          <w:rFonts w:ascii="Times New Roman" w:hAnsi="Times New Roman" w:cs="Times New Roman"/>
          <w:sz w:val="24"/>
          <w:szCs w:val="24"/>
        </w:rPr>
        <w:t xml:space="preserve"> recruitment, benefiting KPIs like time to hire and easing pressure to enhance benefit packages. Taylor &amp; Woodhams (2022) also note that demographic changes, policy, and technology influence future labour markets. </w:t>
      </w:r>
      <w:r w:rsidR="008F62A8">
        <w:rPr>
          <w:rStyle w:val="None"/>
          <w:rFonts w:ascii="Times New Roman" w:hAnsi="Times New Roman" w:cs="Times New Roman"/>
          <w:sz w:val="24"/>
          <w:szCs w:val="24"/>
        </w:rPr>
        <w:lastRenderedPageBreak/>
        <w:t>For example, an aging population may shrink the labour pool</w:t>
      </w:r>
      <w:r w:rsidR="00810FC4">
        <w:rPr>
          <w:rStyle w:val="None"/>
          <w:rFonts w:ascii="Times New Roman" w:hAnsi="Times New Roman" w:cs="Times New Roman"/>
          <w:sz w:val="24"/>
          <w:szCs w:val="24"/>
        </w:rPr>
        <w:t>, requiring inclusive hiring and flexible work to attract older applicants.</w:t>
      </w:r>
    </w:p>
    <w:p w14:paraId="2EBBFBFC" w14:textId="44894868" w:rsidR="00810FC4" w:rsidRDefault="00810FC4" w:rsidP="00A47380">
      <w:pPr>
        <w:rPr>
          <w:rStyle w:val="None"/>
          <w:rFonts w:ascii="Times New Roman" w:hAnsi="Times New Roman" w:cs="Times New Roman"/>
          <w:sz w:val="24"/>
          <w:szCs w:val="24"/>
        </w:rPr>
      </w:pPr>
      <w:r>
        <w:rPr>
          <w:rStyle w:val="None"/>
          <w:rFonts w:ascii="Times New Roman" w:hAnsi="Times New Roman" w:cs="Times New Roman"/>
          <w:sz w:val="24"/>
          <w:szCs w:val="24"/>
        </w:rPr>
        <w:t xml:space="preserve">Hayden (CIPS, 2025) recommends using a PESTLE analysis: Political, Economic, Social, Technological, Legal, and Environmental factors, to guide workforce planning. ParcelCare can use this tool to anticipate external changes that may affect skills needs or job design. </w:t>
      </w:r>
      <w:r w:rsidR="00CE0FA5">
        <w:rPr>
          <w:rStyle w:val="None"/>
          <w:rFonts w:ascii="Times New Roman" w:hAnsi="Times New Roman" w:cs="Times New Roman"/>
          <w:sz w:val="24"/>
          <w:szCs w:val="24"/>
        </w:rPr>
        <w:t>For example, automation could improve sorting</w:t>
      </w:r>
      <w:r w:rsidR="0029498F">
        <w:rPr>
          <w:rStyle w:val="None"/>
          <w:rFonts w:ascii="Times New Roman" w:hAnsi="Times New Roman" w:cs="Times New Roman"/>
          <w:sz w:val="24"/>
          <w:szCs w:val="24"/>
        </w:rPr>
        <w:t xml:space="preserve">, while </w:t>
      </w:r>
      <w:r w:rsidR="00ED70AC">
        <w:rPr>
          <w:rStyle w:val="None"/>
          <w:rFonts w:ascii="Times New Roman" w:hAnsi="Times New Roman" w:cs="Times New Roman"/>
          <w:sz w:val="24"/>
          <w:szCs w:val="24"/>
        </w:rPr>
        <w:t xml:space="preserve">political regulations ensure compliance with laws such a minimum wage, and environmental goals may push for electric delivery vehicles. PESTLE supports long term planning and workforce adaptability. </w:t>
      </w:r>
    </w:p>
    <w:p w14:paraId="4CF005EA" w14:textId="655D2A3D" w:rsidR="00ED70AC" w:rsidRPr="005F0851" w:rsidRDefault="00ED70AC" w:rsidP="00A47380">
      <w:pPr>
        <w:rPr>
          <w:rFonts w:ascii="Times New Roman" w:hAnsi="Times New Roman" w:cs="Times New Roman"/>
          <w:sz w:val="24"/>
          <w:szCs w:val="24"/>
        </w:rPr>
      </w:pPr>
      <w:r>
        <w:rPr>
          <w:rStyle w:val="None"/>
          <w:rFonts w:ascii="Times New Roman" w:hAnsi="Times New Roman" w:cs="Times New Roman"/>
          <w:sz w:val="24"/>
          <w:szCs w:val="24"/>
        </w:rPr>
        <w:t xml:space="preserve">According to Ribery et al. (2016), the UK’s deregulated labour market encourages a lean model involving job rotation, teamwork, productivity </w:t>
      </w:r>
      <w:r w:rsidR="00391CD3">
        <w:rPr>
          <w:rStyle w:val="None"/>
          <w:rFonts w:ascii="Times New Roman" w:hAnsi="Times New Roman" w:cs="Times New Roman"/>
          <w:sz w:val="24"/>
          <w:szCs w:val="24"/>
        </w:rPr>
        <w:t xml:space="preserve">targets, </w:t>
      </w:r>
      <w:r w:rsidR="00BC434C">
        <w:rPr>
          <w:rStyle w:val="None"/>
          <w:rFonts w:ascii="Times New Roman" w:hAnsi="Times New Roman" w:cs="Times New Roman"/>
          <w:sz w:val="24"/>
          <w:szCs w:val="24"/>
        </w:rPr>
        <w:t xml:space="preserve">and temporary contracts. If ParcelCare adopts this model to remain flexible, it may rely more on fixed-term agency workers and </w:t>
      </w:r>
      <w:r w:rsidR="000D37D9">
        <w:rPr>
          <w:rStyle w:val="None"/>
          <w:rFonts w:ascii="Times New Roman" w:hAnsi="Times New Roman" w:cs="Times New Roman"/>
          <w:sz w:val="24"/>
          <w:szCs w:val="24"/>
        </w:rPr>
        <w:t xml:space="preserve">implement strict performance targets. However, Rubery et al. (2016) warns that this approach could undermine job security and fair treatment, increasing turnover and </w:t>
      </w:r>
      <w:r w:rsidR="000D37D9" w:rsidRPr="005F0851">
        <w:rPr>
          <w:rStyle w:val="None"/>
          <w:rFonts w:ascii="Times New Roman" w:hAnsi="Times New Roman" w:cs="Times New Roman"/>
          <w:sz w:val="24"/>
          <w:szCs w:val="24"/>
        </w:rPr>
        <w:t xml:space="preserve">disengagement. </w:t>
      </w:r>
    </w:p>
    <w:p w14:paraId="48FBC551" w14:textId="77777777" w:rsidR="005F0851" w:rsidRPr="002B1978" w:rsidRDefault="005F0851" w:rsidP="005F0851">
      <w:pPr>
        <w:rPr>
          <w:rStyle w:val="None"/>
          <w:rFonts w:ascii="Times New Roman" w:hAnsi="Times New Roman" w:cs="Times New Roman"/>
          <w:b/>
          <w:bCs/>
          <w:sz w:val="24"/>
          <w:szCs w:val="24"/>
        </w:rPr>
      </w:pPr>
      <w:r w:rsidRPr="005F0851">
        <w:rPr>
          <w:rStyle w:val="None"/>
          <w:rFonts w:ascii="Times New Roman" w:hAnsi="Times New Roman" w:cs="Times New Roman"/>
          <w:sz w:val="24"/>
          <w:szCs w:val="24"/>
        </w:rPr>
        <w:t>Fundamentally, changing market conditions will impact organisations including ParcelCare’s resourcing decisions. These influence how it can recruit, retain and plan its workforce. To remain competitive, they must monitor external trends, adapt its branding and workforce planning, whilst being able to flex when utilising tools like PESTLE to build a resilient workforce plan.</w:t>
      </w:r>
      <w:r>
        <w:rPr>
          <w:rStyle w:val="None"/>
          <w:rFonts w:ascii="Times New Roman" w:hAnsi="Times New Roman" w:cs="Times New Roman"/>
          <w:sz w:val="24"/>
          <w:szCs w:val="24"/>
        </w:rPr>
        <w:t xml:space="preserve"> </w:t>
      </w:r>
    </w:p>
    <w:p w14:paraId="2F4E0252" w14:textId="77777777" w:rsidR="00D51144" w:rsidRDefault="00D51144" w:rsidP="00EC65B5">
      <w:pPr>
        <w:rPr>
          <w:rStyle w:val="None"/>
          <w:rFonts w:ascii="Times New Roman" w:hAnsi="Times New Roman" w:cs="Times New Roman"/>
          <w:sz w:val="24"/>
          <w:szCs w:val="24"/>
        </w:rPr>
      </w:pPr>
    </w:p>
    <w:p w14:paraId="689116E4" w14:textId="77777777" w:rsidR="00D51144" w:rsidRDefault="00D51144" w:rsidP="00EC65B5">
      <w:pPr>
        <w:rPr>
          <w:rStyle w:val="None"/>
          <w:rFonts w:ascii="Times New Roman" w:hAnsi="Times New Roman" w:cs="Times New Roman"/>
          <w:sz w:val="24"/>
          <w:szCs w:val="24"/>
        </w:rPr>
      </w:pPr>
    </w:p>
    <w:p w14:paraId="1987AE70" w14:textId="77777777" w:rsidR="00D51144" w:rsidRDefault="00D51144" w:rsidP="00EC65B5">
      <w:pPr>
        <w:rPr>
          <w:rStyle w:val="None"/>
          <w:rFonts w:ascii="Times New Roman" w:hAnsi="Times New Roman" w:cs="Times New Roman"/>
          <w:sz w:val="24"/>
          <w:szCs w:val="24"/>
        </w:rPr>
      </w:pPr>
    </w:p>
    <w:p w14:paraId="61A6FEF7" w14:textId="77777777" w:rsidR="00D51144" w:rsidRDefault="00D51144" w:rsidP="00EC65B5">
      <w:pPr>
        <w:rPr>
          <w:rStyle w:val="None"/>
          <w:rFonts w:ascii="Times New Roman" w:hAnsi="Times New Roman" w:cs="Times New Roman"/>
          <w:sz w:val="24"/>
          <w:szCs w:val="24"/>
        </w:rPr>
      </w:pPr>
    </w:p>
    <w:p w14:paraId="5F435513" w14:textId="77777777" w:rsidR="00D51144" w:rsidRDefault="00D51144" w:rsidP="00EC65B5">
      <w:pPr>
        <w:rPr>
          <w:rStyle w:val="None"/>
          <w:rFonts w:ascii="Times New Roman" w:hAnsi="Times New Roman" w:cs="Times New Roman"/>
          <w:sz w:val="24"/>
          <w:szCs w:val="24"/>
        </w:rPr>
      </w:pPr>
    </w:p>
    <w:p w14:paraId="6CB6D3D7" w14:textId="3CE9DB30" w:rsidR="007D7BFB" w:rsidRDefault="007D7BFB" w:rsidP="00EC65B5">
      <w:pPr>
        <w:rPr>
          <w:rStyle w:val="None"/>
          <w:rFonts w:ascii="Times New Roman" w:hAnsi="Times New Roman" w:cs="Times New Roman"/>
          <w:sz w:val="24"/>
          <w:szCs w:val="24"/>
        </w:rPr>
      </w:pPr>
    </w:p>
    <w:p w14:paraId="1BF1673C" w14:textId="77777777" w:rsidR="00E56184" w:rsidRDefault="00E56184" w:rsidP="00E84845">
      <w:pPr>
        <w:rPr>
          <w:rStyle w:val="ui-provider"/>
          <w:rFonts w:ascii="Trebuchet MS" w:hAnsi="Trebuchet MS"/>
          <w:b/>
          <w:bCs/>
        </w:rPr>
      </w:pPr>
    </w:p>
    <w:p w14:paraId="7F1B331B" w14:textId="743FE617" w:rsidR="00D834D3" w:rsidRPr="00C17DC3" w:rsidRDefault="00614DE1" w:rsidP="00E84845">
      <w:pPr>
        <w:rPr>
          <w:rStyle w:val="None"/>
          <w:rFonts w:ascii="Times New Roman" w:hAnsi="Times New Roman" w:cs="Times New Roman"/>
          <w:b/>
          <w:bCs/>
          <w:sz w:val="24"/>
          <w:szCs w:val="24"/>
        </w:rPr>
      </w:pPr>
      <w:r>
        <w:rPr>
          <w:rStyle w:val="ui-provider"/>
          <w:rFonts w:ascii="Trebuchet MS" w:hAnsi="Trebuchet MS"/>
          <w:b/>
          <w:bCs/>
        </w:rPr>
        <w:t>3</w:t>
      </w:r>
      <w:r w:rsidR="006C264E">
        <w:rPr>
          <w:rStyle w:val="ui-provider"/>
          <w:rFonts w:ascii="Trebuchet MS" w:hAnsi="Trebuchet MS"/>
          <w:b/>
          <w:bCs/>
        </w:rPr>
        <w:t xml:space="preserve"> </w:t>
      </w:r>
      <w:r w:rsidR="00396072" w:rsidRPr="00C17DC3">
        <w:rPr>
          <w:rStyle w:val="ui-provider"/>
          <w:rFonts w:ascii="Trebuchet MS" w:hAnsi="Trebuchet MS"/>
          <w:b/>
          <w:bCs/>
        </w:rPr>
        <w:t>(AC 2.1)</w:t>
      </w:r>
      <w:r w:rsidR="00396072" w:rsidRPr="00C17DC3">
        <w:rPr>
          <w:rStyle w:val="ui-provider"/>
          <w:rFonts w:ascii="Times New Roman" w:hAnsi="Times New Roman" w:cs="Times New Roman"/>
          <w:b/>
          <w:bCs/>
          <w:sz w:val="24"/>
          <w:szCs w:val="24"/>
        </w:rPr>
        <w:t xml:space="preserve"> </w:t>
      </w:r>
    </w:p>
    <w:p w14:paraId="7E4513D2" w14:textId="73F1C92C" w:rsidR="00341817" w:rsidRDefault="00341817" w:rsidP="00341817">
      <w:pPr>
        <w:pStyle w:val="NormalWeb"/>
      </w:pPr>
      <w:r>
        <w:t>Wilkinson &amp; Taylor, in Woodhams &amp; Taylor (2022, p.38), highlight the impact of effective workforce planning</w:t>
      </w:r>
      <w:r w:rsidR="00E009DD">
        <w:t>,</w:t>
      </w:r>
      <w:r>
        <w:t xml:space="preserve"> ensuring the right people, with the right skills, are in the right place at the right time to meet business goals. Planning enables ParcelCare to match labour supply with business demand over different timeframes, from daily staffing to long-term leadership. This is particularly relevant for ParcelCare, which experiences fluctuating parcel volumes due to external pressures such as consumer trends and festive </w:t>
      </w:r>
      <w:r w:rsidR="006D5D07">
        <w:t>periods</w:t>
      </w:r>
      <w:r w:rsidR="004E4079">
        <w:t xml:space="preserve"> like Christmas. </w:t>
      </w:r>
    </w:p>
    <w:p w14:paraId="3B1653CE" w14:textId="77777777" w:rsidR="00341817" w:rsidRDefault="00341817" w:rsidP="00341817">
      <w:pPr>
        <w:pStyle w:val="NormalWeb"/>
      </w:pPr>
      <w:r>
        <w:t>Wilkinson &amp; Taylor (2022) outline four key steps in talent planning:</w:t>
      </w:r>
    </w:p>
    <w:p w14:paraId="6299CAB1" w14:textId="77777777" w:rsidR="00341817" w:rsidRDefault="00341817" w:rsidP="00400A96">
      <w:pPr>
        <w:pStyle w:val="NormalWeb"/>
        <w:numPr>
          <w:ilvl w:val="0"/>
          <w:numId w:val="4"/>
        </w:numPr>
      </w:pPr>
      <w:r>
        <w:t>Forecasting demand</w:t>
      </w:r>
    </w:p>
    <w:p w14:paraId="4101E5BB" w14:textId="77777777" w:rsidR="00341817" w:rsidRDefault="00341817" w:rsidP="00400A96">
      <w:pPr>
        <w:pStyle w:val="NormalWeb"/>
        <w:numPr>
          <w:ilvl w:val="0"/>
          <w:numId w:val="4"/>
        </w:numPr>
      </w:pPr>
      <w:r>
        <w:t>Forecasting supply</w:t>
      </w:r>
    </w:p>
    <w:p w14:paraId="00D71353" w14:textId="77777777" w:rsidR="00341817" w:rsidRDefault="00341817" w:rsidP="00400A96">
      <w:pPr>
        <w:pStyle w:val="NormalWeb"/>
        <w:numPr>
          <w:ilvl w:val="0"/>
          <w:numId w:val="4"/>
        </w:numPr>
      </w:pPr>
      <w:r>
        <w:t>Identifying gaps</w:t>
      </w:r>
    </w:p>
    <w:p w14:paraId="560D0934" w14:textId="77777777" w:rsidR="00341817" w:rsidRDefault="00341817" w:rsidP="00400A96">
      <w:pPr>
        <w:pStyle w:val="NormalWeb"/>
        <w:numPr>
          <w:ilvl w:val="0"/>
          <w:numId w:val="4"/>
        </w:numPr>
      </w:pPr>
      <w:r>
        <w:t>Making plans</w:t>
      </w:r>
    </w:p>
    <w:p w14:paraId="5E19A5EC" w14:textId="43A23D0C" w:rsidR="00CA7D58" w:rsidRDefault="00CA7D58" w:rsidP="00341817">
      <w:pPr>
        <w:pStyle w:val="NormalWeb"/>
      </w:pPr>
      <w:r>
        <w:lastRenderedPageBreak/>
        <w:t>ParcelCare can identify resource shortages (</w:t>
      </w:r>
      <w:r w:rsidR="00096080">
        <w:t>e.g.,</w:t>
      </w:r>
      <w:r>
        <w:t xml:space="preserve"> drivers or customer service</w:t>
      </w:r>
      <w:r w:rsidR="006842DE">
        <w:t xml:space="preserve"> staff</w:t>
      </w:r>
      <w:r>
        <w:t xml:space="preserve">) and address them through recruitment, training, or redeployment. Using both data driven and managerial judgements techniques, historic </w:t>
      </w:r>
      <w:r w:rsidR="00096080">
        <w:t>data</w:t>
      </w:r>
      <w:r>
        <w:t xml:space="preserve"> could help forecast demand. </w:t>
      </w:r>
      <w:r w:rsidR="00096080">
        <w:t>Strategies</w:t>
      </w:r>
      <w:r>
        <w:t xml:space="preserve"> such as upskilling, job redesign, internal promotion, or flexible staffing offer cost effective solutions for ParcelCare. Succession planning is also key, Wilkinson &amp; Taylor, in Woodhams &amp; Taylor (2022), highlight that developing internal talent ensures continuity and reduces reliance on external hires, whilst developing pathways can also boost retention and engagement. </w:t>
      </w:r>
    </w:p>
    <w:p w14:paraId="467D111B" w14:textId="357AC99A" w:rsidR="00341817" w:rsidRDefault="00341817" w:rsidP="00341817">
      <w:pPr>
        <w:pStyle w:val="NormalWeb"/>
      </w:pPr>
      <w:r>
        <w:t>According to Hirsh in the CIPD podcast (2019), workforce planning becomes especially important in tight labour markets with growing skill shortages. ParcelCare, facing these pressures, could benefit by anticipating skills needs and proactively building talent pipelines</w:t>
      </w:r>
      <w:r w:rsidR="00EA26CE">
        <w:t>. I</w:t>
      </w:r>
      <w:r>
        <w:t>nstead of reacting to last-minute vacancies, the business could forecast and prepare.</w:t>
      </w:r>
      <w:r w:rsidR="000A2D3E">
        <w:t xml:space="preserve"> </w:t>
      </w:r>
    </w:p>
    <w:p w14:paraId="12CF1DC8" w14:textId="77777777" w:rsidR="0097743C" w:rsidRPr="00E26835" w:rsidRDefault="0097743C" w:rsidP="0097743C">
      <w:pPr>
        <w:rPr>
          <w:rFonts w:ascii="Times New Roman" w:hAnsi="Times New Roman" w:cs="Times New Roman"/>
          <w:sz w:val="24"/>
          <w:szCs w:val="24"/>
        </w:rPr>
      </w:pPr>
      <w:r w:rsidRPr="00E26835">
        <w:rPr>
          <w:rFonts w:ascii="Times New Roman" w:hAnsi="Times New Roman" w:cs="Times New Roman"/>
          <w:sz w:val="24"/>
          <w:szCs w:val="24"/>
        </w:rPr>
        <w:t xml:space="preserve">Hayden, (CIPD, 2024) acknowledges 6 stages of workforce planning, below: </w:t>
      </w:r>
    </w:p>
    <w:p w14:paraId="6AD89B6A" w14:textId="77777777" w:rsidR="0097743C" w:rsidRDefault="0097743C" w:rsidP="00341817">
      <w:pPr>
        <w:pStyle w:val="NormalWeb"/>
      </w:pPr>
    </w:p>
    <w:p w14:paraId="49B7DA71" w14:textId="494C8C18" w:rsidR="000A2D3E" w:rsidRDefault="000A2D3E" w:rsidP="00341817">
      <w:pPr>
        <w:pStyle w:val="NormalWeb"/>
      </w:pPr>
      <w:r w:rsidRPr="006911DF">
        <w:rPr>
          <w:noProof/>
        </w:rPr>
        <w:drawing>
          <wp:inline distT="0" distB="0" distL="0" distR="0" wp14:anchorId="18A759A6" wp14:editId="6727027B">
            <wp:extent cx="3423600" cy="2966400"/>
            <wp:effectExtent l="0" t="0" r="571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23600" cy="2966400"/>
                    </a:xfrm>
                    <a:prstGeom prst="rect">
                      <a:avLst/>
                    </a:prstGeom>
                  </pic:spPr>
                </pic:pic>
              </a:graphicData>
            </a:graphic>
          </wp:inline>
        </w:drawing>
      </w:r>
    </w:p>
    <w:p w14:paraId="230B595E" w14:textId="77777777" w:rsidR="000A2D3E" w:rsidRDefault="000A2D3E" w:rsidP="00341817">
      <w:pPr>
        <w:pStyle w:val="NormalWeb"/>
      </w:pPr>
    </w:p>
    <w:p w14:paraId="5BE140F2" w14:textId="5AC355C0" w:rsidR="00746366" w:rsidRDefault="00341817" w:rsidP="00341817">
      <w:pPr>
        <w:pStyle w:val="NormalWeb"/>
      </w:pPr>
      <w:r>
        <w:t>Britnell (CIPD podcast, 2019) notes that workforce planning fosters collaboration across HR, finance, and leadership, aligning people strategy with business growth. For ParcelCare, this supports location planning</w:t>
      </w:r>
      <w:r w:rsidR="006C444A">
        <w:t xml:space="preserve">, </w:t>
      </w:r>
      <w:r w:rsidR="00ED3805">
        <w:t xml:space="preserve">and </w:t>
      </w:r>
      <w:r>
        <w:t>sourcing labour where cost, skills, and infrastructure align. Britnell</w:t>
      </w:r>
      <w:r w:rsidR="006C444A">
        <w:t>,</w:t>
      </w:r>
      <w:r>
        <w:t xml:space="preserve"> also stresses the value of using credible, actionable data to drive strategic decisions.</w:t>
      </w:r>
    </w:p>
    <w:p w14:paraId="4EB5BF99" w14:textId="266FF029" w:rsidR="00341817" w:rsidRDefault="00341817" w:rsidP="00341817">
      <w:pPr>
        <w:pStyle w:val="NormalWeb"/>
        <w:rPr>
          <w:b/>
          <w:bCs/>
        </w:rPr>
      </w:pPr>
      <w:r>
        <w:t>Hayden (CIPD, 2024) identifies six stages of workforce planning and emphasises that it is flexible, scalable, and suited to organisations of all sizes. Effective planning will support ParcelCare’s long-term goals, reduce risks, and help the business manage change more effectively. Whether facing digital transformation or restructuring, identifying future skills needs</w:t>
      </w:r>
      <w:r w:rsidR="00D32A1C">
        <w:t>,</w:t>
      </w:r>
      <w:r>
        <w:t xml:space="preserve"> enables investment in people</w:t>
      </w:r>
      <w:r w:rsidR="006C444A">
        <w:t xml:space="preserve"> </w:t>
      </w:r>
      <w:r>
        <w:t>before gaps become business</w:t>
      </w:r>
      <w:r w:rsidR="00E9591B">
        <w:t xml:space="preserve"> </w:t>
      </w:r>
      <w:r>
        <w:t>critical.</w:t>
      </w:r>
      <w:r w:rsidR="002B1978">
        <w:t xml:space="preserve"> </w:t>
      </w:r>
    </w:p>
    <w:p w14:paraId="7E727192" w14:textId="77777777" w:rsidR="00B43D2A" w:rsidRDefault="00B43D2A" w:rsidP="00341817">
      <w:pPr>
        <w:pStyle w:val="NormalWeb"/>
        <w:rPr>
          <w:b/>
          <w:bCs/>
        </w:rPr>
      </w:pPr>
    </w:p>
    <w:p w14:paraId="37757D73" w14:textId="77777777" w:rsidR="00B43D2A" w:rsidRPr="002B1978" w:rsidRDefault="00B43D2A" w:rsidP="00341817">
      <w:pPr>
        <w:pStyle w:val="NormalWeb"/>
        <w:rPr>
          <w:b/>
          <w:bCs/>
        </w:rPr>
      </w:pPr>
    </w:p>
    <w:p w14:paraId="03327D35" w14:textId="77777777" w:rsidR="00E56B7E" w:rsidRDefault="00E56B7E" w:rsidP="001A7476">
      <w:pPr>
        <w:pStyle w:val="Nornal"/>
        <w:rPr>
          <w:rStyle w:val="ui-provider"/>
          <w:rFonts w:ascii="Times New Roman" w:hAnsi="Times New Roman" w:cs="Times New Roman"/>
          <w:b/>
          <w:bCs/>
          <w:sz w:val="24"/>
          <w:szCs w:val="24"/>
        </w:rPr>
      </w:pPr>
    </w:p>
    <w:p w14:paraId="0A20D2E9" w14:textId="38C7F9E8" w:rsidR="001A7476" w:rsidRDefault="001A7476" w:rsidP="001A7476">
      <w:pPr>
        <w:pStyle w:val="Nornal"/>
        <w:rPr>
          <w:rFonts w:ascii="Times New Roman" w:hAnsi="Times New Roman" w:cs="Times New Roman"/>
          <w:b/>
          <w:bCs/>
          <w:color w:val="auto"/>
          <w:sz w:val="24"/>
          <w:szCs w:val="24"/>
          <w:u w:color="004147"/>
        </w:rPr>
      </w:pPr>
      <w:r w:rsidRPr="004213BE">
        <w:rPr>
          <w:rStyle w:val="ui-provider"/>
          <w:rFonts w:ascii="Times New Roman" w:hAnsi="Times New Roman" w:cs="Times New Roman"/>
          <w:b/>
          <w:bCs/>
          <w:sz w:val="24"/>
          <w:szCs w:val="24"/>
        </w:rPr>
        <w:t xml:space="preserve">(AC 2.2) </w:t>
      </w:r>
    </w:p>
    <w:p w14:paraId="5B0DBB34" w14:textId="380BFE3F" w:rsidR="00B02C59" w:rsidRDefault="00B02C59" w:rsidP="00B02C59">
      <w:pPr>
        <w:spacing w:before="100" w:beforeAutospacing="1" w:after="100" w:afterAutospacing="1" w:line="240" w:lineRule="auto"/>
        <w:rPr>
          <w:rFonts w:ascii="Times New Roman" w:eastAsia="Times New Roman" w:hAnsi="Times New Roman" w:cs="Times New Roman"/>
          <w:sz w:val="24"/>
          <w:szCs w:val="24"/>
          <w:lang w:eastAsia="en-GB"/>
        </w:rPr>
      </w:pPr>
      <w:r w:rsidRPr="004213BE">
        <w:rPr>
          <w:rFonts w:ascii="Times New Roman" w:eastAsia="Times New Roman" w:hAnsi="Times New Roman" w:cs="Times New Roman"/>
          <w:sz w:val="24"/>
          <w:szCs w:val="24"/>
          <w:lang w:eastAsia="en-GB"/>
        </w:rPr>
        <w:t xml:space="preserve">Workforce planning is essential to ensure an organisation has the right people, with the right skills, in the right roles at the right time. The CIPD (2023a) highlights two key approaches that support this process: the seven ‘rights’ principle and the six-stage workforce planning methodology. The seven ‘rights’ provide a structured way of ensuring workforce alignment with business needs, promoting agility, productivity, and responsiveness to change. </w:t>
      </w:r>
    </w:p>
    <w:p w14:paraId="4554D4B5" w14:textId="77777777" w:rsidR="00BC3683" w:rsidRDefault="00BC3683" w:rsidP="00B02C59">
      <w:pPr>
        <w:spacing w:before="100" w:beforeAutospacing="1" w:after="100" w:afterAutospacing="1" w:line="240" w:lineRule="auto"/>
        <w:rPr>
          <w:rFonts w:ascii="Times New Roman" w:eastAsia="Times New Roman" w:hAnsi="Times New Roman" w:cs="Times New Roman"/>
          <w:sz w:val="24"/>
          <w:szCs w:val="24"/>
          <w:lang w:eastAsia="en-GB"/>
        </w:rPr>
      </w:pPr>
    </w:p>
    <w:p w14:paraId="0A5B9A66" w14:textId="645FABF5" w:rsidR="00C418D3" w:rsidRPr="004213BE" w:rsidRDefault="00C418D3" w:rsidP="00B02C59">
      <w:pPr>
        <w:spacing w:before="100" w:beforeAutospacing="1" w:after="100" w:afterAutospacing="1" w:line="240" w:lineRule="auto"/>
        <w:rPr>
          <w:rFonts w:ascii="Times New Roman" w:eastAsia="Times New Roman" w:hAnsi="Times New Roman" w:cs="Times New Roman"/>
          <w:sz w:val="24"/>
          <w:szCs w:val="24"/>
          <w:lang w:eastAsia="en-GB"/>
        </w:rPr>
      </w:pPr>
      <w:r w:rsidRPr="00A867DD">
        <w:rPr>
          <w:rFonts w:ascii="Times New Roman" w:hAnsi="Times New Roman" w:cs="Times New Roman"/>
          <w:noProof/>
          <w:sz w:val="24"/>
          <w:szCs w:val="24"/>
        </w:rPr>
        <w:drawing>
          <wp:inline distT="0" distB="0" distL="0" distR="0" wp14:anchorId="46BBAD46" wp14:editId="07E3AFFD">
            <wp:extent cx="4248000" cy="3218400"/>
            <wp:effectExtent l="0" t="0" r="63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48000" cy="3218400"/>
                    </a:xfrm>
                    <a:prstGeom prst="rect">
                      <a:avLst/>
                    </a:prstGeom>
                  </pic:spPr>
                </pic:pic>
              </a:graphicData>
            </a:graphic>
          </wp:inline>
        </w:drawing>
      </w:r>
    </w:p>
    <w:p w14:paraId="563B6152" w14:textId="77777777" w:rsidR="00BC3683" w:rsidRDefault="00BC3683" w:rsidP="00BC3683">
      <w:pPr>
        <w:rPr>
          <w:rFonts w:ascii="Times New Roman" w:hAnsi="Times New Roman" w:cs="Times New Roman"/>
          <w:sz w:val="24"/>
          <w:szCs w:val="24"/>
        </w:rPr>
      </w:pPr>
      <w:r w:rsidRPr="002D1C98">
        <w:rPr>
          <w:rFonts w:ascii="Times New Roman" w:hAnsi="Times New Roman" w:cs="Times New Roman"/>
          <w:sz w:val="24"/>
          <w:szCs w:val="24"/>
        </w:rPr>
        <w:t>The CIPD (2023a)</w:t>
      </w:r>
    </w:p>
    <w:p w14:paraId="7246984A" w14:textId="025E7503" w:rsidR="00BC3683" w:rsidRDefault="00BC3683" w:rsidP="00BC3683">
      <w:pPr>
        <w:spacing w:before="100" w:beforeAutospacing="1" w:after="100" w:afterAutospacing="1" w:line="240" w:lineRule="auto"/>
        <w:rPr>
          <w:rFonts w:ascii="Times New Roman" w:eastAsia="Times New Roman" w:hAnsi="Times New Roman" w:cs="Times New Roman"/>
          <w:sz w:val="24"/>
          <w:szCs w:val="24"/>
          <w:lang w:eastAsia="en-GB"/>
        </w:rPr>
      </w:pPr>
      <w:r w:rsidRPr="004213BE">
        <w:rPr>
          <w:rFonts w:ascii="Times New Roman" w:eastAsia="Times New Roman" w:hAnsi="Times New Roman" w:cs="Times New Roman"/>
          <w:sz w:val="24"/>
          <w:szCs w:val="24"/>
          <w:lang w:eastAsia="en-GB"/>
        </w:rPr>
        <w:t>To apply this effectively, the CIPD</w:t>
      </w:r>
      <w:r w:rsidR="0078305C">
        <w:rPr>
          <w:rFonts w:ascii="Times New Roman" w:eastAsia="Times New Roman" w:hAnsi="Times New Roman" w:cs="Times New Roman"/>
          <w:sz w:val="24"/>
          <w:szCs w:val="24"/>
          <w:lang w:eastAsia="en-GB"/>
        </w:rPr>
        <w:t xml:space="preserve"> (2023a)</w:t>
      </w:r>
      <w:r w:rsidRPr="004213BE">
        <w:rPr>
          <w:rFonts w:ascii="Times New Roman" w:eastAsia="Times New Roman" w:hAnsi="Times New Roman" w:cs="Times New Roman"/>
          <w:sz w:val="24"/>
          <w:szCs w:val="24"/>
          <w:lang w:eastAsia="en-GB"/>
        </w:rPr>
        <w:t xml:space="preserve"> recommends using a six-stage methodology comprising: baseline analysis (</w:t>
      </w:r>
      <w:r w:rsidR="00FE5A8B" w:rsidRPr="004213BE">
        <w:rPr>
          <w:rFonts w:ascii="Times New Roman" w:eastAsia="Times New Roman" w:hAnsi="Times New Roman" w:cs="Times New Roman"/>
          <w:sz w:val="24"/>
          <w:szCs w:val="24"/>
          <w:lang w:eastAsia="en-GB"/>
        </w:rPr>
        <w:t>e.g.,</w:t>
      </w:r>
      <w:r w:rsidRPr="004213BE">
        <w:rPr>
          <w:rFonts w:ascii="Times New Roman" w:eastAsia="Times New Roman" w:hAnsi="Times New Roman" w:cs="Times New Roman"/>
          <w:sz w:val="24"/>
          <w:szCs w:val="24"/>
          <w:lang w:eastAsia="en-GB"/>
        </w:rPr>
        <w:t xml:space="preserve"> PESTLE, SWOT</w:t>
      </w:r>
      <w:r w:rsidR="00F415B7">
        <w:rPr>
          <w:rFonts w:ascii="Times New Roman" w:eastAsia="Times New Roman" w:hAnsi="Times New Roman" w:cs="Times New Roman"/>
          <w:sz w:val="24"/>
          <w:szCs w:val="24"/>
          <w:lang w:eastAsia="en-GB"/>
        </w:rPr>
        <w:t xml:space="preserve"> </w:t>
      </w:r>
      <w:r w:rsidR="00596DCA">
        <w:rPr>
          <w:rFonts w:ascii="Times New Roman" w:eastAsia="Times New Roman" w:hAnsi="Times New Roman" w:cs="Times New Roman"/>
          <w:sz w:val="24"/>
          <w:szCs w:val="24"/>
          <w:lang w:eastAsia="en-GB"/>
        </w:rPr>
        <w:t>analysis)</w:t>
      </w:r>
      <w:r w:rsidRPr="004213BE">
        <w:rPr>
          <w:rFonts w:ascii="Times New Roman" w:eastAsia="Times New Roman" w:hAnsi="Times New Roman" w:cs="Times New Roman"/>
          <w:sz w:val="24"/>
          <w:szCs w:val="24"/>
          <w:lang w:eastAsia="en-GB"/>
        </w:rPr>
        <w:t>, supply and demand forecasting, gap analysis, action planning, and continuous monitoring and delivery.</w:t>
      </w:r>
    </w:p>
    <w:p w14:paraId="1C129F6E" w14:textId="117AF73C" w:rsidR="00BC3683" w:rsidRDefault="00BC3683" w:rsidP="00BC3683">
      <w:pPr>
        <w:spacing w:before="100" w:beforeAutospacing="1" w:after="100" w:afterAutospacing="1" w:line="240" w:lineRule="auto"/>
        <w:rPr>
          <w:rFonts w:ascii="Times New Roman" w:eastAsia="Times New Roman" w:hAnsi="Times New Roman" w:cs="Times New Roman"/>
          <w:sz w:val="24"/>
          <w:szCs w:val="24"/>
          <w:lang w:eastAsia="en-GB"/>
        </w:rPr>
      </w:pPr>
      <w:r w:rsidRPr="008712B1">
        <w:rPr>
          <w:rFonts w:ascii="Times New Roman" w:hAnsi="Times New Roman" w:cs="Times New Roman"/>
          <w:noProof/>
          <w:sz w:val="24"/>
          <w:szCs w:val="24"/>
        </w:rPr>
        <w:lastRenderedPageBreak/>
        <w:drawing>
          <wp:inline distT="0" distB="0" distL="0" distR="0" wp14:anchorId="356B7C15" wp14:editId="44E31F74">
            <wp:extent cx="4179600" cy="3232800"/>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79600" cy="3232800"/>
                    </a:xfrm>
                    <a:prstGeom prst="rect">
                      <a:avLst/>
                    </a:prstGeom>
                  </pic:spPr>
                </pic:pic>
              </a:graphicData>
            </a:graphic>
          </wp:inline>
        </w:drawing>
      </w:r>
    </w:p>
    <w:p w14:paraId="19152FED" w14:textId="77777777" w:rsidR="00BC3683" w:rsidRDefault="00BC3683" w:rsidP="00BC3683">
      <w:pPr>
        <w:rPr>
          <w:rFonts w:ascii="Times New Roman" w:hAnsi="Times New Roman" w:cs="Times New Roman"/>
          <w:sz w:val="24"/>
          <w:szCs w:val="24"/>
        </w:rPr>
      </w:pPr>
      <w:r w:rsidRPr="002D1C98">
        <w:rPr>
          <w:rFonts w:ascii="Times New Roman" w:hAnsi="Times New Roman" w:cs="Times New Roman"/>
          <w:sz w:val="24"/>
          <w:szCs w:val="24"/>
        </w:rPr>
        <w:t>The CIPD (2023a)</w:t>
      </w:r>
    </w:p>
    <w:p w14:paraId="38D3A14B" w14:textId="3F3DF5F1" w:rsidR="00B02C59" w:rsidRPr="004213BE" w:rsidRDefault="00B02C59" w:rsidP="00B02C59">
      <w:pPr>
        <w:spacing w:before="100" w:beforeAutospacing="1" w:after="100" w:afterAutospacing="1" w:line="240" w:lineRule="auto"/>
        <w:rPr>
          <w:rFonts w:ascii="Times New Roman" w:eastAsia="Times New Roman" w:hAnsi="Times New Roman" w:cs="Times New Roman"/>
          <w:sz w:val="24"/>
          <w:szCs w:val="24"/>
          <w:lang w:eastAsia="en-GB"/>
        </w:rPr>
      </w:pPr>
      <w:r w:rsidRPr="004213BE">
        <w:rPr>
          <w:rFonts w:ascii="Times New Roman" w:eastAsia="Times New Roman" w:hAnsi="Times New Roman" w:cs="Times New Roman"/>
          <w:sz w:val="24"/>
          <w:szCs w:val="24"/>
          <w:lang w:eastAsia="en-GB"/>
        </w:rPr>
        <w:t>In practice, this structured approach helps organisations such as ParcelCare align workforce supply with anticipated demand. For example, using SWOT or PESTLE tools during baseline analysis can help assess external pressures, such as fuel costs or changes in delivery technology, that may impact labour needs.</w:t>
      </w:r>
    </w:p>
    <w:p w14:paraId="7F5277E8" w14:textId="1BAE207A" w:rsidR="00B02C59" w:rsidRPr="004213BE" w:rsidRDefault="00B02C59" w:rsidP="00B02C59">
      <w:pPr>
        <w:spacing w:before="100" w:beforeAutospacing="1" w:after="100" w:afterAutospacing="1" w:line="240" w:lineRule="auto"/>
        <w:rPr>
          <w:rFonts w:ascii="Times New Roman" w:eastAsia="Times New Roman" w:hAnsi="Times New Roman" w:cs="Times New Roman"/>
          <w:sz w:val="24"/>
          <w:szCs w:val="24"/>
          <w:lang w:eastAsia="en-GB"/>
        </w:rPr>
      </w:pPr>
      <w:r w:rsidRPr="004213BE">
        <w:rPr>
          <w:rFonts w:ascii="Times New Roman" w:eastAsia="Times New Roman" w:hAnsi="Times New Roman" w:cs="Times New Roman"/>
          <w:sz w:val="24"/>
          <w:szCs w:val="24"/>
          <w:lang w:eastAsia="en-GB"/>
        </w:rPr>
        <w:t>Workforce planning is further enhanced by data</w:t>
      </w:r>
      <w:r w:rsidR="009B6F9E">
        <w:rPr>
          <w:rFonts w:ascii="Times New Roman" w:eastAsia="Times New Roman" w:hAnsi="Times New Roman" w:cs="Times New Roman"/>
          <w:sz w:val="24"/>
          <w:szCs w:val="24"/>
          <w:lang w:eastAsia="en-GB"/>
        </w:rPr>
        <w:t xml:space="preserve"> </w:t>
      </w:r>
      <w:r w:rsidRPr="004213BE">
        <w:rPr>
          <w:rFonts w:ascii="Times New Roman" w:eastAsia="Times New Roman" w:hAnsi="Times New Roman" w:cs="Times New Roman"/>
          <w:sz w:val="24"/>
          <w:szCs w:val="24"/>
          <w:lang w:eastAsia="en-GB"/>
        </w:rPr>
        <w:t>driven techniques, particularly people analytics and predictive modelling. According to Willis Towers Watson (WTW, n.d.), talent analytics can identify behavioural trends, monitor turnover, and detect skills gaps. Predictive tools can forecast future staffing needs based on historical trends, helping to align resourcing with organisational strategy. For example, ParcelCare could use analytics to anticipate driver shortages in the lead</w:t>
      </w:r>
      <w:r w:rsidR="005576E8">
        <w:rPr>
          <w:rFonts w:ascii="Times New Roman" w:eastAsia="Times New Roman" w:hAnsi="Times New Roman" w:cs="Times New Roman"/>
          <w:sz w:val="24"/>
          <w:szCs w:val="24"/>
          <w:lang w:eastAsia="en-GB"/>
        </w:rPr>
        <w:t xml:space="preserve"> </w:t>
      </w:r>
      <w:r w:rsidRPr="004213BE">
        <w:rPr>
          <w:rFonts w:ascii="Times New Roman" w:eastAsia="Times New Roman" w:hAnsi="Times New Roman" w:cs="Times New Roman"/>
          <w:sz w:val="24"/>
          <w:szCs w:val="24"/>
          <w:lang w:eastAsia="en-GB"/>
        </w:rPr>
        <w:t>up to Christmas, allowing for earlier recruitment and training.</w:t>
      </w:r>
      <w:r w:rsidR="00976FEA">
        <w:rPr>
          <w:rFonts w:ascii="Times New Roman" w:eastAsia="Times New Roman" w:hAnsi="Times New Roman" w:cs="Times New Roman"/>
          <w:sz w:val="24"/>
          <w:szCs w:val="24"/>
          <w:lang w:eastAsia="en-GB"/>
        </w:rPr>
        <w:t xml:space="preserve"> </w:t>
      </w:r>
      <w:r w:rsidRPr="004213BE">
        <w:rPr>
          <w:rFonts w:ascii="Times New Roman" w:eastAsia="Times New Roman" w:hAnsi="Times New Roman" w:cs="Times New Roman"/>
          <w:sz w:val="24"/>
          <w:szCs w:val="24"/>
          <w:lang w:eastAsia="en-GB"/>
        </w:rPr>
        <w:t xml:space="preserve">In addition, AI-powered dashboards can convert large datasets into actionable insights. This enables </w:t>
      </w:r>
      <w:r w:rsidR="00B51BE6">
        <w:rPr>
          <w:rFonts w:ascii="Times New Roman" w:eastAsia="Times New Roman" w:hAnsi="Times New Roman" w:cs="Times New Roman"/>
          <w:sz w:val="24"/>
          <w:szCs w:val="24"/>
          <w:lang w:eastAsia="en-GB"/>
        </w:rPr>
        <w:t>managers</w:t>
      </w:r>
      <w:r w:rsidRPr="004213BE">
        <w:rPr>
          <w:rFonts w:ascii="Times New Roman" w:eastAsia="Times New Roman" w:hAnsi="Times New Roman" w:cs="Times New Roman"/>
          <w:sz w:val="24"/>
          <w:szCs w:val="24"/>
          <w:lang w:eastAsia="en-GB"/>
        </w:rPr>
        <w:t xml:space="preserve"> to track metrics such as absence rates, overtime levels, and labour costs, which supports real-time decision-making. However, WTW </w:t>
      </w:r>
      <w:r w:rsidR="00967144">
        <w:rPr>
          <w:rFonts w:ascii="Times New Roman" w:eastAsia="Times New Roman" w:hAnsi="Times New Roman" w:cs="Times New Roman"/>
          <w:sz w:val="24"/>
          <w:szCs w:val="24"/>
          <w:lang w:eastAsia="en-GB"/>
        </w:rPr>
        <w:t>warns</w:t>
      </w:r>
      <w:r w:rsidRPr="004213BE">
        <w:rPr>
          <w:rFonts w:ascii="Times New Roman" w:eastAsia="Times New Roman" w:hAnsi="Times New Roman" w:cs="Times New Roman"/>
          <w:sz w:val="24"/>
          <w:szCs w:val="24"/>
          <w:lang w:eastAsia="en-GB"/>
        </w:rPr>
        <w:t xml:space="preserve"> that the effectiveness of these tools relies on the quality of available data and strong cross-functional collaboration. Smaller organisations may face barriers due to limited analytical capabilities or digital infrastructure. Nevertheless, even basic metrics, </w:t>
      </w:r>
      <w:r w:rsidR="007067F0">
        <w:rPr>
          <w:rFonts w:ascii="Times New Roman" w:eastAsia="Times New Roman" w:hAnsi="Times New Roman" w:cs="Times New Roman"/>
          <w:sz w:val="24"/>
          <w:szCs w:val="24"/>
          <w:lang w:eastAsia="en-GB"/>
        </w:rPr>
        <w:t>like</w:t>
      </w:r>
      <w:r w:rsidRPr="004213BE">
        <w:rPr>
          <w:rFonts w:ascii="Times New Roman" w:eastAsia="Times New Roman" w:hAnsi="Times New Roman" w:cs="Times New Roman"/>
          <w:sz w:val="24"/>
          <w:szCs w:val="24"/>
          <w:lang w:eastAsia="en-GB"/>
        </w:rPr>
        <w:t xml:space="preserve"> Key Performance Indicators (KPIs), can support data-informed workforce planning.</w:t>
      </w:r>
    </w:p>
    <w:p w14:paraId="32186D3B" w14:textId="0ED77947" w:rsidR="00B02C59" w:rsidRPr="004213BE" w:rsidRDefault="00B02C59" w:rsidP="00B02C59">
      <w:pPr>
        <w:spacing w:before="100" w:beforeAutospacing="1" w:after="100" w:afterAutospacing="1" w:line="240" w:lineRule="auto"/>
        <w:rPr>
          <w:rFonts w:ascii="Times New Roman" w:eastAsia="Times New Roman" w:hAnsi="Times New Roman" w:cs="Times New Roman"/>
          <w:sz w:val="24"/>
          <w:szCs w:val="24"/>
          <w:lang w:eastAsia="en-GB"/>
        </w:rPr>
      </w:pPr>
      <w:r w:rsidRPr="004213BE">
        <w:rPr>
          <w:rFonts w:ascii="Times New Roman" w:eastAsia="Times New Roman" w:hAnsi="Times New Roman" w:cs="Times New Roman"/>
          <w:sz w:val="24"/>
          <w:szCs w:val="24"/>
          <w:lang w:eastAsia="en-GB"/>
        </w:rPr>
        <w:t xml:space="preserve">Armstrong (2023) distinguishes between hard and soft planning techniques, both of which are valuable when used in combination. Hard techniques </w:t>
      </w:r>
      <w:r w:rsidR="00536CFA">
        <w:rPr>
          <w:rFonts w:ascii="Times New Roman" w:eastAsia="Times New Roman" w:hAnsi="Times New Roman" w:cs="Times New Roman"/>
          <w:sz w:val="24"/>
          <w:szCs w:val="24"/>
          <w:lang w:eastAsia="en-GB"/>
        </w:rPr>
        <w:t>like</w:t>
      </w:r>
      <w:r w:rsidRPr="004213BE">
        <w:rPr>
          <w:rFonts w:ascii="Times New Roman" w:eastAsia="Times New Roman" w:hAnsi="Times New Roman" w:cs="Times New Roman"/>
          <w:sz w:val="24"/>
          <w:szCs w:val="24"/>
          <w:lang w:eastAsia="en-GB"/>
        </w:rPr>
        <w:t xml:space="preserve"> demand forecasting estimate future staffing needs using trend data and business plans. Scenario planning helps organisations prepare for diffe</w:t>
      </w:r>
      <w:r w:rsidR="004D29EF">
        <w:rPr>
          <w:rFonts w:ascii="Times New Roman" w:eastAsia="Times New Roman" w:hAnsi="Times New Roman" w:cs="Times New Roman"/>
          <w:sz w:val="24"/>
          <w:szCs w:val="24"/>
          <w:lang w:eastAsia="en-GB"/>
        </w:rPr>
        <w:t>rent</w:t>
      </w:r>
      <w:r w:rsidRPr="004213BE">
        <w:rPr>
          <w:rFonts w:ascii="Times New Roman" w:eastAsia="Times New Roman" w:hAnsi="Times New Roman" w:cs="Times New Roman"/>
          <w:sz w:val="24"/>
          <w:szCs w:val="24"/>
          <w:lang w:eastAsia="en-GB"/>
        </w:rPr>
        <w:t xml:space="preserve"> future situations (</w:t>
      </w:r>
      <w:r w:rsidR="00976FEA" w:rsidRPr="004213BE">
        <w:rPr>
          <w:rFonts w:ascii="Times New Roman" w:eastAsia="Times New Roman" w:hAnsi="Times New Roman" w:cs="Times New Roman"/>
          <w:sz w:val="24"/>
          <w:szCs w:val="24"/>
          <w:lang w:eastAsia="en-GB"/>
        </w:rPr>
        <w:t>e.g.,</w:t>
      </w:r>
      <w:r w:rsidRPr="004213BE">
        <w:rPr>
          <w:rFonts w:ascii="Times New Roman" w:eastAsia="Times New Roman" w:hAnsi="Times New Roman" w:cs="Times New Roman"/>
          <w:sz w:val="24"/>
          <w:szCs w:val="24"/>
          <w:lang w:eastAsia="en-GB"/>
        </w:rPr>
        <w:t xml:space="preserve"> automation or seasonal peaks), although these can be resource</w:t>
      </w:r>
      <w:r w:rsidR="004D29EF">
        <w:rPr>
          <w:rFonts w:ascii="Times New Roman" w:eastAsia="Times New Roman" w:hAnsi="Times New Roman" w:cs="Times New Roman"/>
          <w:sz w:val="24"/>
          <w:szCs w:val="24"/>
          <w:lang w:eastAsia="en-GB"/>
        </w:rPr>
        <w:t xml:space="preserve"> </w:t>
      </w:r>
      <w:r w:rsidRPr="004213BE">
        <w:rPr>
          <w:rFonts w:ascii="Times New Roman" w:eastAsia="Times New Roman" w:hAnsi="Times New Roman" w:cs="Times New Roman"/>
          <w:sz w:val="24"/>
          <w:szCs w:val="24"/>
          <w:lang w:eastAsia="en-GB"/>
        </w:rPr>
        <w:t>intensive and are time</w:t>
      </w:r>
      <w:r w:rsidR="004D29EF">
        <w:rPr>
          <w:rFonts w:ascii="Times New Roman" w:eastAsia="Times New Roman" w:hAnsi="Times New Roman" w:cs="Times New Roman"/>
          <w:sz w:val="24"/>
          <w:szCs w:val="24"/>
          <w:lang w:eastAsia="en-GB"/>
        </w:rPr>
        <w:t xml:space="preserve"> </w:t>
      </w:r>
      <w:r w:rsidRPr="004213BE">
        <w:rPr>
          <w:rFonts w:ascii="Times New Roman" w:eastAsia="Times New Roman" w:hAnsi="Times New Roman" w:cs="Times New Roman"/>
          <w:sz w:val="24"/>
          <w:szCs w:val="24"/>
          <w:lang w:eastAsia="en-GB"/>
        </w:rPr>
        <w:t>sensitive.</w:t>
      </w:r>
      <w:r w:rsidR="00976FEA">
        <w:rPr>
          <w:rFonts w:ascii="Times New Roman" w:eastAsia="Times New Roman" w:hAnsi="Times New Roman" w:cs="Times New Roman"/>
          <w:sz w:val="24"/>
          <w:szCs w:val="24"/>
          <w:lang w:eastAsia="en-GB"/>
        </w:rPr>
        <w:t xml:space="preserve"> </w:t>
      </w:r>
      <w:r w:rsidRPr="004213BE">
        <w:rPr>
          <w:rFonts w:ascii="Times New Roman" w:eastAsia="Times New Roman" w:hAnsi="Times New Roman" w:cs="Times New Roman"/>
          <w:sz w:val="24"/>
          <w:szCs w:val="24"/>
          <w:lang w:eastAsia="en-GB"/>
        </w:rPr>
        <w:t>Soft techniques focus on leadership judgement and qualitative insights. Managerial judgement is a widely used forecasting method that draws on managers’ understanding of operational needs. While this provides valuable context, Armstrong (2023) notes that it can lack objectivity and consistency. A combination of top-down and bottom-up input can improve balance and accuracy.</w:t>
      </w:r>
    </w:p>
    <w:p w14:paraId="6E233B0F" w14:textId="1653E2D7" w:rsidR="00B02C59" w:rsidRPr="002B1978" w:rsidRDefault="00B02C59" w:rsidP="00B02C59">
      <w:pPr>
        <w:spacing w:before="100" w:beforeAutospacing="1" w:after="100" w:afterAutospacing="1" w:line="240" w:lineRule="auto"/>
        <w:rPr>
          <w:rFonts w:ascii="Times New Roman" w:eastAsia="Times New Roman" w:hAnsi="Times New Roman" w:cs="Times New Roman"/>
          <w:b/>
          <w:bCs/>
          <w:sz w:val="24"/>
          <w:szCs w:val="24"/>
          <w:lang w:eastAsia="en-GB"/>
        </w:rPr>
      </w:pPr>
      <w:r w:rsidRPr="004213BE">
        <w:rPr>
          <w:rFonts w:ascii="Times New Roman" w:eastAsia="Times New Roman" w:hAnsi="Times New Roman" w:cs="Times New Roman"/>
          <w:sz w:val="24"/>
          <w:szCs w:val="24"/>
          <w:lang w:eastAsia="en-GB"/>
        </w:rPr>
        <w:lastRenderedPageBreak/>
        <w:t>For ParcelCare, adopting a blended approach</w:t>
      </w:r>
      <w:r w:rsidR="00976FEA">
        <w:rPr>
          <w:rFonts w:ascii="Times New Roman" w:eastAsia="Times New Roman" w:hAnsi="Times New Roman" w:cs="Times New Roman"/>
          <w:sz w:val="24"/>
          <w:szCs w:val="24"/>
          <w:lang w:eastAsia="en-GB"/>
        </w:rPr>
        <w:t xml:space="preserve">, </w:t>
      </w:r>
      <w:r w:rsidRPr="004213BE">
        <w:rPr>
          <w:rFonts w:ascii="Times New Roman" w:eastAsia="Times New Roman" w:hAnsi="Times New Roman" w:cs="Times New Roman"/>
          <w:sz w:val="24"/>
          <w:szCs w:val="24"/>
          <w:lang w:eastAsia="en-GB"/>
        </w:rPr>
        <w:t>combining analytical tools with internal expertise</w:t>
      </w:r>
      <w:r w:rsidR="00976FEA">
        <w:rPr>
          <w:rFonts w:ascii="Times New Roman" w:eastAsia="Times New Roman" w:hAnsi="Times New Roman" w:cs="Times New Roman"/>
          <w:sz w:val="24"/>
          <w:szCs w:val="24"/>
          <w:lang w:eastAsia="en-GB"/>
        </w:rPr>
        <w:t xml:space="preserve">, </w:t>
      </w:r>
      <w:r w:rsidRPr="004213BE">
        <w:rPr>
          <w:rFonts w:ascii="Times New Roman" w:eastAsia="Times New Roman" w:hAnsi="Times New Roman" w:cs="Times New Roman"/>
          <w:sz w:val="24"/>
          <w:szCs w:val="24"/>
          <w:lang w:eastAsia="en-GB"/>
        </w:rPr>
        <w:t>will support effective and flexible workforce planning. In a volatile labour market, this approach will help the organisation better manage fluctuating delivery demands and plan more strategically for the future.</w:t>
      </w:r>
      <w:r w:rsidR="002B1978">
        <w:rPr>
          <w:rFonts w:ascii="Times New Roman" w:eastAsia="Times New Roman" w:hAnsi="Times New Roman" w:cs="Times New Roman"/>
          <w:sz w:val="24"/>
          <w:szCs w:val="24"/>
          <w:lang w:eastAsia="en-GB"/>
        </w:rPr>
        <w:t xml:space="preserve"> </w:t>
      </w:r>
    </w:p>
    <w:p w14:paraId="4996C944" w14:textId="38B408B9" w:rsidR="009B139D" w:rsidRDefault="009B139D" w:rsidP="008712B1">
      <w:pPr>
        <w:rPr>
          <w:rFonts w:ascii="Times New Roman" w:hAnsi="Times New Roman" w:cs="Times New Roman"/>
          <w:sz w:val="24"/>
          <w:szCs w:val="24"/>
        </w:rPr>
      </w:pPr>
    </w:p>
    <w:p w14:paraId="6DBF84EF" w14:textId="675BBBF5" w:rsidR="009B139D" w:rsidRDefault="009B139D" w:rsidP="008712B1">
      <w:pPr>
        <w:rPr>
          <w:rFonts w:ascii="Times New Roman" w:hAnsi="Times New Roman" w:cs="Times New Roman"/>
          <w:sz w:val="24"/>
          <w:szCs w:val="24"/>
        </w:rPr>
      </w:pPr>
    </w:p>
    <w:p w14:paraId="61E58201" w14:textId="6ACB027C" w:rsidR="00D64ABC" w:rsidRPr="00625469" w:rsidRDefault="004213BE" w:rsidP="00D64ABC">
      <w:pPr>
        <w:spacing w:before="100" w:beforeAutospacing="1" w:after="100" w:afterAutospacing="1" w:line="240" w:lineRule="auto"/>
        <w:rPr>
          <w:rFonts w:ascii="Times New Roman" w:eastAsia="Times New Roman" w:hAnsi="Times New Roman" w:cs="Times New Roman"/>
          <w:b/>
          <w:bCs/>
          <w:sz w:val="24"/>
          <w:szCs w:val="24"/>
          <w:highlight w:val="yellow"/>
          <w:lang w:eastAsia="en-GB"/>
        </w:rPr>
      </w:pPr>
      <w:r>
        <w:rPr>
          <w:rFonts w:ascii="Times New Roman" w:eastAsia="Times New Roman" w:hAnsi="Times New Roman" w:cs="Times New Roman"/>
          <w:b/>
          <w:bCs/>
          <w:sz w:val="24"/>
          <w:szCs w:val="24"/>
          <w:lang w:eastAsia="en-GB"/>
        </w:rPr>
        <w:t xml:space="preserve"> </w:t>
      </w:r>
      <w:r w:rsidR="00D64ABC" w:rsidRPr="00625469">
        <w:rPr>
          <w:rFonts w:ascii="Times New Roman" w:eastAsia="Times New Roman" w:hAnsi="Times New Roman" w:cs="Times New Roman"/>
          <w:b/>
          <w:bCs/>
          <w:sz w:val="24"/>
          <w:szCs w:val="24"/>
          <w:lang w:eastAsia="en-GB"/>
        </w:rPr>
        <w:t xml:space="preserve">(AC 2.3) </w:t>
      </w:r>
    </w:p>
    <w:p w14:paraId="3CB95A6C" w14:textId="66719075" w:rsidR="00D64ABC" w:rsidRPr="00625469" w:rsidRDefault="00D64ABC" w:rsidP="00D64ABC">
      <w:pPr>
        <w:spacing w:before="100" w:beforeAutospacing="1" w:after="100" w:afterAutospacing="1" w:line="240" w:lineRule="auto"/>
        <w:rPr>
          <w:rFonts w:ascii="Times New Roman" w:eastAsia="Times New Roman" w:hAnsi="Times New Roman" w:cs="Times New Roman"/>
          <w:sz w:val="24"/>
          <w:szCs w:val="24"/>
          <w:lang w:eastAsia="en-GB"/>
        </w:rPr>
      </w:pPr>
      <w:r w:rsidRPr="00625469">
        <w:rPr>
          <w:rFonts w:ascii="Times New Roman" w:eastAsia="Times New Roman" w:hAnsi="Times New Roman" w:cs="Times New Roman"/>
          <w:sz w:val="24"/>
          <w:szCs w:val="24"/>
          <w:lang w:eastAsia="en-GB"/>
        </w:rPr>
        <w:t xml:space="preserve">The CIPD (2024a) highlights that recruitment plays a vital role in organisational success, particularly during periods of labour market pressure. Wilkinson </w:t>
      </w:r>
      <w:r w:rsidR="00B72012">
        <w:rPr>
          <w:rFonts w:ascii="Times New Roman" w:eastAsia="Times New Roman" w:hAnsi="Times New Roman" w:cs="Times New Roman"/>
          <w:sz w:val="24"/>
          <w:szCs w:val="24"/>
          <w:lang w:eastAsia="en-GB"/>
        </w:rPr>
        <w:t>&amp;</w:t>
      </w:r>
      <w:r w:rsidRPr="00625469">
        <w:rPr>
          <w:rFonts w:ascii="Times New Roman" w:eastAsia="Times New Roman" w:hAnsi="Times New Roman" w:cs="Times New Roman"/>
          <w:sz w:val="24"/>
          <w:szCs w:val="24"/>
          <w:lang w:eastAsia="en-GB"/>
        </w:rPr>
        <w:t xml:space="preserve">Taylor in Taylor </w:t>
      </w:r>
      <w:r w:rsidR="00B72012">
        <w:rPr>
          <w:rFonts w:ascii="Times New Roman" w:eastAsia="Times New Roman" w:hAnsi="Times New Roman" w:cs="Times New Roman"/>
          <w:sz w:val="24"/>
          <w:szCs w:val="24"/>
          <w:lang w:eastAsia="en-GB"/>
        </w:rPr>
        <w:t xml:space="preserve">&amp; </w:t>
      </w:r>
      <w:r w:rsidRPr="00625469">
        <w:rPr>
          <w:rFonts w:ascii="Times New Roman" w:eastAsia="Times New Roman" w:hAnsi="Times New Roman" w:cs="Times New Roman"/>
          <w:sz w:val="24"/>
          <w:szCs w:val="24"/>
          <w:lang w:eastAsia="en-GB"/>
        </w:rPr>
        <w:t xml:space="preserve">Woodhams (2022) explain that recruitment and selection are often considered together, but serve distinct functions. Recruitment focuses on attracting applicants, while selection aims to identify the most suitable candidate. Currently, ParcelCare advertises vacancies on its website and uses line manager interviews to assess candidates. While these are effective, broadening the methods used can improve candidate reach and </w:t>
      </w:r>
      <w:r w:rsidR="00962955">
        <w:rPr>
          <w:rFonts w:ascii="Times New Roman" w:eastAsia="Times New Roman" w:hAnsi="Times New Roman" w:cs="Times New Roman"/>
          <w:sz w:val="24"/>
          <w:szCs w:val="24"/>
          <w:lang w:eastAsia="en-GB"/>
        </w:rPr>
        <w:t xml:space="preserve">they quality of their </w:t>
      </w:r>
      <w:r w:rsidRPr="00625469">
        <w:rPr>
          <w:rFonts w:ascii="Times New Roman" w:eastAsia="Times New Roman" w:hAnsi="Times New Roman" w:cs="Times New Roman"/>
          <w:sz w:val="24"/>
          <w:szCs w:val="24"/>
          <w:lang w:eastAsia="en-GB"/>
        </w:rPr>
        <w:t>decision</w:t>
      </w:r>
      <w:r w:rsidR="00B72012">
        <w:rPr>
          <w:rFonts w:ascii="Times New Roman" w:eastAsia="Times New Roman" w:hAnsi="Times New Roman" w:cs="Times New Roman"/>
          <w:sz w:val="24"/>
          <w:szCs w:val="24"/>
          <w:lang w:eastAsia="en-GB"/>
        </w:rPr>
        <w:t xml:space="preserve"> </w:t>
      </w:r>
      <w:r w:rsidRPr="00625469">
        <w:rPr>
          <w:rFonts w:ascii="Times New Roman" w:eastAsia="Times New Roman" w:hAnsi="Times New Roman" w:cs="Times New Roman"/>
          <w:sz w:val="24"/>
          <w:szCs w:val="24"/>
          <w:lang w:eastAsia="en-GB"/>
        </w:rPr>
        <w:t>making</w:t>
      </w:r>
      <w:r w:rsidR="00962955">
        <w:rPr>
          <w:rFonts w:ascii="Times New Roman" w:eastAsia="Times New Roman" w:hAnsi="Times New Roman" w:cs="Times New Roman"/>
          <w:sz w:val="24"/>
          <w:szCs w:val="24"/>
          <w:lang w:eastAsia="en-GB"/>
        </w:rPr>
        <w:t>.</w:t>
      </w:r>
    </w:p>
    <w:p w14:paraId="2DCEB6F4" w14:textId="77777777" w:rsidR="00D64ABC" w:rsidRPr="00AB3896" w:rsidRDefault="00D64ABC" w:rsidP="00D64ABC">
      <w:pPr>
        <w:spacing w:before="100" w:beforeAutospacing="1" w:after="100" w:afterAutospacing="1" w:line="240" w:lineRule="auto"/>
        <w:rPr>
          <w:rFonts w:ascii="Times New Roman" w:eastAsia="Times New Roman" w:hAnsi="Times New Roman" w:cs="Times New Roman"/>
          <w:sz w:val="24"/>
          <w:szCs w:val="24"/>
          <w:u w:val="single"/>
          <w:lang w:eastAsia="en-GB"/>
        </w:rPr>
      </w:pPr>
      <w:r w:rsidRPr="00AB3896">
        <w:rPr>
          <w:rFonts w:ascii="Times New Roman" w:eastAsia="Times New Roman" w:hAnsi="Times New Roman" w:cs="Times New Roman"/>
          <w:b/>
          <w:bCs/>
          <w:sz w:val="24"/>
          <w:szCs w:val="24"/>
          <w:u w:val="single"/>
          <w:lang w:eastAsia="en-GB"/>
        </w:rPr>
        <w:t>Recruitment Methods</w:t>
      </w:r>
    </w:p>
    <w:p w14:paraId="6E4D80AF" w14:textId="53E6A5D1" w:rsidR="00D64ABC" w:rsidRPr="00625469" w:rsidRDefault="00D64ABC" w:rsidP="00D64ABC">
      <w:pPr>
        <w:spacing w:before="100" w:beforeAutospacing="1" w:after="100" w:afterAutospacing="1" w:line="240" w:lineRule="auto"/>
        <w:rPr>
          <w:rFonts w:ascii="Times New Roman" w:eastAsia="Times New Roman" w:hAnsi="Times New Roman" w:cs="Times New Roman"/>
          <w:sz w:val="24"/>
          <w:szCs w:val="24"/>
          <w:lang w:eastAsia="en-GB"/>
        </w:rPr>
      </w:pPr>
      <w:r w:rsidRPr="00625469">
        <w:rPr>
          <w:rFonts w:ascii="Times New Roman" w:eastAsia="Times New Roman" w:hAnsi="Times New Roman" w:cs="Times New Roman"/>
          <w:b/>
          <w:bCs/>
          <w:sz w:val="24"/>
          <w:szCs w:val="24"/>
          <w:lang w:eastAsia="en-GB"/>
        </w:rPr>
        <w:t>1) External Recruitment Services</w:t>
      </w:r>
      <w:r w:rsidRPr="00625469">
        <w:rPr>
          <w:rFonts w:ascii="Times New Roman" w:eastAsia="Times New Roman" w:hAnsi="Times New Roman" w:cs="Times New Roman"/>
          <w:sz w:val="24"/>
          <w:szCs w:val="24"/>
          <w:lang w:eastAsia="en-GB"/>
        </w:rPr>
        <w:br/>
        <w:t>External recruitment agencies can handle advertising, screening, and assessments (CIPD, 2024a). These services often access wider talent pools and have industry</w:t>
      </w:r>
      <w:r w:rsidR="00D542D9">
        <w:rPr>
          <w:rFonts w:ascii="Times New Roman" w:eastAsia="Times New Roman" w:hAnsi="Times New Roman" w:cs="Times New Roman"/>
          <w:sz w:val="24"/>
          <w:szCs w:val="24"/>
          <w:lang w:eastAsia="en-GB"/>
        </w:rPr>
        <w:t xml:space="preserve"> </w:t>
      </w:r>
      <w:r w:rsidRPr="00625469">
        <w:rPr>
          <w:rFonts w:ascii="Times New Roman" w:eastAsia="Times New Roman" w:hAnsi="Times New Roman" w:cs="Times New Roman"/>
          <w:sz w:val="24"/>
          <w:szCs w:val="24"/>
          <w:lang w:eastAsia="en-GB"/>
        </w:rPr>
        <w:t xml:space="preserve">specific knowledge, which can help ParcelCare fill operational roles efficiently. Additionally, they reduce workload for internal staff. However, the use of agencies can be expensive and may not be sustainable in the long term. It may also limit internal control over the process and lead to </w:t>
      </w:r>
      <w:r w:rsidR="00B144FB">
        <w:rPr>
          <w:rFonts w:ascii="Times New Roman" w:eastAsia="Times New Roman" w:hAnsi="Times New Roman" w:cs="Times New Roman"/>
          <w:sz w:val="24"/>
          <w:szCs w:val="24"/>
          <w:lang w:eastAsia="en-GB"/>
        </w:rPr>
        <w:t xml:space="preserve">mismatches. </w:t>
      </w:r>
    </w:p>
    <w:p w14:paraId="745B4CD2" w14:textId="09005934" w:rsidR="00846627" w:rsidRDefault="00D64ABC" w:rsidP="00D64ABC">
      <w:pPr>
        <w:spacing w:before="100" w:beforeAutospacing="1" w:after="100" w:afterAutospacing="1" w:line="240" w:lineRule="auto"/>
        <w:rPr>
          <w:rFonts w:ascii="Times New Roman" w:eastAsia="Times New Roman" w:hAnsi="Times New Roman" w:cs="Times New Roman"/>
          <w:sz w:val="24"/>
          <w:szCs w:val="24"/>
          <w:lang w:eastAsia="en-GB"/>
        </w:rPr>
      </w:pPr>
      <w:r w:rsidRPr="00625469">
        <w:rPr>
          <w:rFonts w:ascii="Times New Roman" w:eastAsia="Times New Roman" w:hAnsi="Times New Roman" w:cs="Times New Roman"/>
          <w:b/>
          <w:bCs/>
          <w:sz w:val="24"/>
          <w:szCs w:val="24"/>
          <w:lang w:eastAsia="en-GB"/>
        </w:rPr>
        <w:t>2) Commercial Job Boards</w:t>
      </w:r>
      <w:r w:rsidRPr="00625469">
        <w:rPr>
          <w:rFonts w:ascii="Times New Roman" w:eastAsia="Times New Roman" w:hAnsi="Times New Roman" w:cs="Times New Roman"/>
          <w:sz w:val="24"/>
          <w:szCs w:val="24"/>
          <w:lang w:eastAsia="en-GB"/>
        </w:rPr>
        <w:br/>
        <w:t>Commercial job boards such as Monster.co.uk and Fish4Jobs.com are used to advertise vacancies to a wide audience (Armstrong, 2023). These platforms are suitable for high-volume roles like drivers or warehouse workers, which benefits ParcelCare. A key advantage is their reach among active job seekers. However, a major drawback is the large volume of unsuitable applications, which can slow down the recruitment process and require more administrative time</w:t>
      </w:r>
      <w:r w:rsidR="00C04E94">
        <w:rPr>
          <w:rFonts w:ascii="Times New Roman" w:eastAsia="Times New Roman" w:hAnsi="Times New Roman" w:cs="Times New Roman"/>
          <w:sz w:val="24"/>
          <w:szCs w:val="24"/>
          <w:lang w:eastAsia="en-GB"/>
        </w:rPr>
        <w:t xml:space="preserve">, Armstrong (2023) also </w:t>
      </w:r>
      <w:r w:rsidR="00846627">
        <w:rPr>
          <w:rFonts w:ascii="Times New Roman" w:eastAsia="Times New Roman" w:hAnsi="Times New Roman" w:cs="Times New Roman"/>
          <w:sz w:val="24"/>
          <w:szCs w:val="24"/>
          <w:lang w:eastAsia="en-GB"/>
        </w:rPr>
        <w:t xml:space="preserve">highlights that this service comes at a cost to the business. </w:t>
      </w:r>
    </w:p>
    <w:p w14:paraId="00DA4EBB" w14:textId="77777777" w:rsidR="00846627" w:rsidRDefault="00846627" w:rsidP="00D64ABC">
      <w:pPr>
        <w:spacing w:before="100" w:beforeAutospacing="1" w:after="100" w:afterAutospacing="1" w:line="240" w:lineRule="auto"/>
        <w:rPr>
          <w:rFonts w:ascii="Times New Roman" w:eastAsia="Times New Roman" w:hAnsi="Times New Roman" w:cs="Times New Roman"/>
          <w:sz w:val="24"/>
          <w:szCs w:val="24"/>
          <w:lang w:eastAsia="en-GB"/>
        </w:rPr>
      </w:pPr>
    </w:p>
    <w:p w14:paraId="1CA17FF9" w14:textId="77777777" w:rsidR="00D64ABC" w:rsidRPr="00AB3896" w:rsidRDefault="00D64ABC" w:rsidP="00D64ABC">
      <w:pPr>
        <w:spacing w:before="100" w:beforeAutospacing="1" w:after="100" w:afterAutospacing="1" w:line="240" w:lineRule="auto"/>
        <w:rPr>
          <w:rFonts w:ascii="Times New Roman" w:eastAsia="Times New Roman" w:hAnsi="Times New Roman" w:cs="Times New Roman"/>
          <w:sz w:val="24"/>
          <w:szCs w:val="24"/>
          <w:u w:val="single"/>
          <w:lang w:eastAsia="en-GB"/>
        </w:rPr>
      </w:pPr>
      <w:r w:rsidRPr="00AB3896">
        <w:rPr>
          <w:rFonts w:ascii="Times New Roman" w:eastAsia="Times New Roman" w:hAnsi="Times New Roman" w:cs="Times New Roman"/>
          <w:b/>
          <w:bCs/>
          <w:sz w:val="24"/>
          <w:szCs w:val="24"/>
          <w:u w:val="single"/>
          <w:lang w:eastAsia="en-GB"/>
        </w:rPr>
        <w:t>Selection Methods</w:t>
      </w:r>
    </w:p>
    <w:p w14:paraId="7AB728A7" w14:textId="14B25688" w:rsidR="00D64ABC" w:rsidRPr="00625469" w:rsidRDefault="00D64ABC" w:rsidP="00D64ABC">
      <w:pPr>
        <w:spacing w:before="100" w:beforeAutospacing="1" w:after="100" w:afterAutospacing="1" w:line="240" w:lineRule="auto"/>
        <w:rPr>
          <w:rFonts w:ascii="Times New Roman" w:eastAsia="Times New Roman" w:hAnsi="Times New Roman" w:cs="Times New Roman"/>
          <w:sz w:val="24"/>
          <w:szCs w:val="24"/>
          <w:lang w:eastAsia="en-GB"/>
        </w:rPr>
      </w:pPr>
      <w:r w:rsidRPr="00625469">
        <w:rPr>
          <w:rFonts w:ascii="Times New Roman" w:eastAsia="Times New Roman" w:hAnsi="Times New Roman" w:cs="Times New Roman"/>
          <w:b/>
          <w:bCs/>
          <w:sz w:val="24"/>
          <w:szCs w:val="24"/>
          <w:lang w:eastAsia="en-GB"/>
        </w:rPr>
        <w:t>1) Psychometric Testing</w:t>
      </w:r>
      <w:r w:rsidRPr="00625469">
        <w:rPr>
          <w:rFonts w:ascii="Times New Roman" w:eastAsia="Times New Roman" w:hAnsi="Times New Roman" w:cs="Times New Roman"/>
          <w:sz w:val="24"/>
          <w:szCs w:val="24"/>
          <w:lang w:eastAsia="en-GB"/>
        </w:rPr>
        <w:br/>
        <w:t>Psychometric tests assess abilities, personality, or aptitude and are often delivered online for high</w:t>
      </w:r>
      <w:r w:rsidR="004A54ED">
        <w:rPr>
          <w:rFonts w:ascii="Times New Roman" w:eastAsia="Times New Roman" w:hAnsi="Times New Roman" w:cs="Times New Roman"/>
          <w:sz w:val="24"/>
          <w:szCs w:val="24"/>
          <w:lang w:eastAsia="en-GB"/>
        </w:rPr>
        <w:t xml:space="preserve"> </w:t>
      </w:r>
      <w:r w:rsidRPr="00625469">
        <w:rPr>
          <w:rFonts w:ascii="Times New Roman" w:eastAsia="Times New Roman" w:hAnsi="Times New Roman" w:cs="Times New Roman"/>
          <w:sz w:val="24"/>
          <w:szCs w:val="24"/>
          <w:lang w:eastAsia="en-GB"/>
        </w:rPr>
        <w:t xml:space="preserve">volume roles (CIPD, 2024a). Armstrong (2023) notes innovations such as Deloitte’s gamified assessments measuring traits like resilience and agility. A key benefit is the objective and consistent evaluation of candidates. However, </w:t>
      </w:r>
      <w:r w:rsidR="00E93901">
        <w:rPr>
          <w:rFonts w:ascii="Times New Roman" w:eastAsia="Times New Roman" w:hAnsi="Times New Roman" w:cs="Times New Roman"/>
          <w:sz w:val="24"/>
          <w:szCs w:val="24"/>
          <w:lang w:eastAsia="en-GB"/>
        </w:rPr>
        <w:t xml:space="preserve">Armstrong </w:t>
      </w:r>
      <w:r w:rsidR="00D57C97">
        <w:rPr>
          <w:rFonts w:ascii="Times New Roman" w:eastAsia="Times New Roman" w:hAnsi="Times New Roman" w:cs="Times New Roman"/>
          <w:sz w:val="24"/>
          <w:szCs w:val="24"/>
          <w:lang w:eastAsia="en-GB"/>
        </w:rPr>
        <w:t xml:space="preserve">(2023) does note </w:t>
      </w:r>
      <w:r w:rsidRPr="00625469">
        <w:rPr>
          <w:rFonts w:ascii="Times New Roman" w:eastAsia="Times New Roman" w:hAnsi="Times New Roman" w:cs="Times New Roman"/>
          <w:sz w:val="24"/>
          <w:szCs w:val="24"/>
          <w:lang w:eastAsia="en-GB"/>
        </w:rPr>
        <w:t>these tests require trained professionals to interpret results, must be legally compliant, and should not be the sole decision-making tool.</w:t>
      </w:r>
    </w:p>
    <w:p w14:paraId="7EC547FD" w14:textId="77777777" w:rsidR="004213BE" w:rsidRDefault="00D64ABC" w:rsidP="00D64ABC">
      <w:pPr>
        <w:spacing w:before="100" w:beforeAutospacing="1" w:after="100" w:afterAutospacing="1" w:line="240" w:lineRule="auto"/>
        <w:rPr>
          <w:rFonts w:ascii="Times New Roman" w:eastAsia="Times New Roman" w:hAnsi="Times New Roman" w:cs="Times New Roman"/>
          <w:sz w:val="24"/>
          <w:szCs w:val="24"/>
          <w:lang w:eastAsia="en-GB"/>
        </w:rPr>
      </w:pPr>
      <w:r w:rsidRPr="00625469">
        <w:rPr>
          <w:rFonts w:ascii="Times New Roman" w:eastAsia="Times New Roman" w:hAnsi="Times New Roman" w:cs="Times New Roman"/>
          <w:b/>
          <w:bCs/>
          <w:sz w:val="24"/>
          <w:szCs w:val="24"/>
          <w:lang w:eastAsia="en-GB"/>
        </w:rPr>
        <w:lastRenderedPageBreak/>
        <w:t>2) Skills-Based Assessments</w:t>
      </w:r>
      <w:r w:rsidRPr="00625469">
        <w:rPr>
          <w:rFonts w:ascii="Times New Roman" w:eastAsia="Times New Roman" w:hAnsi="Times New Roman" w:cs="Times New Roman"/>
          <w:sz w:val="24"/>
          <w:szCs w:val="24"/>
          <w:lang w:eastAsia="en-GB"/>
        </w:rPr>
        <w:br/>
        <w:t>The CIPD (2024b) describes these as realistic tasks that reflect job responsibilities, such as simulations or situational judgement tests. These can help ParcelCare identify candidates who are practically suited to the role. Their objectivity and relevance make them more predictive of job performance than traditional interviews. However, they can be time</w:t>
      </w:r>
      <w:r w:rsidR="00E1533B">
        <w:rPr>
          <w:rFonts w:ascii="Times New Roman" w:eastAsia="Times New Roman" w:hAnsi="Times New Roman" w:cs="Times New Roman"/>
          <w:sz w:val="24"/>
          <w:szCs w:val="24"/>
          <w:lang w:eastAsia="en-GB"/>
        </w:rPr>
        <w:t xml:space="preserve"> </w:t>
      </w:r>
      <w:r w:rsidRPr="00625469">
        <w:rPr>
          <w:rFonts w:ascii="Times New Roman" w:eastAsia="Times New Roman" w:hAnsi="Times New Roman" w:cs="Times New Roman"/>
          <w:sz w:val="24"/>
          <w:szCs w:val="24"/>
          <w:lang w:eastAsia="en-GB"/>
        </w:rPr>
        <w:t>consuming and expensive to develop. If poorly designed, they may not accurately reflect actual role demands.</w:t>
      </w:r>
    </w:p>
    <w:p w14:paraId="07051517" w14:textId="29C6EC16" w:rsidR="00D64ABC" w:rsidRPr="002B1978" w:rsidRDefault="00D64ABC" w:rsidP="00D64ABC">
      <w:pPr>
        <w:spacing w:before="100" w:beforeAutospacing="1" w:after="100" w:afterAutospacing="1" w:line="240" w:lineRule="auto"/>
        <w:rPr>
          <w:rFonts w:ascii="Times New Roman" w:eastAsia="Times New Roman" w:hAnsi="Times New Roman" w:cs="Times New Roman"/>
          <w:b/>
          <w:bCs/>
          <w:sz w:val="24"/>
          <w:szCs w:val="24"/>
          <w:lang w:eastAsia="en-GB"/>
        </w:rPr>
      </w:pPr>
      <w:r w:rsidRPr="00625469">
        <w:rPr>
          <w:rFonts w:ascii="Times New Roman" w:eastAsia="Times New Roman" w:hAnsi="Times New Roman" w:cs="Times New Roman"/>
          <w:sz w:val="24"/>
          <w:szCs w:val="24"/>
          <w:lang w:eastAsia="en-GB"/>
        </w:rPr>
        <w:t>Using a mix of methods can enhance ParcelCare’s recruitment and selection process. However, each approach must be carefully managed to ensure alignment with organisational values and workforce needs.</w:t>
      </w:r>
      <w:r w:rsidR="002B1978">
        <w:rPr>
          <w:rFonts w:ascii="Times New Roman" w:eastAsia="Times New Roman" w:hAnsi="Times New Roman" w:cs="Times New Roman"/>
          <w:sz w:val="24"/>
          <w:szCs w:val="24"/>
          <w:lang w:eastAsia="en-GB"/>
        </w:rPr>
        <w:t xml:space="preserve"> </w:t>
      </w:r>
    </w:p>
    <w:p w14:paraId="0737235B" w14:textId="7CA0FE7A" w:rsidR="00251027" w:rsidRDefault="00251027" w:rsidP="00463742">
      <w:pPr>
        <w:shd w:val="clear" w:color="auto" w:fill="FFFFFF"/>
        <w:spacing w:before="100" w:beforeAutospacing="1" w:after="100" w:afterAutospacing="1"/>
        <w:rPr>
          <w:rFonts w:ascii="Arial" w:hAnsi="Arial" w:cs="Arial"/>
          <w:color w:val="202020"/>
          <w:sz w:val="27"/>
          <w:szCs w:val="27"/>
        </w:rPr>
      </w:pPr>
    </w:p>
    <w:p w14:paraId="474F8F1F" w14:textId="52327B64" w:rsidR="00B968AC" w:rsidRDefault="00B968AC" w:rsidP="00463742">
      <w:pPr>
        <w:shd w:val="clear" w:color="auto" w:fill="FFFFFF"/>
        <w:spacing w:before="100" w:beforeAutospacing="1" w:after="100" w:afterAutospacing="1"/>
        <w:rPr>
          <w:rFonts w:ascii="Arial" w:hAnsi="Arial" w:cs="Arial"/>
          <w:color w:val="202020"/>
          <w:sz w:val="27"/>
          <w:szCs w:val="27"/>
        </w:rPr>
      </w:pPr>
    </w:p>
    <w:p w14:paraId="75B49114" w14:textId="77777777" w:rsidR="00B968AC" w:rsidRDefault="00B968AC" w:rsidP="00463742">
      <w:pPr>
        <w:shd w:val="clear" w:color="auto" w:fill="FFFFFF"/>
        <w:spacing w:before="100" w:beforeAutospacing="1" w:after="100" w:afterAutospacing="1"/>
        <w:rPr>
          <w:rFonts w:ascii="Arial" w:hAnsi="Arial" w:cs="Arial"/>
          <w:color w:val="202020"/>
          <w:sz w:val="27"/>
          <w:szCs w:val="27"/>
        </w:rPr>
      </w:pPr>
    </w:p>
    <w:p w14:paraId="585E9507" w14:textId="72CB678C" w:rsidR="00251027" w:rsidRDefault="00E37DC5" w:rsidP="00E37DC5">
      <w:pPr>
        <w:pStyle w:val="Nornal"/>
        <w:rPr>
          <w:rStyle w:val="ui-provider"/>
          <w:rFonts w:ascii="Times New Roman" w:hAnsi="Times New Roman" w:cs="Times New Roman"/>
          <w:b/>
          <w:bCs/>
          <w:sz w:val="24"/>
          <w:szCs w:val="24"/>
        </w:rPr>
      </w:pPr>
      <w:r w:rsidRPr="004213BE">
        <w:rPr>
          <w:rStyle w:val="ui-provider"/>
          <w:rFonts w:ascii="Times New Roman" w:hAnsi="Times New Roman" w:cs="Times New Roman"/>
          <w:b/>
          <w:bCs/>
          <w:sz w:val="24"/>
          <w:szCs w:val="24"/>
        </w:rPr>
        <w:t>(AC 3.1</w:t>
      </w:r>
      <w:r w:rsidR="00B43D2A">
        <w:rPr>
          <w:rStyle w:val="ui-provider"/>
          <w:rFonts w:ascii="Times New Roman" w:hAnsi="Times New Roman" w:cs="Times New Roman"/>
          <w:b/>
          <w:bCs/>
          <w:sz w:val="24"/>
          <w:szCs w:val="24"/>
        </w:rPr>
        <w:t>)</w:t>
      </w:r>
    </w:p>
    <w:p w14:paraId="288CC5F2" w14:textId="77777777" w:rsidR="00E56B7E" w:rsidRPr="00E37DC5" w:rsidRDefault="00E56B7E" w:rsidP="00E37DC5">
      <w:pPr>
        <w:pStyle w:val="Nornal"/>
        <w:rPr>
          <w:rFonts w:ascii="Trebuchet MS" w:hAnsi="Trebuchet MS"/>
          <w:b/>
          <w:bCs/>
        </w:rPr>
      </w:pPr>
    </w:p>
    <w:p w14:paraId="3DB5523A" w14:textId="7E899970" w:rsidR="009A7DC4" w:rsidRPr="00B1462E" w:rsidRDefault="00432DC5" w:rsidP="00B1462E">
      <w:pPr>
        <w:rPr>
          <w:rFonts w:ascii="Times New Roman" w:hAnsi="Times New Roman" w:cs="Times New Roman"/>
          <w:sz w:val="24"/>
          <w:szCs w:val="24"/>
        </w:rPr>
      </w:pPr>
      <w:r w:rsidRPr="00B1462E">
        <w:rPr>
          <w:rFonts w:ascii="Times New Roman" w:hAnsi="Times New Roman" w:cs="Times New Roman"/>
          <w:sz w:val="24"/>
          <w:szCs w:val="24"/>
        </w:rPr>
        <w:t>Unavoidable</w:t>
      </w:r>
      <w:r w:rsidR="00762A8A" w:rsidRPr="00B1462E">
        <w:rPr>
          <w:rFonts w:ascii="Times New Roman" w:hAnsi="Times New Roman" w:cs="Times New Roman"/>
          <w:sz w:val="24"/>
          <w:szCs w:val="24"/>
        </w:rPr>
        <w:t xml:space="preserve"> turnover refers to employee exit</w:t>
      </w:r>
      <w:r w:rsidR="007C139C" w:rsidRPr="00B1462E">
        <w:rPr>
          <w:rFonts w:ascii="Times New Roman" w:hAnsi="Times New Roman" w:cs="Times New Roman"/>
          <w:sz w:val="24"/>
          <w:szCs w:val="24"/>
        </w:rPr>
        <w:t xml:space="preserve"> due to factors outside of the </w:t>
      </w:r>
      <w:r w:rsidR="00041178" w:rsidRPr="00B1462E">
        <w:rPr>
          <w:rFonts w:ascii="Times New Roman" w:hAnsi="Times New Roman" w:cs="Times New Roman"/>
          <w:sz w:val="24"/>
          <w:szCs w:val="24"/>
        </w:rPr>
        <w:t>employer’s</w:t>
      </w:r>
      <w:r w:rsidR="007C139C" w:rsidRPr="00B1462E">
        <w:rPr>
          <w:rFonts w:ascii="Times New Roman" w:hAnsi="Times New Roman" w:cs="Times New Roman"/>
          <w:sz w:val="24"/>
          <w:szCs w:val="24"/>
        </w:rPr>
        <w:t xml:space="preserve"> control</w:t>
      </w:r>
      <w:r w:rsidR="00626975" w:rsidRPr="00B1462E">
        <w:rPr>
          <w:rFonts w:ascii="Times New Roman" w:hAnsi="Times New Roman" w:cs="Times New Roman"/>
          <w:sz w:val="24"/>
          <w:szCs w:val="24"/>
        </w:rPr>
        <w:t>, for example, redundancy, relocation and retirement.</w:t>
      </w:r>
      <w:r w:rsidRPr="00B1462E">
        <w:rPr>
          <w:rFonts w:ascii="Times New Roman" w:hAnsi="Times New Roman" w:cs="Times New Roman"/>
          <w:sz w:val="24"/>
          <w:szCs w:val="24"/>
        </w:rPr>
        <w:t xml:space="preserve"> </w:t>
      </w:r>
      <w:r w:rsidR="007F2327" w:rsidRPr="00B1462E">
        <w:rPr>
          <w:rFonts w:ascii="Times New Roman" w:hAnsi="Times New Roman" w:cs="Times New Roman"/>
          <w:sz w:val="24"/>
          <w:szCs w:val="24"/>
        </w:rPr>
        <w:t xml:space="preserve">The CIPD </w:t>
      </w:r>
      <w:r w:rsidR="00167E41" w:rsidRPr="00B1462E">
        <w:rPr>
          <w:rFonts w:ascii="Times New Roman" w:hAnsi="Times New Roman" w:cs="Times New Roman"/>
          <w:sz w:val="24"/>
          <w:szCs w:val="24"/>
        </w:rPr>
        <w:t xml:space="preserve">Spring, </w:t>
      </w:r>
      <w:r w:rsidR="007F2327" w:rsidRPr="00B1462E">
        <w:rPr>
          <w:rFonts w:ascii="Times New Roman" w:hAnsi="Times New Roman" w:cs="Times New Roman"/>
          <w:sz w:val="24"/>
          <w:szCs w:val="24"/>
        </w:rPr>
        <w:t xml:space="preserve">2025 Labour </w:t>
      </w:r>
      <w:r w:rsidR="00B94287">
        <w:rPr>
          <w:rFonts w:ascii="Times New Roman" w:hAnsi="Times New Roman" w:cs="Times New Roman"/>
          <w:sz w:val="24"/>
          <w:szCs w:val="24"/>
        </w:rPr>
        <w:t>M</w:t>
      </w:r>
      <w:r w:rsidR="007F2327" w:rsidRPr="00B1462E">
        <w:rPr>
          <w:rFonts w:ascii="Times New Roman" w:hAnsi="Times New Roman" w:cs="Times New Roman"/>
          <w:sz w:val="24"/>
          <w:szCs w:val="24"/>
        </w:rPr>
        <w:t xml:space="preserve">arket </w:t>
      </w:r>
      <w:r w:rsidR="00B94287">
        <w:rPr>
          <w:rFonts w:ascii="Times New Roman" w:hAnsi="Times New Roman" w:cs="Times New Roman"/>
          <w:sz w:val="24"/>
          <w:szCs w:val="24"/>
        </w:rPr>
        <w:t>O</w:t>
      </w:r>
      <w:r w:rsidR="007F2327" w:rsidRPr="00B1462E">
        <w:rPr>
          <w:rFonts w:ascii="Times New Roman" w:hAnsi="Times New Roman" w:cs="Times New Roman"/>
          <w:sz w:val="24"/>
          <w:szCs w:val="24"/>
        </w:rPr>
        <w:t>utlook</w:t>
      </w:r>
      <w:r w:rsidR="004D1429" w:rsidRPr="00B1462E">
        <w:rPr>
          <w:rFonts w:ascii="Times New Roman" w:hAnsi="Times New Roman" w:cs="Times New Roman"/>
          <w:sz w:val="24"/>
          <w:szCs w:val="24"/>
        </w:rPr>
        <w:t xml:space="preserve"> </w:t>
      </w:r>
      <w:r w:rsidR="00381ED0">
        <w:rPr>
          <w:rFonts w:ascii="Times New Roman" w:hAnsi="Times New Roman" w:cs="Times New Roman"/>
          <w:sz w:val="24"/>
          <w:szCs w:val="24"/>
        </w:rPr>
        <w:t>R</w:t>
      </w:r>
      <w:r w:rsidR="00801214" w:rsidRPr="00B1462E">
        <w:rPr>
          <w:rFonts w:ascii="Times New Roman" w:hAnsi="Times New Roman" w:cs="Times New Roman"/>
          <w:sz w:val="24"/>
          <w:szCs w:val="24"/>
        </w:rPr>
        <w:t>eport</w:t>
      </w:r>
      <w:r w:rsidR="00592F0A" w:rsidRPr="00B1462E">
        <w:rPr>
          <w:rFonts w:ascii="Times New Roman" w:hAnsi="Times New Roman" w:cs="Times New Roman"/>
          <w:sz w:val="24"/>
          <w:szCs w:val="24"/>
        </w:rPr>
        <w:t xml:space="preserve"> (CIPD, 2025a)</w:t>
      </w:r>
      <w:r w:rsidR="004D1429" w:rsidRPr="00B1462E">
        <w:rPr>
          <w:rFonts w:ascii="Times New Roman" w:hAnsi="Times New Roman" w:cs="Times New Roman"/>
          <w:sz w:val="24"/>
          <w:szCs w:val="24"/>
        </w:rPr>
        <w:t xml:space="preserve"> addresses that one in four employers are planning redundancies in the next three months, which reflects unavoidable turnover due to economic pressures,</w:t>
      </w:r>
      <w:r w:rsidR="000943AB">
        <w:rPr>
          <w:rFonts w:ascii="Times New Roman" w:hAnsi="Times New Roman" w:cs="Times New Roman"/>
          <w:sz w:val="24"/>
          <w:szCs w:val="24"/>
        </w:rPr>
        <w:t xml:space="preserve"> or</w:t>
      </w:r>
      <w:r w:rsidR="004D1429" w:rsidRPr="00B1462E">
        <w:rPr>
          <w:rFonts w:ascii="Times New Roman" w:hAnsi="Times New Roman" w:cs="Times New Roman"/>
          <w:sz w:val="24"/>
          <w:szCs w:val="24"/>
        </w:rPr>
        <w:t xml:space="preserve"> fiscal policy. </w:t>
      </w:r>
      <w:r w:rsidR="00592F0A" w:rsidRPr="00B1462E">
        <w:rPr>
          <w:rFonts w:ascii="Times New Roman" w:hAnsi="Times New Roman" w:cs="Times New Roman"/>
          <w:sz w:val="24"/>
          <w:szCs w:val="24"/>
        </w:rPr>
        <w:t xml:space="preserve">The CIPD (2024c) </w:t>
      </w:r>
      <w:r w:rsidR="00AC632F" w:rsidRPr="00B1462E">
        <w:rPr>
          <w:rFonts w:ascii="Times New Roman" w:hAnsi="Times New Roman" w:cs="Times New Roman"/>
          <w:sz w:val="24"/>
          <w:szCs w:val="24"/>
        </w:rPr>
        <w:t>report</w:t>
      </w:r>
      <w:r w:rsidR="005D4436" w:rsidRPr="00B1462E">
        <w:rPr>
          <w:rFonts w:ascii="Times New Roman" w:hAnsi="Times New Roman" w:cs="Times New Roman"/>
          <w:sz w:val="24"/>
          <w:szCs w:val="24"/>
        </w:rPr>
        <w:t xml:space="preserve"> that </w:t>
      </w:r>
      <w:r w:rsidR="00270AA0" w:rsidRPr="00B1462E">
        <w:rPr>
          <w:rFonts w:ascii="Times New Roman" w:hAnsi="Times New Roman" w:cs="Times New Roman"/>
          <w:sz w:val="24"/>
          <w:szCs w:val="24"/>
        </w:rPr>
        <w:t xml:space="preserve">more employers </w:t>
      </w:r>
      <w:r w:rsidR="00D42310" w:rsidRPr="00B1462E">
        <w:rPr>
          <w:rFonts w:ascii="Times New Roman" w:hAnsi="Times New Roman" w:cs="Times New Roman"/>
          <w:sz w:val="24"/>
          <w:szCs w:val="24"/>
        </w:rPr>
        <w:t>are aiming to maintain staffing levels, with only 11% planning to reduce headcount</w:t>
      </w:r>
      <w:r w:rsidR="00D04B0C" w:rsidRPr="00B1462E">
        <w:rPr>
          <w:rFonts w:ascii="Times New Roman" w:hAnsi="Times New Roman" w:cs="Times New Roman"/>
          <w:sz w:val="24"/>
          <w:szCs w:val="24"/>
        </w:rPr>
        <w:t xml:space="preserve">, this suggests lower unavoidable turnover compared to previous periods. </w:t>
      </w:r>
    </w:p>
    <w:p w14:paraId="4313D0B6" w14:textId="605DA65A" w:rsidR="00747B70" w:rsidRDefault="00747B70" w:rsidP="00463742">
      <w:pPr>
        <w:shd w:val="clear" w:color="auto" w:fill="FFFFFF"/>
        <w:spacing w:before="100" w:beforeAutospacing="1" w:after="100" w:afterAutospacing="1"/>
        <w:rPr>
          <w:rFonts w:ascii="Times New Roman" w:hAnsi="Times New Roman" w:cs="Times New Roman"/>
          <w:color w:val="202020"/>
          <w:sz w:val="24"/>
          <w:szCs w:val="24"/>
        </w:rPr>
      </w:pPr>
      <w:r>
        <w:rPr>
          <w:rFonts w:ascii="Times New Roman" w:hAnsi="Times New Roman" w:cs="Times New Roman"/>
          <w:color w:val="202020"/>
          <w:sz w:val="24"/>
          <w:szCs w:val="24"/>
        </w:rPr>
        <w:t xml:space="preserve">Avoidable turnover happens when employees leave due to internal factors, for example this could be poor management, </w:t>
      </w:r>
      <w:r w:rsidR="00801214">
        <w:rPr>
          <w:rFonts w:ascii="Times New Roman" w:hAnsi="Times New Roman" w:cs="Times New Roman"/>
          <w:color w:val="202020"/>
          <w:sz w:val="24"/>
          <w:szCs w:val="24"/>
        </w:rPr>
        <w:t xml:space="preserve">and </w:t>
      </w:r>
      <w:r>
        <w:rPr>
          <w:rFonts w:ascii="Times New Roman" w:hAnsi="Times New Roman" w:cs="Times New Roman"/>
          <w:color w:val="202020"/>
          <w:sz w:val="24"/>
          <w:szCs w:val="24"/>
        </w:rPr>
        <w:t>lack of development opportunities</w:t>
      </w:r>
      <w:r w:rsidR="00801214">
        <w:rPr>
          <w:rFonts w:ascii="Times New Roman" w:hAnsi="Times New Roman" w:cs="Times New Roman"/>
          <w:color w:val="202020"/>
          <w:sz w:val="24"/>
          <w:szCs w:val="24"/>
        </w:rPr>
        <w:t>. The</w:t>
      </w:r>
      <w:r w:rsidR="00801214" w:rsidRPr="007F2327">
        <w:rPr>
          <w:rFonts w:ascii="Times New Roman" w:hAnsi="Times New Roman" w:cs="Times New Roman"/>
          <w:color w:val="202020"/>
          <w:sz w:val="24"/>
          <w:szCs w:val="24"/>
        </w:rPr>
        <w:t xml:space="preserve"> CIPD </w:t>
      </w:r>
      <w:r w:rsidR="00801214">
        <w:rPr>
          <w:rFonts w:ascii="Times New Roman" w:hAnsi="Times New Roman" w:cs="Times New Roman"/>
          <w:color w:val="202020"/>
          <w:sz w:val="24"/>
          <w:szCs w:val="24"/>
        </w:rPr>
        <w:t xml:space="preserve">Spring, </w:t>
      </w:r>
      <w:r w:rsidR="00801214" w:rsidRPr="007F2327">
        <w:rPr>
          <w:rFonts w:ascii="Times New Roman" w:hAnsi="Times New Roman" w:cs="Times New Roman"/>
          <w:color w:val="202020"/>
          <w:sz w:val="24"/>
          <w:szCs w:val="24"/>
        </w:rPr>
        <w:t xml:space="preserve">2025 Labour </w:t>
      </w:r>
      <w:r w:rsidR="00CE252A">
        <w:rPr>
          <w:rFonts w:ascii="Times New Roman" w:hAnsi="Times New Roman" w:cs="Times New Roman"/>
          <w:color w:val="202020"/>
          <w:sz w:val="24"/>
          <w:szCs w:val="24"/>
        </w:rPr>
        <w:t>M</w:t>
      </w:r>
      <w:r w:rsidR="00801214" w:rsidRPr="007F2327">
        <w:rPr>
          <w:rFonts w:ascii="Times New Roman" w:hAnsi="Times New Roman" w:cs="Times New Roman"/>
          <w:color w:val="202020"/>
          <w:sz w:val="24"/>
          <w:szCs w:val="24"/>
        </w:rPr>
        <w:t xml:space="preserve">arket </w:t>
      </w:r>
      <w:r w:rsidR="00CE252A">
        <w:rPr>
          <w:rFonts w:ascii="Times New Roman" w:hAnsi="Times New Roman" w:cs="Times New Roman"/>
          <w:color w:val="202020"/>
          <w:sz w:val="24"/>
          <w:szCs w:val="24"/>
        </w:rPr>
        <w:t>O</w:t>
      </w:r>
      <w:r w:rsidR="00801214" w:rsidRPr="007F2327">
        <w:rPr>
          <w:rFonts w:ascii="Times New Roman" w:hAnsi="Times New Roman" w:cs="Times New Roman"/>
          <w:color w:val="202020"/>
          <w:sz w:val="24"/>
          <w:szCs w:val="24"/>
        </w:rPr>
        <w:t>utlook</w:t>
      </w:r>
      <w:r w:rsidR="00801214">
        <w:rPr>
          <w:rFonts w:ascii="Times New Roman" w:hAnsi="Times New Roman" w:cs="Times New Roman"/>
          <w:color w:val="202020"/>
          <w:sz w:val="24"/>
          <w:szCs w:val="24"/>
        </w:rPr>
        <w:t xml:space="preserve"> </w:t>
      </w:r>
      <w:r w:rsidR="00592F0A">
        <w:rPr>
          <w:rFonts w:ascii="Times New Roman" w:hAnsi="Times New Roman" w:cs="Times New Roman"/>
          <w:color w:val="202020"/>
          <w:sz w:val="24"/>
          <w:szCs w:val="24"/>
        </w:rPr>
        <w:t>report (CIPD, 2025a)</w:t>
      </w:r>
      <w:r w:rsidR="00801214">
        <w:rPr>
          <w:rFonts w:ascii="Times New Roman" w:hAnsi="Times New Roman" w:cs="Times New Roman"/>
          <w:color w:val="202020"/>
          <w:sz w:val="24"/>
          <w:szCs w:val="24"/>
        </w:rPr>
        <w:t xml:space="preserve"> details the high rate of employers only offering statutory redundancy pay at 41% and declining recruitment may suggest cost-cutting measures that could be due </w:t>
      </w:r>
      <w:r w:rsidR="00856209">
        <w:rPr>
          <w:rFonts w:ascii="Times New Roman" w:hAnsi="Times New Roman" w:cs="Times New Roman"/>
          <w:color w:val="202020"/>
          <w:sz w:val="24"/>
          <w:szCs w:val="24"/>
        </w:rPr>
        <w:t>to</w:t>
      </w:r>
      <w:r w:rsidR="00801214">
        <w:rPr>
          <w:rFonts w:ascii="Times New Roman" w:hAnsi="Times New Roman" w:cs="Times New Roman"/>
          <w:color w:val="202020"/>
          <w:sz w:val="24"/>
          <w:szCs w:val="24"/>
        </w:rPr>
        <w:t xml:space="preserve"> NI increases and a fall in morale within the workplace. </w:t>
      </w:r>
      <w:r w:rsidR="00454739">
        <w:rPr>
          <w:rFonts w:ascii="Times New Roman" w:hAnsi="Times New Roman" w:cs="Times New Roman"/>
          <w:color w:val="202020"/>
          <w:sz w:val="24"/>
          <w:szCs w:val="24"/>
        </w:rPr>
        <w:t xml:space="preserve">Additionally, </w:t>
      </w:r>
      <w:r w:rsidR="005C393D">
        <w:rPr>
          <w:rFonts w:ascii="Times New Roman" w:hAnsi="Times New Roman" w:cs="Times New Roman"/>
          <w:color w:val="202020"/>
          <w:sz w:val="24"/>
          <w:szCs w:val="24"/>
        </w:rPr>
        <w:t>the CIPD (2024c)</w:t>
      </w:r>
      <w:r w:rsidR="00CE3ADE">
        <w:rPr>
          <w:rFonts w:ascii="Times New Roman" w:hAnsi="Times New Roman" w:cs="Times New Roman"/>
          <w:color w:val="202020"/>
          <w:sz w:val="24"/>
          <w:szCs w:val="24"/>
        </w:rPr>
        <w:t xml:space="preserve"> </w:t>
      </w:r>
      <w:r w:rsidR="007A22AC">
        <w:rPr>
          <w:rFonts w:ascii="Times New Roman" w:hAnsi="Times New Roman" w:cs="Times New Roman"/>
          <w:color w:val="202020"/>
          <w:sz w:val="24"/>
          <w:szCs w:val="24"/>
        </w:rPr>
        <w:t xml:space="preserve">urges employers to prioritise staff development and upskilling as a means of improving retention, </w:t>
      </w:r>
      <w:r w:rsidR="007A4424">
        <w:rPr>
          <w:rFonts w:ascii="Times New Roman" w:hAnsi="Times New Roman" w:cs="Times New Roman"/>
          <w:color w:val="202020"/>
          <w:sz w:val="24"/>
          <w:szCs w:val="24"/>
        </w:rPr>
        <w:t>this implies that skills gap</w:t>
      </w:r>
      <w:r w:rsidR="008B61D4">
        <w:rPr>
          <w:rFonts w:ascii="Times New Roman" w:hAnsi="Times New Roman" w:cs="Times New Roman"/>
          <w:color w:val="202020"/>
          <w:sz w:val="24"/>
          <w:szCs w:val="24"/>
        </w:rPr>
        <w:t xml:space="preserve"> and limited development are causes of avoidable turnover. </w:t>
      </w:r>
    </w:p>
    <w:p w14:paraId="13C2E496" w14:textId="3AD41ADD" w:rsidR="00725F64" w:rsidRDefault="00F21FCD" w:rsidP="00041178">
      <w:pPr>
        <w:shd w:val="clear" w:color="auto" w:fill="FFFFFF"/>
        <w:spacing w:before="100" w:beforeAutospacing="1" w:after="100" w:afterAutospacing="1"/>
        <w:rPr>
          <w:rFonts w:ascii="Times New Roman" w:hAnsi="Times New Roman" w:cs="Times New Roman"/>
          <w:color w:val="202020"/>
          <w:sz w:val="24"/>
          <w:szCs w:val="24"/>
        </w:rPr>
      </w:pPr>
      <w:r>
        <w:rPr>
          <w:rFonts w:ascii="Times New Roman" w:hAnsi="Times New Roman" w:cs="Times New Roman"/>
          <w:color w:val="202020"/>
          <w:sz w:val="24"/>
          <w:szCs w:val="24"/>
        </w:rPr>
        <w:t>Push factors</w:t>
      </w:r>
      <w:r w:rsidR="005E6BEE">
        <w:rPr>
          <w:rFonts w:ascii="Times New Roman" w:hAnsi="Times New Roman" w:cs="Times New Roman"/>
          <w:color w:val="202020"/>
          <w:sz w:val="24"/>
          <w:szCs w:val="24"/>
        </w:rPr>
        <w:t xml:space="preserve"> can be described as negative </w:t>
      </w:r>
      <w:r w:rsidR="00E7338D">
        <w:rPr>
          <w:rFonts w:ascii="Times New Roman" w:hAnsi="Times New Roman" w:cs="Times New Roman"/>
          <w:color w:val="202020"/>
          <w:sz w:val="24"/>
          <w:szCs w:val="24"/>
        </w:rPr>
        <w:t>factors</w:t>
      </w:r>
      <w:r w:rsidR="005E6BEE">
        <w:rPr>
          <w:rFonts w:ascii="Times New Roman" w:hAnsi="Times New Roman" w:cs="Times New Roman"/>
          <w:color w:val="202020"/>
          <w:sz w:val="24"/>
          <w:szCs w:val="24"/>
        </w:rPr>
        <w:t xml:space="preserve"> that drive employees to leave</w:t>
      </w:r>
      <w:r w:rsidR="00686824">
        <w:rPr>
          <w:rFonts w:ascii="Times New Roman" w:hAnsi="Times New Roman" w:cs="Times New Roman"/>
          <w:color w:val="202020"/>
          <w:sz w:val="24"/>
          <w:szCs w:val="24"/>
        </w:rPr>
        <w:t xml:space="preserve">, which include factors like workload and job insecurity. </w:t>
      </w:r>
      <w:r w:rsidR="006300A3">
        <w:rPr>
          <w:rFonts w:ascii="Times New Roman" w:hAnsi="Times New Roman" w:cs="Times New Roman"/>
          <w:color w:val="202020"/>
          <w:sz w:val="24"/>
          <w:szCs w:val="24"/>
        </w:rPr>
        <w:t xml:space="preserve">The CIPD spring report </w:t>
      </w:r>
      <w:r w:rsidR="00592F0A">
        <w:rPr>
          <w:rFonts w:ascii="Times New Roman" w:hAnsi="Times New Roman" w:cs="Times New Roman"/>
          <w:color w:val="202020"/>
          <w:sz w:val="24"/>
          <w:szCs w:val="24"/>
        </w:rPr>
        <w:t xml:space="preserve">(CIPD, 2025a) </w:t>
      </w:r>
      <w:r w:rsidR="006300A3">
        <w:rPr>
          <w:rFonts w:ascii="Times New Roman" w:hAnsi="Times New Roman" w:cs="Times New Roman"/>
          <w:color w:val="202020"/>
          <w:sz w:val="24"/>
          <w:szCs w:val="24"/>
        </w:rPr>
        <w:t xml:space="preserve">observes a decline in the net employment balance, and a rise in redundancy intentions, both of </w:t>
      </w:r>
      <w:r w:rsidR="00041178">
        <w:rPr>
          <w:rFonts w:ascii="Times New Roman" w:hAnsi="Times New Roman" w:cs="Times New Roman"/>
          <w:color w:val="202020"/>
          <w:sz w:val="24"/>
          <w:szCs w:val="24"/>
        </w:rPr>
        <w:t>which signal</w:t>
      </w:r>
      <w:r w:rsidR="006300A3">
        <w:rPr>
          <w:rFonts w:ascii="Times New Roman" w:hAnsi="Times New Roman" w:cs="Times New Roman"/>
          <w:color w:val="202020"/>
          <w:sz w:val="24"/>
          <w:szCs w:val="24"/>
        </w:rPr>
        <w:t xml:space="preserve"> job insecurity, which is a key push factor. Furthermore, the report</w:t>
      </w:r>
      <w:r w:rsidR="003F25AC">
        <w:rPr>
          <w:rFonts w:ascii="Times New Roman" w:hAnsi="Times New Roman" w:cs="Times New Roman"/>
          <w:color w:val="202020"/>
          <w:sz w:val="24"/>
          <w:szCs w:val="24"/>
        </w:rPr>
        <w:t xml:space="preserve"> acknowledges that a flat 3% median expected pay increase may not be competitive, especially in a high inflation, cost of living context. </w:t>
      </w:r>
      <w:r w:rsidR="00552337">
        <w:rPr>
          <w:rFonts w:ascii="Times New Roman" w:hAnsi="Times New Roman" w:cs="Times New Roman"/>
          <w:color w:val="202020"/>
          <w:sz w:val="24"/>
          <w:szCs w:val="24"/>
        </w:rPr>
        <w:t xml:space="preserve">The CIPD (2024c) </w:t>
      </w:r>
      <w:r w:rsidR="004F2844">
        <w:rPr>
          <w:rFonts w:ascii="Times New Roman" w:hAnsi="Times New Roman" w:cs="Times New Roman"/>
          <w:color w:val="202020"/>
          <w:sz w:val="24"/>
          <w:szCs w:val="24"/>
        </w:rPr>
        <w:t>notes that increasing workloads is becoming a push factor to employees</w:t>
      </w:r>
      <w:r w:rsidR="00022874">
        <w:rPr>
          <w:rFonts w:ascii="Times New Roman" w:hAnsi="Times New Roman" w:cs="Times New Roman"/>
          <w:color w:val="202020"/>
          <w:sz w:val="24"/>
          <w:szCs w:val="24"/>
        </w:rPr>
        <w:t xml:space="preserve">, with 36% of employers increasing duties of existing staff. </w:t>
      </w:r>
    </w:p>
    <w:p w14:paraId="3B6AD5CF" w14:textId="70555B2F" w:rsidR="00041178" w:rsidRDefault="00041178" w:rsidP="00041178">
      <w:pPr>
        <w:shd w:val="clear" w:color="auto" w:fill="FFFFFF"/>
        <w:spacing w:before="100" w:beforeAutospacing="1" w:after="100" w:afterAutospacing="1"/>
        <w:rPr>
          <w:rFonts w:ascii="Times New Roman" w:hAnsi="Times New Roman" w:cs="Times New Roman"/>
          <w:color w:val="202020"/>
          <w:sz w:val="24"/>
          <w:szCs w:val="24"/>
        </w:rPr>
      </w:pPr>
      <w:r>
        <w:rPr>
          <w:rFonts w:ascii="Times New Roman" w:hAnsi="Times New Roman" w:cs="Times New Roman"/>
          <w:color w:val="202020"/>
          <w:sz w:val="24"/>
          <w:szCs w:val="24"/>
        </w:rPr>
        <w:lastRenderedPageBreak/>
        <w:t xml:space="preserve">Pull factors are the external factors that draw staff elsewhere, this could be better pay, career opportunities and development, and </w:t>
      </w:r>
      <w:r w:rsidR="00C1050C">
        <w:rPr>
          <w:rFonts w:ascii="Times New Roman" w:hAnsi="Times New Roman" w:cs="Times New Roman"/>
          <w:color w:val="202020"/>
          <w:sz w:val="24"/>
          <w:szCs w:val="24"/>
        </w:rPr>
        <w:t xml:space="preserve">or </w:t>
      </w:r>
      <w:r>
        <w:rPr>
          <w:rFonts w:ascii="Times New Roman" w:hAnsi="Times New Roman" w:cs="Times New Roman"/>
          <w:color w:val="202020"/>
          <w:sz w:val="24"/>
          <w:szCs w:val="24"/>
        </w:rPr>
        <w:t xml:space="preserve">location. The CIPD Spring 2025, </w:t>
      </w:r>
      <w:r w:rsidR="00592F0A">
        <w:rPr>
          <w:rFonts w:ascii="Times New Roman" w:hAnsi="Times New Roman" w:cs="Times New Roman"/>
          <w:color w:val="202020"/>
          <w:sz w:val="24"/>
          <w:szCs w:val="24"/>
        </w:rPr>
        <w:t xml:space="preserve">(CIPD, 2025a) </w:t>
      </w:r>
      <w:r>
        <w:rPr>
          <w:rFonts w:ascii="Times New Roman" w:hAnsi="Times New Roman" w:cs="Times New Roman"/>
          <w:color w:val="202020"/>
          <w:sz w:val="24"/>
          <w:szCs w:val="24"/>
        </w:rPr>
        <w:t xml:space="preserve">labour market report would suggest that the fall in recruitment, coupled with the cautious labour market will lead to fewer pull </w:t>
      </w:r>
      <w:r w:rsidR="000F62B1">
        <w:rPr>
          <w:rFonts w:ascii="Times New Roman" w:hAnsi="Times New Roman" w:cs="Times New Roman"/>
          <w:color w:val="202020"/>
          <w:sz w:val="24"/>
          <w:szCs w:val="24"/>
        </w:rPr>
        <w:t>factors</w:t>
      </w:r>
      <w:r>
        <w:rPr>
          <w:rFonts w:ascii="Times New Roman" w:hAnsi="Times New Roman" w:cs="Times New Roman"/>
          <w:color w:val="202020"/>
          <w:sz w:val="24"/>
          <w:szCs w:val="24"/>
        </w:rPr>
        <w:t>, which may help retain employees at ParcelCare.</w:t>
      </w:r>
      <w:r w:rsidR="00E12871">
        <w:rPr>
          <w:rFonts w:ascii="Times New Roman" w:hAnsi="Times New Roman" w:cs="Times New Roman"/>
          <w:color w:val="202020"/>
          <w:sz w:val="24"/>
          <w:szCs w:val="24"/>
        </w:rPr>
        <w:t xml:space="preserve"> Cockett, (CIPD, 2024c) </w:t>
      </w:r>
      <w:r w:rsidR="00103718">
        <w:rPr>
          <w:rFonts w:ascii="Times New Roman" w:hAnsi="Times New Roman" w:cs="Times New Roman"/>
          <w:color w:val="202020"/>
          <w:sz w:val="24"/>
          <w:szCs w:val="24"/>
        </w:rPr>
        <w:t xml:space="preserve">highlights how the ‘great resignation is over’ which suggests that external </w:t>
      </w:r>
      <w:r w:rsidR="009567DE">
        <w:rPr>
          <w:rFonts w:ascii="Times New Roman" w:hAnsi="Times New Roman" w:cs="Times New Roman"/>
          <w:color w:val="202020"/>
          <w:sz w:val="24"/>
          <w:szCs w:val="24"/>
        </w:rPr>
        <w:t xml:space="preserve">opportunities are no longer pulling employees away, with the </w:t>
      </w:r>
      <w:r w:rsidR="00F04677">
        <w:rPr>
          <w:rFonts w:ascii="Times New Roman" w:hAnsi="Times New Roman" w:cs="Times New Roman"/>
          <w:color w:val="202020"/>
          <w:sz w:val="24"/>
          <w:szCs w:val="24"/>
        </w:rPr>
        <w:t xml:space="preserve">‘big stay’ </w:t>
      </w:r>
      <w:r w:rsidR="00C1050C">
        <w:rPr>
          <w:rFonts w:ascii="Times New Roman" w:hAnsi="Times New Roman" w:cs="Times New Roman"/>
          <w:color w:val="202020"/>
          <w:sz w:val="24"/>
          <w:szCs w:val="24"/>
        </w:rPr>
        <w:t xml:space="preserve">whereby </w:t>
      </w:r>
      <w:r w:rsidR="00AE0FBE">
        <w:rPr>
          <w:rFonts w:ascii="Times New Roman" w:hAnsi="Times New Roman" w:cs="Times New Roman"/>
          <w:color w:val="202020"/>
          <w:sz w:val="24"/>
          <w:szCs w:val="24"/>
        </w:rPr>
        <w:t>employees</w:t>
      </w:r>
      <w:r w:rsidR="00C1050C">
        <w:rPr>
          <w:rFonts w:ascii="Times New Roman" w:hAnsi="Times New Roman" w:cs="Times New Roman"/>
          <w:color w:val="202020"/>
          <w:sz w:val="24"/>
          <w:szCs w:val="24"/>
        </w:rPr>
        <w:t xml:space="preserve"> are</w:t>
      </w:r>
      <w:r w:rsidR="00AE0FBE">
        <w:rPr>
          <w:rFonts w:ascii="Times New Roman" w:hAnsi="Times New Roman" w:cs="Times New Roman"/>
          <w:color w:val="202020"/>
          <w:sz w:val="24"/>
          <w:szCs w:val="24"/>
        </w:rPr>
        <w:t xml:space="preserve"> prioritising stability.</w:t>
      </w:r>
    </w:p>
    <w:p w14:paraId="45438DC6" w14:textId="5B5D2297" w:rsidR="00933A95" w:rsidRDefault="00933A95" w:rsidP="00041178">
      <w:pPr>
        <w:shd w:val="clear" w:color="auto" w:fill="FFFFFF"/>
        <w:spacing w:before="100" w:beforeAutospacing="1" w:after="100" w:afterAutospacing="1"/>
        <w:rPr>
          <w:rFonts w:ascii="Times New Roman" w:hAnsi="Times New Roman" w:cs="Times New Roman"/>
          <w:color w:val="202020"/>
          <w:sz w:val="24"/>
          <w:szCs w:val="24"/>
        </w:rPr>
      </w:pPr>
      <w:r>
        <w:rPr>
          <w:rFonts w:ascii="Times New Roman" w:hAnsi="Times New Roman" w:cs="Times New Roman"/>
          <w:color w:val="202020"/>
          <w:sz w:val="24"/>
          <w:szCs w:val="24"/>
        </w:rPr>
        <w:t>ParcelCare</w:t>
      </w:r>
      <w:r w:rsidR="00CE660C">
        <w:rPr>
          <w:rFonts w:ascii="Times New Roman" w:hAnsi="Times New Roman" w:cs="Times New Roman"/>
          <w:color w:val="202020"/>
          <w:sz w:val="24"/>
          <w:szCs w:val="24"/>
        </w:rPr>
        <w:t xml:space="preserve">’s </w:t>
      </w:r>
      <w:r>
        <w:rPr>
          <w:rFonts w:ascii="Times New Roman" w:hAnsi="Times New Roman" w:cs="Times New Roman"/>
          <w:color w:val="202020"/>
          <w:sz w:val="24"/>
          <w:szCs w:val="24"/>
        </w:rPr>
        <w:t>higher tu</w:t>
      </w:r>
      <w:r w:rsidR="009D0C94">
        <w:rPr>
          <w:rFonts w:ascii="Times New Roman" w:hAnsi="Times New Roman" w:cs="Times New Roman"/>
          <w:color w:val="202020"/>
          <w:sz w:val="24"/>
          <w:szCs w:val="24"/>
        </w:rPr>
        <w:t>rnover rates</w:t>
      </w:r>
      <w:r w:rsidR="0050017D">
        <w:rPr>
          <w:rFonts w:ascii="Times New Roman" w:hAnsi="Times New Roman" w:cs="Times New Roman"/>
          <w:color w:val="202020"/>
          <w:sz w:val="24"/>
          <w:szCs w:val="24"/>
        </w:rPr>
        <w:t xml:space="preserve">, </w:t>
      </w:r>
      <w:r w:rsidR="00FE4B62">
        <w:rPr>
          <w:rFonts w:ascii="Times New Roman" w:hAnsi="Times New Roman" w:cs="Times New Roman"/>
          <w:color w:val="202020"/>
          <w:sz w:val="24"/>
          <w:szCs w:val="24"/>
        </w:rPr>
        <w:t xml:space="preserve">could </w:t>
      </w:r>
      <w:r w:rsidR="004C1494">
        <w:rPr>
          <w:rFonts w:ascii="Times New Roman" w:hAnsi="Times New Roman" w:cs="Times New Roman"/>
          <w:color w:val="202020"/>
          <w:sz w:val="24"/>
          <w:szCs w:val="24"/>
        </w:rPr>
        <w:t>be driven</w:t>
      </w:r>
      <w:r w:rsidR="00CE660C">
        <w:rPr>
          <w:rFonts w:ascii="Times New Roman" w:hAnsi="Times New Roman" w:cs="Times New Roman"/>
          <w:color w:val="202020"/>
          <w:sz w:val="24"/>
          <w:szCs w:val="24"/>
        </w:rPr>
        <w:t xml:space="preserve"> by </w:t>
      </w:r>
      <w:r w:rsidR="00FE4B62">
        <w:rPr>
          <w:rFonts w:ascii="Times New Roman" w:hAnsi="Times New Roman" w:cs="Times New Roman"/>
          <w:color w:val="202020"/>
          <w:sz w:val="24"/>
          <w:szCs w:val="24"/>
        </w:rPr>
        <w:t xml:space="preserve">unavoidable </w:t>
      </w:r>
      <w:r w:rsidR="00CE660C">
        <w:rPr>
          <w:rFonts w:ascii="Times New Roman" w:hAnsi="Times New Roman" w:cs="Times New Roman"/>
          <w:color w:val="202020"/>
          <w:sz w:val="24"/>
          <w:szCs w:val="24"/>
        </w:rPr>
        <w:t xml:space="preserve">factors such as redundancy </w:t>
      </w:r>
      <w:r w:rsidR="00DB6BC3">
        <w:rPr>
          <w:rFonts w:ascii="Times New Roman" w:hAnsi="Times New Roman" w:cs="Times New Roman"/>
          <w:color w:val="202020"/>
          <w:sz w:val="24"/>
          <w:szCs w:val="24"/>
        </w:rPr>
        <w:t>due to market conditions, and also avoidable factors like limited development and increased workload. Current labour market</w:t>
      </w:r>
      <w:r w:rsidR="00D3044D">
        <w:rPr>
          <w:rFonts w:ascii="Times New Roman" w:hAnsi="Times New Roman" w:cs="Times New Roman"/>
          <w:color w:val="202020"/>
          <w:sz w:val="24"/>
          <w:szCs w:val="24"/>
        </w:rPr>
        <w:t xml:space="preserve"> </w:t>
      </w:r>
      <w:r w:rsidR="004C1494">
        <w:rPr>
          <w:rFonts w:ascii="Times New Roman" w:hAnsi="Times New Roman" w:cs="Times New Roman"/>
          <w:color w:val="202020"/>
          <w:sz w:val="24"/>
          <w:szCs w:val="24"/>
        </w:rPr>
        <w:t>conditions</w:t>
      </w:r>
      <w:r w:rsidR="00D3044D">
        <w:rPr>
          <w:rFonts w:ascii="Times New Roman" w:hAnsi="Times New Roman" w:cs="Times New Roman"/>
          <w:color w:val="202020"/>
          <w:sz w:val="24"/>
          <w:szCs w:val="24"/>
        </w:rPr>
        <w:t>, such as falling recruitment activity and the end of the ‘great resignation</w:t>
      </w:r>
      <w:r w:rsidR="00E86269">
        <w:rPr>
          <w:rFonts w:ascii="Times New Roman" w:hAnsi="Times New Roman" w:cs="Times New Roman"/>
          <w:color w:val="202020"/>
          <w:sz w:val="24"/>
          <w:szCs w:val="24"/>
        </w:rPr>
        <w:t>,</w:t>
      </w:r>
      <w:r w:rsidR="00D3044D">
        <w:rPr>
          <w:rFonts w:ascii="Times New Roman" w:hAnsi="Times New Roman" w:cs="Times New Roman"/>
          <w:color w:val="202020"/>
          <w:sz w:val="24"/>
          <w:szCs w:val="24"/>
        </w:rPr>
        <w:t xml:space="preserve">’ reduce external pull factors but </w:t>
      </w:r>
      <w:r w:rsidR="00B351BB">
        <w:rPr>
          <w:rFonts w:ascii="Times New Roman" w:hAnsi="Times New Roman" w:cs="Times New Roman"/>
          <w:color w:val="202020"/>
          <w:sz w:val="24"/>
          <w:szCs w:val="24"/>
        </w:rPr>
        <w:t xml:space="preserve">intensify the importance of addressing internal </w:t>
      </w:r>
      <w:r w:rsidR="004C1494">
        <w:rPr>
          <w:rFonts w:ascii="Times New Roman" w:hAnsi="Times New Roman" w:cs="Times New Roman"/>
          <w:color w:val="202020"/>
          <w:sz w:val="24"/>
          <w:szCs w:val="24"/>
        </w:rPr>
        <w:t>push</w:t>
      </w:r>
      <w:r w:rsidR="00B351BB">
        <w:rPr>
          <w:rFonts w:ascii="Times New Roman" w:hAnsi="Times New Roman" w:cs="Times New Roman"/>
          <w:color w:val="202020"/>
          <w:sz w:val="24"/>
          <w:szCs w:val="24"/>
        </w:rPr>
        <w:t xml:space="preserve"> factors. This fundamentally highlights the need for strategic workforce planning to reduce voluntary turno</w:t>
      </w:r>
      <w:r w:rsidR="004C1494">
        <w:rPr>
          <w:rFonts w:ascii="Times New Roman" w:hAnsi="Times New Roman" w:cs="Times New Roman"/>
          <w:color w:val="202020"/>
          <w:sz w:val="24"/>
          <w:szCs w:val="24"/>
        </w:rPr>
        <w:t xml:space="preserve">ver and support staff retention. </w:t>
      </w:r>
    </w:p>
    <w:p w14:paraId="7A46E9BA" w14:textId="77777777" w:rsidR="007D6E06" w:rsidRPr="006E7C7B" w:rsidRDefault="007D6E06" w:rsidP="007E730E">
      <w:pPr>
        <w:shd w:val="clear" w:color="auto" w:fill="FFFFFF"/>
        <w:spacing w:before="100" w:beforeAutospacing="1" w:after="100" w:afterAutospacing="1"/>
        <w:rPr>
          <w:rFonts w:ascii="Times New Roman" w:hAnsi="Times New Roman" w:cs="Times New Roman"/>
          <w:color w:val="202020"/>
          <w:sz w:val="24"/>
          <w:szCs w:val="24"/>
        </w:rPr>
      </w:pPr>
    </w:p>
    <w:p w14:paraId="143C11D3" w14:textId="77777777" w:rsidR="00E56B7E" w:rsidRDefault="00E56B7E" w:rsidP="00EC5821">
      <w:pPr>
        <w:shd w:val="clear" w:color="auto" w:fill="FFFFFF"/>
        <w:spacing w:before="100" w:beforeAutospacing="1" w:after="100" w:afterAutospacing="1"/>
        <w:rPr>
          <w:rFonts w:ascii="Arial" w:hAnsi="Arial" w:cs="Arial"/>
          <w:color w:val="202020"/>
          <w:sz w:val="27"/>
          <w:szCs w:val="27"/>
        </w:rPr>
      </w:pPr>
    </w:p>
    <w:p w14:paraId="3F44B53A" w14:textId="24ADC4EA" w:rsidR="00EC5821" w:rsidRDefault="00EC5821" w:rsidP="00EC5821">
      <w:pPr>
        <w:shd w:val="clear" w:color="auto" w:fill="FFFFFF"/>
        <w:spacing w:before="100" w:beforeAutospacing="1" w:after="100" w:afterAutospacing="1"/>
        <w:rPr>
          <w:rStyle w:val="ui-provider"/>
          <w:rFonts w:ascii="Times New Roman" w:hAnsi="Times New Roman" w:cs="Times New Roman"/>
          <w:b/>
          <w:bCs/>
          <w:sz w:val="24"/>
          <w:szCs w:val="24"/>
        </w:rPr>
      </w:pPr>
      <w:r w:rsidRPr="006E7C7B">
        <w:rPr>
          <w:rStyle w:val="ui-provider"/>
          <w:rFonts w:ascii="Times New Roman" w:hAnsi="Times New Roman" w:cs="Times New Roman"/>
          <w:b/>
          <w:bCs/>
          <w:sz w:val="24"/>
          <w:szCs w:val="24"/>
        </w:rPr>
        <w:t xml:space="preserve">(AC 3.2) </w:t>
      </w:r>
    </w:p>
    <w:p w14:paraId="5F2CBC9C" w14:textId="77777777" w:rsidR="00E86269" w:rsidRDefault="00E86269" w:rsidP="00EC5821">
      <w:pPr>
        <w:shd w:val="clear" w:color="auto" w:fill="FFFFFF"/>
        <w:spacing w:before="100" w:beforeAutospacing="1" w:after="100" w:afterAutospacing="1"/>
        <w:rPr>
          <w:rStyle w:val="ui-provider"/>
          <w:rFonts w:ascii="Times New Roman" w:hAnsi="Times New Roman" w:cs="Times New Roman"/>
          <w:b/>
          <w:bCs/>
          <w:sz w:val="24"/>
          <w:szCs w:val="24"/>
        </w:rPr>
      </w:pPr>
    </w:p>
    <w:p w14:paraId="335E94E5" w14:textId="3C547CC4" w:rsidR="0005370D" w:rsidRDefault="0005370D" w:rsidP="00EC5821">
      <w:pPr>
        <w:shd w:val="clear" w:color="auto" w:fill="FFFFFF"/>
        <w:spacing w:before="100" w:beforeAutospacing="1" w:after="100" w:afterAutospacing="1"/>
        <w:rPr>
          <w:rStyle w:val="ui-provider"/>
          <w:rFonts w:ascii="Times New Roman" w:hAnsi="Times New Roman" w:cs="Times New Roman"/>
          <w:sz w:val="24"/>
          <w:szCs w:val="24"/>
        </w:rPr>
      </w:pPr>
      <w:r>
        <w:rPr>
          <w:rStyle w:val="ui-provider"/>
          <w:rFonts w:ascii="Times New Roman" w:hAnsi="Times New Roman" w:cs="Times New Roman"/>
          <w:sz w:val="24"/>
          <w:szCs w:val="24"/>
        </w:rPr>
        <w:t>Retention of warehouse staff at ParcelCare is a concern due to competition in the labour market. Effective talent management focuses on attracting, developing, engaging, and retaining staff</w:t>
      </w:r>
      <w:r w:rsidR="007D6605">
        <w:rPr>
          <w:rStyle w:val="ui-provider"/>
          <w:rFonts w:ascii="Times New Roman" w:hAnsi="Times New Roman" w:cs="Times New Roman"/>
          <w:sz w:val="24"/>
          <w:szCs w:val="24"/>
        </w:rPr>
        <w:t xml:space="preserve"> which is vital to </w:t>
      </w:r>
      <w:r w:rsidR="00C141B9">
        <w:rPr>
          <w:rStyle w:val="ui-provider"/>
          <w:rFonts w:ascii="Times New Roman" w:hAnsi="Times New Roman" w:cs="Times New Roman"/>
          <w:sz w:val="24"/>
          <w:szCs w:val="24"/>
        </w:rPr>
        <w:t>business</w:t>
      </w:r>
      <w:r w:rsidR="007D6605">
        <w:rPr>
          <w:rStyle w:val="ui-provider"/>
          <w:rFonts w:ascii="Times New Roman" w:hAnsi="Times New Roman" w:cs="Times New Roman"/>
          <w:sz w:val="24"/>
          <w:szCs w:val="24"/>
        </w:rPr>
        <w:t xml:space="preserve"> success</w:t>
      </w:r>
      <w:r w:rsidR="00C141B9">
        <w:rPr>
          <w:rStyle w:val="ui-provider"/>
          <w:rFonts w:ascii="Times New Roman" w:hAnsi="Times New Roman" w:cs="Times New Roman"/>
          <w:sz w:val="24"/>
          <w:szCs w:val="24"/>
        </w:rPr>
        <w:t>. Quilliam</w:t>
      </w:r>
      <w:r w:rsidR="00977997">
        <w:rPr>
          <w:rStyle w:val="ui-provider"/>
          <w:rFonts w:ascii="Times New Roman" w:hAnsi="Times New Roman" w:cs="Times New Roman"/>
          <w:sz w:val="24"/>
          <w:szCs w:val="24"/>
        </w:rPr>
        <w:t>,</w:t>
      </w:r>
      <w:r w:rsidR="007D6605">
        <w:rPr>
          <w:rStyle w:val="ui-provider"/>
          <w:rFonts w:ascii="Times New Roman" w:hAnsi="Times New Roman" w:cs="Times New Roman"/>
          <w:sz w:val="24"/>
          <w:szCs w:val="24"/>
        </w:rPr>
        <w:t xml:space="preserve"> </w:t>
      </w:r>
      <w:r w:rsidR="00977997">
        <w:rPr>
          <w:rStyle w:val="ui-provider"/>
          <w:rFonts w:ascii="Times New Roman" w:hAnsi="Times New Roman" w:cs="Times New Roman"/>
          <w:sz w:val="24"/>
          <w:szCs w:val="24"/>
        </w:rPr>
        <w:t>(</w:t>
      </w:r>
      <w:r w:rsidR="007D6605">
        <w:rPr>
          <w:rStyle w:val="ui-provider"/>
          <w:rFonts w:ascii="Times New Roman" w:hAnsi="Times New Roman" w:cs="Times New Roman"/>
          <w:sz w:val="24"/>
          <w:szCs w:val="24"/>
        </w:rPr>
        <w:t xml:space="preserve">CIPD </w:t>
      </w:r>
      <w:r w:rsidR="00977997">
        <w:rPr>
          <w:rStyle w:val="ui-provider"/>
          <w:rFonts w:ascii="Times New Roman" w:hAnsi="Times New Roman" w:cs="Times New Roman"/>
          <w:sz w:val="24"/>
          <w:szCs w:val="24"/>
        </w:rPr>
        <w:t>2024) notes that many organisations now view all employees as having potential that can be developed to benefit the business. The CIPD and O</w:t>
      </w:r>
      <w:r w:rsidR="00F5695E">
        <w:rPr>
          <w:rStyle w:val="ui-provider"/>
          <w:rFonts w:ascii="Times New Roman" w:hAnsi="Times New Roman" w:cs="Times New Roman"/>
          <w:sz w:val="24"/>
          <w:szCs w:val="24"/>
        </w:rPr>
        <w:t xml:space="preserve">mni RMS (2024) recommend strategic workforce planning and in house development to support retention. </w:t>
      </w:r>
    </w:p>
    <w:p w14:paraId="673EE84B" w14:textId="32EA13A2" w:rsidR="00FA773E" w:rsidRDefault="00FA773E" w:rsidP="00EC5821">
      <w:pPr>
        <w:shd w:val="clear" w:color="auto" w:fill="FFFFFF"/>
        <w:spacing w:before="100" w:beforeAutospacing="1" w:after="100" w:afterAutospacing="1"/>
        <w:rPr>
          <w:rStyle w:val="ui-provider"/>
          <w:rFonts w:ascii="Times New Roman" w:hAnsi="Times New Roman" w:cs="Times New Roman"/>
          <w:sz w:val="24"/>
          <w:szCs w:val="24"/>
        </w:rPr>
      </w:pPr>
      <w:r>
        <w:rPr>
          <w:rStyle w:val="ui-provider"/>
          <w:rFonts w:ascii="Times New Roman" w:hAnsi="Times New Roman" w:cs="Times New Roman"/>
          <w:sz w:val="24"/>
          <w:szCs w:val="24"/>
        </w:rPr>
        <w:t xml:space="preserve">Realistic Job Previews (RJPs) give candidates a clear view of the job’s demands and benefits. Indeed (2025) explains that RJPs help applicants self-assess their suitability for the role, reducing early resignations. They can be cost effective, </w:t>
      </w:r>
      <w:r w:rsidR="00C16BE0">
        <w:rPr>
          <w:rStyle w:val="ui-provider"/>
          <w:rFonts w:ascii="Times New Roman" w:hAnsi="Times New Roman" w:cs="Times New Roman"/>
          <w:sz w:val="24"/>
          <w:szCs w:val="24"/>
        </w:rPr>
        <w:t>particularly</w:t>
      </w:r>
      <w:r w:rsidR="00CD791F">
        <w:rPr>
          <w:rStyle w:val="ui-provider"/>
          <w:rFonts w:ascii="Times New Roman" w:hAnsi="Times New Roman" w:cs="Times New Roman"/>
          <w:sz w:val="24"/>
          <w:szCs w:val="24"/>
        </w:rPr>
        <w:t xml:space="preserve"> when they are delivered though brochures or videos, and help promote transparency.</w:t>
      </w:r>
      <w:r w:rsidR="002A1203">
        <w:rPr>
          <w:rStyle w:val="ui-provider"/>
          <w:rFonts w:ascii="Times New Roman" w:hAnsi="Times New Roman" w:cs="Times New Roman"/>
          <w:sz w:val="24"/>
          <w:szCs w:val="24"/>
        </w:rPr>
        <w:t xml:space="preserve"> Hogarth (2021) offers a case study from North Yorkshire Police where outdated recruitment and poor job fit contributed to dysfunctional turnover. </w:t>
      </w:r>
      <w:r w:rsidR="00A61EBD">
        <w:rPr>
          <w:rStyle w:val="ui-provider"/>
          <w:rFonts w:ascii="Times New Roman" w:hAnsi="Times New Roman" w:cs="Times New Roman"/>
          <w:sz w:val="24"/>
          <w:szCs w:val="24"/>
        </w:rPr>
        <w:t xml:space="preserve">The use of realistic job previews and fairer assessments led to </w:t>
      </w:r>
      <w:r w:rsidR="00F35B45">
        <w:rPr>
          <w:rStyle w:val="ui-provider"/>
          <w:rFonts w:ascii="Times New Roman" w:hAnsi="Times New Roman" w:cs="Times New Roman"/>
          <w:sz w:val="24"/>
          <w:szCs w:val="24"/>
        </w:rPr>
        <w:t xml:space="preserve">improved retention. </w:t>
      </w:r>
      <w:r w:rsidR="00A61EBD">
        <w:rPr>
          <w:rStyle w:val="ui-provider"/>
          <w:rFonts w:ascii="Times New Roman" w:hAnsi="Times New Roman" w:cs="Times New Roman"/>
          <w:sz w:val="24"/>
          <w:szCs w:val="24"/>
        </w:rPr>
        <w:t xml:space="preserve"> </w:t>
      </w:r>
      <w:r w:rsidR="00CD791F">
        <w:rPr>
          <w:rStyle w:val="ui-provider"/>
          <w:rFonts w:ascii="Times New Roman" w:hAnsi="Times New Roman" w:cs="Times New Roman"/>
          <w:sz w:val="24"/>
          <w:szCs w:val="24"/>
        </w:rPr>
        <w:t xml:space="preserve">The CIPD (2022) highlights that flexible and inclusive advertising, such as promoting fair pay and work-life balance, </w:t>
      </w:r>
      <w:r w:rsidR="00C16BE0">
        <w:rPr>
          <w:rStyle w:val="ui-provider"/>
          <w:rFonts w:ascii="Times New Roman" w:hAnsi="Times New Roman" w:cs="Times New Roman"/>
          <w:sz w:val="24"/>
          <w:szCs w:val="24"/>
        </w:rPr>
        <w:t>improves</w:t>
      </w:r>
      <w:r w:rsidR="00CD791F">
        <w:rPr>
          <w:rStyle w:val="ui-provider"/>
          <w:rFonts w:ascii="Times New Roman" w:hAnsi="Times New Roman" w:cs="Times New Roman"/>
          <w:sz w:val="24"/>
          <w:szCs w:val="24"/>
        </w:rPr>
        <w:t xml:space="preserve"> role fit and retention. RJPs </w:t>
      </w:r>
      <w:r w:rsidR="00C16BE0">
        <w:rPr>
          <w:rStyle w:val="ui-provider"/>
          <w:rFonts w:ascii="Times New Roman" w:hAnsi="Times New Roman" w:cs="Times New Roman"/>
          <w:sz w:val="24"/>
          <w:szCs w:val="24"/>
        </w:rPr>
        <w:t xml:space="preserve">are particularly useful in physically demanding role like warehouse work, where early exits </w:t>
      </w:r>
      <w:r w:rsidR="00240D57">
        <w:rPr>
          <w:rStyle w:val="ui-provider"/>
          <w:rFonts w:ascii="Times New Roman" w:hAnsi="Times New Roman" w:cs="Times New Roman"/>
          <w:sz w:val="24"/>
          <w:szCs w:val="24"/>
        </w:rPr>
        <w:t>due</w:t>
      </w:r>
      <w:r w:rsidR="00C16BE0">
        <w:rPr>
          <w:rStyle w:val="ui-provider"/>
          <w:rFonts w:ascii="Times New Roman" w:hAnsi="Times New Roman" w:cs="Times New Roman"/>
          <w:sz w:val="24"/>
          <w:szCs w:val="24"/>
        </w:rPr>
        <w:t xml:space="preserve"> to mismatch can occur. </w:t>
      </w:r>
      <w:r>
        <w:rPr>
          <w:rStyle w:val="ui-provider"/>
          <w:rFonts w:ascii="Times New Roman" w:hAnsi="Times New Roman" w:cs="Times New Roman"/>
          <w:sz w:val="24"/>
          <w:szCs w:val="24"/>
        </w:rPr>
        <w:t xml:space="preserve"> </w:t>
      </w:r>
    </w:p>
    <w:p w14:paraId="59D68412" w14:textId="34A9990B" w:rsidR="00C16BE0" w:rsidRPr="0005370D" w:rsidRDefault="00C16BE0" w:rsidP="00EC5821">
      <w:pPr>
        <w:shd w:val="clear" w:color="auto" w:fill="FFFFFF"/>
        <w:spacing w:before="100" w:beforeAutospacing="1" w:after="100" w:afterAutospacing="1"/>
        <w:rPr>
          <w:rStyle w:val="ui-provider"/>
          <w:rFonts w:ascii="Times New Roman" w:hAnsi="Times New Roman" w:cs="Times New Roman"/>
          <w:sz w:val="24"/>
          <w:szCs w:val="24"/>
        </w:rPr>
      </w:pPr>
      <w:r w:rsidRPr="0099418B">
        <w:rPr>
          <w:rFonts w:ascii="Times New Roman" w:hAnsi="Times New Roman" w:cs="Times New Roman"/>
          <w:noProof/>
          <w:sz w:val="24"/>
          <w:szCs w:val="24"/>
        </w:rPr>
        <w:lastRenderedPageBreak/>
        <w:drawing>
          <wp:inline distT="0" distB="0" distL="0" distR="0" wp14:anchorId="2630DAF8" wp14:editId="3B4D2107">
            <wp:extent cx="3619686" cy="39880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19686" cy="3988005"/>
                    </a:xfrm>
                    <a:prstGeom prst="rect">
                      <a:avLst/>
                    </a:prstGeom>
                  </pic:spPr>
                </pic:pic>
              </a:graphicData>
            </a:graphic>
          </wp:inline>
        </w:drawing>
      </w:r>
      <w:r>
        <w:rPr>
          <w:rStyle w:val="ui-provider"/>
          <w:rFonts w:ascii="Times New Roman" w:hAnsi="Times New Roman" w:cs="Times New Roman"/>
          <w:sz w:val="24"/>
          <w:szCs w:val="24"/>
        </w:rPr>
        <w:t>CIPD (2022)</w:t>
      </w:r>
    </w:p>
    <w:p w14:paraId="6B90AA68" w14:textId="00F0A7FD" w:rsidR="00EC5821" w:rsidRDefault="00C16BE0" w:rsidP="00EC5821">
      <w:pPr>
        <w:pStyle w:val="NormalWeb"/>
      </w:pPr>
      <w:r>
        <w:t xml:space="preserve"> </w:t>
      </w:r>
    </w:p>
    <w:p w14:paraId="7F44A411" w14:textId="23D77BE3" w:rsidR="00C16BE0" w:rsidRDefault="00C16BE0" w:rsidP="00EC5821">
      <w:pPr>
        <w:pStyle w:val="NormalWeb"/>
      </w:pPr>
      <w:r>
        <w:t xml:space="preserve">Induction plays a crucial role in retention, post hire. McCartney (CIPD, 2024a) emphasises that induction enhances belonging, clarifies </w:t>
      </w:r>
      <w:r w:rsidR="00F94BDD">
        <w:t>expectations</w:t>
      </w:r>
      <w:r>
        <w:t xml:space="preserve">, and supports integration. According to the CIPD and Omni RMS (2024), 32% of </w:t>
      </w:r>
      <w:r w:rsidR="00F94BDD">
        <w:t>organisations</w:t>
      </w:r>
      <w:r>
        <w:t xml:space="preserve"> have improved induction to reduce early turnover. Wilkinson &amp; Taylor in Taylor &amp; Woodhams (2022) explain that effective </w:t>
      </w:r>
      <w:r w:rsidR="004B2320">
        <w:t xml:space="preserve">induction blends support and structure, </w:t>
      </w:r>
      <w:r w:rsidR="00F94BDD">
        <w:t>however</w:t>
      </w:r>
      <w:r w:rsidR="004B2320">
        <w:t xml:space="preserve">, if poorly delivered, new hires may experience an 'induction crisis’ </w:t>
      </w:r>
      <w:r w:rsidR="00BE5FD3">
        <w:t xml:space="preserve">which can increase early exists. Compared to RPJ’s, which filter applicants pre hire, induction secures engagement after </w:t>
      </w:r>
      <w:r w:rsidR="00F94BDD">
        <w:t xml:space="preserve">applicants begin their employment. </w:t>
      </w:r>
    </w:p>
    <w:p w14:paraId="3D83A5A6" w14:textId="7A8CB011" w:rsidR="00C90A7C" w:rsidRDefault="00C90A7C" w:rsidP="00EC5821">
      <w:pPr>
        <w:pStyle w:val="NormalWeb"/>
      </w:pPr>
      <w:r>
        <w:t>Job enrichment improves motivation by making work more meaningful. Based on the Job Characteristics Model (Hac</w:t>
      </w:r>
      <w:r w:rsidR="00366D54">
        <w:t>k</w:t>
      </w:r>
      <w:r>
        <w:t>man &amp; Oldham, 1975), enrichment involves increasing autonomy, task variety, and feedback. Armstrong</w:t>
      </w:r>
      <w:r w:rsidR="00D30986">
        <w:t xml:space="preserve">, (2023) explains that enriched job </w:t>
      </w:r>
      <w:r w:rsidR="00366D54">
        <w:t>provides</w:t>
      </w:r>
      <w:r w:rsidR="00D30986">
        <w:t xml:space="preserve"> complete</w:t>
      </w:r>
      <w:r w:rsidR="00C76C5B">
        <w:t xml:space="preserve">, engaging tasks, while Herzberg (1968) emphasises enrichment fosters personal growth rather than just relieving boredom. </w:t>
      </w:r>
      <w:r w:rsidR="00366D54">
        <w:t>In comparison to induction and RJPs, which are more process base</w:t>
      </w:r>
      <w:r w:rsidR="007F3CAA">
        <w:t>d</w:t>
      </w:r>
      <w:r w:rsidR="00366D54">
        <w:t xml:space="preserve">, enrichment focuses on long term engagement. </w:t>
      </w:r>
      <w:r w:rsidR="00465020">
        <w:t xml:space="preserve">For warehouse roles, this could include task rotation or skill development to reduce any monotony. </w:t>
      </w:r>
    </w:p>
    <w:p w14:paraId="4DF31004" w14:textId="1AC39724" w:rsidR="00251807" w:rsidRDefault="00465020" w:rsidP="00251807">
      <w:pPr>
        <w:rPr>
          <w:rFonts w:ascii="Times New Roman" w:hAnsi="Times New Roman" w:cs="Times New Roman"/>
          <w:sz w:val="24"/>
          <w:szCs w:val="24"/>
        </w:rPr>
      </w:pPr>
      <w:r w:rsidRPr="00064C42">
        <w:rPr>
          <w:rFonts w:ascii="Times New Roman" w:hAnsi="Times New Roman" w:cs="Times New Roman"/>
          <w:sz w:val="24"/>
          <w:szCs w:val="24"/>
        </w:rPr>
        <w:t>Reward strategies also play a vital role in retention. The CIPD (2025c) distinguished between strategic reward</w:t>
      </w:r>
      <w:r w:rsidR="009A3888" w:rsidRPr="00064C42">
        <w:rPr>
          <w:rFonts w:ascii="Times New Roman" w:hAnsi="Times New Roman" w:cs="Times New Roman"/>
          <w:sz w:val="24"/>
          <w:szCs w:val="24"/>
        </w:rPr>
        <w:t xml:space="preserve">, which aligns reward with organisational goals, and total reward, which includes </w:t>
      </w:r>
      <w:r w:rsidR="005D746C" w:rsidRPr="00064C42">
        <w:rPr>
          <w:rFonts w:ascii="Times New Roman" w:hAnsi="Times New Roman" w:cs="Times New Roman"/>
          <w:sz w:val="24"/>
          <w:szCs w:val="24"/>
        </w:rPr>
        <w:t>non-financial</w:t>
      </w:r>
      <w:r w:rsidR="009A3888" w:rsidRPr="00064C42">
        <w:rPr>
          <w:rFonts w:ascii="Times New Roman" w:hAnsi="Times New Roman" w:cs="Times New Roman"/>
          <w:sz w:val="24"/>
          <w:szCs w:val="24"/>
        </w:rPr>
        <w:t xml:space="preserve"> aspects like flexibility, development and recognition. A tailored</w:t>
      </w:r>
      <w:r w:rsidR="002039AB">
        <w:rPr>
          <w:rFonts w:ascii="Times New Roman" w:hAnsi="Times New Roman" w:cs="Times New Roman"/>
          <w:sz w:val="24"/>
          <w:szCs w:val="24"/>
        </w:rPr>
        <w:t>,</w:t>
      </w:r>
      <w:r w:rsidR="009A3888" w:rsidRPr="00064C42">
        <w:rPr>
          <w:rFonts w:ascii="Times New Roman" w:hAnsi="Times New Roman" w:cs="Times New Roman"/>
          <w:sz w:val="24"/>
          <w:szCs w:val="24"/>
        </w:rPr>
        <w:t xml:space="preserve"> people centred reward strategy enhances employer branding and supports loyalty. However</w:t>
      </w:r>
      <w:r w:rsidR="0049735F" w:rsidRPr="00064C42">
        <w:rPr>
          <w:rFonts w:ascii="Times New Roman" w:hAnsi="Times New Roman" w:cs="Times New Roman"/>
          <w:sz w:val="24"/>
          <w:szCs w:val="24"/>
        </w:rPr>
        <w:t>, it’s success depends on the support of the line manager</w:t>
      </w:r>
      <w:r w:rsidR="0049735F">
        <w:t xml:space="preserve">. </w:t>
      </w:r>
      <w:r w:rsidR="00251807">
        <w:rPr>
          <w:rFonts w:ascii="Times New Roman" w:hAnsi="Times New Roman" w:cs="Times New Roman"/>
          <w:sz w:val="24"/>
          <w:szCs w:val="24"/>
        </w:rPr>
        <w:t>Whilst total reward goes further than pay and benefits and includes non-financial aspects, which the CIPD (2025c) include as:</w:t>
      </w:r>
    </w:p>
    <w:p w14:paraId="00BA3835" w14:textId="77777777" w:rsidR="00251807" w:rsidRDefault="00251807" w:rsidP="00400A9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Work/life balance </w:t>
      </w:r>
    </w:p>
    <w:p w14:paraId="030AF910" w14:textId="77777777" w:rsidR="00251807" w:rsidRDefault="00251807" w:rsidP="00400A9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Career development </w:t>
      </w:r>
    </w:p>
    <w:p w14:paraId="570189F1" w14:textId="77777777" w:rsidR="00251807" w:rsidRDefault="00251807" w:rsidP="00400A9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Recognition</w:t>
      </w:r>
    </w:p>
    <w:p w14:paraId="7115D18D" w14:textId="77777777" w:rsidR="00251807" w:rsidRDefault="00251807" w:rsidP="00400A9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Flexible working</w:t>
      </w:r>
    </w:p>
    <w:p w14:paraId="6D150E7F" w14:textId="77777777" w:rsidR="00251807" w:rsidRDefault="00251807" w:rsidP="00400A9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Fair treatment and autonomy (CIPD, 2025c)</w:t>
      </w:r>
    </w:p>
    <w:p w14:paraId="6FA1F5F3" w14:textId="76058A03" w:rsidR="003C132C" w:rsidRPr="002B1978" w:rsidRDefault="003C132C" w:rsidP="003C132C">
      <w:pPr>
        <w:rPr>
          <w:rFonts w:ascii="Times New Roman" w:hAnsi="Times New Roman" w:cs="Times New Roman"/>
          <w:b/>
          <w:bCs/>
          <w:sz w:val="24"/>
          <w:szCs w:val="24"/>
        </w:rPr>
      </w:pPr>
      <w:r w:rsidRPr="003C132C">
        <w:rPr>
          <w:rFonts w:ascii="Times New Roman" w:hAnsi="Times New Roman" w:cs="Times New Roman"/>
          <w:sz w:val="24"/>
          <w:szCs w:val="24"/>
        </w:rPr>
        <w:t xml:space="preserve">Fundamentally, reward could be crucial in a competitive labour market to attract and retain warehouse staff at ParcelCare. </w:t>
      </w:r>
      <w:r w:rsidR="0099632B">
        <w:rPr>
          <w:rFonts w:ascii="Times New Roman" w:hAnsi="Times New Roman" w:cs="Times New Roman"/>
          <w:sz w:val="24"/>
          <w:szCs w:val="24"/>
        </w:rPr>
        <w:t xml:space="preserve">Unlike job enrichment, which addressed intrinsic motivation, reward combines both </w:t>
      </w:r>
      <w:r w:rsidR="000134FD">
        <w:rPr>
          <w:rFonts w:ascii="Times New Roman" w:hAnsi="Times New Roman" w:cs="Times New Roman"/>
          <w:sz w:val="24"/>
          <w:szCs w:val="24"/>
        </w:rPr>
        <w:t>intrinsic</w:t>
      </w:r>
      <w:r w:rsidR="0099632B">
        <w:rPr>
          <w:rFonts w:ascii="Times New Roman" w:hAnsi="Times New Roman" w:cs="Times New Roman"/>
          <w:sz w:val="24"/>
          <w:szCs w:val="24"/>
        </w:rPr>
        <w:t xml:space="preserve"> and extrinsic motivators</w:t>
      </w:r>
      <w:r w:rsidR="00D43F9F">
        <w:rPr>
          <w:rFonts w:ascii="Times New Roman" w:hAnsi="Times New Roman" w:cs="Times New Roman"/>
          <w:sz w:val="24"/>
          <w:szCs w:val="24"/>
        </w:rPr>
        <w:t>.</w:t>
      </w:r>
      <w:r w:rsidR="000134FD">
        <w:rPr>
          <w:rFonts w:ascii="Times New Roman" w:hAnsi="Times New Roman" w:cs="Times New Roman"/>
          <w:sz w:val="24"/>
          <w:szCs w:val="24"/>
        </w:rPr>
        <w:t xml:space="preserve"> A blended </w:t>
      </w:r>
      <w:r w:rsidR="00D43F9F">
        <w:rPr>
          <w:rFonts w:ascii="Times New Roman" w:hAnsi="Times New Roman" w:cs="Times New Roman"/>
          <w:sz w:val="24"/>
          <w:szCs w:val="24"/>
        </w:rPr>
        <w:t>strategy</w:t>
      </w:r>
      <w:r w:rsidR="000134FD">
        <w:rPr>
          <w:rFonts w:ascii="Times New Roman" w:hAnsi="Times New Roman" w:cs="Times New Roman"/>
          <w:sz w:val="24"/>
          <w:szCs w:val="24"/>
        </w:rPr>
        <w:t>, combining, RJPs, quality induction</w:t>
      </w:r>
      <w:r w:rsidR="00D43F9F">
        <w:rPr>
          <w:rFonts w:ascii="Times New Roman" w:hAnsi="Times New Roman" w:cs="Times New Roman"/>
          <w:sz w:val="24"/>
          <w:szCs w:val="24"/>
        </w:rPr>
        <w:t xml:space="preserve">, meaningful work and fair reward, would give ParcelCare the best chance of retaining its warehouse workforce. </w:t>
      </w:r>
    </w:p>
    <w:p w14:paraId="68424C1F" w14:textId="77777777" w:rsidR="003C132C" w:rsidRDefault="003C132C" w:rsidP="003C132C">
      <w:pPr>
        <w:pStyle w:val="ListParagraph"/>
        <w:rPr>
          <w:rFonts w:ascii="Times New Roman" w:hAnsi="Times New Roman" w:cs="Times New Roman"/>
          <w:sz w:val="24"/>
          <w:szCs w:val="24"/>
        </w:rPr>
      </w:pPr>
    </w:p>
    <w:p w14:paraId="3AC9BF87" w14:textId="77777777" w:rsidR="00AA656E" w:rsidRDefault="00AA656E" w:rsidP="00E60087">
      <w:pPr>
        <w:pStyle w:val="NormalWeb"/>
      </w:pPr>
    </w:p>
    <w:p w14:paraId="013788FC" w14:textId="0D6F1BC5" w:rsidR="00227D98" w:rsidRDefault="00227D98" w:rsidP="00E84845">
      <w:pPr>
        <w:rPr>
          <w:rFonts w:ascii="Times New Roman" w:hAnsi="Times New Roman" w:cs="Times New Roman"/>
        </w:rPr>
      </w:pPr>
    </w:p>
    <w:p w14:paraId="1323BFD5" w14:textId="43A04554" w:rsidR="00F401E5" w:rsidRDefault="00452933" w:rsidP="000F7EB7">
      <w:pPr>
        <w:pStyle w:val="Nornal"/>
        <w:rPr>
          <w:rStyle w:val="ui-provider"/>
          <w:rFonts w:ascii="Times New Roman" w:hAnsi="Times New Roman" w:cs="Times New Roman"/>
          <w:b/>
          <w:bCs/>
          <w:sz w:val="24"/>
          <w:szCs w:val="24"/>
        </w:rPr>
      </w:pPr>
      <w:r w:rsidRPr="000F7EB7">
        <w:rPr>
          <w:rStyle w:val="ui-provider"/>
          <w:rFonts w:ascii="Times New Roman" w:hAnsi="Times New Roman" w:cs="Times New Roman"/>
          <w:b/>
          <w:bCs/>
          <w:sz w:val="24"/>
          <w:szCs w:val="24"/>
        </w:rPr>
        <w:t>(AC 3.3)</w:t>
      </w:r>
      <w:r>
        <w:rPr>
          <w:rStyle w:val="ui-provider"/>
          <w:rFonts w:ascii="Times New Roman" w:hAnsi="Times New Roman" w:cs="Times New Roman"/>
          <w:b/>
          <w:bCs/>
          <w:sz w:val="24"/>
          <w:szCs w:val="24"/>
        </w:rPr>
        <w:t xml:space="preserve"> </w:t>
      </w:r>
    </w:p>
    <w:p w14:paraId="617C6E14" w14:textId="77777777" w:rsidR="002C7E51" w:rsidRDefault="002C7E51" w:rsidP="00EF0E9E">
      <w:pPr>
        <w:pStyle w:val="Nornal"/>
        <w:rPr>
          <w:rStyle w:val="ui-provider"/>
          <w:rFonts w:ascii="Times New Roman" w:hAnsi="Times New Roman" w:cs="Times New Roman"/>
          <w:sz w:val="24"/>
          <w:szCs w:val="24"/>
        </w:rPr>
      </w:pPr>
    </w:p>
    <w:p w14:paraId="25A4CB2F" w14:textId="53786D8C" w:rsidR="002C7E51" w:rsidRPr="002B1978" w:rsidRDefault="002C7E51" w:rsidP="00EF0E9E">
      <w:pPr>
        <w:pStyle w:val="Nornal"/>
        <w:rPr>
          <w:rStyle w:val="ui-provider"/>
          <w:rFonts w:ascii="Times New Roman" w:hAnsi="Times New Roman" w:cs="Times New Roman"/>
          <w:b/>
          <w:bCs/>
          <w:sz w:val="24"/>
          <w:szCs w:val="24"/>
        </w:rPr>
      </w:pPr>
      <w:r>
        <w:rPr>
          <w:rStyle w:val="ui-provider"/>
          <w:rFonts w:ascii="Times New Roman" w:hAnsi="Times New Roman" w:cs="Times New Roman"/>
          <w:sz w:val="24"/>
          <w:szCs w:val="24"/>
        </w:rPr>
        <w:t>Wil</w:t>
      </w:r>
      <w:r w:rsidR="00061FC3">
        <w:rPr>
          <w:rStyle w:val="ui-provider"/>
          <w:rFonts w:ascii="Times New Roman" w:hAnsi="Times New Roman" w:cs="Times New Roman"/>
          <w:sz w:val="24"/>
          <w:szCs w:val="24"/>
        </w:rPr>
        <w:t xml:space="preserve">kinson &amp; Taylor in Taylor &amp; Woodhams (2022) define dysfunctional turnover </w:t>
      </w:r>
      <w:r w:rsidR="00AD6438">
        <w:rPr>
          <w:rStyle w:val="ui-provider"/>
          <w:rFonts w:ascii="Times New Roman" w:hAnsi="Times New Roman" w:cs="Times New Roman"/>
          <w:sz w:val="24"/>
          <w:szCs w:val="24"/>
        </w:rPr>
        <w:t xml:space="preserve">as the loss of employees an organisation would prefer to retain due to their skills, experience or the difficulty in replacing them. Unlike </w:t>
      </w:r>
      <w:r w:rsidR="006C75E6">
        <w:rPr>
          <w:rStyle w:val="ui-provider"/>
          <w:rFonts w:ascii="Times New Roman" w:hAnsi="Times New Roman" w:cs="Times New Roman"/>
          <w:sz w:val="24"/>
          <w:szCs w:val="24"/>
        </w:rPr>
        <w:t>fun</w:t>
      </w:r>
      <w:r w:rsidR="003D02D6">
        <w:rPr>
          <w:rStyle w:val="ui-provider"/>
          <w:rFonts w:ascii="Times New Roman" w:hAnsi="Times New Roman" w:cs="Times New Roman"/>
          <w:sz w:val="24"/>
          <w:szCs w:val="24"/>
        </w:rPr>
        <w:t>c</w:t>
      </w:r>
      <w:r w:rsidR="006C75E6">
        <w:rPr>
          <w:rStyle w:val="ui-provider"/>
          <w:rFonts w:ascii="Times New Roman" w:hAnsi="Times New Roman" w:cs="Times New Roman"/>
          <w:sz w:val="24"/>
          <w:szCs w:val="24"/>
        </w:rPr>
        <w:t xml:space="preserve">tional turnover, which involves underperforming staff </w:t>
      </w:r>
      <w:r w:rsidR="00907EE6">
        <w:rPr>
          <w:rStyle w:val="ui-provider"/>
          <w:rFonts w:ascii="Times New Roman" w:hAnsi="Times New Roman" w:cs="Times New Roman"/>
          <w:sz w:val="24"/>
          <w:szCs w:val="24"/>
        </w:rPr>
        <w:t>leaving the organisation</w:t>
      </w:r>
      <w:r w:rsidR="00B67928">
        <w:rPr>
          <w:rStyle w:val="ui-provider"/>
          <w:rFonts w:ascii="Times New Roman" w:hAnsi="Times New Roman" w:cs="Times New Roman"/>
          <w:sz w:val="24"/>
          <w:szCs w:val="24"/>
        </w:rPr>
        <w:t xml:space="preserve">, dysfunctional turnover </w:t>
      </w:r>
      <w:r w:rsidR="002B4F84">
        <w:rPr>
          <w:rStyle w:val="ui-provider"/>
          <w:rFonts w:ascii="Times New Roman" w:hAnsi="Times New Roman" w:cs="Times New Roman"/>
          <w:sz w:val="24"/>
          <w:szCs w:val="24"/>
        </w:rPr>
        <w:t>negatively impacts business performance and should be addressed by the leadership at ParcelCare.</w:t>
      </w:r>
      <w:r w:rsidR="00C129A2">
        <w:rPr>
          <w:rStyle w:val="ui-provider"/>
          <w:rFonts w:ascii="Times New Roman" w:hAnsi="Times New Roman" w:cs="Times New Roman"/>
          <w:sz w:val="24"/>
          <w:szCs w:val="24"/>
        </w:rPr>
        <w:t xml:space="preserve"> Wilkinson &amp; Taylor in </w:t>
      </w:r>
      <w:r w:rsidR="000D390B">
        <w:rPr>
          <w:rStyle w:val="ui-provider"/>
          <w:rFonts w:ascii="Times New Roman" w:hAnsi="Times New Roman" w:cs="Times New Roman"/>
          <w:sz w:val="24"/>
          <w:szCs w:val="24"/>
        </w:rPr>
        <w:t>Taylor &amp; Woodhams</w:t>
      </w:r>
      <w:r w:rsidR="00EA0E52">
        <w:rPr>
          <w:rStyle w:val="ui-provider"/>
          <w:rFonts w:ascii="Times New Roman" w:hAnsi="Times New Roman" w:cs="Times New Roman"/>
          <w:sz w:val="24"/>
          <w:szCs w:val="24"/>
        </w:rPr>
        <w:t xml:space="preserve">, </w:t>
      </w:r>
      <w:r w:rsidR="00F9429C">
        <w:rPr>
          <w:rStyle w:val="ui-provider"/>
          <w:rFonts w:ascii="Times New Roman" w:hAnsi="Times New Roman" w:cs="Times New Roman"/>
          <w:sz w:val="24"/>
          <w:szCs w:val="24"/>
        </w:rPr>
        <w:t>(</w:t>
      </w:r>
      <w:r w:rsidR="00EA0E52">
        <w:rPr>
          <w:rStyle w:val="ui-provider"/>
          <w:rFonts w:ascii="Times New Roman" w:hAnsi="Times New Roman" w:cs="Times New Roman"/>
          <w:sz w:val="24"/>
          <w:szCs w:val="24"/>
        </w:rPr>
        <w:t>2022)</w:t>
      </w:r>
      <w:r w:rsidR="00F9429C">
        <w:rPr>
          <w:rStyle w:val="ui-provider"/>
          <w:rFonts w:ascii="Times New Roman" w:hAnsi="Times New Roman" w:cs="Times New Roman"/>
          <w:sz w:val="24"/>
          <w:szCs w:val="24"/>
        </w:rPr>
        <w:t xml:space="preserve"> </w:t>
      </w:r>
      <w:r w:rsidR="0051240A">
        <w:rPr>
          <w:rStyle w:val="ui-provider"/>
          <w:rFonts w:ascii="Times New Roman" w:hAnsi="Times New Roman" w:cs="Times New Roman"/>
          <w:sz w:val="24"/>
          <w:szCs w:val="24"/>
        </w:rPr>
        <w:t>note</w:t>
      </w:r>
      <w:r w:rsidR="00F9429C">
        <w:rPr>
          <w:rStyle w:val="ui-provider"/>
          <w:rFonts w:ascii="Times New Roman" w:hAnsi="Times New Roman" w:cs="Times New Roman"/>
          <w:sz w:val="24"/>
          <w:szCs w:val="24"/>
        </w:rPr>
        <w:t xml:space="preserve"> the impact of </w:t>
      </w:r>
      <w:r w:rsidR="000C0A9D">
        <w:rPr>
          <w:rStyle w:val="ui-provider"/>
          <w:rFonts w:ascii="Times New Roman" w:hAnsi="Times New Roman" w:cs="Times New Roman"/>
          <w:sz w:val="24"/>
          <w:szCs w:val="24"/>
        </w:rPr>
        <w:t xml:space="preserve">dysfunctional turnover, leading to direct costs </w:t>
      </w:r>
      <w:r w:rsidR="00F9720C">
        <w:rPr>
          <w:rStyle w:val="ui-provider"/>
          <w:rFonts w:ascii="Times New Roman" w:hAnsi="Times New Roman" w:cs="Times New Roman"/>
          <w:sz w:val="24"/>
          <w:szCs w:val="24"/>
        </w:rPr>
        <w:t>such as recruitment</w:t>
      </w:r>
      <w:r w:rsidR="00A810C7">
        <w:rPr>
          <w:rStyle w:val="ui-provider"/>
          <w:rFonts w:ascii="Times New Roman" w:hAnsi="Times New Roman" w:cs="Times New Roman"/>
          <w:sz w:val="24"/>
          <w:szCs w:val="24"/>
        </w:rPr>
        <w:t xml:space="preserve">, advertising, onboarding and training as well as the indirect costs, including productivity loss, lowered morale, and service delivery issues. </w:t>
      </w:r>
    </w:p>
    <w:p w14:paraId="75FB0A4E" w14:textId="185E9C49" w:rsidR="00233929" w:rsidRDefault="002050CC" w:rsidP="00233929">
      <w:pPr>
        <w:rPr>
          <w:rFonts w:ascii="Times New Roman" w:hAnsi="Times New Roman" w:cs="Times New Roman"/>
          <w:sz w:val="24"/>
          <w:szCs w:val="24"/>
        </w:rPr>
      </w:pPr>
      <w:r>
        <w:rPr>
          <w:rFonts w:ascii="Times New Roman" w:hAnsi="Times New Roman" w:cs="Times New Roman"/>
          <w:sz w:val="24"/>
          <w:szCs w:val="24"/>
        </w:rPr>
        <w:t>The CIPD (2025d) supports this view, highlighting how turnover can become problematic in tight labour markets where recruitment is expensive and skilled labour is limited.</w:t>
      </w:r>
      <w:r w:rsidR="00FD078C">
        <w:rPr>
          <w:rFonts w:ascii="Times New Roman" w:hAnsi="Times New Roman" w:cs="Times New Roman"/>
          <w:sz w:val="24"/>
          <w:szCs w:val="24"/>
        </w:rPr>
        <w:t xml:space="preserve"> This is especially relevant for ParcelCare when ex</w:t>
      </w:r>
      <w:r w:rsidR="007177C0">
        <w:rPr>
          <w:rFonts w:ascii="Times New Roman" w:hAnsi="Times New Roman" w:cs="Times New Roman"/>
          <w:sz w:val="24"/>
          <w:szCs w:val="24"/>
        </w:rPr>
        <w:t>perienced staff leave due to internal ‘push’ factors like a l</w:t>
      </w:r>
      <w:r w:rsidR="00705267">
        <w:rPr>
          <w:rFonts w:ascii="Times New Roman" w:hAnsi="Times New Roman" w:cs="Times New Roman"/>
          <w:sz w:val="24"/>
          <w:szCs w:val="24"/>
        </w:rPr>
        <w:t>ack</w:t>
      </w:r>
      <w:r w:rsidR="007177C0">
        <w:rPr>
          <w:rFonts w:ascii="Times New Roman" w:hAnsi="Times New Roman" w:cs="Times New Roman"/>
          <w:sz w:val="24"/>
          <w:szCs w:val="24"/>
        </w:rPr>
        <w:t xml:space="preserve"> of progression. The CIPD’s (2024d) Resourcing and Talent Planning Report notes only 31% of organisations calculate the cost of </w:t>
      </w:r>
      <w:r w:rsidR="00B37430">
        <w:rPr>
          <w:rFonts w:ascii="Times New Roman" w:hAnsi="Times New Roman" w:cs="Times New Roman"/>
          <w:sz w:val="24"/>
          <w:szCs w:val="24"/>
        </w:rPr>
        <w:t>labour</w:t>
      </w:r>
      <w:r w:rsidR="007177C0">
        <w:rPr>
          <w:rFonts w:ascii="Times New Roman" w:hAnsi="Times New Roman" w:cs="Times New Roman"/>
          <w:sz w:val="24"/>
          <w:szCs w:val="24"/>
        </w:rPr>
        <w:t xml:space="preserve"> turnover, despite the financial impact, </w:t>
      </w:r>
      <w:r w:rsidR="00B37430">
        <w:rPr>
          <w:rFonts w:ascii="Times New Roman" w:hAnsi="Times New Roman" w:cs="Times New Roman"/>
          <w:sz w:val="24"/>
          <w:szCs w:val="24"/>
        </w:rPr>
        <w:t xml:space="preserve">including lost productivity and the additional pressures put on the remaining staff. Hogarth (2021) provides a case study from North Yorkshire Police where outdated recruitment and poor job fit led to dysfunctional turnover. A move to </w:t>
      </w:r>
      <w:r w:rsidR="004F7DD3">
        <w:rPr>
          <w:rFonts w:ascii="Times New Roman" w:hAnsi="Times New Roman" w:cs="Times New Roman"/>
          <w:sz w:val="24"/>
          <w:szCs w:val="24"/>
        </w:rPr>
        <w:t xml:space="preserve">a more </w:t>
      </w:r>
      <w:r w:rsidR="00450801">
        <w:rPr>
          <w:rFonts w:ascii="Times New Roman" w:hAnsi="Times New Roman" w:cs="Times New Roman"/>
          <w:sz w:val="24"/>
          <w:szCs w:val="24"/>
        </w:rPr>
        <w:t>strength-based</w:t>
      </w:r>
      <w:r w:rsidR="00B37430">
        <w:rPr>
          <w:rFonts w:ascii="Times New Roman" w:hAnsi="Times New Roman" w:cs="Times New Roman"/>
          <w:sz w:val="24"/>
          <w:szCs w:val="24"/>
        </w:rPr>
        <w:t xml:space="preserve"> recruitment, R</w:t>
      </w:r>
      <w:r w:rsidR="00B9011B">
        <w:rPr>
          <w:rFonts w:ascii="Times New Roman" w:hAnsi="Times New Roman" w:cs="Times New Roman"/>
          <w:sz w:val="24"/>
          <w:szCs w:val="24"/>
        </w:rPr>
        <w:t xml:space="preserve">JP’s and fairer assessments improved retention and reduced appeals. </w:t>
      </w:r>
    </w:p>
    <w:p w14:paraId="14D411B4" w14:textId="1529FFF4" w:rsidR="004F7DD3" w:rsidRDefault="004F7DD3" w:rsidP="00233929">
      <w:pPr>
        <w:rPr>
          <w:rFonts w:ascii="Times New Roman" w:hAnsi="Times New Roman" w:cs="Times New Roman"/>
          <w:sz w:val="24"/>
          <w:szCs w:val="24"/>
        </w:rPr>
      </w:pPr>
      <w:r>
        <w:rPr>
          <w:rFonts w:ascii="Times New Roman" w:hAnsi="Times New Roman" w:cs="Times New Roman"/>
          <w:sz w:val="24"/>
          <w:szCs w:val="24"/>
        </w:rPr>
        <w:t xml:space="preserve">The CIPD </w:t>
      </w:r>
      <w:r w:rsidR="008A5D7D">
        <w:rPr>
          <w:rFonts w:ascii="Times New Roman" w:hAnsi="Times New Roman" w:cs="Times New Roman"/>
          <w:sz w:val="24"/>
          <w:szCs w:val="24"/>
        </w:rPr>
        <w:t xml:space="preserve">(2025d) stresses the need to understand who leaves, why and also the </w:t>
      </w:r>
      <w:r w:rsidR="00371C53">
        <w:rPr>
          <w:rFonts w:ascii="Times New Roman" w:hAnsi="Times New Roman" w:cs="Times New Roman"/>
          <w:sz w:val="24"/>
          <w:szCs w:val="24"/>
        </w:rPr>
        <w:t xml:space="preserve">associated costs. Although exit interview may not always give honest feedback, data collection is important to shape retention strategies. </w:t>
      </w:r>
      <w:r w:rsidR="001A6994">
        <w:rPr>
          <w:rFonts w:ascii="Times New Roman" w:hAnsi="Times New Roman" w:cs="Times New Roman"/>
          <w:sz w:val="24"/>
          <w:szCs w:val="24"/>
        </w:rPr>
        <w:t>Wilkinson &amp; Taylor in Taylor &amp;Woodhams (2022) estimate that 90</w:t>
      </w:r>
      <w:r w:rsidR="001C66D3">
        <w:rPr>
          <w:rFonts w:ascii="Times New Roman" w:hAnsi="Times New Roman" w:cs="Times New Roman"/>
          <w:sz w:val="24"/>
          <w:szCs w:val="24"/>
        </w:rPr>
        <w:t>% of voluntary resignations are preventable, with common causes including unfair pay, limited development, poor management</w:t>
      </w:r>
      <w:r w:rsidR="007F44F6">
        <w:rPr>
          <w:rFonts w:ascii="Times New Roman" w:hAnsi="Times New Roman" w:cs="Times New Roman"/>
          <w:sz w:val="24"/>
          <w:szCs w:val="24"/>
        </w:rPr>
        <w:t xml:space="preserve">, and workplace culture. </w:t>
      </w:r>
      <w:r w:rsidR="00E76D30">
        <w:rPr>
          <w:rFonts w:ascii="Times New Roman" w:hAnsi="Times New Roman" w:cs="Times New Roman"/>
          <w:sz w:val="24"/>
          <w:szCs w:val="24"/>
        </w:rPr>
        <w:t>The CIPD (2025d) recommends key actions to reduce dysfunctional turnover:</w:t>
      </w:r>
    </w:p>
    <w:p w14:paraId="3058ECE3" w14:textId="35E6D753" w:rsidR="00E76D30" w:rsidRDefault="00E76D30" w:rsidP="00487F29">
      <w:pPr>
        <w:pStyle w:val="ListParagraph"/>
        <w:numPr>
          <w:ilvl w:val="0"/>
          <w:numId w:val="15"/>
        </w:numPr>
        <w:rPr>
          <w:rFonts w:ascii="Times New Roman" w:eastAsia="Times New Roman" w:hAnsi="Times New Roman" w:cs="Times New Roman"/>
          <w:sz w:val="24"/>
          <w:szCs w:val="24"/>
          <w:lang w:eastAsia="en-GB"/>
        </w:rPr>
      </w:pPr>
      <w:r w:rsidRPr="00487F29">
        <w:rPr>
          <w:rFonts w:ascii="Times New Roman" w:eastAsia="Times New Roman" w:hAnsi="Times New Roman" w:cs="Times New Roman"/>
          <w:sz w:val="24"/>
          <w:szCs w:val="24"/>
          <w:lang w:eastAsia="en-GB"/>
        </w:rPr>
        <w:t xml:space="preserve">Flexible working: </w:t>
      </w:r>
      <w:r w:rsidR="00E80D8A">
        <w:rPr>
          <w:rFonts w:ascii="Times New Roman" w:eastAsia="Times New Roman" w:hAnsi="Times New Roman" w:cs="Times New Roman"/>
          <w:sz w:val="24"/>
          <w:szCs w:val="24"/>
          <w:lang w:eastAsia="en-GB"/>
        </w:rPr>
        <w:t>with manageable workloads and adaptable hours.</w:t>
      </w:r>
    </w:p>
    <w:p w14:paraId="5B0183A7" w14:textId="366FFCF1" w:rsidR="00E80D8A" w:rsidRDefault="00E80D8A" w:rsidP="00487F29">
      <w:pPr>
        <w:pStyle w:val="ListParagraph"/>
        <w:numPr>
          <w:ilvl w:val="0"/>
          <w:numId w:val="15"/>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Fair treatment: in pay and benefits.</w:t>
      </w:r>
    </w:p>
    <w:p w14:paraId="2E51F2F8" w14:textId="00D8D05B" w:rsidR="00E80D8A" w:rsidRDefault="00031648" w:rsidP="00487F29">
      <w:pPr>
        <w:pStyle w:val="ListParagraph"/>
        <w:numPr>
          <w:ilvl w:val="0"/>
          <w:numId w:val="15"/>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Wellbeing</w:t>
      </w:r>
      <w:r w:rsidR="00E80D8A">
        <w:rPr>
          <w:rFonts w:ascii="Times New Roman" w:eastAsia="Times New Roman" w:hAnsi="Times New Roman" w:cs="Times New Roman"/>
          <w:sz w:val="24"/>
          <w:szCs w:val="24"/>
          <w:lang w:eastAsia="en-GB"/>
        </w:rPr>
        <w:t>: t</w:t>
      </w:r>
      <w:r w:rsidR="00737D42">
        <w:rPr>
          <w:rFonts w:ascii="Times New Roman" w:eastAsia="Times New Roman" w:hAnsi="Times New Roman" w:cs="Times New Roman"/>
          <w:sz w:val="24"/>
          <w:szCs w:val="24"/>
          <w:lang w:eastAsia="en-GB"/>
        </w:rPr>
        <w:t>hrough training in stress management</w:t>
      </w:r>
      <w:r>
        <w:rPr>
          <w:rFonts w:ascii="Times New Roman" w:eastAsia="Times New Roman" w:hAnsi="Times New Roman" w:cs="Times New Roman"/>
          <w:sz w:val="24"/>
          <w:szCs w:val="24"/>
          <w:lang w:eastAsia="en-GB"/>
        </w:rPr>
        <w:t>.</w:t>
      </w:r>
    </w:p>
    <w:p w14:paraId="5BC607E7" w14:textId="2B04BC90" w:rsidR="00737D42" w:rsidRDefault="00737D42" w:rsidP="00487F29">
      <w:pPr>
        <w:pStyle w:val="ListParagraph"/>
        <w:numPr>
          <w:ilvl w:val="0"/>
          <w:numId w:val="15"/>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Career development: via learning opportunities.</w:t>
      </w:r>
    </w:p>
    <w:p w14:paraId="48AF2287" w14:textId="6D3134DE" w:rsidR="00031648" w:rsidRDefault="00031648" w:rsidP="00487F29">
      <w:pPr>
        <w:pStyle w:val="ListParagraph"/>
        <w:numPr>
          <w:ilvl w:val="0"/>
          <w:numId w:val="15"/>
        </w:num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Employee Voice: ensuring open </w:t>
      </w:r>
      <w:r w:rsidR="00D11E87">
        <w:rPr>
          <w:rFonts w:ascii="Times New Roman" w:eastAsia="Times New Roman" w:hAnsi="Times New Roman" w:cs="Times New Roman"/>
          <w:sz w:val="24"/>
          <w:szCs w:val="24"/>
          <w:lang w:eastAsia="en-GB"/>
        </w:rPr>
        <w:t>dialogue (</w:t>
      </w:r>
      <w:r>
        <w:rPr>
          <w:rFonts w:ascii="Times New Roman" w:eastAsia="Times New Roman" w:hAnsi="Times New Roman" w:cs="Times New Roman"/>
          <w:sz w:val="24"/>
          <w:szCs w:val="24"/>
          <w:lang w:eastAsia="en-GB"/>
        </w:rPr>
        <w:t>aligned with ICE regulations).</w:t>
      </w:r>
    </w:p>
    <w:p w14:paraId="4CF63889" w14:textId="1AF5BA29" w:rsidR="00102E8C" w:rsidRPr="00102E8C" w:rsidRDefault="00102E8C" w:rsidP="00102E8C">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Dysfunctional turnover has serious financial and operational implications</w:t>
      </w:r>
      <w:r w:rsidR="00D11E87">
        <w:rPr>
          <w:rFonts w:ascii="Times New Roman" w:eastAsia="Times New Roman" w:hAnsi="Times New Roman" w:cs="Times New Roman"/>
          <w:sz w:val="24"/>
          <w:szCs w:val="24"/>
          <w:lang w:eastAsia="en-GB"/>
        </w:rPr>
        <w:t xml:space="preserve">. Senior leadership at ParcelCare must act to improve retention and maintain performance. </w:t>
      </w:r>
    </w:p>
    <w:p w14:paraId="20DA3E81" w14:textId="77777777" w:rsidR="002F7BC1" w:rsidRDefault="002F7BC1" w:rsidP="00E84845">
      <w:pPr>
        <w:rPr>
          <w:rFonts w:ascii="Times New Roman" w:hAnsi="Times New Roman" w:cs="Times New Roman"/>
          <w:sz w:val="24"/>
          <w:szCs w:val="24"/>
        </w:rPr>
      </w:pPr>
    </w:p>
    <w:p w14:paraId="0EA79528" w14:textId="4E11CF7C" w:rsidR="008959B1" w:rsidRDefault="008959B1" w:rsidP="00E84845">
      <w:pPr>
        <w:rPr>
          <w:rFonts w:ascii="Times New Roman" w:hAnsi="Times New Roman" w:cs="Times New Roman"/>
        </w:rPr>
      </w:pPr>
    </w:p>
    <w:p w14:paraId="5A505C44" w14:textId="77777777" w:rsidR="002B1978" w:rsidRDefault="002B1978" w:rsidP="00E84845">
      <w:pPr>
        <w:rPr>
          <w:rFonts w:ascii="Times New Roman" w:hAnsi="Times New Roman" w:cs="Times New Roman"/>
        </w:rPr>
      </w:pPr>
    </w:p>
    <w:p w14:paraId="014C1182" w14:textId="5E48576E" w:rsidR="00CA50C3" w:rsidRDefault="00CA50C3" w:rsidP="00E84845">
      <w:pPr>
        <w:rPr>
          <w:rFonts w:ascii="Times New Roman" w:hAnsi="Times New Roman" w:cs="Times New Roman"/>
        </w:rPr>
      </w:pPr>
    </w:p>
    <w:p w14:paraId="235AF34A" w14:textId="3967FC02" w:rsidR="00223F5B" w:rsidRPr="00765566" w:rsidRDefault="00223F5B" w:rsidP="00223F5B">
      <w:pPr>
        <w:pBdr>
          <w:top w:val="nil"/>
          <w:left w:val="nil"/>
          <w:bottom w:val="nil"/>
          <w:right w:val="nil"/>
          <w:between w:val="nil"/>
          <w:bar w:val="nil"/>
        </w:pBdr>
        <w:spacing w:after="0"/>
        <w:rPr>
          <w:rFonts w:ascii="Times New Roman" w:hAnsi="Times New Roman" w:cs="Times New Roman"/>
          <w:b/>
          <w:bCs/>
          <w:sz w:val="24"/>
          <w:szCs w:val="24"/>
        </w:rPr>
      </w:pPr>
      <w:r w:rsidRPr="00537F19">
        <w:rPr>
          <w:rStyle w:val="ui-provider"/>
          <w:rFonts w:ascii="Times New Roman" w:hAnsi="Times New Roman" w:cs="Times New Roman"/>
          <w:b/>
          <w:bCs/>
          <w:sz w:val="24"/>
          <w:szCs w:val="24"/>
        </w:rPr>
        <w:t>(AC 4.1)</w:t>
      </w:r>
      <w:r w:rsidRPr="00537F19">
        <w:rPr>
          <w:rFonts w:ascii="Times New Roman" w:hAnsi="Times New Roman" w:cs="Times New Roman"/>
          <w:b/>
          <w:bCs/>
          <w:sz w:val="24"/>
          <w:szCs w:val="24"/>
        </w:rPr>
        <w:t xml:space="preserve"> </w:t>
      </w:r>
    </w:p>
    <w:p w14:paraId="733420F1" w14:textId="77777777" w:rsidR="00223F5B" w:rsidRDefault="00223F5B" w:rsidP="00223F5B">
      <w:pPr>
        <w:rPr>
          <w:rFonts w:ascii="Times New Roman" w:hAnsi="Times New Roman" w:cs="Times New Roman"/>
          <w:b/>
          <w:bCs/>
        </w:rPr>
      </w:pPr>
    </w:p>
    <w:p w14:paraId="2D7F423B" w14:textId="77777777" w:rsidR="00CD1A19" w:rsidRDefault="00CD1A19" w:rsidP="00223F5B">
      <w:pPr>
        <w:rPr>
          <w:rFonts w:ascii="Times New Roman" w:hAnsi="Times New Roman" w:cs="Times New Roman"/>
          <w:sz w:val="24"/>
          <w:szCs w:val="24"/>
        </w:rPr>
      </w:pPr>
    </w:p>
    <w:p w14:paraId="13AFDBF1" w14:textId="597D94DB" w:rsidR="00CD1A19" w:rsidRDefault="00CD1A19" w:rsidP="00223F5B">
      <w:pPr>
        <w:rPr>
          <w:rFonts w:ascii="Times New Roman" w:hAnsi="Times New Roman" w:cs="Times New Roman"/>
          <w:sz w:val="24"/>
          <w:szCs w:val="24"/>
        </w:rPr>
      </w:pPr>
      <w:r>
        <w:rPr>
          <w:rFonts w:ascii="Times New Roman" w:hAnsi="Times New Roman" w:cs="Times New Roman"/>
          <w:sz w:val="24"/>
          <w:szCs w:val="24"/>
        </w:rPr>
        <w:t>ParcelCare currently employs</w:t>
      </w:r>
      <w:r w:rsidR="000C0CE1">
        <w:rPr>
          <w:rFonts w:ascii="Times New Roman" w:hAnsi="Times New Roman" w:cs="Times New Roman"/>
          <w:sz w:val="24"/>
          <w:szCs w:val="24"/>
        </w:rPr>
        <w:t xml:space="preserve"> the majority of its workforce on permanent, full-time contracts. Th</w:t>
      </w:r>
      <w:r w:rsidR="00A94F8A">
        <w:rPr>
          <w:rFonts w:ascii="Times New Roman" w:hAnsi="Times New Roman" w:cs="Times New Roman"/>
          <w:sz w:val="24"/>
          <w:szCs w:val="24"/>
        </w:rPr>
        <w:t>is is</w:t>
      </w:r>
      <w:r w:rsidR="000C0CE1">
        <w:rPr>
          <w:rFonts w:ascii="Times New Roman" w:hAnsi="Times New Roman" w:cs="Times New Roman"/>
          <w:sz w:val="24"/>
          <w:szCs w:val="24"/>
        </w:rPr>
        <w:t xml:space="preserve"> beneficial where stability </w:t>
      </w:r>
      <w:r w:rsidR="00505583">
        <w:rPr>
          <w:rFonts w:ascii="Times New Roman" w:hAnsi="Times New Roman" w:cs="Times New Roman"/>
          <w:sz w:val="24"/>
          <w:szCs w:val="24"/>
        </w:rPr>
        <w:t xml:space="preserve">and continuity </w:t>
      </w:r>
      <w:r w:rsidR="0021285D">
        <w:rPr>
          <w:rFonts w:ascii="Times New Roman" w:hAnsi="Times New Roman" w:cs="Times New Roman"/>
          <w:sz w:val="24"/>
          <w:szCs w:val="24"/>
        </w:rPr>
        <w:t>of service is needed</w:t>
      </w:r>
      <w:r w:rsidR="00505583">
        <w:rPr>
          <w:rFonts w:ascii="Times New Roman" w:hAnsi="Times New Roman" w:cs="Times New Roman"/>
          <w:sz w:val="24"/>
          <w:szCs w:val="24"/>
        </w:rPr>
        <w:t xml:space="preserve"> (Ayling, CIP</w:t>
      </w:r>
      <w:r w:rsidR="00AC4DDA">
        <w:rPr>
          <w:rFonts w:ascii="Times New Roman" w:hAnsi="Times New Roman" w:cs="Times New Roman"/>
          <w:sz w:val="24"/>
          <w:szCs w:val="24"/>
        </w:rPr>
        <w:t>D</w:t>
      </w:r>
      <w:r w:rsidR="00505583">
        <w:rPr>
          <w:rFonts w:ascii="Times New Roman" w:hAnsi="Times New Roman" w:cs="Times New Roman"/>
          <w:sz w:val="24"/>
          <w:szCs w:val="24"/>
        </w:rPr>
        <w:t xml:space="preserve"> 2024), </w:t>
      </w:r>
      <w:r w:rsidR="00A94F8A">
        <w:rPr>
          <w:rFonts w:ascii="Times New Roman" w:hAnsi="Times New Roman" w:cs="Times New Roman"/>
          <w:sz w:val="24"/>
          <w:szCs w:val="24"/>
        </w:rPr>
        <w:t xml:space="preserve">and </w:t>
      </w:r>
      <w:r w:rsidR="00505583">
        <w:rPr>
          <w:rFonts w:ascii="Times New Roman" w:hAnsi="Times New Roman" w:cs="Times New Roman"/>
          <w:sz w:val="24"/>
          <w:szCs w:val="24"/>
        </w:rPr>
        <w:t>offer</w:t>
      </w:r>
      <w:r w:rsidR="00A94F8A">
        <w:rPr>
          <w:rFonts w:ascii="Times New Roman" w:hAnsi="Times New Roman" w:cs="Times New Roman"/>
          <w:sz w:val="24"/>
          <w:szCs w:val="24"/>
        </w:rPr>
        <w:t>s</w:t>
      </w:r>
      <w:r w:rsidR="00505583">
        <w:rPr>
          <w:rFonts w:ascii="Times New Roman" w:hAnsi="Times New Roman" w:cs="Times New Roman"/>
          <w:sz w:val="24"/>
          <w:szCs w:val="24"/>
        </w:rPr>
        <w:t xml:space="preserve"> </w:t>
      </w:r>
      <w:r w:rsidR="00207A9F">
        <w:rPr>
          <w:rFonts w:ascii="Times New Roman" w:hAnsi="Times New Roman" w:cs="Times New Roman"/>
          <w:sz w:val="24"/>
          <w:szCs w:val="24"/>
        </w:rPr>
        <w:t>consistency, employee engagement, and reliable customer service</w:t>
      </w:r>
      <w:r w:rsidR="003678C7">
        <w:rPr>
          <w:rFonts w:ascii="Times New Roman" w:hAnsi="Times New Roman" w:cs="Times New Roman"/>
          <w:sz w:val="24"/>
          <w:szCs w:val="24"/>
        </w:rPr>
        <w:t xml:space="preserve">. However, they reduce flexibility </w:t>
      </w:r>
      <w:r w:rsidR="00FE06B2">
        <w:rPr>
          <w:rFonts w:ascii="Times New Roman" w:hAnsi="Times New Roman" w:cs="Times New Roman"/>
          <w:sz w:val="24"/>
          <w:szCs w:val="24"/>
        </w:rPr>
        <w:t>when demand fluctuates, such as peak seasons or economic downturns</w:t>
      </w:r>
      <w:r w:rsidR="006B405F">
        <w:rPr>
          <w:rFonts w:ascii="Times New Roman" w:hAnsi="Times New Roman" w:cs="Times New Roman"/>
          <w:sz w:val="24"/>
          <w:szCs w:val="24"/>
        </w:rPr>
        <w:t>, whilst overstaffing during qui</w:t>
      </w:r>
      <w:r w:rsidR="00276CDB">
        <w:rPr>
          <w:rFonts w:ascii="Times New Roman" w:hAnsi="Times New Roman" w:cs="Times New Roman"/>
          <w:sz w:val="24"/>
          <w:szCs w:val="24"/>
        </w:rPr>
        <w:t>e</w:t>
      </w:r>
      <w:r w:rsidR="006B405F">
        <w:rPr>
          <w:rFonts w:ascii="Times New Roman" w:hAnsi="Times New Roman" w:cs="Times New Roman"/>
          <w:sz w:val="24"/>
          <w:szCs w:val="24"/>
        </w:rPr>
        <w:t xml:space="preserve">ter times can also increase cost. The CIPD (2024e) explains that employment rights depend on whether someone is classified as an employee, worker, or is </w:t>
      </w:r>
      <w:r w:rsidR="00150083">
        <w:rPr>
          <w:rFonts w:ascii="Times New Roman" w:hAnsi="Times New Roman" w:cs="Times New Roman"/>
          <w:sz w:val="24"/>
          <w:szCs w:val="24"/>
        </w:rPr>
        <w:t>self-employed</w:t>
      </w:r>
      <w:r w:rsidR="006B405F">
        <w:rPr>
          <w:rFonts w:ascii="Times New Roman" w:hAnsi="Times New Roman" w:cs="Times New Roman"/>
          <w:sz w:val="24"/>
          <w:szCs w:val="24"/>
        </w:rPr>
        <w:t xml:space="preserve">. </w:t>
      </w:r>
      <w:r w:rsidR="002F533A">
        <w:rPr>
          <w:rFonts w:ascii="Times New Roman" w:hAnsi="Times New Roman" w:cs="Times New Roman"/>
          <w:sz w:val="24"/>
          <w:szCs w:val="24"/>
        </w:rPr>
        <w:t xml:space="preserve">This affects their rights, tax </w:t>
      </w:r>
      <w:r w:rsidR="002E11C3">
        <w:rPr>
          <w:rFonts w:ascii="Times New Roman" w:hAnsi="Times New Roman" w:cs="Times New Roman"/>
          <w:sz w:val="24"/>
          <w:szCs w:val="24"/>
        </w:rPr>
        <w:t xml:space="preserve">code, and the </w:t>
      </w:r>
      <w:r w:rsidR="00150083">
        <w:rPr>
          <w:rFonts w:ascii="Times New Roman" w:hAnsi="Times New Roman" w:cs="Times New Roman"/>
          <w:sz w:val="24"/>
          <w:szCs w:val="24"/>
        </w:rPr>
        <w:t>employers’</w:t>
      </w:r>
      <w:r w:rsidR="002E11C3">
        <w:rPr>
          <w:rFonts w:ascii="Times New Roman" w:hAnsi="Times New Roman" w:cs="Times New Roman"/>
          <w:sz w:val="24"/>
          <w:szCs w:val="24"/>
        </w:rPr>
        <w:t xml:space="preserve"> obligations. ACAS (2025) states that a </w:t>
      </w:r>
      <w:r w:rsidR="00B54A0D">
        <w:rPr>
          <w:rFonts w:ascii="Times New Roman" w:hAnsi="Times New Roman" w:cs="Times New Roman"/>
          <w:sz w:val="24"/>
          <w:szCs w:val="24"/>
        </w:rPr>
        <w:t xml:space="preserve">contract of employment, whether verbal or written, expressed or implied, should </w:t>
      </w:r>
      <w:r w:rsidR="00066C87">
        <w:rPr>
          <w:rFonts w:ascii="Times New Roman" w:hAnsi="Times New Roman" w:cs="Times New Roman"/>
          <w:sz w:val="24"/>
          <w:szCs w:val="24"/>
        </w:rPr>
        <w:t xml:space="preserve">ideally be in writing for clarity, and usually only applied to employees, and not agency or casual workers. To meet changing demands, ParcelCare could supplement its workforce </w:t>
      </w:r>
      <w:r w:rsidR="00150083">
        <w:rPr>
          <w:rFonts w:ascii="Times New Roman" w:hAnsi="Times New Roman" w:cs="Times New Roman"/>
          <w:sz w:val="24"/>
          <w:szCs w:val="24"/>
        </w:rPr>
        <w:t>using fixed-ter</w:t>
      </w:r>
      <w:r w:rsidR="001C6301">
        <w:rPr>
          <w:rFonts w:ascii="Times New Roman" w:hAnsi="Times New Roman" w:cs="Times New Roman"/>
          <w:sz w:val="24"/>
          <w:szCs w:val="24"/>
        </w:rPr>
        <w:t>m</w:t>
      </w:r>
      <w:r w:rsidR="00150083">
        <w:rPr>
          <w:rFonts w:ascii="Times New Roman" w:hAnsi="Times New Roman" w:cs="Times New Roman"/>
          <w:sz w:val="24"/>
          <w:szCs w:val="24"/>
        </w:rPr>
        <w:t xml:space="preserve"> and or zero-hour contracts. </w:t>
      </w:r>
    </w:p>
    <w:p w14:paraId="432194B3" w14:textId="7FD8D6C1" w:rsidR="00150083" w:rsidRDefault="00150083" w:rsidP="00223F5B">
      <w:pPr>
        <w:rPr>
          <w:rFonts w:ascii="Times New Roman" w:hAnsi="Times New Roman" w:cs="Times New Roman"/>
          <w:sz w:val="24"/>
          <w:szCs w:val="24"/>
        </w:rPr>
      </w:pPr>
    </w:p>
    <w:p w14:paraId="05AA59EF" w14:textId="77777777" w:rsidR="004F22F5" w:rsidRDefault="004F22F5" w:rsidP="00223F5B">
      <w:pPr>
        <w:rPr>
          <w:rFonts w:ascii="Times New Roman" w:hAnsi="Times New Roman" w:cs="Times New Roman"/>
          <w:b/>
          <w:bCs/>
          <w:sz w:val="24"/>
          <w:szCs w:val="24"/>
        </w:rPr>
      </w:pPr>
    </w:p>
    <w:p w14:paraId="507A9B20" w14:textId="75D19E14" w:rsidR="00150083" w:rsidRPr="004F22F5" w:rsidRDefault="00150083" w:rsidP="00223F5B">
      <w:pPr>
        <w:rPr>
          <w:rFonts w:ascii="Times New Roman" w:hAnsi="Times New Roman" w:cs="Times New Roman"/>
          <w:b/>
          <w:bCs/>
          <w:sz w:val="24"/>
          <w:szCs w:val="24"/>
          <w:u w:val="single"/>
        </w:rPr>
      </w:pPr>
      <w:r w:rsidRPr="004F22F5">
        <w:rPr>
          <w:rFonts w:ascii="Times New Roman" w:hAnsi="Times New Roman" w:cs="Times New Roman"/>
          <w:b/>
          <w:bCs/>
          <w:sz w:val="24"/>
          <w:szCs w:val="24"/>
          <w:u w:val="single"/>
        </w:rPr>
        <w:t xml:space="preserve">Fixed-Term Contracts </w:t>
      </w:r>
    </w:p>
    <w:p w14:paraId="38CEDF31" w14:textId="1553793E" w:rsidR="00F11D3C" w:rsidRDefault="00657312" w:rsidP="00223F5B">
      <w:pPr>
        <w:rPr>
          <w:rFonts w:ascii="Times New Roman" w:hAnsi="Times New Roman" w:cs="Times New Roman"/>
          <w:sz w:val="24"/>
          <w:szCs w:val="24"/>
        </w:rPr>
      </w:pPr>
      <w:r>
        <w:rPr>
          <w:rFonts w:ascii="Times New Roman" w:hAnsi="Times New Roman" w:cs="Times New Roman"/>
          <w:sz w:val="24"/>
          <w:szCs w:val="24"/>
        </w:rPr>
        <w:t>Using fixed-term contracts would allow ParcelCare to manage short-term demand</w:t>
      </w:r>
      <w:r w:rsidR="005F0196">
        <w:rPr>
          <w:rFonts w:ascii="Times New Roman" w:hAnsi="Times New Roman" w:cs="Times New Roman"/>
          <w:sz w:val="24"/>
          <w:szCs w:val="24"/>
        </w:rPr>
        <w:t>, for example during the festive period, without committing themselves long-term. Daniels (2022)</w:t>
      </w:r>
      <w:r w:rsidR="005A13AA">
        <w:rPr>
          <w:rFonts w:ascii="Times New Roman" w:hAnsi="Times New Roman" w:cs="Times New Roman"/>
          <w:sz w:val="24"/>
          <w:szCs w:val="24"/>
        </w:rPr>
        <w:t xml:space="preserve"> explains these contracts are lawful if they clearly state an end date. Silkin (CIPD, 2024) supports their use for maternity cover, seasonal work, or role trials. Under the Fixed-term Employees (Prevention of Less Favourable Treatment) Regulations 2002, fixed-term workers must be </w:t>
      </w:r>
      <w:r w:rsidR="008B1973">
        <w:rPr>
          <w:rFonts w:ascii="Times New Roman" w:hAnsi="Times New Roman" w:cs="Times New Roman"/>
          <w:sz w:val="24"/>
          <w:szCs w:val="24"/>
        </w:rPr>
        <w:t>treated equally to permanent staff unless justified, this includes training, bonuses, and benefits (Silkin, CIPD 2023)</w:t>
      </w:r>
      <w:r w:rsidR="003450DE">
        <w:rPr>
          <w:rFonts w:ascii="Times New Roman" w:hAnsi="Times New Roman" w:cs="Times New Roman"/>
          <w:sz w:val="24"/>
          <w:szCs w:val="24"/>
        </w:rPr>
        <w:t xml:space="preserve">. Daniels </w:t>
      </w:r>
      <w:r w:rsidR="008966C9">
        <w:rPr>
          <w:rFonts w:ascii="Times New Roman" w:hAnsi="Times New Roman" w:cs="Times New Roman"/>
          <w:sz w:val="24"/>
          <w:szCs w:val="24"/>
        </w:rPr>
        <w:t>(2022) acknowledges that a</w:t>
      </w:r>
      <w:r w:rsidR="003450DE">
        <w:rPr>
          <w:rFonts w:ascii="Times New Roman" w:hAnsi="Times New Roman" w:cs="Times New Roman"/>
          <w:sz w:val="24"/>
          <w:szCs w:val="24"/>
        </w:rPr>
        <w:t>fter four years on successive fixed-term contracts, workers may be deemed permanent unless objectively justified</w:t>
      </w:r>
      <w:r w:rsidR="008966C9">
        <w:rPr>
          <w:rFonts w:ascii="Times New Roman" w:hAnsi="Times New Roman" w:cs="Times New Roman"/>
          <w:sz w:val="24"/>
          <w:szCs w:val="24"/>
        </w:rPr>
        <w:t>. Legal risks may occur</w:t>
      </w:r>
      <w:r w:rsidR="00A877F7">
        <w:rPr>
          <w:rFonts w:ascii="Times New Roman" w:hAnsi="Times New Roman" w:cs="Times New Roman"/>
          <w:sz w:val="24"/>
          <w:szCs w:val="24"/>
        </w:rPr>
        <w:t xml:space="preserve"> if fixed-term contracts are misused. In the case of </w:t>
      </w:r>
      <w:r w:rsidR="00A877F7">
        <w:rPr>
          <w:rFonts w:ascii="Times New Roman" w:hAnsi="Times New Roman" w:cs="Times New Roman"/>
          <w:i/>
          <w:iCs/>
          <w:sz w:val="24"/>
          <w:szCs w:val="24"/>
        </w:rPr>
        <w:t>Webley v DWO (2004)</w:t>
      </w:r>
      <w:r w:rsidR="001676E1">
        <w:rPr>
          <w:rFonts w:ascii="Times New Roman" w:hAnsi="Times New Roman" w:cs="Times New Roman"/>
          <w:i/>
          <w:iCs/>
          <w:sz w:val="24"/>
          <w:szCs w:val="24"/>
        </w:rPr>
        <w:t xml:space="preserve"> </w:t>
      </w:r>
      <w:r w:rsidR="001676E1">
        <w:rPr>
          <w:rFonts w:ascii="Times New Roman" w:hAnsi="Times New Roman" w:cs="Times New Roman"/>
          <w:sz w:val="24"/>
          <w:szCs w:val="24"/>
        </w:rPr>
        <w:t>it was deemed that ending a fixed-term contract at the agreed date lawful and not unfair dismissal.</w:t>
      </w:r>
      <w:r w:rsidR="00AC67D2">
        <w:rPr>
          <w:rFonts w:ascii="Times New Roman" w:hAnsi="Times New Roman" w:cs="Times New Roman"/>
          <w:sz w:val="24"/>
          <w:szCs w:val="24"/>
        </w:rPr>
        <w:t xml:space="preserve"> In contrast, </w:t>
      </w:r>
      <w:r w:rsidR="00E975C9">
        <w:rPr>
          <w:rFonts w:ascii="Times New Roman" w:hAnsi="Times New Roman" w:cs="Times New Roman"/>
          <w:i/>
          <w:iCs/>
          <w:sz w:val="24"/>
          <w:szCs w:val="24"/>
        </w:rPr>
        <w:t>Perez Lopez v Servicio Madrileno (2016)</w:t>
      </w:r>
      <w:r w:rsidR="002D5F0B">
        <w:rPr>
          <w:rFonts w:ascii="Times New Roman" w:hAnsi="Times New Roman" w:cs="Times New Roman"/>
          <w:sz w:val="24"/>
          <w:szCs w:val="24"/>
        </w:rPr>
        <w:t xml:space="preserve"> repeated use of fixed-term contracts to meet ongoing staffing needs was rules unlawful under EU law. </w:t>
      </w:r>
    </w:p>
    <w:p w14:paraId="5A192474" w14:textId="77777777" w:rsidR="003C3FA6" w:rsidRDefault="003C3FA6" w:rsidP="00223F5B">
      <w:pPr>
        <w:rPr>
          <w:rFonts w:ascii="Times New Roman" w:hAnsi="Times New Roman" w:cs="Times New Roman"/>
          <w:b/>
          <w:bCs/>
          <w:sz w:val="24"/>
          <w:szCs w:val="24"/>
        </w:rPr>
      </w:pPr>
    </w:p>
    <w:p w14:paraId="72CFE547" w14:textId="737E94A3" w:rsidR="00075784" w:rsidRPr="004F22F5" w:rsidRDefault="00075784" w:rsidP="00223F5B">
      <w:pPr>
        <w:rPr>
          <w:rFonts w:ascii="Times New Roman" w:hAnsi="Times New Roman" w:cs="Times New Roman"/>
          <w:b/>
          <w:bCs/>
          <w:sz w:val="24"/>
          <w:szCs w:val="24"/>
          <w:u w:val="single"/>
        </w:rPr>
      </w:pPr>
      <w:r w:rsidRPr="004F22F5">
        <w:rPr>
          <w:rFonts w:ascii="Times New Roman" w:hAnsi="Times New Roman" w:cs="Times New Roman"/>
          <w:b/>
          <w:bCs/>
          <w:sz w:val="24"/>
          <w:szCs w:val="24"/>
          <w:u w:val="single"/>
        </w:rPr>
        <w:lastRenderedPageBreak/>
        <w:t xml:space="preserve">Casual Worker </w:t>
      </w:r>
      <w:r w:rsidR="002A6704" w:rsidRPr="004F22F5">
        <w:rPr>
          <w:rFonts w:ascii="Times New Roman" w:hAnsi="Times New Roman" w:cs="Times New Roman"/>
          <w:b/>
          <w:bCs/>
          <w:sz w:val="24"/>
          <w:szCs w:val="24"/>
          <w:u w:val="single"/>
        </w:rPr>
        <w:t xml:space="preserve">– Zero-Hour Contracts </w:t>
      </w:r>
    </w:p>
    <w:p w14:paraId="1696AB3B" w14:textId="1F7C746D" w:rsidR="00F0433E" w:rsidRPr="002B1978" w:rsidRDefault="00F0433E" w:rsidP="00223F5B">
      <w:pPr>
        <w:rPr>
          <w:rFonts w:ascii="Times New Roman" w:hAnsi="Times New Roman" w:cs="Times New Roman"/>
          <w:b/>
          <w:bCs/>
          <w:sz w:val="24"/>
          <w:szCs w:val="24"/>
        </w:rPr>
      </w:pPr>
      <w:r>
        <w:rPr>
          <w:rFonts w:ascii="Times New Roman" w:hAnsi="Times New Roman" w:cs="Times New Roman"/>
          <w:sz w:val="24"/>
          <w:szCs w:val="24"/>
        </w:rPr>
        <w:t xml:space="preserve">Zero-hour contracts offer flexibility to match labour </w:t>
      </w:r>
      <w:r w:rsidR="007A6AD2">
        <w:rPr>
          <w:rFonts w:ascii="Times New Roman" w:hAnsi="Times New Roman" w:cs="Times New Roman"/>
          <w:sz w:val="24"/>
          <w:szCs w:val="24"/>
        </w:rPr>
        <w:t xml:space="preserve">supply </w:t>
      </w:r>
      <w:r w:rsidR="00991F40">
        <w:rPr>
          <w:rFonts w:ascii="Times New Roman" w:hAnsi="Times New Roman" w:cs="Times New Roman"/>
          <w:sz w:val="24"/>
          <w:szCs w:val="24"/>
        </w:rPr>
        <w:t xml:space="preserve">to </w:t>
      </w:r>
      <w:r w:rsidR="00656432">
        <w:rPr>
          <w:rFonts w:ascii="Times New Roman" w:hAnsi="Times New Roman" w:cs="Times New Roman"/>
          <w:sz w:val="24"/>
          <w:szCs w:val="24"/>
        </w:rPr>
        <w:t>demand and can be useful to ParcelCare for on call drivers during bus</w:t>
      </w:r>
      <w:r w:rsidR="00EB6826">
        <w:rPr>
          <w:rFonts w:ascii="Times New Roman" w:hAnsi="Times New Roman" w:cs="Times New Roman"/>
          <w:sz w:val="24"/>
          <w:szCs w:val="24"/>
        </w:rPr>
        <w:t>y months. Daniels (2022) explains these contracts do not require employers to offer work or workers to accept it. However, consistent patterns of work may trigger employee status and right a</w:t>
      </w:r>
      <w:r w:rsidR="00DB72C4">
        <w:rPr>
          <w:rFonts w:ascii="Times New Roman" w:hAnsi="Times New Roman" w:cs="Times New Roman"/>
          <w:sz w:val="24"/>
          <w:szCs w:val="24"/>
        </w:rPr>
        <w:t xml:space="preserve">ssociated with it. ACAS (2024) </w:t>
      </w:r>
      <w:r w:rsidR="005C6E66">
        <w:rPr>
          <w:rFonts w:ascii="Times New Roman" w:hAnsi="Times New Roman" w:cs="Times New Roman"/>
          <w:sz w:val="24"/>
          <w:szCs w:val="24"/>
        </w:rPr>
        <w:t>and</w:t>
      </w:r>
      <w:r w:rsidR="00DB72C4">
        <w:rPr>
          <w:rFonts w:ascii="Times New Roman" w:hAnsi="Times New Roman" w:cs="Times New Roman"/>
          <w:sz w:val="24"/>
          <w:szCs w:val="24"/>
        </w:rPr>
        <w:t xml:space="preserve"> Silkin (CIPD, 2021) stress they must be used fairly, with proper notice, no exclusivity</w:t>
      </w:r>
      <w:r w:rsidR="00133F78">
        <w:rPr>
          <w:rFonts w:ascii="Times New Roman" w:hAnsi="Times New Roman" w:cs="Times New Roman"/>
          <w:sz w:val="24"/>
          <w:szCs w:val="24"/>
        </w:rPr>
        <w:t xml:space="preserve"> clauses, and policies in places for cancelled shifts. The Small </w:t>
      </w:r>
      <w:r w:rsidR="00806DBD">
        <w:rPr>
          <w:rFonts w:ascii="Times New Roman" w:hAnsi="Times New Roman" w:cs="Times New Roman"/>
          <w:sz w:val="24"/>
          <w:szCs w:val="24"/>
        </w:rPr>
        <w:t>Business</w:t>
      </w:r>
      <w:r w:rsidR="00133F78">
        <w:rPr>
          <w:rFonts w:ascii="Times New Roman" w:hAnsi="Times New Roman" w:cs="Times New Roman"/>
          <w:sz w:val="24"/>
          <w:szCs w:val="24"/>
        </w:rPr>
        <w:t>, Enterprise and Employment Act 2015 and Exclusivity Terms in Zero-hour Contracts Regulations 2015 make it unlawful to penalise workers for seeking other work</w:t>
      </w:r>
      <w:r w:rsidR="008E5409">
        <w:rPr>
          <w:rFonts w:ascii="Times New Roman" w:hAnsi="Times New Roman" w:cs="Times New Roman"/>
          <w:sz w:val="24"/>
          <w:szCs w:val="24"/>
        </w:rPr>
        <w:t xml:space="preserve">, whilst poor use of </w:t>
      </w:r>
      <w:r w:rsidR="000035E0">
        <w:rPr>
          <w:rFonts w:ascii="Times New Roman" w:hAnsi="Times New Roman" w:cs="Times New Roman"/>
          <w:sz w:val="24"/>
          <w:szCs w:val="24"/>
        </w:rPr>
        <w:t>zero-hour</w:t>
      </w:r>
      <w:r w:rsidR="008E5409">
        <w:rPr>
          <w:rFonts w:ascii="Times New Roman" w:hAnsi="Times New Roman" w:cs="Times New Roman"/>
          <w:sz w:val="24"/>
          <w:szCs w:val="24"/>
        </w:rPr>
        <w:t xml:space="preserve"> </w:t>
      </w:r>
      <w:r w:rsidR="000035E0">
        <w:rPr>
          <w:rFonts w:ascii="Times New Roman" w:hAnsi="Times New Roman" w:cs="Times New Roman"/>
          <w:sz w:val="24"/>
          <w:szCs w:val="24"/>
        </w:rPr>
        <w:t xml:space="preserve">contracts can damage morale and employer brand (Silkin, CIPD 2021). </w:t>
      </w:r>
      <w:r w:rsidR="003950E2">
        <w:rPr>
          <w:rFonts w:ascii="Times New Roman" w:hAnsi="Times New Roman" w:cs="Times New Roman"/>
          <w:sz w:val="24"/>
          <w:szCs w:val="24"/>
        </w:rPr>
        <w:t xml:space="preserve">The Department </w:t>
      </w:r>
      <w:r w:rsidR="00B27631">
        <w:rPr>
          <w:rFonts w:ascii="Times New Roman" w:hAnsi="Times New Roman" w:cs="Times New Roman"/>
          <w:sz w:val="24"/>
          <w:szCs w:val="24"/>
        </w:rPr>
        <w:t xml:space="preserve">for Business </w:t>
      </w:r>
      <w:r w:rsidR="000A6743">
        <w:rPr>
          <w:rFonts w:ascii="Times New Roman" w:hAnsi="Times New Roman" w:cs="Times New Roman"/>
          <w:sz w:val="24"/>
          <w:szCs w:val="24"/>
        </w:rPr>
        <w:t>&amp;</w:t>
      </w:r>
      <w:r w:rsidR="00B27631">
        <w:rPr>
          <w:rFonts w:ascii="Times New Roman" w:hAnsi="Times New Roman" w:cs="Times New Roman"/>
          <w:sz w:val="24"/>
          <w:szCs w:val="24"/>
        </w:rPr>
        <w:t xml:space="preserve"> Trade (n.d.) maintains that the</w:t>
      </w:r>
      <w:r w:rsidR="000035E0">
        <w:rPr>
          <w:rFonts w:ascii="Times New Roman" w:hAnsi="Times New Roman" w:cs="Times New Roman"/>
          <w:sz w:val="24"/>
          <w:szCs w:val="24"/>
        </w:rPr>
        <w:t xml:space="preserve"> </w:t>
      </w:r>
      <w:r w:rsidR="00C83760">
        <w:rPr>
          <w:rFonts w:ascii="Times New Roman" w:hAnsi="Times New Roman" w:cs="Times New Roman"/>
          <w:sz w:val="24"/>
          <w:szCs w:val="24"/>
        </w:rPr>
        <w:t>Employment Rights Bill 2024 strengthens pro</w:t>
      </w:r>
      <w:r w:rsidR="00DC061F">
        <w:rPr>
          <w:rFonts w:ascii="Times New Roman" w:hAnsi="Times New Roman" w:cs="Times New Roman"/>
          <w:sz w:val="24"/>
          <w:szCs w:val="24"/>
        </w:rPr>
        <w:t xml:space="preserve">tections, including the right to request </w:t>
      </w:r>
      <w:r w:rsidR="00646CAF">
        <w:rPr>
          <w:rFonts w:ascii="Times New Roman" w:hAnsi="Times New Roman" w:cs="Times New Roman"/>
          <w:sz w:val="24"/>
          <w:szCs w:val="24"/>
        </w:rPr>
        <w:t>guaranteed hours and pay for last minute cancellations</w:t>
      </w:r>
      <w:r w:rsidR="00563668">
        <w:rPr>
          <w:rFonts w:ascii="Times New Roman" w:hAnsi="Times New Roman" w:cs="Times New Roman"/>
          <w:sz w:val="24"/>
          <w:szCs w:val="24"/>
        </w:rPr>
        <w:t>, which is an important cost consideration</w:t>
      </w:r>
      <w:r w:rsidR="00CE06C9">
        <w:rPr>
          <w:rFonts w:ascii="Times New Roman" w:hAnsi="Times New Roman" w:cs="Times New Roman"/>
          <w:sz w:val="24"/>
          <w:szCs w:val="24"/>
        </w:rPr>
        <w:t xml:space="preserve"> </w:t>
      </w:r>
      <w:r w:rsidR="003950E2">
        <w:rPr>
          <w:rFonts w:ascii="Times New Roman" w:hAnsi="Times New Roman" w:cs="Times New Roman"/>
          <w:sz w:val="24"/>
          <w:szCs w:val="24"/>
        </w:rPr>
        <w:t>for ParcelCare if using</w:t>
      </w:r>
      <w:r w:rsidR="00CE06C9">
        <w:rPr>
          <w:rFonts w:ascii="Times New Roman" w:hAnsi="Times New Roman" w:cs="Times New Roman"/>
          <w:sz w:val="24"/>
          <w:szCs w:val="24"/>
        </w:rPr>
        <w:t xml:space="preserve"> zero-hour contracts</w:t>
      </w:r>
      <w:r w:rsidR="003950E2">
        <w:rPr>
          <w:rFonts w:ascii="Times New Roman" w:hAnsi="Times New Roman" w:cs="Times New Roman"/>
          <w:sz w:val="24"/>
          <w:szCs w:val="24"/>
        </w:rPr>
        <w:t xml:space="preserve">. </w:t>
      </w:r>
      <w:r w:rsidR="00663217">
        <w:rPr>
          <w:rFonts w:ascii="Times New Roman" w:hAnsi="Times New Roman" w:cs="Times New Roman"/>
          <w:sz w:val="24"/>
          <w:szCs w:val="24"/>
        </w:rPr>
        <w:t xml:space="preserve">Used ethically (ACAS, 2024) and </w:t>
      </w:r>
      <w:r w:rsidR="00F74919">
        <w:rPr>
          <w:rFonts w:ascii="Times New Roman" w:hAnsi="Times New Roman" w:cs="Times New Roman"/>
          <w:sz w:val="24"/>
          <w:szCs w:val="24"/>
        </w:rPr>
        <w:t xml:space="preserve">legally, fixed-term and </w:t>
      </w:r>
      <w:r w:rsidR="00AC4DDA">
        <w:rPr>
          <w:rFonts w:ascii="Times New Roman" w:hAnsi="Times New Roman" w:cs="Times New Roman"/>
          <w:sz w:val="24"/>
          <w:szCs w:val="24"/>
        </w:rPr>
        <w:t>zero</w:t>
      </w:r>
      <w:r w:rsidR="00F74919">
        <w:rPr>
          <w:rFonts w:ascii="Times New Roman" w:hAnsi="Times New Roman" w:cs="Times New Roman"/>
          <w:sz w:val="24"/>
          <w:szCs w:val="24"/>
        </w:rPr>
        <w:t xml:space="preserve">-hour contracts can offer ParcelCare the </w:t>
      </w:r>
      <w:r w:rsidR="00AC4DDA">
        <w:rPr>
          <w:rFonts w:ascii="Times New Roman" w:hAnsi="Times New Roman" w:cs="Times New Roman"/>
          <w:sz w:val="24"/>
          <w:szCs w:val="24"/>
        </w:rPr>
        <w:t xml:space="preserve">flexibility to manage fluctuating delivery demand. </w:t>
      </w:r>
    </w:p>
    <w:p w14:paraId="06FFE354" w14:textId="77777777" w:rsidR="00AC62C7" w:rsidRDefault="00AC62C7" w:rsidP="00297629">
      <w:pPr>
        <w:pStyle w:val="NormalWeb"/>
        <w:rPr>
          <w:highlight w:val="yellow"/>
        </w:rPr>
      </w:pPr>
    </w:p>
    <w:p w14:paraId="765F7CF2" w14:textId="77777777" w:rsidR="00F11D3C" w:rsidRDefault="00F11D3C" w:rsidP="00223F5B">
      <w:pPr>
        <w:rPr>
          <w:rFonts w:ascii="Times New Roman" w:hAnsi="Times New Roman" w:cs="Times New Roman"/>
          <w:u w:val="single"/>
        </w:rPr>
      </w:pPr>
    </w:p>
    <w:p w14:paraId="4563EE68" w14:textId="50DD402A" w:rsidR="00062912" w:rsidRDefault="003C3FA6" w:rsidP="003C3FA6">
      <w:pPr>
        <w:pStyle w:val="Nornal"/>
        <w:rPr>
          <w:rStyle w:val="ui-provider"/>
          <w:rFonts w:ascii="Times New Roman" w:hAnsi="Times New Roman" w:cs="Times New Roman"/>
          <w:b/>
          <w:bCs/>
          <w:sz w:val="24"/>
          <w:szCs w:val="24"/>
        </w:rPr>
      </w:pPr>
      <w:r w:rsidRPr="003C3FA6">
        <w:rPr>
          <w:rStyle w:val="ui-provider"/>
          <w:rFonts w:ascii="Times New Roman" w:hAnsi="Times New Roman" w:cs="Times New Roman"/>
          <w:b/>
          <w:bCs/>
          <w:sz w:val="24"/>
          <w:szCs w:val="24"/>
        </w:rPr>
        <w:t xml:space="preserve">(AC </w:t>
      </w:r>
      <w:r w:rsidR="00092C5A" w:rsidRPr="003C3FA6">
        <w:rPr>
          <w:rStyle w:val="ui-provider"/>
          <w:rFonts w:ascii="Times New Roman" w:hAnsi="Times New Roman" w:cs="Times New Roman"/>
          <w:b/>
          <w:bCs/>
          <w:sz w:val="24"/>
          <w:szCs w:val="24"/>
        </w:rPr>
        <w:t>4.2</w:t>
      </w:r>
      <w:r w:rsidR="00092C5A">
        <w:rPr>
          <w:rStyle w:val="ui-provider"/>
          <w:rFonts w:ascii="Times New Roman" w:hAnsi="Times New Roman" w:cs="Times New Roman"/>
          <w:b/>
          <w:bCs/>
          <w:sz w:val="24"/>
          <w:szCs w:val="24"/>
        </w:rPr>
        <w:t>)</w:t>
      </w:r>
    </w:p>
    <w:p w14:paraId="1C93A6A0" w14:textId="412363BD" w:rsidR="001F06E9" w:rsidRDefault="001F06E9" w:rsidP="00CC7C56">
      <w:pPr>
        <w:rPr>
          <w:rFonts w:ascii="Times New Roman" w:hAnsi="Times New Roman" w:cs="Times New Roman"/>
          <w:sz w:val="24"/>
          <w:szCs w:val="24"/>
        </w:rPr>
      </w:pPr>
    </w:p>
    <w:p w14:paraId="05B61FE8" w14:textId="6DD23E8D" w:rsidR="00D66B97" w:rsidRDefault="00D66B97" w:rsidP="00CC7C56">
      <w:pPr>
        <w:rPr>
          <w:rFonts w:ascii="Times New Roman" w:hAnsi="Times New Roman" w:cs="Times New Roman"/>
          <w:sz w:val="24"/>
          <w:szCs w:val="24"/>
        </w:rPr>
      </w:pPr>
      <w:r>
        <w:rPr>
          <w:rFonts w:ascii="Times New Roman" w:hAnsi="Times New Roman" w:cs="Times New Roman"/>
          <w:sz w:val="24"/>
          <w:szCs w:val="24"/>
        </w:rPr>
        <w:t xml:space="preserve">According to </w:t>
      </w:r>
      <w:r w:rsidR="00445AEA">
        <w:rPr>
          <w:rFonts w:ascii="Times New Roman" w:hAnsi="Times New Roman" w:cs="Times New Roman"/>
          <w:sz w:val="24"/>
          <w:szCs w:val="24"/>
        </w:rPr>
        <w:t xml:space="preserve">McCarthy (CIPD, 2024a), induction is the process that helps employees </w:t>
      </w:r>
      <w:r w:rsidR="006D179A">
        <w:rPr>
          <w:rFonts w:ascii="Times New Roman" w:hAnsi="Times New Roman" w:cs="Times New Roman"/>
          <w:sz w:val="24"/>
          <w:szCs w:val="24"/>
        </w:rPr>
        <w:t xml:space="preserve">transition into their new role and adapt to their new workplace environment. At ParcelCare, onboarding is currently limited to completing new starter forms and basic health and safety training. While this </w:t>
      </w:r>
      <w:r w:rsidR="007B0A78">
        <w:rPr>
          <w:rFonts w:ascii="Times New Roman" w:hAnsi="Times New Roman" w:cs="Times New Roman"/>
          <w:sz w:val="24"/>
          <w:szCs w:val="24"/>
        </w:rPr>
        <w:t xml:space="preserve">meets basic compliance, it lacks the broader strategies </w:t>
      </w:r>
      <w:r w:rsidR="008B5CC5">
        <w:rPr>
          <w:rFonts w:ascii="Times New Roman" w:hAnsi="Times New Roman" w:cs="Times New Roman"/>
          <w:sz w:val="24"/>
          <w:szCs w:val="24"/>
        </w:rPr>
        <w:t>that onboarding can offer. Lewis (2024) highlights those limited approaches fail to deliver the full benefits of onboarding, whic</w:t>
      </w:r>
      <w:r w:rsidR="000A6743">
        <w:rPr>
          <w:rFonts w:ascii="Times New Roman" w:hAnsi="Times New Roman" w:cs="Times New Roman"/>
          <w:sz w:val="24"/>
          <w:szCs w:val="24"/>
        </w:rPr>
        <w:t xml:space="preserve">h </w:t>
      </w:r>
      <w:r w:rsidR="008B5CC5">
        <w:rPr>
          <w:rFonts w:ascii="Times New Roman" w:hAnsi="Times New Roman" w:cs="Times New Roman"/>
          <w:sz w:val="24"/>
          <w:szCs w:val="24"/>
        </w:rPr>
        <w:t xml:space="preserve">include improved engagement, retention, and </w:t>
      </w:r>
      <w:r w:rsidR="00A55F70">
        <w:rPr>
          <w:rFonts w:ascii="Times New Roman" w:hAnsi="Times New Roman" w:cs="Times New Roman"/>
          <w:sz w:val="24"/>
          <w:szCs w:val="24"/>
        </w:rPr>
        <w:t>job satisfaction.</w:t>
      </w:r>
    </w:p>
    <w:p w14:paraId="63C33A59" w14:textId="11BB0779" w:rsidR="00087AC9" w:rsidRDefault="00087AC9" w:rsidP="00CC7C56">
      <w:pPr>
        <w:rPr>
          <w:rFonts w:ascii="Times New Roman" w:hAnsi="Times New Roman" w:cs="Times New Roman"/>
          <w:sz w:val="24"/>
          <w:szCs w:val="24"/>
        </w:rPr>
      </w:pPr>
      <w:r>
        <w:rPr>
          <w:rFonts w:ascii="Times New Roman" w:hAnsi="Times New Roman" w:cs="Times New Roman"/>
          <w:sz w:val="24"/>
          <w:szCs w:val="24"/>
        </w:rPr>
        <w:t>A well-structured onboarding process supports new hires in understanding their job responsibilities, organisational values, and working culture</w:t>
      </w:r>
      <w:r w:rsidR="00F0533D">
        <w:rPr>
          <w:rFonts w:ascii="Times New Roman" w:hAnsi="Times New Roman" w:cs="Times New Roman"/>
          <w:sz w:val="24"/>
          <w:szCs w:val="24"/>
        </w:rPr>
        <w:t xml:space="preserve"> (McCartney, CIPD 2024a). The CIPD Resourcing and Talent Plann</w:t>
      </w:r>
      <w:r w:rsidR="00E56B8F">
        <w:rPr>
          <w:rFonts w:ascii="Times New Roman" w:hAnsi="Times New Roman" w:cs="Times New Roman"/>
          <w:sz w:val="24"/>
          <w:szCs w:val="24"/>
        </w:rPr>
        <w:t>i</w:t>
      </w:r>
      <w:r w:rsidR="00F0533D">
        <w:rPr>
          <w:rFonts w:ascii="Times New Roman" w:hAnsi="Times New Roman" w:cs="Times New Roman"/>
          <w:sz w:val="24"/>
          <w:szCs w:val="24"/>
        </w:rPr>
        <w:t>ng Report (2024d) found that 32%</w:t>
      </w:r>
      <w:r w:rsidR="00E56B8F">
        <w:rPr>
          <w:rFonts w:ascii="Times New Roman" w:hAnsi="Times New Roman" w:cs="Times New Roman"/>
          <w:sz w:val="24"/>
          <w:szCs w:val="24"/>
        </w:rPr>
        <w:t xml:space="preserve"> of organisations improved onboarding specifically to boost retention. McCartney notes that effective onboarding increases job satisfaction and help employees feel welcome and supported </w:t>
      </w:r>
      <w:r w:rsidR="002B423A">
        <w:rPr>
          <w:rFonts w:ascii="Times New Roman" w:hAnsi="Times New Roman" w:cs="Times New Roman"/>
          <w:sz w:val="24"/>
          <w:szCs w:val="24"/>
        </w:rPr>
        <w:t xml:space="preserve">before their start date. It also </w:t>
      </w:r>
      <w:r w:rsidR="007963F5">
        <w:rPr>
          <w:rFonts w:ascii="Times New Roman" w:hAnsi="Times New Roman" w:cs="Times New Roman"/>
          <w:sz w:val="24"/>
          <w:szCs w:val="24"/>
        </w:rPr>
        <w:t xml:space="preserve">can improve productivity by providing </w:t>
      </w:r>
      <w:r w:rsidR="00533222">
        <w:rPr>
          <w:rFonts w:ascii="Times New Roman" w:hAnsi="Times New Roman" w:cs="Times New Roman"/>
          <w:sz w:val="24"/>
          <w:szCs w:val="24"/>
        </w:rPr>
        <w:t>relevant training and access to support networks, like a ‘buddy’ syste</w:t>
      </w:r>
      <w:r w:rsidR="00E63E09">
        <w:rPr>
          <w:rFonts w:ascii="Times New Roman" w:hAnsi="Times New Roman" w:cs="Times New Roman"/>
          <w:sz w:val="24"/>
          <w:szCs w:val="24"/>
        </w:rPr>
        <w:t xml:space="preserve">m, which would be a cost-effective </w:t>
      </w:r>
      <w:r w:rsidR="00F712A3">
        <w:rPr>
          <w:rFonts w:ascii="Times New Roman" w:hAnsi="Times New Roman" w:cs="Times New Roman"/>
          <w:sz w:val="24"/>
          <w:szCs w:val="24"/>
        </w:rPr>
        <w:t>approach for</w:t>
      </w:r>
      <w:r w:rsidR="007014EA">
        <w:rPr>
          <w:rFonts w:ascii="Times New Roman" w:hAnsi="Times New Roman" w:cs="Times New Roman"/>
          <w:sz w:val="24"/>
          <w:szCs w:val="24"/>
        </w:rPr>
        <w:t xml:space="preserve"> internal training at</w:t>
      </w:r>
      <w:r w:rsidR="00F712A3">
        <w:rPr>
          <w:rFonts w:ascii="Times New Roman" w:hAnsi="Times New Roman" w:cs="Times New Roman"/>
          <w:sz w:val="24"/>
          <w:szCs w:val="24"/>
        </w:rPr>
        <w:t xml:space="preserve"> ParcelCare. </w:t>
      </w:r>
    </w:p>
    <w:p w14:paraId="3AD22B84" w14:textId="62BE9FDE" w:rsidR="004A44AF" w:rsidRPr="004A44AF" w:rsidRDefault="00F712A3" w:rsidP="00E84845">
      <w:pPr>
        <w:rPr>
          <w:rFonts w:ascii="Times New Roman" w:hAnsi="Times New Roman" w:cs="Times New Roman"/>
          <w:b/>
          <w:bCs/>
          <w:sz w:val="24"/>
          <w:szCs w:val="24"/>
        </w:rPr>
      </w:pPr>
      <w:r>
        <w:rPr>
          <w:rFonts w:ascii="Times New Roman" w:hAnsi="Times New Roman" w:cs="Times New Roman"/>
          <w:sz w:val="24"/>
          <w:szCs w:val="24"/>
        </w:rPr>
        <w:t xml:space="preserve">Taylor &amp; Woodhams (2022) </w:t>
      </w:r>
      <w:r w:rsidR="00666442">
        <w:rPr>
          <w:rFonts w:ascii="Times New Roman" w:hAnsi="Times New Roman" w:cs="Times New Roman"/>
          <w:sz w:val="24"/>
          <w:szCs w:val="24"/>
        </w:rPr>
        <w:t xml:space="preserve">warn that poorly planned onboarding can lead to an ‘induction crisis,’ where employees feel isolated or unclear about their </w:t>
      </w:r>
      <w:r w:rsidR="00C45977">
        <w:rPr>
          <w:rFonts w:ascii="Times New Roman" w:hAnsi="Times New Roman" w:cs="Times New Roman"/>
          <w:sz w:val="24"/>
          <w:szCs w:val="24"/>
        </w:rPr>
        <w:t>expatiations</w:t>
      </w:r>
      <w:r w:rsidR="00666442">
        <w:rPr>
          <w:rFonts w:ascii="Times New Roman" w:hAnsi="Times New Roman" w:cs="Times New Roman"/>
          <w:sz w:val="24"/>
          <w:szCs w:val="24"/>
        </w:rPr>
        <w:t>. This may re</w:t>
      </w:r>
      <w:r w:rsidR="009E0792">
        <w:rPr>
          <w:rFonts w:ascii="Times New Roman" w:hAnsi="Times New Roman" w:cs="Times New Roman"/>
          <w:sz w:val="24"/>
          <w:szCs w:val="24"/>
        </w:rPr>
        <w:t>sult in disengagement, underperformance or resignation. They advocate for ‘buddy’ schem</w:t>
      </w:r>
      <w:r w:rsidR="00483A09">
        <w:rPr>
          <w:rFonts w:ascii="Times New Roman" w:hAnsi="Times New Roman" w:cs="Times New Roman"/>
          <w:sz w:val="24"/>
          <w:szCs w:val="24"/>
        </w:rPr>
        <w:t xml:space="preserve">es and early involvement in team activities which can help new employees feel included and engaged. Additionally, McCartney (CIPD, 2024a) and Taylor &amp; Woodhams (2022) recommend involving senior leaders in the onboarding process to reinforce the </w:t>
      </w:r>
      <w:r w:rsidR="0042330A">
        <w:rPr>
          <w:rFonts w:ascii="Times New Roman" w:hAnsi="Times New Roman" w:cs="Times New Roman"/>
          <w:sz w:val="24"/>
          <w:szCs w:val="24"/>
        </w:rPr>
        <w:t>culture</w:t>
      </w:r>
      <w:r w:rsidR="00483A09">
        <w:rPr>
          <w:rFonts w:ascii="Times New Roman" w:hAnsi="Times New Roman" w:cs="Times New Roman"/>
          <w:sz w:val="24"/>
          <w:szCs w:val="24"/>
        </w:rPr>
        <w:t xml:space="preserve"> of the organisation</w:t>
      </w:r>
      <w:r w:rsidR="0042330A">
        <w:rPr>
          <w:rFonts w:ascii="Times New Roman" w:hAnsi="Times New Roman" w:cs="Times New Roman"/>
          <w:sz w:val="24"/>
          <w:szCs w:val="24"/>
        </w:rPr>
        <w:t xml:space="preserve"> and communicate clear expectations about the role. Armstrong </w:t>
      </w:r>
      <w:r w:rsidR="00255BCC">
        <w:rPr>
          <w:rFonts w:ascii="Times New Roman" w:hAnsi="Times New Roman" w:cs="Times New Roman"/>
          <w:sz w:val="24"/>
          <w:szCs w:val="24"/>
        </w:rPr>
        <w:t xml:space="preserve">&amp; Taylor (2023) identify, five key aims of </w:t>
      </w:r>
      <w:r w:rsidR="009F7E4A">
        <w:rPr>
          <w:rFonts w:ascii="Times New Roman" w:hAnsi="Times New Roman" w:cs="Times New Roman"/>
          <w:sz w:val="24"/>
          <w:szCs w:val="24"/>
        </w:rPr>
        <w:t xml:space="preserve">onboarding: to create </w:t>
      </w:r>
      <w:r w:rsidR="0012359F">
        <w:rPr>
          <w:rFonts w:ascii="Times New Roman" w:hAnsi="Times New Roman" w:cs="Times New Roman"/>
          <w:sz w:val="24"/>
          <w:szCs w:val="24"/>
        </w:rPr>
        <w:t xml:space="preserve">a good first </w:t>
      </w:r>
      <w:r w:rsidR="00463B59">
        <w:rPr>
          <w:rFonts w:ascii="Times New Roman" w:hAnsi="Times New Roman" w:cs="Times New Roman"/>
          <w:sz w:val="24"/>
          <w:szCs w:val="24"/>
        </w:rPr>
        <w:t xml:space="preserve">impression, provide essential </w:t>
      </w:r>
      <w:r w:rsidR="00463B59">
        <w:rPr>
          <w:rFonts w:ascii="Times New Roman" w:hAnsi="Times New Roman" w:cs="Times New Roman"/>
          <w:sz w:val="24"/>
          <w:szCs w:val="24"/>
        </w:rPr>
        <w:lastRenderedPageBreak/>
        <w:t xml:space="preserve">information, ease the transition into the role, clarify expectations, and reduce early turnover. </w:t>
      </w:r>
      <w:r w:rsidR="000105EA">
        <w:rPr>
          <w:rFonts w:ascii="Times New Roman" w:hAnsi="Times New Roman" w:cs="Times New Roman"/>
          <w:sz w:val="24"/>
          <w:szCs w:val="24"/>
        </w:rPr>
        <w:t xml:space="preserve">Lewis (2024) provides further evidence that onboarding should begin before the employee’s first day. She highlights that 44% of </w:t>
      </w:r>
      <w:r w:rsidR="00F96184">
        <w:rPr>
          <w:rFonts w:ascii="Times New Roman" w:hAnsi="Times New Roman" w:cs="Times New Roman"/>
          <w:sz w:val="24"/>
          <w:szCs w:val="24"/>
        </w:rPr>
        <w:t>candidates accept an offer but never start, and 43% leave within the first 90 days. Early engagement, including welcome emails</w:t>
      </w:r>
      <w:r w:rsidR="00EB52D6">
        <w:rPr>
          <w:rFonts w:ascii="Times New Roman" w:hAnsi="Times New Roman" w:cs="Times New Roman"/>
          <w:sz w:val="24"/>
          <w:szCs w:val="24"/>
        </w:rPr>
        <w:t xml:space="preserve"> and pre-onboarding phone calls can reduce anxiety</w:t>
      </w:r>
      <w:r w:rsidR="00AB4803">
        <w:rPr>
          <w:rFonts w:ascii="Times New Roman" w:hAnsi="Times New Roman" w:cs="Times New Roman"/>
          <w:sz w:val="24"/>
          <w:szCs w:val="24"/>
        </w:rPr>
        <w:t>. Lewis</w:t>
      </w:r>
      <w:r w:rsidR="000778FB">
        <w:rPr>
          <w:rFonts w:ascii="Times New Roman" w:hAnsi="Times New Roman" w:cs="Times New Roman"/>
          <w:sz w:val="24"/>
          <w:szCs w:val="24"/>
        </w:rPr>
        <w:t xml:space="preserve"> </w:t>
      </w:r>
      <w:r w:rsidR="00295ED2">
        <w:rPr>
          <w:rFonts w:ascii="Times New Roman" w:hAnsi="Times New Roman" w:cs="Times New Roman"/>
          <w:sz w:val="24"/>
          <w:szCs w:val="24"/>
        </w:rPr>
        <w:t>acknowledges</w:t>
      </w:r>
      <w:r w:rsidR="001B5D8E">
        <w:rPr>
          <w:rFonts w:ascii="Times New Roman" w:hAnsi="Times New Roman" w:cs="Times New Roman"/>
          <w:sz w:val="24"/>
          <w:szCs w:val="24"/>
        </w:rPr>
        <w:t xml:space="preserve"> the importance of equipping manager</w:t>
      </w:r>
      <w:r w:rsidR="00295ED2">
        <w:rPr>
          <w:rFonts w:ascii="Times New Roman" w:hAnsi="Times New Roman" w:cs="Times New Roman"/>
          <w:sz w:val="24"/>
          <w:szCs w:val="24"/>
        </w:rPr>
        <w:t xml:space="preserve">s with tools and templates to ensure consistency </w:t>
      </w:r>
      <w:r w:rsidR="008D2C82">
        <w:rPr>
          <w:rFonts w:ascii="Times New Roman" w:hAnsi="Times New Roman" w:cs="Times New Roman"/>
          <w:sz w:val="24"/>
          <w:szCs w:val="24"/>
        </w:rPr>
        <w:t xml:space="preserve">and quality of onboarding. </w:t>
      </w:r>
      <w:r w:rsidR="00454211">
        <w:rPr>
          <w:rFonts w:ascii="Times New Roman" w:hAnsi="Times New Roman" w:cs="Times New Roman"/>
          <w:sz w:val="24"/>
          <w:szCs w:val="24"/>
        </w:rPr>
        <w:t>The data suggests that structured onboarding leads to reduced turnover</w:t>
      </w:r>
      <w:r w:rsidR="00C24016">
        <w:rPr>
          <w:rFonts w:ascii="Times New Roman" w:hAnsi="Times New Roman" w:cs="Times New Roman"/>
          <w:sz w:val="24"/>
          <w:szCs w:val="24"/>
        </w:rPr>
        <w:t xml:space="preserve">. Investment in this area would give significant value for ParcelCare. </w:t>
      </w:r>
      <w:r w:rsidR="00A40860">
        <w:rPr>
          <w:rFonts w:ascii="Times New Roman" w:hAnsi="Times New Roman" w:cs="Times New Roman"/>
          <w:sz w:val="24"/>
          <w:szCs w:val="24"/>
        </w:rPr>
        <w:t>It supports integration, cultural alignment, and early developmen</w:t>
      </w:r>
      <w:r w:rsidR="00DC6B22">
        <w:rPr>
          <w:rFonts w:ascii="Times New Roman" w:hAnsi="Times New Roman" w:cs="Times New Roman"/>
          <w:sz w:val="24"/>
          <w:szCs w:val="24"/>
        </w:rPr>
        <w:t>t, whilst reducing the risk of early exi</w:t>
      </w:r>
      <w:r w:rsidR="00BA7EF7">
        <w:rPr>
          <w:rFonts w:ascii="Times New Roman" w:hAnsi="Times New Roman" w:cs="Times New Roman"/>
          <w:sz w:val="24"/>
          <w:szCs w:val="24"/>
        </w:rPr>
        <w:t>t.</w:t>
      </w:r>
    </w:p>
    <w:p w14:paraId="43296DC4" w14:textId="77777777" w:rsidR="00715177" w:rsidRDefault="00715177" w:rsidP="00E84845">
      <w:pPr>
        <w:rPr>
          <w:rFonts w:ascii="Times New Roman" w:hAnsi="Times New Roman" w:cs="Times New Roman"/>
          <w:b/>
          <w:bCs/>
          <w:sz w:val="36"/>
          <w:szCs w:val="36"/>
          <w:u w:val="single"/>
        </w:rPr>
      </w:pPr>
    </w:p>
    <w:p w14:paraId="5BF1000B" w14:textId="77777777" w:rsidR="00EA42FC" w:rsidRDefault="00EA42FC" w:rsidP="00E84845">
      <w:pPr>
        <w:rPr>
          <w:rFonts w:ascii="Times New Roman" w:hAnsi="Times New Roman" w:cs="Times New Roman"/>
          <w:b/>
          <w:bCs/>
          <w:sz w:val="36"/>
          <w:szCs w:val="36"/>
          <w:u w:val="single"/>
        </w:rPr>
      </w:pPr>
    </w:p>
    <w:p w14:paraId="3760D9ED" w14:textId="77777777" w:rsidR="00EA42FC" w:rsidRDefault="00EA42FC" w:rsidP="00E84845">
      <w:pPr>
        <w:rPr>
          <w:rFonts w:ascii="Times New Roman" w:hAnsi="Times New Roman" w:cs="Times New Roman"/>
          <w:b/>
          <w:bCs/>
          <w:sz w:val="36"/>
          <w:szCs w:val="36"/>
          <w:u w:val="single"/>
        </w:rPr>
      </w:pPr>
    </w:p>
    <w:p w14:paraId="69FB577E" w14:textId="345036FD" w:rsidR="008B67EE" w:rsidRDefault="00A6137A" w:rsidP="00E84845">
      <w:pPr>
        <w:rPr>
          <w:rFonts w:ascii="Times New Roman" w:hAnsi="Times New Roman" w:cs="Times New Roman"/>
          <w:b/>
          <w:bCs/>
          <w:sz w:val="36"/>
          <w:szCs w:val="36"/>
          <w:u w:val="single"/>
        </w:rPr>
      </w:pPr>
      <w:r w:rsidRPr="00A6137A">
        <w:rPr>
          <w:rFonts w:ascii="Times New Roman" w:hAnsi="Times New Roman" w:cs="Times New Roman"/>
          <w:b/>
          <w:bCs/>
          <w:sz w:val="36"/>
          <w:szCs w:val="36"/>
          <w:u w:val="single"/>
        </w:rPr>
        <w:t xml:space="preserve">Cases Cited </w:t>
      </w:r>
    </w:p>
    <w:p w14:paraId="4CA395C2" w14:textId="77777777" w:rsidR="00B22B29" w:rsidRDefault="00B22B29" w:rsidP="00E84845">
      <w:pPr>
        <w:rPr>
          <w:rFonts w:ascii="Times New Roman" w:hAnsi="Times New Roman" w:cs="Times New Roman"/>
          <w:b/>
          <w:bCs/>
          <w:sz w:val="36"/>
          <w:szCs w:val="36"/>
          <w:u w:val="single"/>
        </w:rPr>
      </w:pPr>
    </w:p>
    <w:p w14:paraId="5C6FAC34" w14:textId="38B0E4B7" w:rsidR="00A6137A" w:rsidRDefault="00863C51" w:rsidP="00E84845">
      <w:pPr>
        <w:rPr>
          <w:rFonts w:ascii="Times New Roman" w:hAnsi="Times New Roman" w:cs="Times New Roman"/>
          <w:sz w:val="24"/>
          <w:szCs w:val="24"/>
        </w:rPr>
      </w:pPr>
      <w:r>
        <w:rPr>
          <w:rFonts w:ascii="Times New Roman" w:hAnsi="Times New Roman" w:cs="Times New Roman"/>
          <w:i/>
          <w:iCs/>
          <w:sz w:val="24"/>
          <w:szCs w:val="24"/>
        </w:rPr>
        <w:t xml:space="preserve">Webley v Department </w:t>
      </w:r>
      <w:r w:rsidR="004D7ED2">
        <w:rPr>
          <w:rFonts w:ascii="Times New Roman" w:hAnsi="Times New Roman" w:cs="Times New Roman"/>
          <w:i/>
          <w:iCs/>
          <w:sz w:val="24"/>
          <w:szCs w:val="24"/>
        </w:rPr>
        <w:t>for Work and Pensions</w:t>
      </w:r>
      <w:r w:rsidR="004D7ED2">
        <w:rPr>
          <w:rFonts w:ascii="Times New Roman" w:hAnsi="Times New Roman" w:cs="Times New Roman"/>
          <w:sz w:val="24"/>
          <w:szCs w:val="24"/>
        </w:rPr>
        <w:t xml:space="preserve"> (2004) EW</w:t>
      </w:r>
      <w:r w:rsidR="00071060">
        <w:rPr>
          <w:rFonts w:ascii="Times New Roman" w:hAnsi="Times New Roman" w:cs="Times New Roman"/>
          <w:sz w:val="24"/>
          <w:szCs w:val="24"/>
        </w:rPr>
        <w:t>CA Civ 1745 73</w:t>
      </w:r>
    </w:p>
    <w:p w14:paraId="495ED1EE" w14:textId="1CFB19CF" w:rsidR="00071060" w:rsidRPr="00615E47" w:rsidRDefault="002A2A8B" w:rsidP="00E84845">
      <w:pPr>
        <w:rPr>
          <w:rFonts w:ascii="Times New Roman" w:hAnsi="Times New Roman" w:cs="Times New Roman"/>
          <w:sz w:val="24"/>
          <w:szCs w:val="24"/>
        </w:rPr>
      </w:pPr>
      <w:r>
        <w:rPr>
          <w:rFonts w:ascii="Times New Roman" w:hAnsi="Times New Roman" w:cs="Times New Roman"/>
          <w:i/>
          <w:iCs/>
          <w:sz w:val="24"/>
          <w:szCs w:val="24"/>
        </w:rPr>
        <w:t>Perez Lopez v Ser</w:t>
      </w:r>
      <w:r w:rsidR="00615E47">
        <w:rPr>
          <w:rFonts w:ascii="Times New Roman" w:hAnsi="Times New Roman" w:cs="Times New Roman"/>
          <w:i/>
          <w:iCs/>
          <w:sz w:val="24"/>
          <w:szCs w:val="24"/>
        </w:rPr>
        <w:t xml:space="preserve">vicio Madrileno </w:t>
      </w:r>
      <w:r w:rsidR="00615E47">
        <w:rPr>
          <w:rFonts w:ascii="Times New Roman" w:hAnsi="Times New Roman" w:cs="Times New Roman"/>
          <w:sz w:val="24"/>
          <w:szCs w:val="24"/>
        </w:rPr>
        <w:t>(2016) IRLR 970 73</w:t>
      </w:r>
    </w:p>
    <w:p w14:paraId="5CB00BD6" w14:textId="77777777" w:rsidR="00A6137A" w:rsidRPr="00A6137A" w:rsidRDefault="00A6137A" w:rsidP="00E84845">
      <w:pPr>
        <w:rPr>
          <w:rFonts w:ascii="Times New Roman" w:hAnsi="Times New Roman" w:cs="Times New Roman"/>
          <w:b/>
          <w:bCs/>
          <w:sz w:val="36"/>
          <w:szCs w:val="36"/>
          <w:u w:val="single"/>
        </w:rPr>
      </w:pPr>
    </w:p>
    <w:p w14:paraId="4A1A079D" w14:textId="6D62C466" w:rsidR="00827AD2" w:rsidRPr="006E2201" w:rsidRDefault="00827AD2" w:rsidP="00E84845">
      <w:pPr>
        <w:rPr>
          <w:rFonts w:ascii="Times New Roman" w:hAnsi="Times New Roman" w:cs="Times New Roman"/>
          <w:b/>
          <w:bCs/>
          <w:sz w:val="36"/>
          <w:szCs w:val="36"/>
          <w:u w:val="single"/>
        </w:rPr>
      </w:pPr>
      <w:r w:rsidRPr="006E2201">
        <w:rPr>
          <w:rFonts w:ascii="Times New Roman" w:hAnsi="Times New Roman" w:cs="Times New Roman"/>
          <w:b/>
          <w:bCs/>
          <w:sz w:val="36"/>
          <w:szCs w:val="36"/>
          <w:u w:val="single"/>
        </w:rPr>
        <w:t xml:space="preserve">Bibliography </w:t>
      </w:r>
    </w:p>
    <w:p w14:paraId="5721A251" w14:textId="7EF774D6" w:rsidR="000E7C3A" w:rsidRDefault="000E7C3A" w:rsidP="00E84845">
      <w:pPr>
        <w:rPr>
          <w:rFonts w:ascii="Times New Roman" w:hAnsi="Times New Roman" w:cs="Times New Roman"/>
          <w:b/>
          <w:bCs/>
          <w:u w:val="single"/>
        </w:rPr>
      </w:pPr>
    </w:p>
    <w:p w14:paraId="13F5EB37" w14:textId="77777777" w:rsidR="009446BA" w:rsidRPr="009446BA" w:rsidRDefault="009446BA" w:rsidP="00E84845">
      <w:pPr>
        <w:rPr>
          <w:rFonts w:ascii="Times New Roman" w:hAnsi="Times New Roman" w:cs="Times New Roman"/>
          <w:b/>
          <w:bCs/>
        </w:rPr>
      </w:pPr>
      <w:r>
        <w:fldChar w:fldCharType="begin"/>
      </w:r>
      <w:r>
        <w:instrText xml:space="preserve"> HYPERLINK "</w:instrText>
      </w:r>
      <w:r w:rsidRPr="00D762B7">
        <w:instrText>https://www.acas.org.uk/zero-hours-contracts</w:instrText>
      </w:r>
      <w:r>
        <w:instrText xml:space="preserve"> </w:instrText>
      </w:r>
    </w:p>
    <w:p w14:paraId="5C4D673C" w14:textId="322C22A1" w:rsidR="009446BA" w:rsidRPr="006365AB" w:rsidRDefault="009446BA" w:rsidP="00E84845">
      <w:pPr>
        <w:rPr>
          <w:rStyle w:val="Hyperlink"/>
          <w:rFonts w:ascii="Times New Roman" w:hAnsi="Times New Roman" w:cs="Times New Roman"/>
          <w:b/>
          <w:bCs/>
        </w:rPr>
      </w:pPr>
      <w:r>
        <w:instrText xml:space="preserve">" </w:instrText>
      </w:r>
      <w:r>
        <w:fldChar w:fldCharType="separate"/>
      </w:r>
      <w:r w:rsidRPr="006365AB">
        <w:rPr>
          <w:rStyle w:val="Hyperlink"/>
        </w:rPr>
        <w:t xml:space="preserve"> </w:t>
      </w:r>
    </w:p>
    <w:p w14:paraId="70B90098" w14:textId="1D5CB8F8" w:rsidR="009446BA" w:rsidRPr="009446BA" w:rsidRDefault="009446BA" w:rsidP="00E84845">
      <w:pPr>
        <w:rPr>
          <w:rFonts w:ascii="Times New Roman" w:hAnsi="Times New Roman" w:cs="Times New Roman"/>
          <w:sz w:val="24"/>
          <w:szCs w:val="24"/>
        </w:rPr>
      </w:pPr>
      <w:r>
        <w:fldChar w:fldCharType="end"/>
      </w:r>
      <w:r w:rsidRPr="009446BA">
        <w:rPr>
          <w:rFonts w:ascii="Times New Roman" w:hAnsi="Times New Roman" w:cs="Times New Roman"/>
          <w:sz w:val="24"/>
          <w:szCs w:val="24"/>
        </w:rPr>
        <w:t xml:space="preserve">ACAS (2024) </w:t>
      </w:r>
      <w:r w:rsidRPr="00985D0F">
        <w:rPr>
          <w:rFonts w:ascii="Times New Roman" w:hAnsi="Times New Roman" w:cs="Times New Roman"/>
          <w:i/>
          <w:iCs/>
          <w:sz w:val="24"/>
          <w:szCs w:val="24"/>
        </w:rPr>
        <w:t>Zero Hour Contracts</w:t>
      </w:r>
      <w:r w:rsidRPr="009446BA">
        <w:rPr>
          <w:rFonts w:ascii="Times New Roman" w:hAnsi="Times New Roman" w:cs="Times New Roman"/>
          <w:sz w:val="24"/>
          <w:szCs w:val="24"/>
        </w:rPr>
        <w:t xml:space="preserve">  </w:t>
      </w:r>
      <w:hyperlink r:id="rId11" w:history="1">
        <w:r w:rsidRPr="009446BA">
          <w:rPr>
            <w:rStyle w:val="Hyperlink"/>
            <w:rFonts w:ascii="Times New Roman" w:hAnsi="Times New Roman" w:cs="Times New Roman"/>
            <w:sz w:val="24"/>
            <w:szCs w:val="24"/>
          </w:rPr>
          <w:t>https://www.acas.org.uk/zero-hours-contracts</w:t>
        </w:r>
      </w:hyperlink>
      <w:r w:rsidRPr="009446BA">
        <w:rPr>
          <w:rFonts w:ascii="Times New Roman" w:hAnsi="Times New Roman" w:cs="Times New Roman"/>
          <w:sz w:val="24"/>
          <w:szCs w:val="24"/>
        </w:rPr>
        <w:t xml:space="preserve"> (Accessed 14/06/2025)</w:t>
      </w:r>
    </w:p>
    <w:p w14:paraId="388E288F" w14:textId="77777777" w:rsidR="009446BA" w:rsidRDefault="009446BA" w:rsidP="00E84845"/>
    <w:p w14:paraId="47683C56" w14:textId="29DBCFA0" w:rsidR="0089615D" w:rsidRPr="00A938C0" w:rsidRDefault="0060557F" w:rsidP="00E84845">
      <w:pPr>
        <w:rPr>
          <w:rFonts w:ascii="Times New Roman" w:hAnsi="Times New Roman" w:cs="Times New Roman"/>
          <w:sz w:val="24"/>
          <w:szCs w:val="24"/>
        </w:rPr>
      </w:pPr>
      <w:r w:rsidRPr="00A938C0">
        <w:rPr>
          <w:rFonts w:ascii="Times New Roman" w:hAnsi="Times New Roman" w:cs="Times New Roman"/>
          <w:sz w:val="24"/>
          <w:szCs w:val="24"/>
        </w:rPr>
        <w:t xml:space="preserve">ACAS (2025) </w:t>
      </w:r>
      <w:r w:rsidRPr="00985D0F">
        <w:rPr>
          <w:rFonts w:ascii="Times New Roman" w:hAnsi="Times New Roman" w:cs="Times New Roman"/>
          <w:i/>
          <w:iCs/>
          <w:sz w:val="24"/>
          <w:szCs w:val="24"/>
        </w:rPr>
        <w:t>Types o</w:t>
      </w:r>
      <w:r w:rsidR="00C41718" w:rsidRPr="00985D0F">
        <w:rPr>
          <w:rFonts w:ascii="Times New Roman" w:hAnsi="Times New Roman" w:cs="Times New Roman"/>
          <w:i/>
          <w:iCs/>
          <w:sz w:val="24"/>
          <w:szCs w:val="24"/>
        </w:rPr>
        <w:t xml:space="preserve">f </w:t>
      </w:r>
      <w:r w:rsidRPr="00985D0F">
        <w:rPr>
          <w:rFonts w:ascii="Times New Roman" w:hAnsi="Times New Roman" w:cs="Times New Roman"/>
          <w:i/>
          <w:iCs/>
          <w:sz w:val="24"/>
          <w:szCs w:val="24"/>
        </w:rPr>
        <w:t xml:space="preserve">terms in a contract </w:t>
      </w:r>
      <w:r w:rsidR="00394F7A" w:rsidRPr="00985D0F">
        <w:rPr>
          <w:rFonts w:ascii="Times New Roman" w:hAnsi="Times New Roman" w:cs="Times New Roman"/>
          <w:i/>
          <w:iCs/>
          <w:sz w:val="24"/>
          <w:szCs w:val="24"/>
        </w:rPr>
        <w:t>– Employment contracts and the law</w:t>
      </w:r>
      <w:r w:rsidR="00394F7A" w:rsidRPr="00A938C0">
        <w:rPr>
          <w:rFonts w:ascii="Times New Roman" w:hAnsi="Times New Roman" w:cs="Times New Roman"/>
          <w:sz w:val="24"/>
          <w:szCs w:val="24"/>
        </w:rPr>
        <w:t xml:space="preserve"> </w:t>
      </w:r>
      <w:hyperlink r:id="rId12" w:history="1">
        <w:r w:rsidR="00394F7A" w:rsidRPr="00A938C0">
          <w:rPr>
            <w:rStyle w:val="Hyperlink"/>
            <w:rFonts w:ascii="Times New Roman" w:hAnsi="Times New Roman" w:cs="Times New Roman"/>
            <w:sz w:val="24"/>
            <w:szCs w:val="24"/>
          </w:rPr>
          <w:t>https://www.acas.org.uk/employment-contracts-and-the-law/types-of-terms-in-a-contract</w:t>
        </w:r>
      </w:hyperlink>
      <w:r w:rsidRPr="00A938C0">
        <w:rPr>
          <w:rFonts w:ascii="Times New Roman" w:hAnsi="Times New Roman" w:cs="Times New Roman"/>
          <w:sz w:val="24"/>
          <w:szCs w:val="24"/>
        </w:rPr>
        <w:t xml:space="preserve"> (Accessed 20/06/2025) </w:t>
      </w:r>
    </w:p>
    <w:p w14:paraId="08027D0E" w14:textId="77777777" w:rsidR="007A48A2" w:rsidRDefault="007A48A2" w:rsidP="0011587F"/>
    <w:p w14:paraId="6D029901" w14:textId="4DC1A2EC" w:rsidR="006C16D1" w:rsidRDefault="00225678" w:rsidP="0011587F">
      <w:pPr>
        <w:rPr>
          <w:rFonts w:ascii="Times New Roman" w:hAnsi="Times New Roman" w:cs="Times New Roman"/>
          <w:sz w:val="24"/>
          <w:szCs w:val="24"/>
        </w:rPr>
      </w:pPr>
      <w:r w:rsidRPr="00D05C8F">
        <w:rPr>
          <w:rFonts w:ascii="Times New Roman" w:hAnsi="Times New Roman" w:cs="Times New Roman"/>
          <w:sz w:val="24"/>
          <w:szCs w:val="24"/>
        </w:rPr>
        <w:t>Armstrong, M &amp; Taylor</w:t>
      </w:r>
      <w:r w:rsidR="00183E82">
        <w:rPr>
          <w:rFonts w:ascii="Times New Roman" w:hAnsi="Times New Roman" w:cs="Times New Roman"/>
          <w:sz w:val="24"/>
          <w:szCs w:val="24"/>
        </w:rPr>
        <w:t>,</w:t>
      </w:r>
      <w:r w:rsidRPr="00D05C8F">
        <w:rPr>
          <w:rFonts w:ascii="Times New Roman" w:hAnsi="Times New Roman" w:cs="Times New Roman"/>
          <w:sz w:val="24"/>
          <w:szCs w:val="24"/>
        </w:rPr>
        <w:t xml:space="preserve"> </w:t>
      </w:r>
      <w:r w:rsidR="006F608A">
        <w:rPr>
          <w:rFonts w:ascii="Times New Roman" w:hAnsi="Times New Roman" w:cs="Times New Roman"/>
          <w:sz w:val="24"/>
          <w:szCs w:val="24"/>
        </w:rPr>
        <w:t>S</w:t>
      </w:r>
      <w:r w:rsidRPr="00D05C8F">
        <w:rPr>
          <w:rFonts w:ascii="Times New Roman" w:hAnsi="Times New Roman" w:cs="Times New Roman"/>
          <w:sz w:val="24"/>
          <w:szCs w:val="24"/>
        </w:rPr>
        <w:t xml:space="preserve"> (2023</w:t>
      </w:r>
      <w:r w:rsidR="00C81B92" w:rsidRPr="00D05C8F">
        <w:rPr>
          <w:rFonts w:ascii="Times New Roman" w:hAnsi="Times New Roman" w:cs="Times New Roman"/>
          <w:sz w:val="24"/>
          <w:szCs w:val="24"/>
        </w:rPr>
        <w:t xml:space="preserve">) </w:t>
      </w:r>
      <w:r w:rsidR="00C81B92" w:rsidRPr="00D05C8F">
        <w:rPr>
          <w:rFonts w:ascii="Times New Roman" w:hAnsi="Times New Roman" w:cs="Times New Roman"/>
          <w:i/>
          <w:iCs/>
          <w:sz w:val="24"/>
          <w:szCs w:val="24"/>
        </w:rPr>
        <w:t>Armstrong’s Handbook</w:t>
      </w:r>
      <w:r w:rsidR="006C16D1" w:rsidRPr="00D05C8F">
        <w:rPr>
          <w:rFonts w:ascii="Times New Roman" w:hAnsi="Times New Roman" w:cs="Times New Roman"/>
          <w:i/>
          <w:iCs/>
          <w:sz w:val="24"/>
          <w:szCs w:val="24"/>
        </w:rPr>
        <w:t xml:space="preserve"> of Human Resource Management Practice. </w:t>
      </w:r>
      <w:r w:rsidR="006C16D1" w:rsidRPr="00D05C8F">
        <w:rPr>
          <w:rFonts w:ascii="Times New Roman" w:hAnsi="Times New Roman" w:cs="Times New Roman"/>
          <w:sz w:val="24"/>
          <w:szCs w:val="24"/>
        </w:rPr>
        <w:t xml:space="preserve">Kogan Page: London </w:t>
      </w:r>
    </w:p>
    <w:p w14:paraId="0B5D0F87" w14:textId="0C296618" w:rsidR="001608D2" w:rsidRDefault="001608D2" w:rsidP="0011587F">
      <w:pPr>
        <w:rPr>
          <w:rFonts w:ascii="Times New Roman" w:hAnsi="Times New Roman" w:cs="Times New Roman"/>
          <w:sz w:val="24"/>
          <w:szCs w:val="24"/>
        </w:rPr>
      </w:pPr>
    </w:p>
    <w:p w14:paraId="2B3E609A" w14:textId="79CC8B8F" w:rsidR="001608D2" w:rsidRPr="00985D0F" w:rsidRDefault="006E679D" w:rsidP="0011587F">
      <w:pPr>
        <w:rPr>
          <w:rFonts w:ascii="Times New Roman" w:hAnsi="Times New Roman" w:cs="Times New Roman"/>
          <w:i/>
          <w:iCs/>
          <w:sz w:val="24"/>
          <w:szCs w:val="24"/>
        </w:rPr>
      </w:pPr>
      <w:r w:rsidRPr="00EC72F3">
        <w:rPr>
          <w:rFonts w:ascii="Times New Roman" w:hAnsi="Times New Roman" w:cs="Times New Roman"/>
          <w:sz w:val="24"/>
          <w:szCs w:val="24"/>
        </w:rPr>
        <w:t xml:space="preserve">Ayling, L (CIPD </w:t>
      </w:r>
      <w:r w:rsidR="00EC72F3" w:rsidRPr="00EC72F3">
        <w:rPr>
          <w:rFonts w:ascii="Times New Roman" w:hAnsi="Times New Roman" w:cs="Times New Roman"/>
          <w:sz w:val="24"/>
          <w:szCs w:val="24"/>
        </w:rPr>
        <w:t xml:space="preserve">2024) </w:t>
      </w:r>
      <w:r w:rsidR="00EC72F3" w:rsidRPr="00985D0F">
        <w:rPr>
          <w:rFonts w:ascii="Times New Roman" w:hAnsi="Times New Roman" w:cs="Times New Roman"/>
          <w:i/>
          <w:iCs/>
          <w:sz w:val="24"/>
          <w:szCs w:val="24"/>
        </w:rPr>
        <w:t xml:space="preserve">Contracts of Employment </w:t>
      </w:r>
    </w:p>
    <w:p w14:paraId="35C4B1ED" w14:textId="1CBF1010" w:rsidR="001608D2" w:rsidRDefault="001B4CF5" w:rsidP="0011587F">
      <w:pPr>
        <w:rPr>
          <w:rFonts w:ascii="Times New Roman" w:hAnsi="Times New Roman" w:cs="Times New Roman"/>
          <w:sz w:val="24"/>
          <w:szCs w:val="24"/>
        </w:rPr>
      </w:pPr>
      <w:hyperlink r:id="rId13" w:anchor="what-is-a-contract-of-employment" w:history="1">
        <w:r w:rsidR="00EC72F3" w:rsidRPr="00EC72F3">
          <w:rPr>
            <w:rStyle w:val="Hyperlink"/>
            <w:rFonts w:ascii="Times New Roman" w:hAnsi="Times New Roman" w:cs="Times New Roman"/>
            <w:sz w:val="24"/>
            <w:szCs w:val="24"/>
          </w:rPr>
          <w:t>https://www.cipd.org/uk/knowledge/factsheets/terms-conditions-contracts-factsheet/#what-is-a-contract-of-employment</w:t>
        </w:r>
      </w:hyperlink>
      <w:r w:rsidR="001608D2" w:rsidRPr="00EC72F3">
        <w:rPr>
          <w:rFonts w:ascii="Times New Roman" w:hAnsi="Times New Roman" w:cs="Times New Roman"/>
          <w:sz w:val="24"/>
          <w:szCs w:val="24"/>
        </w:rPr>
        <w:t xml:space="preserve"> (Accessed </w:t>
      </w:r>
      <w:r w:rsidR="006E679D" w:rsidRPr="00EC72F3">
        <w:rPr>
          <w:rFonts w:ascii="Times New Roman" w:hAnsi="Times New Roman" w:cs="Times New Roman"/>
          <w:sz w:val="24"/>
          <w:szCs w:val="24"/>
        </w:rPr>
        <w:t>15/06/2025)</w:t>
      </w:r>
    </w:p>
    <w:p w14:paraId="1FE8B5C4" w14:textId="77777777" w:rsidR="001F2DCA" w:rsidRPr="00EC2CFF" w:rsidRDefault="001F2DCA" w:rsidP="0011587F">
      <w:pPr>
        <w:rPr>
          <w:rFonts w:ascii="Times New Roman" w:hAnsi="Times New Roman" w:cs="Times New Roman"/>
          <w:sz w:val="24"/>
          <w:szCs w:val="24"/>
        </w:rPr>
      </w:pPr>
    </w:p>
    <w:p w14:paraId="228EA80E" w14:textId="655B4E73" w:rsidR="001F2DCA" w:rsidRPr="00EC2CFF" w:rsidRDefault="001F2DCA" w:rsidP="0011587F">
      <w:pPr>
        <w:rPr>
          <w:rFonts w:ascii="Times New Roman" w:hAnsi="Times New Roman" w:cs="Times New Roman"/>
          <w:sz w:val="24"/>
          <w:szCs w:val="24"/>
        </w:rPr>
      </w:pPr>
      <w:r w:rsidRPr="00EC2CFF">
        <w:rPr>
          <w:rFonts w:ascii="Times New Roman" w:hAnsi="Times New Roman" w:cs="Times New Roman"/>
          <w:sz w:val="24"/>
          <w:szCs w:val="24"/>
        </w:rPr>
        <w:t xml:space="preserve">Beatson, </w:t>
      </w:r>
      <w:r w:rsidR="00D5747C" w:rsidRPr="00EC2CFF">
        <w:rPr>
          <w:rFonts w:ascii="Times New Roman" w:hAnsi="Times New Roman" w:cs="Times New Roman"/>
          <w:sz w:val="24"/>
          <w:szCs w:val="24"/>
        </w:rPr>
        <w:t xml:space="preserve">M (CIPD 2024) </w:t>
      </w:r>
      <w:r w:rsidR="00D5747C" w:rsidRPr="00EC2CFF">
        <w:rPr>
          <w:rFonts w:ascii="Times New Roman" w:hAnsi="Times New Roman" w:cs="Times New Roman"/>
          <w:i/>
          <w:iCs/>
          <w:sz w:val="24"/>
          <w:szCs w:val="24"/>
        </w:rPr>
        <w:t>Zero Hours Contracts</w:t>
      </w:r>
      <w:r w:rsidR="00D5747C" w:rsidRPr="00EC2CFF">
        <w:rPr>
          <w:rFonts w:ascii="Times New Roman" w:hAnsi="Times New Roman" w:cs="Times New Roman"/>
          <w:sz w:val="24"/>
          <w:szCs w:val="24"/>
        </w:rPr>
        <w:t xml:space="preserve"> </w:t>
      </w:r>
    </w:p>
    <w:p w14:paraId="08FC8C5F" w14:textId="33A5869F" w:rsidR="001F2DCA" w:rsidRPr="00EC2CFF" w:rsidRDefault="001B4CF5" w:rsidP="0011587F">
      <w:pPr>
        <w:rPr>
          <w:rFonts w:ascii="Times New Roman" w:hAnsi="Times New Roman" w:cs="Times New Roman"/>
          <w:sz w:val="24"/>
          <w:szCs w:val="24"/>
        </w:rPr>
      </w:pPr>
      <w:hyperlink r:id="rId14" w:history="1">
        <w:r w:rsidR="00507B66" w:rsidRPr="00EC2CFF">
          <w:rPr>
            <w:rStyle w:val="Hyperlink"/>
            <w:rFonts w:ascii="Times New Roman" w:hAnsi="Times New Roman" w:cs="Times New Roman"/>
            <w:sz w:val="24"/>
            <w:szCs w:val="24"/>
          </w:rPr>
          <w:t>https://www.cipd.org/uk/knowledge/factsheets/zero-hours-factsheet/</w:t>
        </w:r>
      </w:hyperlink>
      <w:r w:rsidR="001F2DCA" w:rsidRPr="00EC2CFF">
        <w:rPr>
          <w:rFonts w:ascii="Times New Roman" w:hAnsi="Times New Roman" w:cs="Times New Roman"/>
          <w:sz w:val="24"/>
          <w:szCs w:val="24"/>
        </w:rPr>
        <w:t xml:space="preserve"> (Accessed 15/06/2025)</w:t>
      </w:r>
    </w:p>
    <w:p w14:paraId="7057ACE2" w14:textId="77777777" w:rsidR="006C16D1" w:rsidRPr="00EC72F3" w:rsidRDefault="006C16D1" w:rsidP="0011587F">
      <w:pPr>
        <w:rPr>
          <w:rFonts w:ascii="Times New Roman" w:hAnsi="Times New Roman" w:cs="Times New Roman"/>
          <w:sz w:val="24"/>
          <w:szCs w:val="24"/>
        </w:rPr>
      </w:pPr>
    </w:p>
    <w:p w14:paraId="7FA2EF04" w14:textId="62844299" w:rsidR="0011587F" w:rsidRPr="00EC2CFF" w:rsidRDefault="0011587F" w:rsidP="0011587F">
      <w:pPr>
        <w:rPr>
          <w:rFonts w:ascii="Times New Roman" w:hAnsi="Times New Roman" w:cs="Times New Roman"/>
          <w:i/>
          <w:iCs/>
          <w:sz w:val="24"/>
          <w:szCs w:val="24"/>
        </w:rPr>
      </w:pPr>
      <w:r w:rsidRPr="00D05C8F">
        <w:rPr>
          <w:rFonts w:ascii="Times New Roman" w:hAnsi="Times New Roman" w:cs="Times New Roman"/>
          <w:sz w:val="24"/>
          <w:szCs w:val="24"/>
        </w:rPr>
        <w:t xml:space="preserve">Bon, E. (2025) </w:t>
      </w:r>
      <w:r w:rsidRPr="00EC2CFF">
        <w:rPr>
          <w:rFonts w:ascii="Times New Roman" w:hAnsi="Times New Roman" w:cs="Times New Roman"/>
          <w:i/>
          <w:iCs/>
          <w:sz w:val="24"/>
          <w:szCs w:val="24"/>
        </w:rPr>
        <w:t xml:space="preserve">Labour Market Outlook – spring 2025. London: Chartered Institute of Personnel and Development. </w:t>
      </w:r>
    </w:p>
    <w:p w14:paraId="2A25E4D0" w14:textId="6FB25120" w:rsidR="0011587F" w:rsidRPr="00D05C8F" w:rsidRDefault="001B4CF5" w:rsidP="00E84845">
      <w:pPr>
        <w:rPr>
          <w:rFonts w:ascii="Times New Roman" w:hAnsi="Times New Roman" w:cs="Times New Roman"/>
          <w:sz w:val="24"/>
          <w:szCs w:val="24"/>
        </w:rPr>
      </w:pPr>
      <w:hyperlink r:id="rId15" w:history="1">
        <w:r w:rsidR="0011587F" w:rsidRPr="00D05C8F">
          <w:rPr>
            <w:rStyle w:val="Hyperlink"/>
            <w:rFonts w:ascii="Times New Roman" w:hAnsi="Times New Roman" w:cs="Times New Roman"/>
            <w:sz w:val="24"/>
            <w:szCs w:val="24"/>
          </w:rPr>
          <w:t>https://www.cipd.org/contentassets/cf73843a106949d9b16ac2bc9b526278/8869-lmo-spring-2025-web.pdf</w:t>
        </w:r>
      </w:hyperlink>
      <w:r w:rsidR="0011587F" w:rsidRPr="00D05C8F">
        <w:rPr>
          <w:rFonts w:ascii="Times New Roman" w:hAnsi="Times New Roman" w:cs="Times New Roman"/>
          <w:sz w:val="24"/>
          <w:szCs w:val="24"/>
        </w:rPr>
        <w:t xml:space="preserve"> (Accessed 02/06/2025)</w:t>
      </w:r>
    </w:p>
    <w:p w14:paraId="320C33FF" w14:textId="285CC61A" w:rsidR="00115BF0" w:rsidRDefault="00115BF0" w:rsidP="00E84845">
      <w:pPr>
        <w:rPr>
          <w:rFonts w:ascii="Times New Roman" w:hAnsi="Times New Roman" w:cs="Times New Roman"/>
          <w:b/>
          <w:bCs/>
          <w:sz w:val="24"/>
          <w:szCs w:val="24"/>
          <w:u w:val="single"/>
        </w:rPr>
      </w:pPr>
    </w:p>
    <w:p w14:paraId="456B0E06" w14:textId="0267F1C6" w:rsidR="00AA0155" w:rsidRPr="00EC2CFF" w:rsidRDefault="002E4510" w:rsidP="00E84845">
      <w:pPr>
        <w:rPr>
          <w:rFonts w:ascii="Times New Roman" w:hAnsi="Times New Roman" w:cs="Times New Roman"/>
          <w:i/>
          <w:iCs/>
          <w:sz w:val="24"/>
          <w:szCs w:val="24"/>
        </w:rPr>
      </w:pPr>
      <w:r w:rsidRPr="00AA0155">
        <w:rPr>
          <w:rFonts w:ascii="Times New Roman" w:hAnsi="Times New Roman" w:cs="Times New Roman"/>
          <w:sz w:val="24"/>
          <w:szCs w:val="24"/>
        </w:rPr>
        <w:t xml:space="preserve">CIPD (n.d.) </w:t>
      </w:r>
      <w:r w:rsidRPr="00EC2CFF">
        <w:rPr>
          <w:rFonts w:ascii="Times New Roman" w:hAnsi="Times New Roman" w:cs="Times New Roman"/>
          <w:i/>
          <w:iCs/>
          <w:sz w:val="24"/>
          <w:szCs w:val="24"/>
        </w:rPr>
        <w:t xml:space="preserve">Employee Experience </w:t>
      </w:r>
    </w:p>
    <w:p w14:paraId="0A288A85" w14:textId="4DAB7317" w:rsidR="006C1DA3" w:rsidRPr="00AA0155" w:rsidRDefault="001B4CF5" w:rsidP="00E84845">
      <w:pPr>
        <w:rPr>
          <w:rFonts w:ascii="Times New Roman" w:hAnsi="Times New Roman" w:cs="Times New Roman"/>
          <w:b/>
          <w:bCs/>
          <w:sz w:val="24"/>
          <w:szCs w:val="24"/>
          <w:u w:val="single"/>
        </w:rPr>
      </w:pPr>
      <w:hyperlink r:id="rId16" w:history="1">
        <w:r w:rsidR="006C1DA3" w:rsidRPr="00AA0155">
          <w:rPr>
            <w:rStyle w:val="Hyperlink"/>
            <w:rFonts w:ascii="Times New Roman" w:hAnsi="Times New Roman" w:cs="Times New Roman"/>
            <w:sz w:val="24"/>
            <w:szCs w:val="24"/>
          </w:rPr>
          <w:t>https://www.cipd.org/uk/the-people-profession/the-profession-map/explore-the-profession-map/specialist-knowledge/employee-experience/</w:t>
        </w:r>
      </w:hyperlink>
      <w:r w:rsidR="006C1DA3" w:rsidRPr="00AA0155">
        <w:rPr>
          <w:rFonts w:ascii="Times New Roman" w:hAnsi="Times New Roman" w:cs="Times New Roman"/>
          <w:sz w:val="24"/>
          <w:szCs w:val="24"/>
        </w:rPr>
        <w:t xml:space="preserve"> (Accessed </w:t>
      </w:r>
      <w:r w:rsidR="002E4510" w:rsidRPr="00AA0155">
        <w:rPr>
          <w:rFonts w:ascii="Times New Roman" w:hAnsi="Times New Roman" w:cs="Times New Roman"/>
          <w:sz w:val="24"/>
          <w:szCs w:val="24"/>
        </w:rPr>
        <w:t xml:space="preserve">18/06/2025) </w:t>
      </w:r>
    </w:p>
    <w:p w14:paraId="2E8A92ED" w14:textId="77777777" w:rsidR="006C1DA3" w:rsidRPr="00D05C8F" w:rsidRDefault="006C1DA3" w:rsidP="00E84845">
      <w:pPr>
        <w:rPr>
          <w:rFonts w:ascii="Times New Roman" w:hAnsi="Times New Roman" w:cs="Times New Roman"/>
          <w:b/>
          <w:bCs/>
          <w:sz w:val="24"/>
          <w:szCs w:val="24"/>
          <w:u w:val="single"/>
        </w:rPr>
      </w:pPr>
    </w:p>
    <w:p w14:paraId="6BA5D0B9" w14:textId="5E9B6492" w:rsidR="00115BF0" w:rsidRPr="00D05C8F" w:rsidRDefault="00115BF0" w:rsidP="00E84845">
      <w:pPr>
        <w:rPr>
          <w:rFonts w:ascii="Times New Roman" w:hAnsi="Times New Roman" w:cs="Times New Roman"/>
          <w:i/>
          <w:iCs/>
          <w:sz w:val="24"/>
          <w:szCs w:val="24"/>
        </w:rPr>
      </w:pPr>
      <w:r w:rsidRPr="00D05C8F">
        <w:rPr>
          <w:rFonts w:ascii="Times New Roman" w:hAnsi="Times New Roman" w:cs="Times New Roman"/>
          <w:sz w:val="24"/>
          <w:szCs w:val="24"/>
        </w:rPr>
        <w:t>CIPD</w:t>
      </w:r>
      <w:r w:rsidR="00A0439E" w:rsidRPr="00D05C8F">
        <w:rPr>
          <w:rFonts w:ascii="Times New Roman" w:hAnsi="Times New Roman" w:cs="Times New Roman"/>
          <w:sz w:val="24"/>
          <w:szCs w:val="24"/>
        </w:rPr>
        <w:t xml:space="preserve"> (2019) Podcast Ep</w:t>
      </w:r>
      <w:r w:rsidR="00CA774D" w:rsidRPr="00D05C8F">
        <w:rPr>
          <w:rFonts w:ascii="Times New Roman" w:hAnsi="Times New Roman" w:cs="Times New Roman"/>
          <w:sz w:val="24"/>
          <w:szCs w:val="24"/>
        </w:rPr>
        <w:t>isode 150</w:t>
      </w:r>
      <w:r w:rsidR="0081175A" w:rsidRPr="00D05C8F">
        <w:rPr>
          <w:rFonts w:ascii="Times New Roman" w:hAnsi="Times New Roman" w:cs="Times New Roman"/>
          <w:sz w:val="24"/>
          <w:szCs w:val="24"/>
        </w:rPr>
        <w:t xml:space="preserve">: </w:t>
      </w:r>
      <w:r w:rsidR="00CA774D" w:rsidRPr="00D05C8F">
        <w:rPr>
          <w:rFonts w:ascii="Times New Roman" w:hAnsi="Times New Roman" w:cs="Times New Roman"/>
          <w:i/>
          <w:iCs/>
          <w:sz w:val="24"/>
          <w:szCs w:val="24"/>
        </w:rPr>
        <w:t xml:space="preserve">The Many Merits of Workforce Planning </w:t>
      </w:r>
    </w:p>
    <w:p w14:paraId="75AAAA7E" w14:textId="2EFBFB96" w:rsidR="00115BF0" w:rsidRDefault="001B4CF5" w:rsidP="00E84845">
      <w:pPr>
        <w:rPr>
          <w:rFonts w:ascii="Times New Roman" w:hAnsi="Times New Roman" w:cs="Times New Roman"/>
          <w:sz w:val="24"/>
          <w:szCs w:val="24"/>
          <w:u w:val="single"/>
        </w:rPr>
      </w:pPr>
      <w:hyperlink r:id="rId17" w:history="1">
        <w:r w:rsidR="00115BF0" w:rsidRPr="00D05C8F">
          <w:rPr>
            <w:rStyle w:val="Hyperlink"/>
            <w:rFonts w:ascii="Times New Roman" w:hAnsi="Times New Roman" w:cs="Times New Roman"/>
            <w:sz w:val="24"/>
            <w:szCs w:val="24"/>
          </w:rPr>
          <w:t>https://www.cipd.org/uk/knowledge/podcasts/workforce-planning/</w:t>
        </w:r>
      </w:hyperlink>
      <w:r w:rsidR="00115BF0" w:rsidRPr="00D05C8F">
        <w:rPr>
          <w:rFonts w:ascii="Times New Roman" w:hAnsi="Times New Roman" w:cs="Times New Roman"/>
          <w:sz w:val="24"/>
          <w:szCs w:val="24"/>
          <w:u w:val="single"/>
        </w:rPr>
        <w:t xml:space="preserve"> (Accessed 05/06/2025)</w:t>
      </w:r>
    </w:p>
    <w:p w14:paraId="13EF6B95" w14:textId="62FEEE8C" w:rsidR="00E307C8" w:rsidRDefault="00E307C8" w:rsidP="00E84845">
      <w:pPr>
        <w:rPr>
          <w:rFonts w:ascii="Times New Roman" w:hAnsi="Times New Roman" w:cs="Times New Roman"/>
          <w:sz w:val="24"/>
          <w:szCs w:val="24"/>
          <w:u w:val="single"/>
        </w:rPr>
      </w:pPr>
    </w:p>
    <w:p w14:paraId="69124C45" w14:textId="4238749F" w:rsidR="00E307C8" w:rsidRPr="00EC2CFF" w:rsidRDefault="005B70F3" w:rsidP="00E84845">
      <w:pPr>
        <w:rPr>
          <w:rFonts w:ascii="Times New Roman" w:hAnsi="Times New Roman" w:cs="Times New Roman"/>
          <w:i/>
          <w:iCs/>
          <w:sz w:val="24"/>
          <w:szCs w:val="24"/>
        </w:rPr>
      </w:pPr>
      <w:r w:rsidRPr="005B70F3">
        <w:rPr>
          <w:rFonts w:ascii="Times New Roman" w:hAnsi="Times New Roman" w:cs="Times New Roman"/>
          <w:sz w:val="24"/>
          <w:szCs w:val="24"/>
        </w:rPr>
        <w:t xml:space="preserve">CIPD (2022) </w:t>
      </w:r>
      <w:r w:rsidRPr="00EC2CFF">
        <w:rPr>
          <w:rFonts w:ascii="Times New Roman" w:hAnsi="Times New Roman" w:cs="Times New Roman"/>
          <w:i/>
          <w:iCs/>
          <w:sz w:val="24"/>
          <w:szCs w:val="24"/>
        </w:rPr>
        <w:t xml:space="preserve">A guide to inclusive recruitment for employers </w:t>
      </w:r>
    </w:p>
    <w:p w14:paraId="05A3D743" w14:textId="78275567" w:rsidR="00E307C8" w:rsidRPr="005B70F3" w:rsidRDefault="001B4CF5" w:rsidP="00E84845">
      <w:pPr>
        <w:rPr>
          <w:rFonts w:ascii="Times New Roman" w:hAnsi="Times New Roman" w:cs="Times New Roman"/>
          <w:sz w:val="24"/>
          <w:szCs w:val="24"/>
          <w:u w:val="single"/>
        </w:rPr>
      </w:pPr>
      <w:hyperlink r:id="rId18" w:history="1">
        <w:r w:rsidR="005B70F3" w:rsidRPr="005B70F3">
          <w:rPr>
            <w:rStyle w:val="Hyperlink"/>
            <w:rFonts w:ascii="Times New Roman" w:hAnsi="Times New Roman" w:cs="Times New Roman"/>
            <w:sz w:val="24"/>
            <w:szCs w:val="24"/>
          </w:rPr>
          <w:t>https://www.cipd.org/globalassets/media/knowledge/knowledge-hub/guides/2023-pdfs/inclusive-recruitment-employers-guide_tcm18-112787.pdf</w:t>
        </w:r>
      </w:hyperlink>
      <w:r w:rsidR="00E307C8" w:rsidRPr="005B70F3">
        <w:rPr>
          <w:rFonts w:ascii="Times New Roman" w:hAnsi="Times New Roman" w:cs="Times New Roman"/>
          <w:sz w:val="24"/>
          <w:szCs w:val="24"/>
          <w:u w:val="single"/>
        </w:rPr>
        <w:t xml:space="preserve"> (Accessed </w:t>
      </w:r>
      <w:r w:rsidR="005B70F3" w:rsidRPr="005B70F3">
        <w:rPr>
          <w:rFonts w:ascii="Times New Roman" w:hAnsi="Times New Roman" w:cs="Times New Roman"/>
          <w:sz w:val="24"/>
          <w:szCs w:val="24"/>
          <w:u w:val="single"/>
        </w:rPr>
        <w:t>10/06/2025)</w:t>
      </w:r>
    </w:p>
    <w:p w14:paraId="69D0049E" w14:textId="77777777" w:rsidR="00254932" w:rsidRPr="00D05C8F" w:rsidRDefault="00254932" w:rsidP="00E84845">
      <w:pPr>
        <w:rPr>
          <w:rFonts w:ascii="Times New Roman" w:hAnsi="Times New Roman" w:cs="Times New Roman"/>
          <w:sz w:val="24"/>
          <w:szCs w:val="24"/>
        </w:rPr>
      </w:pPr>
    </w:p>
    <w:p w14:paraId="78655C68" w14:textId="5F84B874" w:rsidR="000C6758" w:rsidRPr="00EC2CFF" w:rsidRDefault="00254932" w:rsidP="00E84845">
      <w:pPr>
        <w:rPr>
          <w:rFonts w:ascii="Times New Roman" w:hAnsi="Times New Roman" w:cs="Times New Roman"/>
          <w:i/>
          <w:iCs/>
          <w:sz w:val="24"/>
          <w:szCs w:val="24"/>
        </w:rPr>
      </w:pPr>
      <w:r w:rsidRPr="00D05C8F">
        <w:rPr>
          <w:rFonts w:ascii="Times New Roman" w:hAnsi="Times New Roman" w:cs="Times New Roman"/>
          <w:sz w:val="24"/>
          <w:szCs w:val="24"/>
        </w:rPr>
        <w:t xml:space="preserve">CIPD (2023) </w:t>
      </w:r>
      <w:r w:rsidR="000C6758" w:rsidRPr="00EC2CFF">
        <w:rPr>
          <w:rFonts w:ascii="Times New Roman" w:hAnsi="Times New Roman" w:cs="Times New Roman"/>
          <w:i/>
          <w:iCs/>
          <w:sz w:val="24"/>
          <w:szCs w:val="24"/>
        </w:rPr>
        <w:t>People Profession 2023: International Survey report.</w:t>
      </w:r>
    </w:p>
    <w:p w14:paraId="016631FF" w14:textId="77777777" w:rsidR="000C6758" w:rsidRPr="00D05C8F" w:rsidRDefault="001B4CF5" w:rsidP="00E84845">
      <w:pPr>
        <w:rPr>
          <w:rFonts w:ascii="Times New Roman" w:hAnsi="Times New Roman" w:cs="Times New Roman"/>
          <w:sz w:val="24"/>
          <w:szCs w:val="24"/>
        </w:rPr>
      </w:pPr>
      <w:hyperlink r:id="rId19" w:history="1">
        <w:r w:rsidR="00254932" w:rsidRPr="00D05C8F">
          <w:rPr>
            <w:rStyle w:val="Hyperlink"/>
            <w:rFonts w:ascii="Times New Roman" w:hAnsi="Times New Roman" w:cs="Times New Roman"/>
            <w:sz w:val="24"/>
            <w:szCs w:val="24"/>
          </w:rPr>
          <w:t>https://www.cipd.org/uk/knowledge/reports/people-profession-survey-2023/</w:t>
        </w:r>
      </w:hyperlink>
    </w:p>
    <w:p w14:paraId="783DAFFB" w14:textId="1D28A0E9" w:rsidR="00254932" w:rsidRPr="00D05C8F" w:rsidRDefault="00254932" w:rsidP="00E84845">
      <w:pPr>
        <w:rPr>
          <w:rFonts w:ascii="Times New Roman" w:hAnsi="Times New Roman" w:cs="Times New Roman"/>
          <w:sz w:val="24"/>
          <w:szCs w:val="24"/>
        </w:rPr>
      </w:pPr>
      <w:r w:rsidRPr="00D05C8F">
        <w:rPr>
          <w:rFonts w:ascii="Times New Roman" w:hAnsi="Times New Roman" w:cs="Times New Roman"/>
          <w:sz w:val="24"/>
          <w:szCs w:val="24"/>
        </w:rPr>
        <w:t>(Accessed 02/06/202</w:t>
      </w:r>
      <w:r w:rsidR="00775B59" w:rsidRPr="00D05C8F">
        <w:rPr>
          <w:rFonts w:ascii="Times New Roman" w:hAnsi="Times New Roman" w:cs="Times New Roman"/>
          <w:sz w:val="24"/>
          <w:szCs w:val="24"/>
        </w:rPr>
        <w:t>5</w:t>
      </w:r>
      <w:r w:rsidRPr="00D05C8F">
        <w:rPr>
          <w:rFonts w:ascii="Times New Roman" w:hAnsi="Times New Roman" w:cs="Times New Roman"/>
          <w:sz w:val="24"/>
          <w:szCs w:val="24"/>
        </w:rPr>
        <w:t>)</w:t>
      </w:r>
    </w:p>
    <w:p w14:paraId="1F96F380" w14:textId="77777777" w:rsidR="008F7374" w:rsidRPr="00D05C8F" w:rsidRDefault="008F7374" w:rsidP="00E84845">
      <w:pPr>
        <w:rPr>
          <w:rFonts w:ascii="Times New Roman" w:hAnsi="Times New Roman" w:cs="Times New Roman"/>
          <w:sz w:val="24"/>
          <w:szCs w:val="24"/>
        </w:rPr>
      </w:pPr>
    </w:p>
    <w:p w14:paraId="3F700160" w14:textId="6FC31108" w:rsidR="008F7374" w:rsidRPr="00D05C8F" w:rsidRDefault="008F7374" w:rsidP="00E84845">
      <w:pPr>
        <w:rPr>
          <w:rFonts w:ascii="Times New Roman" w:hAnsi="Times New Roman" w:cs="Times New Roman"/>
          <w:sz w:val="24"/>
          <w:szCs w:val="24"/>
        </w:rPr>
      </w:pPr>
      <w:r w:rsidRPr="00D05C8F">
        <w:rPr>
          <w:rFonts w:ascii="Times New Roman" w:hAnsi="Times New Roman" w:cs="Times New Roman"/>
          <w:sz w:val="24"/>
          <w:szCs w:val="24"/>
        </w:rPr>
        <w:t xml:space="preserve"> CIPD (2023a) </w:t>
      </w:r>
      <w:r w:rsidR="00D05C8F" w:rsidRPr="00EC2CFF">
        <w:rPr>
          <w:rFonts w:ascii="Times New Roman" w:hAnsi="Times New Roman" w:cs="Times New Roman"/>
          <w:i/>
          <w:iCs/>
          <w:sz w:val="24"/>
          <w:szCs w:val="24"/>
        </w:rPr>
        <w:t>Strategic Workforce Planning: Guide for people professionals</w:t>
      </w:r>
      <w:r w:rsidR="00D05C8F" w:rsidRPr="00D05C8F">
        <w:rPr>
          <w:rFonts w:ascii="Times New Roman" w:hAnsi="Times New Roman" w:cs="Times New Roman"/>
          <w:sz w:val="24"/>
          <w:szCs w:val="24"/>
        </w:rPr>
        <w:t xml:space="preserve"> </w:t>
      </w:r>
      <w:hyperlink r:id="rId20" w:anchor="six-stages-to-workforce-planning" w:history="1">
        <w:r w:rsidR="00D05C8F" w:rsidRPr="00D05C8F">
          <w:rPr>
            <w:rStyle w:val="Hyperlink"/>
            <w:rFonts w:ascii="Times New Roman" w:hAnsi="Times New Roman" w:cs="Times New Roman"/>
            <w:sz w:val="24"/>
            <w:szCs w:val="24"/>
          </w:rPr>
          <w:t>https://www.cipd.org/uk/knowledge/guides/strategic-workforce-planning/#six-stages-to-workforce-planning</w:t>
        </w:r>
      </w:hyperlink>
      <w:r w:rsidR="00D05C8F" w:rsidRPr="00D05C8F">
        <w:rPr>
          <w:rFonts w:ascii="Times New Roman" w:hAnsi="Times New Roman" w:cs="Times New Roman"/>
          <w:sz w:val="24"/>
          <w:szCs w:val="24"/>
        </w:rPr>
        <w:t xml:space="preserve"> (Accessed 06/06/2025) </w:t>
      </w:r>
    </w:p>
    <w:p w14:paraId="3D3B4EF1" w14:textId="0CAABC05" w:rsidR="008F7374" w:rsidRDefault="008F7374" w:rsidP="00E84845">
      <w:pPr>
        <w:rPr>
          <w:rFonts w:ascii="Times New Roman" w:hAnsi="Times New Roman" w:cs="Times New Roman"/>
          <w:sz w:val="24"/>
          <w:szCs w:val="24"/>
        </w:rPr>
      </w:pPr>
    </w:p>
    <w:p w14:paraId="61B8161C" w14:textId="77777777" w:rsidR="000E557C" w:rsidRPr="00EC2CFF" w:rsidRDefault="000E557C" w:rsidP="000E557C">
      <w:pPr>
        <w:rPr>
          <w:rFonts w:ascii="Times New Roman" w:hAnsi="Times New Roman" w:cs="Times New Roman"/>
          <w:i/>
          <w:iCs/>
          <w:sz w:val="24"/>
          <w:szCs w:val="24"/>
        </w:rPr>
      </w:pPr>
      <w:r w:rsidRPr="00D05C8F">
        <w:rPr>
          <w:rFonts w:ascii="Times New Roman" w:hAnsi="Times New Roman" w:cs="Times New Roman"/>
          <w:sz w:val="24"/>
          <w:szCs w:val="24"/>
        </w:rPr>
        <w:t xml:space="preserve">CIPD (2024) </w:t>
      </w:r>
      <w:r w:rsidRPr="00EC2CFF">
        <w:rPr>
          <w:rFonts w:ascii="Times New Roman" w:hAnsi="Times New Roman" w:cs="Times New Roman"/>
          <w:i/>
          <w:iCs/>
          <w:sz w:val="24"/>
          <w:szCs w:val="24"/>
        </w:rPr>
        <w:t xml:space="preserve">Employer Brand </w:t>
      </w:r>
    </w:p>
    <w:p w14:paraId="6E352A87" w14:textId="77777777" w:rsidR="000E557C" w:rsidRPr="00D05C8F" w:rsidRDefault="001B4CF5" w:rsidP="000E557C">
      <w:pPr>
        <w:rPr>
          <w:rFonts w:ascii="Times New Roman" w:hAnsi="Times New Roman" w:cs="Times New Roman"/>
          <w:sz w:val="24"/>
          <w:szCs w:val="24"/>
        </w:rPr>
      </w:pPr>
      <w:hyperlink r:id="rId21" w:history="1">
        <w:r w:rsidR="000E557C" w:rsidRPr="00D05C8F">
          <w:rPr>
            <w:rStyle w:val="Hyperlink"/>
            <w:rFonts w:ascii="Times New Roman" w:hAnsi="Times New Roman" w:cs="Times New Roman"/>
            <w:sz w:val="24"/>
            <w:szCs w:val="24"/>
          </w:rPr>
          <w:t>https://www.cipd.org/uk/knowledge/factsheets/recruitment-brand-factsheet/</w:t>
        </w:r>
      </w:hyperlink>
    </w:p>
    <w:p w14:paraId="08AD6EA3" w14:textId="6D1B8163" w:rsidR="000E557C" w:rsidRDefault="000E557C" w:rsidP="000E557C">
      <w:pPr>
        <w:rPr>
          <w:rFonts w:ascii="Times New Roman" w:hAnsi="Times New Roman" w:cs="Times New Roman"/>
          <w:sz w:val="24"/>
          <w:szCs w:val="24"/>
        </w:rPr>
      </w:pPr>
      <w:r w:rsidRPr="00D05C8F">
        <w:rPr>
          <w:rFonts w:ascii="Times New Roman" w:hAnsi="Times New Roman" w:cs="Times New Roman"/>
          <w:sz w:val="24"/>
          <w:szCs w:val="24"/>
        </w:rPr>
        <w:t>(Accessed 02/06/2025)</w:t>
      </w:r>
    </w:p>
    <w:p w14:paraId="656941B6" w14:textId="77777777" w:rsidR="004A44AF" w:rsidRDefault="004A44AF" w:rsidP="00F46D13">
      <w:pPr>
        <w:rPr>
          <w:rFonts w:ascii="Times New Roman" w:hAnsi="Times New Roman" w:cs="Times New Roman"/>
          <w:sz w:val="24"/>
          <w:szCs w:val="24"/>
        </w:rPr>
      </w:pPr>
    </w:p>
    <w:p w14:paraId="7A0E5002" w14:textId="76BDAB80" w:rsidR="00F46D13" w:rsidRPr="00EC2CFF" w:rsidRDefault="009961AD" w:rsidP="00F46D13">
      <w:pPr>
        <w:rPr>
          <w:rFonts w:ascii="Times New Roman" w:hAnsi="Times New Roman" w:cs="Times New Roman"/>
          <w:i/>
          <w:iCs/>
          <w:sz w:val="24"/>
          <w:szCs w:val="24"/>
        </w:rPr>
      </w:pPr>
      <w:r w:rsidRPr="004A1E0E">
        <w:rPr>
          <w:rFonts w:ascii="Times New Roman" w:hAnsi="Times New Roman" w:cs="Times New Roman"/>
          <w:sz w:val="24"/>
          <w:szCs w:val="24"/>
        </w:rPr>
        <w:lastRenderedPageBreak/>
        <w:t xml:space="preserve">CIPD (2024a) </w:t>
      </w:r>
      <w:r w:rsidR="00F46D13" w:rsidRPr="00EC2CFF">
        <w:rPr>
          <w:rFonts w:ascii="Times New Roman" w:hAnsi="Times New Roman" w:cs="Times New Roman"/>
          <w:i/>
          <w:iCs/>
          <w:sz w:val="24"/>
          <w:szCs w:val="24"/>
        </w:rPr>
        <w:t>Recruitment</w:t>
      </w:r>
      <w:r w:rsidR="005A1AAA" w:rsidRPr="00EC2CFF">
        <w:rPr>
          <w:rFonts w:ascii="Times New Roman" w:hAnsi="Times New Roman" w:cs="Times New Roman"/>
          <w:i/>
          <w:iCs/>
          <w:sz w:val="24"/>
          <w:szCs w:val="24"/>
        </w:rPr>
        <w:t xml:space="preserve">: An introduction </w:t>
      </w:r>
    </w:p>
    <w:p w14:paraId="077CEF16" w14:textId="77777777" w:rsidR="00CF267C" w:rsidRDefault="001B4CF5" w:rsidP="00E84845">
      <w:pPr>
        <w:rPr>
          <w:rFonts w:ascii="Times New Roman" w:hAnsi="Times New Roman" w:cs="Times New Roman"/>
          <w:sz w:val="24"/>
          <w:szCs w:val="24"/>
        </w:rPr>
      </w:pPr>
      <w:hyperlink r:id="rId22" w:anchor="recruitment" w:history="1">
        <w:r w:rsidR="00F46D13" w:rsidRPr="004A1E0E">
          <w:rPr>
            <w:rStyle w:val="Hyperlink"/>
            <w:rFonts w:ascii="Times New Roman" w:hAnsi="Times New Roman" w:cs="Times New Roman"/>
            <w:sz w:val="24"/>
            <w:szCs w:val="24"/>
          </w:rPr>
          <w:t>https://www.cipd.org/uk/knowledge/factsheets/recruitment-factsheet/#recruitment</w:t>
        </w:r>
      </w:hyperlink>
      <w:r w:rsidR="009961AD" w:rsidRPr="004A1E0E">
        <w:rPr>
          <w:rFonts w:ascii="Times New Roman" w:hAnsi="Times New Roman" w:cs="Times New Roman"/>
          <w:sz w:val="24"/>
          <w:szCs w:val="24"/>
        </w:rPr>
        <w:t xml:space="preserve"> Accessed 08/06/2025)</w:t>
      </w:r>
    </w:p>
    <w:p w14:paraId="02AE9661" w14:textId="77777777" w:rsidR="00101575" w:rsidRDefault="00101575" w:rsidP="00E84845">
      <w:pPr>
        <w:rPr>
          <w:rFonts w:ascii="Times New Roman" w:hAnsi="Times New Roman" w:cs="Times New Roman"/>
          <w:sz w:val="24"/>
          <w:szCs w:val="24"/>
        </w:rPr>
      </w:pPr>
    </w:p>
    <w:p w14:paraId="5C1DAA11" w14:textId="460D219C" w:rsidR="0086685F" w:rsidRPr="00EC2CFF" w:rsidRDefault="0086685F" w:rsidP="00E84845">
      <w:pPr>
        <w:rPr>
          <w:rFonts w:ascii="Times New Roman" w:hAnsi="Times New Roman" w:cs="Times New Roman"/>
          <w:i/>
          <w:iCs/>
          <w:sz w:val="24"/>
          <w:szCs w:val="24"/>
        </w:rPr>
      </w:pPr>
      <w:r w:rsidRPr="004A1E0E">
        <w:rPr>
          <w:rFonts w:ascii="Times New Roman" w:hAnsi="Times New Roman" w:cs="Times New Roman"/>
          <w:sz w:val="24"/>
          <w:szCs w:val="24"/>
        </w:rPr>
        <w:t xml:space="preserve">CIPD (2024b) </w:t>
      </w:r>
      <w:r w:rsidRPr="00EC2CFF">
        <w:rPr>
          <w:rFonts w:ascii="Times New Roman" w:hAnsi="Times New Roman" w:cs="Times New Roman"/>
          <w:i/>
          <w:iCs/>
          <w:sz w:val="24"/>
          <w:szCs w:val="24"/>
        </w:rPr>
        <w:t xml:space="preserve">Inclusive Recruitment: </w:t>
      </w:r>
      <w:r w:rsidR="004A1E0E" w:rsidRPr="00EC2CFF">
        <w:rPr>
          <w:rFonts w:ascii="Times New Roman" w:hAnsi="Times New Roman" w:cs="Times New Roman"/>
          <w:i/>
          <w:iCs/>
          <w:sz w:val="24"/>
          <w:szCs w:val="24"/>
        </w:rPr>
        <w:t xml:space="preserve">Guide for employers </w:t>
      </w:r>
    </w:p>
    <w:p w14:paraId="41CB8195" w14:textId="1ACA8381" w:rsidR="0086685F" w:rsidRDefault="001B4CF5" w:rsidP="00E84845">
      <w:pPr>
        <w:rPr>
          <w:rFonts w:ascii="Times New Roman" w:hAnsi="Times New Roman" w:cs="Times New Roman"/>
          <w:sz w:val="24"/>
          <w:szCs w:val="24"/>
        </w:rPr>
      </w:pPr>
      <w:hyperlink r:id="rId23" w:anchor="application-process" w:history="1">
        <w:r w:rsidR="004A1E0E" w:rsidRPr="004A1E0E">
          <w:rPr>
            <w:rStyle w:val="Hyperlink"/>
            <w:rFonts w:ascii="Times New Roman" w:hAnsi="Times New Roman" w:cs="Times New Roman"/>
            <w:sz w:val="24"/>
            <w:szCs w:val="24"/>
          </w:rPr>
          <w:t>https://www.cipd.org/uk/knowledge/guides/inclusive-employers/#application-process</w:t>
        </w:r>
      </w:hyperlink>
      <w:r w:rsidR="0086685F" w:rsidRPr="004A1E0E">
        <w:rPr>
          <w:rFonts w:ascii="Times New Roman" w:hAnsi="Times New Roman" w:cs="Times New Roman"/>
          <w:sz w:val="24"/>
          <w:szCs w:val="24"/>
        </w:rPr>
        <w:t xml:space="preserve"> (Accessed 08/06/2025)</w:t>
      </w:r>
    </w:p>
    <w:p w14:paraId="6623B5D1" w14:textId="0302F77C" w:rsidR="00CD1285" w:rsidRDefault="00CD1285" w:rsidP="00E84845">
      <w:pPr>
        <w:rPr>
          <w:rFonts w:ascii="Times New Roman" w:hAnsi="Times New Roman" w:cs="Times New Roman"/>
          <w:sz w:val="24"/>
          <w:szCs w:val="24"/>
        </w:rPr>
      </w:pPr>
    </w:p>
    <w:p w14:paraId="1F55538C" w14:textId="4C3807D2" w:rsidR="00CD1285" w:rsidRPr="00FA113A" w:rsidRDefault="00CD1285" w:rsidP="00E84845">
      <w:pPr>
        <w:rPr>
          <w:rFonts w:ascii="Times New Roman" w:hAnsi="Times New Roman" w:cs="Times New Roman"/>
          <w:i/>
          <w:iCs/>
          <w:sz w:val="24"/>
          <w:szCs w:val="24"/>
        </w:rPr>
      </w:pPr>
      <w:r w:rsidRPr="00F619D7">
        <w:rPr>
          <w:rFonts w:ascii="Times New Roman" w:hAnsi="Times New Roman" w:cs="Times New Roman"/>
          <w:sz w:val="24"/>
          <w:szCs w:val="24"/>
        </w:rPr>
        <w:t xml:space="preserve">CIPD (2024c) </w:t>
      </w:r>
      <w:r w:rsidR="00F619D7" w:rsidRPr="00FA113A">
        <w:rPr>
          <w:rFonts w:ascii="Times New Roman" w:hAnsi="Times New Roman" w:cs="Times New Roman"/>
          <w:i/>
          <w:iCs/>
          <w:sz w:val="24"/>
          <w:szCs w:val="24"/>
        </w:rPr>
        <w:t xml:space="preserve">New Focus on Upskilling needed as staff turnover and vacancies are set to decline. </w:t>
      </w:r>
    </w:p>
    <w:p w14:paraId="5C3065ED" w14:textId="31FF7557" w:rsidR="00CD1285" w:rsidRDefault="001B4CF5" w:rsidP="00E84845">
      <w:pPr>
        <w:rPr>
          <w:rFonts w:ascii="Times New Roman" w:hAnsi="Times New Roman" w:cs="Times New Roman"/>
          <w:sz w:val="24"/>
          <w:szCs w:val="24"/>
        </w:rPr>
      </w:pPr>
      <w:hyperlink r:id="rId24" w:history="1">
        <w:r w:rsidR="00F619D7" w:rsidRPr="00F619D7">
          <w:rPr>
            <w:rStyle w:val="Hyperlink"/>
            <w:rFonts w:ascii="Times New Roman" w:hAnsi="Times New Roman" w:cs="Times New Roman"/>
            <w:sz w:val="24"/>
            <w:szCs w:val="24"/>
          </w:rPr>
          <w:t>https://www.cipd.org/uk/about/press-releases/new-focus-on-upskilling-needed-as-staff-turnover-and-vacancies-set-to-decline/</w:t>
        </w:r>
      </w:hyperlink>
      <w:r w:rsidR="00CD1285" w:rsidRPr="00F619D7">
        <w:rPr>
          <w:rFonts w:ascii="Times New Roman" w:hAnsi="Times New Roman" w:cs="Times New Roman"/>
          <w:sz w:val="24"/>
          <w:szCs w:val="24"/>
        </w:rPr>
        <w:t xml:space="preserve"> </w:t>
      </w:r>
      <w:r w:rsidR="00F619D7" w:rsidRPr="00F619D7">
        <w:rPr>
          <w:rFonts w:ascii="Times New Roman" w:hAnsi="Times New Roman" w:cs="Times New Roman"/>
          <w:sz w:val="24"/>
          <w:szCs w:val="24"/>
        </w:rPr>
        <w:t>(Accessed 08/06/2025)</w:t>
      </w:r>
    </w:p>
    <w:p w14:paraId="27D097FF" w14:textId="77777777" w:rsidR="001D0FC1" w:rsidRDefault="001D0FC1" w:rsidP="00E84845">
      <w:pPr>
        <w:rPr>
          <w:rFonts w:ascii="Times New Roman" w:hAnsi="Times New Roman" w:cs="Times New Roman"/>
          <w:sz w:val="24"/>
          <w:szCs w:val="24"/>
        </w:rPr>
      </w:pPr>
    </w:p>
    <w:p w14:paraId="781D493A" w14:textId="30FD87B9" w:rsidR="001D0FC1" w:rsidRPr="0045384F" w:rsidRDefault="00890E9D" w:rsidP="00E84845">
      <w:pPr>
        <w:rPr>
          <w:rFonts w:ascii="Times New Roman" w:hAnsi="Times New Roman" w:cs="Times New Roman"/>
          <w:sz w:val="24"/>
          <w:szCs w:val="24"/>
        </w:rPr>
      </w:pPr>
      <w:r w:rsidRPr="0045384F">
        <w:rPr>
          <w:rFonts w:ascii="Times New Roman" w:hAnsi="Times New Roman" w:cs="Times New Roman"/>
          <w:sz w:val="24"/>
          <w:szCs w:val="24"/>
        </w:rPr>
        <w:t xml:space="preserve">CIPD (2024d) </w:t>
      </w:r>
      <w:r w:rsidRPr="00FA113A">
        <w:rPr>
          <w:rFonts w:ascii="Times New Roman" w:hAnsi="Times New Roman" w:cs="Times New Roman"/>
          <w:i/>
          <w:iCs/>
          <w:sz w:val="24"/>
          <w:szCs w:val="24"/>
        </w:rPr>
        <w:t xml:space="preserve">Resourcing and Talent Planning </w:t>
      </w:r>
      <w:r w:rsidR="0045384F" w:rsidRPr="00FA113A">
        <w:rPr>
          <w:rFonts w:ascii="Times New Roman" w:hAnsi="Times New Roman" w:cs="Times New Roman"/>
          <w:i/>
          <w:iCs/>
          <w:sz w:val="24"/>
          <w:szCs w:val="24"/>
        </w:rPr>
        <w:t>Report</w:t>
      </w:r>
      <w:r w:rsidRPr="0045384F">
        <w:rPr>
          <w:rFonts w:ascii="Times New Roman" w:hAnsi="Times New Roman" w:cs="Times New Roman"/>
          <w:sz w:val="24"/>
          <w:szCs w:val="24"/>
        </w:rPr>
        <w:t xml:space="preserve"> </w:t>
      </w:r>
    </w:p>
    <w:p w14:paraId="74B01273" w14:textId="12A53234" w:rsidR="001D0FC1" w:rsidRPr="0045384F" w:rsidRDefault="001B4CF5" w:rsidP="00E84845">
      <w:pPr>
        <w:rPr>
          <w:rFonts w:ascii="Times New Roman" w:hAnsi="Times New Roman" w:cs="Times New Roman"/>
          <w:sz w:val="24"/>
          <w:szCs w:val="24"/>
        </w:rPr>
      </w:pPr>
      <w:hyperlink r:id="rId25" w:history="1">
        <w:r w:rsidR="00890E9D" w:rsidRPr="0045384F">
          <w:rPr>
            <w:rStyle w:val="Hyperlink"/>
            <w:rFonts w:ascii="Times New Roman" w:hAnsi="Times New Roman" w:cs="Times New Roman"/>
            <w:sz w:val="24"/>
            <w:szCs w:val="24"/>
          </w:rPr>
          <w:t>https://www.cipd.org/uk/knowledge/reports/resourcing-surveys/</w:t>
        </w:r>
      </w:hyperlink>
      <w:r w:rsidR="001D0FC1" w:rsidRPr="0045384F">
        <w:rPr>
          <w:rFonts w:ascii="Times New Roman" w:hAnsi="Times New Roman" w:cs="Times New Roman"/>
          <w:sz w:val="24"/>
          <w:szCs w:val="24"/>
        </w:rPr>
        <w:t xml:space="preserve"> (Accessed 1</w:t>
      </w:r>
      <w:r w:rsidR="00890E9D" w:rsidRPr="0045384F">
        <w:rPr>
          <w:rFonts w:ascii="Times New Roman" w:hAnsi="Times New Roman" w:cs="Times New Roman"/>
          <w:sz w:val="24"/>
          <w:szCs w:val="24"/>
        </w:rPr>
        <w:t>4/06/2025)</w:t>
      </w:r>
    </w:p>
    <w:p w14:paraId="0A618C52" w14:textId="029D4080" w:rsidR="006435FC" w:rsidRDefault="006435FC" w:rsidP="00E84845">
      <w:pPr>
        <w:rPr>
          <w:rFonts w:ascii="Times New Roman" w:hAnsi="Times New Roman" w:cs="Times New Roman"/>
          <w:sz w:val="24"/>
          <w:szCs w:val="24"/>
        </w:rPr>
      </w:pPr>
    </w:p>
    <w:p w14:paraId="1DEEF8B8" w14:textId="29B811F8" w:rsidR="00A6020B" w:rsidRPr="00FA113A" w:rsidRDefault="00A6020B" w:rsidP="00E84845">
      <w:pPr>
        <w:rPr>
          <w:rFonts w:ascii="Times New Roman" w:hAnsi="Times New Roman" w:cs="Times New Roman"/>
          <w:i/>
          <w:iCs/>
          <w:sz w:val="24"/>
          <w:szCs w:val="24"/>
        </w:rPr>
      </w:pPr>
      <w:r w:rsidRPr="00881A48">
        <w:rPr>
          <w:rFonts w:ascii="Times New Roman" w:hAnsi="Times New Roman" w:cs="Times New Roman"/>
          <w:sz w:val="24"/>
          <w:szCs w:val="24"/>
        </w:rPr>
        <w:t>CIPD (2024</w:t>
      </w:r>
      <w:r w:rsidR="007824B9" w:rsidRPr="00881A48">
        <w:rPr>
          <w:rFonts w:ascii="Times New Roman" w:hAnsi="Times New Roman" w:cs="Times New Roman"/>
          <w:sz w:val="24"/>
          <w:szCs w:val="24"/>
        </w:rPr>
        <w:t xml:space="preserve">e) </w:t>
      </w:r>
      <w:r w:rsidR="007824B9" w:rsidRPr="00FA113A">
        <w:rPr>
          <w:rFonts w:ascii="Times New Roman" w:hAnsi="Times New Roman" w:cs="Times New Roman"/>
          <w:i/>
          <w:iCs/>
          <w:sz w:val="24"/>
          <w:szCs w:val="24"/>
        </w:rPr>
        <w:t>Employment Status: UK employment law</w:t>
      </w:r>
      <w:r w:rsidRPr="00FA113A">
        <w:rPr>
          <w:rFonts w:ascii="Times New Roman" w:hAnsi="Times New Roman" w:cs="Times New Roman"/>
          <w:i/>
          <w:iCs/>
          <w:sz w:val="24"/>
          <w:szCs w:val="24"/>
        </w:rPr>
        <w:t xml:space="preserve"> </w:t>
      </w:r>
    </w:p>
    <w:p w14:paraId="14ADD106" w14:textId="54B75A97" w:rsidR="00A6020B" w:rsidRPr="00881A48" w:rsidRDefault="001B4CF5" w:rsidP="00E84845">
      <w:pPr>
        <w:rPr>
          <w:rFonts w:ascii="Times New Roman" w:hAnsi="Times New Roman" w:cs="Times New Roman"/>
          <w:sz w:val="24"/>
          <w:szCs w:val="24"/>
        </w:rPr>
      </w:pPr>
      <w:hyperlink r:id="rId26" w:history="1">
        <w:r w:rsidR="00A6020B" w:rsidRPr="00881A48">
          <w:rPr>
            <w:rStyle w:val="Hyperlink"/>
            <w:rFonts w:ascii="Times New Roman" w:hAnsi="Times New Roman" w:cs="Times New Roman"/>
            <w:sz w:val="24"/>
            <w:szCs w:val="24"/>
          </w:rPr>
          <w:t>https://www.cipd.org/uk/knowledge/employment-law/employees/</w:t>
        </w:r>
      </w:hyperlink>
      <w:r w:rsidR="00A6020B" w:rsidRPr="00881A48">
        <w:rPr>
          <w:rFonts w:ascii="Times New Roman" w:hAnsi="Times New Roman" w:cs="Times New Roman"/>
          <w:sz w:val="24"/>
          <w:szCs w:val="24"/>
        </w:rPr>
        <w:t xml:space="preserve"> (Accessed 14/06/2025)</w:t>
      </w:r>
    </w:p>
    <w:p w14:paraId="3D47B95A" w14:textId="77777777" w:rsidR="007824B9" w:rsidRDefault="007824B9" w:rsidP="00E84845">
      <w:pPr>
        <w:rPr>
          <w:rFonts w:ascii="Times New Roman" w:hAnsi="Times New Roman" w:cs="Times New Roman"/>
          <w:sz w:val="24"/>
          <w:szCs w:val="24"/>
        </w:rPr>
      </w:pPr>
    </w:p>
    <w:p w14:paraId="4A2FBA68" w14:textId="427FA127" w:rsidR="006435FC" w:rsidRPr="00D05C8F" w:rsidRDefault="006E1219" w:rsidP="00E84845">
      <w:pPr>
        <w:rPr>
          <w:rFonts w:ascii="Times New Roman" w:hAnsi="Times New Roman" w:cs="Times New Roman"/>
          <w:sz w:val="24"/>
          <w:szCs w:val="24"/>
        </w:rPr>
      </w:pPr>
      <w:r w:rsidRPr="00D05C8F">
        <w:rPr>
          <w:rFonts w:ascii="Times New Roman" w:hAnsi="Times New Roman" w:cs="Times New Roman"/>
          <w:sz w:val="24"/>
          <w:szCs w:val="24"/>
        </w:rPr>
        <w:t xml:space="preserve">CIPD (2025) </w:t>
      </w:r>
      <w:r w:rsidRPr="00FA113A">
        <w:rPr>
          <w:rFonts w:ascii="Times New Roman" w:hAnsi="Times New Roman" w:cs="Times New Roman"/>
          <w:i/>
          <w:iCs/>
          <w:sz w:val="24"/>
          <w:szCs w:val="24"/>
        </w:rPr>
        <w:t>SWOT analys</w:t>
      </w:r>
      <w:r w:rsidR="006078D4" w:rsidRPr="00FA113A">
        <w:rPr>
          <w:rFonts w:ascii="Times New Roman" w:hAnsi="Times New Roman" w:cs="Times New Roman"/>
          <w:i/>
          <w:iCs/>
          <w:sz w:val="24"/>
          <w:szCs w:val="24"/>
        </w:rPr>
        <w:t>is</w:t>
      </w:r>
      <w:r w:rsidR="006078D4" w:rsidRPr="00D05C8F">
        <w:rPr>
          <w:rFonts w:ascii="Times New Roman" w:hAnsi="Times New Roman" w:cs="Times New Roman"/>
          <w:sz w:val="24"/>
          <w:szCs w:val="24"/>
        </w:rPr>
        <w:t xml:space="preserve"> </w:t>
      </w:r>
    </w:p>
    <w:p w14:paraId="57811B87" w14:textId="77777777" w:rsidR="006078D4" w:rsidRPr="00D05C8F" w:rsidRDefault="001B4CF5" w:rsidP="00E84845">
      <w:pPr>
        <w:rPr>
          <w:rFonts w:ascii="Times New Roman" w:hAnsi="Times New Roman" w:cs="Times New Roman"/>
          <w:sz w:val="24"/>
          <w:szCs w:val="24"/>
        </w:rPr>
      </w:pPr>
      <w:hyperlink r:id="rId27" w:history="1">
        <w:r w:rsidR="006078D4" w:rsidRPr="00D05C8F">
          <w:rPr>
            <w:rStyle w:val="Hyperlink"/>
            <w:rFonts w:ascii="Times New Roman" w:hAnsi="Times New Roman" w:cs="Times New Roman"/>
            <w:sz w:val="24"/>
            <w:szCs w:val="24"/>
          </w:rPr>
          <w:t>https://www.cipd.org/uk/knowledge/factsheets/swot-analysis-factsheet/</w:t>
        </w:r>
      </w:hyperlink>
    </w:p>
    <w:p w14:paraId="017147F9" w14:textId="0F0A01A2" w:rsidR="006435FC" w:rsidRPr="00D05C8F" w:rsidRDefault="00775B59" w:rsidP="00E84845">
      <w:pPr>
        <w:rPr>
          <w:rFonts w:ascii="Times New Roman" w:hAnsi="Times New Roman" w:cs="Times New Roman"/>
          <w:sz w:val="24"/>
          <w:szCs w:val="24"/>
        </w:rPr>
      </w:pPr>
      <w:r w:rsidRPr="00D05C8F">
        <w:rPr>
          <w:rFonts w:ascii="Times New Roman" w:hAnsi="Times New Roman" w:cs="Times New Roman"/>
          <w:sz w:val="24"/>
          <w:szCs w:val="24"/>
        </w:rPr>
        <w:t>(Accessed 02/06/2025)</w:t>
      </w:r>
    </w:p>
    <w:p w14:paraId="01778F17" w14:textId="77777777" w:rsidR="00AE19E6" w:rsidRPr="00D05C8F" w:rsidRDefault="00AE19E6" w:rsidP="00E84845">
      <w:pPr>
        <w:rPr>
          <w:rFonts w:ascii="Times New Roman" w:hAnsi="Times New Roman" w:cs="Times New Roman"/>
          <w:sz w:val="24"/>
          <w:szCs w:val="24"/>
        </w:rPr>
      </w:pPr>
    </w:p>
    <w:p w14:paraId="70B5A3AA" w14:textId="272E203A" w:rsidR="00AE19E6" w:rsidRPr="00D05C8F" w:rsidRDefault="00AE19E6" w:rsidP="00E84845">
      <w:pPr>
        <w:rPr>
          <w:rFonts w:ascii="Times New Roman" w:hAnsi="Times New Roman" w:cs="Times New Roman"/>
          <w:sz w:val="24"/>
          <w:szCs w:val="24"/>
        </w:rPr>
      </w:pPr>
      <w:r w:rsidRPr="00D05C8F">
        <w:rPr>
          <w:rFonts w:ascii="Times New Roman" w:hAnsi="Times New Roman" w:cs="Times New Roman"/>
          <w:sz w:val="24"/>
          <w:szCs w:val="24"/>
        </w:rPr>
        <w:t xml:space="preserve">CIPD (2025a) </w:t>
      </w:r>
      <w:r w:rsidRPr="00FA113A">
        <w:rPr>
          <w:rFonts w:ascii="Times New Roman" w:hAnsi="Times New Roman" w:cs="Times New Roman"/>
          <w:i/>
          <w:iCs/>
          <w:sz w:val="24"/>
          <w:szCs w:val="24"/>
        </w:rPr>
        <w:t>Labour Market outlook</w:t>
      </w:r>
      <w:r w:rsidRPr="00D05C8F">
        <w:rPr>
          <w:rFonts w:ascii="Times New Roman" w:hAnsi="Times New Roman" w:cs="Times New Roman"/>
          <w:sz w:val="24"/>
          <w:szCs w:val="24"/>
        </w:rPr>
        <w:t xml:space="preserve"> </w:t>
      </w:r>
    </w:p>
    <w:p w14:paraId="0115F368" w14:textId="5BC86D51" w:rsidR="00AE19E6" w:rsidRPr="00D05C8F" w:rsidRDefault="001B4CF5" w:rsidP="00E84845">
      <w:pPr>
        <w:rPr>
          <w:rFonts w:ascii="Times New Roman" w:hAnsi="Times New Roman" w:cs="Times New Roman"/>
          <w:sz w:val="24"/>
          <w:szCs w:val="24"/>
        </w:rPr>
      </w:pPr>
      <w:hyperlink r:id="rId28" w:history="1">
        <w:r w:rsidR="008F49AA" w:rsidRPr="00D05C8F">
          <w:rPr>
            <w:rStyle w:val="Hyperlink"/>
            <w:rFonts w:ascii="Times New Roman" w:hAnsi="Times New Roman" w:cs="Times New Roman"/>
            <w:sz w:val="24"/>
            <w:szCs w:val="24"/>
          </w:rPr>
          <w:t>https://www.cipd.org/uk/knowledge/reports/labour-market-outlook/</w:t>
        </w:r>
      </w:hyperlink>
      <w:r w:rsidR="00AE19E6" w:rsidRPr="00D05C8F">
        <w:rPr>
          <w:rFonts w:ascii="Times New Roman" w:hAnsi="Times New Roman" w:cs="Times New Roman"/>
          <w:sz w:val="24"/>
          <w:szCs w:val="24"/>
        </w:rPr>
        <w:t xml:space="preserve"> (Accessed 02/06/2025)</w:t>
      </w:r>
    </w:p>
    <w:p w14:paraId="67023B43" w14:textId="77777777" w:rsidR="00C83F97" w:rsidRPr="00D05C8F" w:rsidRDefault="00C83F97" w:rsidP="00E84845">
      <w:pPr>
        <w:rPr>
          <w:rFonts w:ascii="Times New Roman" w:hAnsi="Times New Roman" w:cs="Times New Roman"/>
          <w:sz w:val="24"/>
          <w:szCs w:val="24"/>
        </w:rPr>
      </w:pPr>
    </w:p>
    <w:p w14:paraId="09425EBD" w14:textId="34D23EF7" w:rsidR="00C83F97" w:rsidRPr="00FA113A" w:rsidRDefault="00C83F97" w:rsidP="00C83F97">
      <w:pPr>
        <w:rPr>
          <w:rFonts w:ascii="Times New Roman" w:hAnsi="Times New Roman" w:cs="Times New Roman"/>
          <w:i/>
          <w:iCs/>
          <w:sz w:val="24"/>
          <w:szCs w:val="24"/>
        </w:rPr>
      </w:pPr>
      <w:r w:rsidRPr="00D05C8F">
        <w:rPr>
          <w:rFonts w:ascii="Times New Roman" w:hAnsi="Times New Roman" w:cs="Times New Roman"/>
          <w:sz w:val="24"/>
          <w:szCs w:val="24"/>
        </w:rPr>
        <w:t xml:space="preserve">CIPD (2025b) </w:t>
      </w:r>
      <w:r w:rsidRPr="00FA113A">
        <w:rPr>
          <w:rFonts w:ascii="Times New Roman" w:hAnsi="Times New Roman" w:cs="Times New Roman"/>
          <w:i/>
          <w:iCs/>
          <w:sz w:val="24"/>
          <w:szCs w:val="24"/>
        </w:rPr>
        <w:t>Understanding</w:t>
      </w:r>
      <w:r w:rsidR="00676BC3" w:rsidRPr="00FA113A">
        <w:rPr>
          <w:rFonts w:ascii="Times New Roman" w:hAnsi="Times New Roman" w:cs="Times New Roman"/>
          <w:i/>
          <w:iCs/>
          <w:sz w:val="24"/>
          <w:szCs w:val="24"/>
        </w:rPr>
        <w:t xml:space="preserve"> the</w:t>
      </w:r>
      <w:r w:rsidRPr="00FA113A">
        <w:rPr>
          <w:rFonts w:ascii="Times New Roman" w:hAnsi="Times New Roman" w:cs="Times New Roman"/>
          <w:i/>
          <w:iCs/>
          <w:sz w:val="24"/>
          <w:szCs w:val="24"/>
        </w:rPr>
        <w:t xml:space="preserve"> Economy &amp; Labour Market. </w:t>
      </w:r>
    </w:p>
    <w:p w14:paraId="52392A56" w14:textId="77777777" w:rsidR="00C83F97" w:rsidRPr="00D05C8F" w:rsidRDefault="001B4CF5" w:rsidP="00C83F97">
      <w:pPr>
        <w:rPr>
          <w:rFonts w:ascii="Times New Roman" w:hAnsi="Times New Roman" w:cs="Times New Roman"/>
          <w:sz w:val="24"/>
          <w:szCs w:val="24"/>
        </w:rPr>
      </w:pPr>
      <w:hyperlink r:id="rId29" w:anchor="cycle" w:history="1">
        <w:r w:rsidR="00C83F97" w:rsidRPr="00D05C8F">
          <w:rPr>
            <w:rStyle w:val="Hyperlink"/>
            <w:rFonts w:ascii="Times New Roman" w:hAnsi="Times New Roman" w:cs="Times New Roman"/>
            <w:sz w:val="24"/>
            <w:szCs w:val="24"/>
          </w:rPr>
          <w:t>https://www.cipd.org/uk/knowledge/factsheets/economy-labour-market-factsheet/#cycle</w:t>
        </w:r>
      </w:hyperlink>
      <w:r w:rsidR="00C83F97" w:rsidRPr="00D05C8F">
        <w:rPr>
          <w:rFonts w:ascii="Times New Roman" w:hAnsi="Times New Roman" w:cs="Times New Roman"/>
          <w:sz w:val="24"/>
          <w:szCs w:val="24"/>
        </w:rPr>
        <w:t xml:space="preserve"> (Accessed 05/06/2025)</w:t>
      </w:r>
    </w:p>
    <w:p w14:paraId="59A72225" w14:textId="44434C0E" w:rsidR="00BB4041" w:rsidRDefault="00BB4041" w:rsidP="00C83F97">
      <w:pPr>
        <w:rPr>
          <w:rFonts w:ascii="Times New Roman" w:hAnsi="Times New Roman" w:cs="Times New Roman"/>
          <w:sz w:val="24"/>
          <w:szCs w:val="24"/>
        </w:rPr>
      </w:pPr>
    </w:p>
    <w:p w14:paraId="452D2491" w14:textId="77777777" w:rsidR="004A44AF" w:rsidRDefault="004A44AF" w:rsidP="00C83F97">
      <w:pPr>
        <w:rPr>
          <w:rFonts w:ascii="Times New Roman" w:hAnsi="Times New Roman" w:cs="Times New Roman"/>
          <w:sz w:val="24"/>
          <w:szCs w:val="24"/>
        </w:rPr>
      </w:pPr>
    </w:p>
    <w:p w14:paraId="18D5DFD1" w14:textId="77777777" w:rsidR="004A44AF" w:rsidRDefault="004A44AF" w:rsidP="00C83F97">
      <w:pPr>
        <w:rPr>
          <w:rFonts w:ascii="Times New Roman" w:hAnsi="Times New Roman" w:cs="Times New Roman"/>
          <w:sz w:val="24"/>
          <w:szCs w:val="24"/>
        </w:rPr>
      </w:pPr>
    </w:p>
    <w:p w14:paraId="78B17B9C" w14:textId="6FE0A990" w:rsidR="003B500A" w:rsidRPr="00FA113A" w:rsidRDefault="00CF267C" w:rsidP="00C83F97">
      <w:pPr>
        <w:rPr>
          <w:rFonts w:ascii="Times New Roman" w:hAnsi="Times New Roman" w:cs="Times New Roman"/>
          <w:i/>
          <w:iCs/>
          <w:sz w:val="24"/>
          <w:szCs w:val="24"/>
        </w:rPr>
      </w:pPr>
      <w:r w:rsidRPr="00CF267C">
        <w:rPr>
          <w:rFonts w:ascii="Times New Roman" w:hAnsi="Times New Roman" w:cs="Times New Roman"/>
          <w:sz w:val="24"/>
          <w:szCs w:val="24"/>
        </w:rPr>
        <w:lastRenderedPageBreak/>
        <w:t xml:space="preserve">CIPD (2025c) </w:t>
      </w:r>
      <w:r w:rsidRPr="00FA113A">
        <w:rPr>
          <w:rFonts w:ascii="Times New Roman" w:hAnsi="Times New Roman" w:cs="Times New Roman"/>
          <w:i/>
          <w:iCs/>
          <w:sz w:val="24"/>
          <w:szCs w:val="24"/>
        </w:rPr>
        <w:t xml:space="preserve">Strategic &amp; Total Reward </w:t>
      </w:r>
    </w:p>
    <w:p w14:paraId="46A00B07" w14:textId="6E01358B" w:rsidR="003B500A" w:rsidRPr="00CF267C" w:rsidRDefault="001B4CF5" w:rsidP="00C83F97">
      <w:pPr>
        <w:rPr>
          <w:rFonts w:ascii="Times New Roman" w:hAnsi="Times New Roman" w:cs="Times New Roman"/>
          <w:sz w:val="24"/>
          <w:szCs w:val="24"/>
        </w:rPr>
      </w:pPr>
      <w:hyperlink r:id="rId30" w:history="1">
        <w:r w:rsidR="00CF267C" w:rsidRPr="00CF267C">
          <w:rPr>
            <w:rStyle w:val="Hyperlink"/>
            <w:rFonts w:ascii="Times New Roman" w:hAnsi="Times New Roman" w:cs="Times New Roman"/>
            <w:sz w:val="24"/>
            <w:szCs w:val="24"/>
          </w:rPr>
          <w:t>https://www.cipd.org/uk/knowledge/factsheets/strategic-total-factsheet/</w:t>
        </w:r>
      </w:hyperlink>
      <w:r w:rsidR="003B500A" w:rsidRPr="00CF267C">
        <w:rPr>
          <w:rFonts w:ascii="Times New Roman" w:hAnsi="Times New Roman" w:cs="Times New Roman"/>
          <w:sz w:val="24"/>
          <w:szCs w:val="24"/>
        </w:rPr>
        <w:t xml:space="preserve"> (Accessed 12</w:t>
      </w:r>
      <w:r w:rsidR="00CF267C" w:rsidRPr="00CF267C">
        <w:rPr>
          <w:rFonts w:ascii="Times New Roman" w:hAnsi="Times New Roman" w:cs="Times New Roman"/>
          <w:sz w:val="24"/>
          <w:szCs w:val="24"/>
        </w:rPr>
        <w:t>/06/2025)</w:t>
      </w:r>
    </w:p>
    <w:p w14:paraId="6B1ED4F4" w14:textId="33F83FC2" w:rsidR="003B500A" w:rsidRDefault="003B500A" w:rsidP="00C83F97">
      <w:pPr>
        <w:rPr>
          <w:rFonts w:ascii="Times New Roman" w:hAnsi="Times New Roman" w:cs="Times New Roman"/>
          <w:sz w:val="24"/>
          <w:szCs w:val="24"/>
        </w:rPr>
      </w:pPr>
    </w:p>
    <w:p w14:paraId="55B2D370" w14:textId="4D3A0210" w:rsidR="002A7C11" w:rsidRPr="00615DE7" w:rsidRDefault="002A7C11" w:rsidP="00C83F97">
      <w:pPr>
        <w:rPr>
          <w:rFonts w:ascii="Times New Roman" w:hAnsi="Times New Roman" w:cs="Times New Roman"/>
          <w:sz w:val="24"/>
          <w:szCs w:val="24"/>
        </w:rPr>
      </w:pPr>
      <w:r w:rsidRPr="00615DE7">
        <w:rPr>
          <w:rFonts w:ascii="Times New Roman" w:hAnsi="Times New Roman" w:cs="Times New Roman"/>
          <w:sz w:val="24"/>
          <w:szCs w:val="24"/>
        </w:rPr>
        <w:t xml:space="preserve">CIPD </w:t>
      </w:r>
      <w:r w:rsidR="00615DE7" w:rsidRPr="00615DE7">
        <w:rPr>
          <w:rFonts w:ascii="Times New Roman" w:hAnsi="Times New Roman" w:cs="Times New Roman"/>
          <w:sz w:val="24"/>
          <w:szCs w:val="24"/>
        </w:rPr>
        <w:t xml:space="preserve">(2025d) </w:t>
      </w:r>
      <w:r w:rsidR="00615DE7" w:rsidRPr="00FA113A">
        <w:rPr>
          <w:rFonts w:ascii="Times New Roman" w:hAnsi="Times New Roman" w:cs="Times New Roman"/>
          <w:i/>
          <w:iCs/>
          <w:sz w:val="24"/>
          <w:szCs w:val="24"/>
        </w:rPr>
        <w:t>Employee turnover and retention</w:t>
      </w:r>
      <w:r w:rsidR="00615DE7" w:rsidRPr="00615DE7">
        <w:rPr>
          <w:rFonts w:ascii="Times New Roman" w:hAnsi="Times New Roman" w:cs="Times New Roman"/>
          <w:sz w:val="24"/>
          <w:szCs w:val="24"/>
        </w:rPr>
        <w:t xml:space="preserve"> </w:t>
      </w:r>
    </w:p>
    <w:p w14:paraId="021378F6" w14:textId="3E99CCB5" w:rsidR="002A7C11" w:rsidRPr="00615DE7" w:rsidRDefault="001B4CF5" w:rsidP="00C83F97">
      <w:pPr>
        <w:rPr>
          <w:rFonts w:ascii="Times New Roman" w:hAnsi="Times New Roman" w:cs="Times New Roman"/>
          <w:sz w:val="24"/>
          <w:szCs w:val="24"/>
        </w:rPr>
      </w:pPr>
      <w:hyperlink r:id="rId31" w:history="1">
        <w:r w:rsidR="00615DE7" w:rsidRPr="00615DE7">
          <w:rPr>
            <w:rStyle w:val="Hyperlink"/>
            <w:rFonts w:ascii="Times New Roman" w:hAnsi="Times New Roman" w:cs="Times New Roman"/>
            <w:sz w:val="24"/>
            <w:szCs w:val="24"/>
          </w:rPr>
          <w:t>https://www.cipd.org/uk/knowledge/factsheets/turnover-retention-factsheet/</w:t>
        </w:r>
      </w:hyperlink>
      <w:r w:rsidR="002A7C11" w:rsidRPr="00615DE7">
        <w:rPr>
          <w:rFonts w:ascii="Times New Roman" w:hAnsi="Times New Roman" w:cs="Times New Roman"/>
          <w:sz w:val="24"/>
          <w:szCs w:val="24"/>
        </w:rPr>
        <w:t xml:space="preserve"> (Accessed 13/06/2025)</w:t>
      </w:r>
    </w:p>
    <w:p w14:paraId="15D7E076" w14:textId="4BE1A5A8" w:rsidR="002A7C11" w:rsidRDefault="002A7C11" w:rsidP="00C83F97">
      <w:pPr>
        <w:rPr>
          <w:rFonts w:ascii="Times New Roman" w:hAnsi="Times New Roman" w:cs="Times New Roman"/>
          <w:sz w:val="24"/>
          <w:szCs w:val="24"/>
        </w:rPr>
      </w:pPr>
    </w:p>
    <w:p w14:paraId="2A9D0BBA" w14:textId="5B83ECC1" w:rsidR="00E7114F" w:rsidRDefault="00E7114F" w:rsidP="00C83F97">
      <w:pPr>
        <w:rPr>
          <w:rFonts w:ascii="Times New Roman" w:hAnsi="Times New Roman" w:cs="Times New Roman"/>
          <w:sz w:val="24"/>
          <w:szCs w:val="24"/>
        </w:rPr>
      </w:pPr>
      <w:r>
        <w:rPr>
          <w:rFonts w:ascii="Times New Roman" w:hAnsi="Times New Roman" w:cs="Times New Roman"/>
          <w:sz w:val="24"/>
          <w:szCs w:val="24"/>
        </w:rPr>
        <w:t>Daniels, K (</w:t>
      </w:r>
      <w:r w:rsidR="00C3669C">
        <w:rPr>
          <w:rFonts w:ascii="Times New Roman" w:hAnsi="Times New Roman" w:cs="Times New Roman"/>
          <w:sz w:val="24"/>
          <w:szCs w:val="24"/>
        </w:rPr>
        <w:t xml:space="preserve">2022) </w:t>
      </w:r>
      <w:r w:rsidR="00C3669C" w:rsidRPr="00FA113A">
        <w:rPr>
          <w:rFonts w:ascii="Times New Roman" w:hAnsi="Times New Roman" w:cs="Times New Roman"/>
          <w:i/>
          <w:iCs/>
          <w:sz w:val="24"/>
          <w:szCs w:val="24"/>
        </w:rPr>
        <w:t>Introduction to Employment Law</w:t>
      </w:r>
      <w:r w:rsidR="00924F9B">
        <w:rPr>
          <w:rFonts w:ascii="Times New Roman" w:hAnsi="Times New Roman" w:cs="Times New Roman"/>
          <w:sz w:val="24"/>
          <w:szCs w:val="24"/>
        </w:rPr>
        <w:t xml:space="preserve">, Sixth Edition. Kogan Page: London </w:t>
      </w:r>
    </w:p>
    <w:p w14:paraId="7D1D277C" w14:textId="77777777" w:rsidR="00621F20" w:rsidRDefault="00621F20" w:rsidP="00C83F97">
      <w:pPr>
        <w:rPr>
          <w:rFonts w:ascii="Times New Roman" w:hAnsi="Times New Roman" w:cs="Times New Roman"/>
          <w:sz w:val="24"/>
          <w:szCs w:val="24"/>
        </w:rPr>
      </w:pPr>
    </w:p>
    <w:p w14:paraId="58B3E8E8" w14:textId="488E8EC9" w:rsidR="007F3B53" w:rsidRPr="0047322C" w:rsidRDefault="007F3B53" w:rsidP="00C83F97">
      <w:pPr>
        <w:rPr>
          <w:rFonts w:ascii="Times New Roman" w:hAnsi="Times New Roman" w:cs="Times New Roman"/>
          <w:sz w:val="24"/>
          <w:szCs w:val="24"/>
        </w:rPr>
      </w:pPr>
      <w:r w:rsidRPr="0047322C">
        <w:rPr>
          <w:rFonts w:ascii="Times New Roman" w:hAnsi="Times New Roman" w:cs="Times New Roman"/>
          <w:sz w:val="24"/>
          <w:szCs w:val="24"/>
        </w:rPr>
        <w:t xml:space="preserve">Department for </w:t>
      </w:r>
      <w:r w:rsidR="00621F20" w:rsidRPr="0047322C">
        <w:rPr>
          <w:rFonts w:ascii="Times New Roman" w:hAnsi="Times New Roman" w:cs="Times New Roman"/>
          <w:sz w:val="24"/>
          <w:szCs w:val="24"/>
        </w:rPr>
        <w:t xml:space="preserve">Business and Trade (n.d.) </w:t>
      </w:r>
      <w:r w:rsidR="0047322C" w:rsidRPr="00FA113A">
        <w:rPr>
          <w:rFonts w:ascii="Times New Roman" w:hAnsi="Times New Roman" w:cs="Times New Roman"/>
          <w:i/>
          <w:iCs/>
          <w:sz w:val="24"/>
          <w:szCs w:val="24"/>
        </w:rPr>
        <w:t>Employment</w:t>
      </w:r>
      <w:r w:rsidR="00621F20" w:rsidRPr="00FA113A">
        <w:rPr>
          <w:rFonts w:ascii="Times New Roman" w:hAnsi="Times New Roman" w:cs="Times New Roman"/>
          <w:i/>
          <w:iCs/>
          <w:sz w:val="24"/>
          <w:szCs w:val="24"/>
        </w:rPr>
        <w:t xml:space="preserve"> Rights Bill Overview </w:t>
      </w:r>
      <w:r w:rsidR="006572FD" w:rsidRPr="00FA113A">
        <w:rPr>
          <w:rFonts w:ascii="Times New Roman" w:hAnsi="Times New Roman" w:cs="Times New Roman"/>
          <w:i/>
          <w:iCs/>
          <w:sz w:val="24"/>
          <w:szCs w:val="24"/>
        </w:rPr>
        <w:t>F</w:t>
      </w:r>
      <w:r w:rsidR="0047322C" w:rsidRPr="00FA113A">
        <w:rPr>
          <w:rFonts w:ascii="Times New Roman" w:hAnsi="Times New Roman" w:cs="Times New Roman"/>
          <w:i/>
          <w:iCs/>
          <w:sz w:val="24"/>
          <w:szCs w:val="24"/>
        </w:rPr>
        <w:t>actsheet</w:t>
      </w:r>
      <w:r w:rsidR="0047322C" w:rsidRPr="0047322C">
        <w:rPr>
          <w:rFonts w:ascii="Times New Roman" w:hAnsi="Times New Roman" w:cs="Times New Roman"/>
          <w:sz w:val="24"/>
          <w:szCs w:val="24"/>
        </w:rPr>
        <w:t xml:space="preserve"> </w:t>
      </w:r>
      <w:hyperlink r:id="rId32" w:history="1">
        <w:r w:rsidR="0047322C" w:rsidRPr="0047322C">
          <w:rPr>
            <w:rStyle w:val="Hyperlink"/>
            <w:rFonts w:ascii="Times New Roman" w:hAnsi="Times New Roman" w:cs="Times New Roman"/>
            <w:sz w:val="24"/>
            <w:szCs w:val="24"/>
          </w:rPr>
          <w:t>https://assets.publishing.service.gov.uk/media/67f6711f555773bbf109e21a/employment-rights-bill-overview.pdf Accessed 15/06/2025</w:t>
        </w:r>
      </w:hyperlink>
      <w:r w:rsidR="00621F20" w:rsidRPr="0047322C">
        <w:rPr>
          <w:rFonts w:ascii="Times New Roman" w:hAnsi="Times New Roman" w:cs="Times New Roman"/>
          <w:sz w:val="24"/>
          <w:szCs w:val="24"/>
        </w:rPr>
        <w:t xml:space="preserve">) </w:t>
      </w:r>
    </w:p>
    <w:p w14:paraId="1EFBA6AC" w14:textId="77777777" w:rsidR="007F3B53" w:rsidRDefault="007F3B53" w:rsidP="00C83F97">
      <w:pPr>
        <w:rPr>
          <w:rFonts w:ascii="Times New Roman" w:hAnsi="Times New Roman" w:cs="Times New Roman"/>
          <w:sz w:val="24"/>
          <w:szCs w:val="24"/>
        </w:rPr>
      </w:pPr>
    </w:p>
    <w:p w14:paraId="64C98B1A" w14:textId="66B8352C" w:rsidR="00124E26" w:rsidRPr="007656D7" w:rsidRDefault="00124E26" w:rsidP="00C83F97">
      <w:pPr>
        <w:rPr>
          <w:rFonts w:ascii="Times New Roman" w:hAnsi="Times New Roman" w:cs="Times New Roman"/>
          <w:sz w:val="24"/>
          <w:szCs w:val="24"/>
        </w:rPr>
      </w:pPr>
      <w:r>
        <w:rPr>
          <w:rFonts w:ascii="Times New Roman" w:hAnsi="Times New Roman" w:cs="Times New Roman"/>
          <w:sz w:val="24"/>
          <w:szCs w:val="24"/>
        </w:rPr>
        <w:t>Hackman</w:t>
      </w:r>
      <w:r w:rsidR="00763BEE">
        <w:rPr>
          <w:rFonts w:ascii="Times New Roman" w:hAnsi="Times New Roman" w:cs="Times New Roman"/>
          <w:sz w:val="24"/>
          <w:szCs w:val="24"/>
        </w:rPr>
        <w:t xml:space="preserve">, J &amp; Oldman, G, (1975) </w:t>
      </w:r>
      <w:r w:rsidR="00AF5A0C">
        <w:rPr>
          <w:rFonts w:ascii="Times New Roman" w:hAnsi="Times New Roman" w:cs="Times New Roman"/>
          <w:i/>
          <w:iCs/>
          <w:sz w:val="24"/>
          <w:szCs w:val="24"/>
        </w:rPr>
        <w:t>Development of the job diagnostic survey</w:t>
      </w:r>
      <w:r w:rsidR="007656D7">
        <w:rPr>
          <w:rFonts w:ascii="Times New Roman" w:hAnsi="Times New Roman" w:cs="Times New Roman"/>
          <w:i/>
          <w:iCs/>
          <w:sz w:val="24"/>
          <w:szCs w:val="24"/>
        </w:rPr>
        <w:t xml:space="preserve">, </w:t>
      </w:r>
      <w:r w:rsidR="007656D7">
        <w:rPr>
          <w:rFonts w:ascii="Times New Roman" w:hAnsi="Times New Roman" w:cs="Times New Roman"/>
          <w:sz w:val="24"/>
          <w:szCs w:val="24"/>
        </w:rPr>
        <w:t xml:space="preserve">Journal of Applied </w:t>
      </w:r>
      <w:r w:rsidR="0095342D">
        <w:rPr>
          <w:rFonts w:ascii="Times New Roman" w:hAnsi="Times New Roman" w:cs="Times New Roman"/>
          <w:sz w:val="24"/>
          <w:szCs w:val="24"/>
        </w:rPr>
        <w:t>Psychology, 60 (2)</w:t>
      </w:r>
      <w:r w:rsidR="009A4FE7">
        <w:rPr>
          <w:rFonts w:ascii="Times New Roman" w:hAnsi="Times New Roman" w:cs="Times New Roman"/>
          <w:sz w:val="24"/>
          <w:szCs w:val="24"/>
        </w:rPr>
        <w:t xml:space="preserve"> p 159. </w:t>
      </w:r>
      <w:r w:rsidR="0095342D">
        <w:rPr>
          <w:rFonts w:ascii="Times New Roman" w:hAnsi="Times New Roman" w:cs="Times New Roman"/>
          <w:sz w:val="24"/>
          <w:szCs w:val="24"/>
        </w:rPr>
        <w:t xml:space="preserve"> </w:t>
      </w:r>
    </w:p>
    <w:p w14:paraId="5411E811" w14:textId="77777777" w:rsidR="00BB4041" w:rsidRPr="00D05C8F" w:rsidRDefault="00BB4041" w:rsidP="00C83F97">
      <w:pPr>
        <w:rPr>
          <w:rFonts w:ascii="Times New Roman" w:hAnsi="Times New Roman" w:cs="Times New Roman"/>
          <w:sz w:val="24"/>
          <w:szCs w:val="24"/>
        </w:rPr>
      </w:pPr>
    </w:p>
    <w:p w14:paraId="6623DF82" w14:textId="43DCD956" w:rsidR="00C83F97" w:rsidRPr="00D05C8F" w:rsidRDefault="003E66D4" w:rsidP="00E84845">
      <w:pPr>
        <w:rPr>
          <w:rFonts w:ascii="Times New Roman" w:hAnsi="Times New Roman" w:cs="Times New Roman"/>
          <w:sz w:val="24"/>
          <w:szCs w:val="24"/>
        </w:rPr>
      </w:pPr>
      <w:r w:rsidRPr="00D05C8F">
        <w:rPr>
          <w:rFonts w:ascii="Times New Roman" w:hAnsi="Times New Roman" w:cs="Times New Roman"/>
          <w:sz w:val="24"/>
          <w:szCs w:val="24"/>
        </w:rPr>
        <w:t xml:space="preserve">Hayden, D (CIPD, 2024) </w:t>
      </w:r>
      <w:r w:rsidRPr="00D05C8F">
        <w:rPr>
          <w:rFonts w:ascii="Times New Roman" w:hAnsi="Times New Roman" w:cs="Times New Roman"/>
          <w:i/>
          <w:iCs/>
          <w:sz w:val="24"/>
          <w:szCs w:val="24"/>
        </w:rPr>
        <w:t xml:space="preserve">Workforce Planning </w:t>
      </w:r>
    </w:p>
    <w:p w14:paraId="10C6FDD2" w14:textId="218657F3" w:rsidR="003E66D4" w:rsidRPr="00D05C8F" w:rsidRDefault="001B4CF5" w:rsidP="00E84845">
      <w:pPr>
        <w:rPr>
          <w:rFonts w:ascii="Times New Roman" w:hAnsi="Times New Roman" w:cs="Times New Roman"/>
          <w:sz w:val="24"/>
          <w:szCs w:val="24"/>
        </w:rPr>
      </w:pPr>
      <w:hyperlink r:id="rId33" w:history="1">
        <w:r w:rsidR="00621F20" w:rsidRPr="006365AB">
          <w:rPr>
            <w:rStyle w:val="Hyperlink"/>
            <w:rFonts w:ascii="Times New Roman" w:hAnsi="Times New Roman" w:cs="Times New Roman"/>
            <w:sz w:val="24"/>
            <w:szCs w:val="24"/>
          </w:rPr>
          <w:t>https://www.cipd.org/uk/knowledge/factsheets/workforce-planning-factsheet/</w:t>
        </w:r>
      </w:hyperlink>
      <w:r w:rsidR="003E66D4" w:rsidRPr="00D05C8F">
        <w:rPr>
          <w:rFonts w:ascii="Times New Roman" w:hAnsi="Times New Roman" w:cs="Times New Roman"/>
          <w:sz w:val="24"/>
          <w:szCs w:val="24"/>
        </w:rPr>
        <w:t xml:space="preserve"> (Accessed 05/06/2025)</w:t>
      </w:r>
    </w:p>
    <w:p w14:paraId="72DB7D38" w14:textId="77777777" w:rsidR="003E66D4" w:rsidRPr="00D05C8F" w:rsidRDefault="003E66D4" w:rsidP="00E84845">
      <w:pPr>
        <w:rPr>
          <w:rFonts w:ascii="Times New Roman" w:hAnsi="Times New Roman" w:cs="Times New Roman"/>
          <w:sz w:val="24"/>
          <w:szCs w:val="24"/>
        </w:rPr>
      </w:pPr>
    </w:p>
    <w:p w14:paraId="7E0C39C5" w14:textId="3FBF954C" w:rsidR="00AE64F3" w:rsidRPr="00D05C8F" w:rsidRDefault="00AE64F3" w:rsidP="00E84845">
      <w:pPr>
        <w:rPr>
          <w:rFonts w:ascii="Times New Roman" w:hAnsi="Times New Roman" w:cs="Times New Roman"/>
          <w:i/>
          <w:iCs/>
          <w:sz w:val="24"/>
          <w:szCs w:val="24"/>
        </w:rPr>
      </w:pPr>
      <w:r w:rsidRPr="00D05C8F">
        <w:rPr>
          <w:rFonts w:ascii="Times New Roman" w:hAnsi="Times New Roman" w:cs="Times New Roman"/>
          <w:sz w:val="24"/>
          <w:szCs w:val="24"/>
        </w:rPr>
        <w:t xml:space="preserve">Hayden, D (CIPD, 2025) </w:t>
      </w:r>
      <w:r w:rsidR="00744467" w:rsidRPr="00D05C8F">
        <w:rPr>
          <w:rFonts w:ascii="Times New Roman" w:hAnsi="Times New Roman" w:cs="Times New Roman"/>
          <w:i/>
          <w:iCs/>
          <w:sz w:val="24"/>
          <w:szCs w:val="24"/>
        </w:rPr>
        <w:t xml:space="preserve">PESTLE analysis </w:t>
      </w:r>
    </w:p>
    <w:p w14:paraId="182080DE" w14:textId="326ACE61" w:rsidR="00744467" w:rsidRPr="00D05C8F" w:rsidRDefault="001B4CF5" w:rsidP="00E84845">
      <w:pPr>
        <w:rPr>
          <w:rFonts w:ascii="Times New Roman" w:hAnsi="Times New Roman" w:cs="Times New Roman"/>
          <w:sz w:val="24"/>
          <w:szCs w:val="24"/>
        </w:rPr>
      </w:pPr>
      <w:hyperlink r:id="rId34" w:anchor="what-is-a-pestle-analysis" w:history="1">
        <w:r w:rsidR="00744467" w:rsidRPr="00D05C8F">
          <w:rPr>
            <w:rStyle w:val="Hyperlink"/>
            <w:rFonts w:ascii="Times New Roman" w:hAnsi="Times New Roman" w:cs="Times New Roman"/>
            <w:sz w:val="24"/>
            <w:szCs w:val="24"/>
          </w:rPr>
          <w:t>https://www.cipd.org/uk/knowledge/factsheets/pestle-analysis-factsheet/#what-is-a-pestle-analysis</w:t>
        </w:r>
      </w:hyperlink>
    </w:p>
    <w:p w14:paraId="332836E0" w14:textId="246711E9" w:rsidR="00744467" w:rsidRDefault="00744467" w:rsidP="00E84845">
      <w:pPr>
        <w:rPr>
          <w:rFonts w:ascii="Times New Roman" w:hAnsi="Times New Roman" w:cs="Times New Roman"/>
          <w:sz w:val="24"/>
          <w:szCs w:val="24"/>
        </w:rPr>
      </w:pPr>
      <w:r w:rsidRPr="00D05C8F">
        <w:rPr>
          <w:rFonts w:ascii="Times New Roman" w:hAnsi="Times New Roman" w:cs="Times New Roman"/>
          <w:sz w:val="24"/>
          <w:szCs w:val="24"/>
        </w:rPr>
        <w:t>(Accessed 04/6/2025)</w:t>
      </w:r>
    </w:p>
    <w:p w14:paraId="5FE9600D" w14:textId="77777777" w:rsidR="002B7F2E" w:rsidRDefault="002B7F2E" w:rsidP="00E84845">
      <w:pPr>
        <w:rPr>
          <w:rFonts w:ascii="Times New Roman" w:hAnsi="Times New Roman" w:cs="Times New Roman"/>
          <w:sz w:val="24"/>
          <w:szCs w:val="24"/>
        </w:rPr>
      </w:pPr>
    </w:p>
    <w:p w14:paraId="5DB2CD4A" w14:textId="3E9C985E" w:rsidR="002B7F2E" w:rsidRDefault="00CB7DDC" w:rsidP="00E84845">
      <w:pPr>
        <w:rPr>
          <w:rFonts w:ascii="Times New Roman" w:hAnsi="Times New Roman" w:cs="Times New Roman"/>
          <w:sz w:val="24"/>
          <w:szCs w:val="24"/>
        </w:rPr>
      </w:pPr>
      <w:r>
        <w:rPr>
          <w:rFonts w:ascii="Times New Roman" w:hAnsi="Times New Roman" w:cs="Times New Roman"/>
          <w:sz w:val="24"/>
          <w:szCs w:val="24"/>
        </w:rPr>
        <w:t>Herzberg, F (1968)</w:t>
      </w:r>
      <w:r w:rsidR="002838E8">
        <w:rPr>
          <w:rFonts w:ascii="Times New Roman" w:hAnsi="Times New Roman" w:cs="Times New Roman"/>
          <w:sz w:val="24"/>
          <w:szCs w:val="24"/>
        </w:rPr>
        <w:t xml:space="preserve"> </w:t>
      </w:r>
      <w:r w:rsidR="002838E8">
        <w:rPr>
          <w:rFonts w:ascii="Times New Roman" w:hAnsi="Times New Roman" w:cs="Times New Roman"/>
          <w:i/>
          <w:iCs/>
          <w:sz w:val="24"/>
          <w:szCs w:val="24"/>
        </w:rPr>
        <w:t>One more time: how do you motivate</w:t>
      </w:r>
      <w:r w:rsidR="00B03AD2">
        <w:rPr>
          <w:rFonts w:ascii="Times New Roman" w:hAnsi="Times New Roman" w:cs="Times New Roman"/>
          <w:i/>
          <w:iCs/>
          <w:sz w:val="24"/>
          <w:szCs w:val="24"/>
        </w:rPr>
        <w:t xml:space="preserve"> employees? </w:t>
      </w:r>
      <w:r w:rsidR="00B03AD2">
        <w:rPr>
          <w:rFonts w:ascii="Times New Roman" w:hAnsi="Times New Roman" w:cs="Times New Roman"/>
          <w:sz w:val="24"/>
          <w:szCs w:val="24"/>
        </w:rPr>
        <w:t>Harvard Business Review</w:t>
      </w:r>
      <w:r w:rsidR="00763CF5">
        <w:rPr>
          <w:rFonts w:ascii="Times New Roman" w:hAnsi="Times New Roman" w:cs="Times New Roman"/>
          <w:sz w:val="24"/>
          <w:szCs w:val="24"/>
        </w:rPr>
        <w:t>, January- February, pp 109-120</w:t>
      </w:r>
    </w:p>
    <w:p w14:paraId="07500BA4" w14:textId="77777777" w:rsidR="00A92D15" w:rsidRDefault="00A92D15" w:rsidP="00E84845">
      <w:pPr>
        <w:rPr>
          <w:rFonts w:ascii="Times New Roman" w:hAnsi="Times New Roman" w:cs="Times New Roman"/>
          <w:sz w:val="24"/>
          <w:szCs w:val="24"/>
        </w:rPr>
      </w:pPr>
    </w:p>
    <w:p w14:paraId="4152EC10" w14:textId="77777777" w:rsidR="00A92D15" w:rsidRPr="00DE5759" w:rsidRDefault="00A92D15" w:rsidP="00A92D15">
      <w:pPr>
        <w:rPr>
          <w:rFonts w:ascii="Times New Roman" w:hAnsi="Times New Roman" w:cs="Times New Roman"/>
          <w:color w:val="202020"/>
          <w:sz w:val="24"/>
          <w:szCs w:val="24"/>
          <w:shd w:val="clear" w:color="auto" w:fill="FFFFFF"/>
        </w:rPr>
      </w:pPr>
      <w:r>
        <w:rPr>
          <w:rFonts w:ascii="Times New Roman" w:hAnsi="Times New Roman" w:cs="Times New Roman"/>
          <w:color w:val="202020"/>
          <w:sz w:val="24"/>
          <w:szCs w:val="24"/>
          <w:shd w:val="clear" w:color="auto" w:fill="FFFFFF"/>
        </w:rPr>
        <w:t xml:space="preserve">Hogarth, A (2021) </w:t>
      </w:r>
      <w:r w:rsidRPr="00FA113A">
        <w:rPr>
          <w:rFonts w:ascii="Times New Roman" w:hAnsi="Times New Roman" w:cs="Times New Roman"/>
          <w:i/>
          <w:iCs/>
          <w:color w:val="202020"/>
          <w:sz w:val="24"/>
          <w:szCs w:val="24"/>
          <w:shd w:val="clear" w:color="auto" w:fill="FFFFFF"/>
        </w:rPr>
        <w:t xml:space="preserve">Transforming resourcing to future-proof policing: North Yorkshire Police. Resourcing and talent planning 2021: case studies. London: Chartered Institute of Personnel and Development. </w:t>
      </w:r>
      <w:hyperlink r:id="rId35" w:anchor="meeting-future-talent-needs" w:history="1">
        <w:r w:rsidRPr="00DE5759">
          <w:rPr>
            <w:rStyle w:val="Hyperlink"/>
            <w:rFonts w:ascii="Times New Roman" w:hAnsi="Times New Roman" w:cs="Times New Roman"/>
            <w:sz w:val="24"/>
            <w:szCs w:val="24"/>
          </w:rPr>
          <w:t>https://www.cipd.org/uk/knowledge/case-studies/transforming-north-yorkshire-police/#meeting-future-talent-needs</w:t>
        </w:r>
      </w:hyperlink>
      <w:r w:rsidRPr="00DE5759">
        <w:rPr>
          <w:rFonts w:ascii="Times New Roman" w:hAnsi="Times New Roman" w:cs="Times New Roman"/>
          <w:sz w:val="24"/>
          <w:szCs w:val="24"/>
        </w:rPr>
        <w:t xml:space="preserve"> (Accessed 12/06/2025)</w:t>
      </w:r>
    </w:p>
    <w:p w14:paraId="08D3D304" w14:textId="77777777" w:rsidR="00A92D15" w:rsidRPr="00B03AD2" w:rsidRDefault="00A92D15" w:rsidP="00E84845">
      <w:pPr>
        <w:rPr>
          <w:rFonts w:ascii="Times New Roman" w:hAnsi="Times New Roman" w:cs="Times New Roman"/>
          <w:sz w:val="24"/>
          <w:szCs w:val="24"/>
        </w:rPr>
      </w:pPr>
    </w:p>
    <w:p w14:paraId="3F71D632" w14:textId="374D6003" w:rsidR="000770DA" w:rsidRPr="00991BEA" w:rsidRDefault="000770DA" w:rsidP="00E84845">
      <w:pPr>
        <w:rPr>
          <w:rFonts w:ascii="Times New Roman" w:hAnsi="Times New Roman" w:cs="Times New Roman"/>
          <w:sz w:val="24"/>
          <w:szCs w:val="24"/>
        </w:rPr>
      </w:pPr>
      <w:r w:rsidRPr="004C361E">
        <w:rPr>
          <w:rFonts w:ascii="Times New Roman" w:hAnsi="Times New Roman" w:cs="Times New Roman"/>
          <w:sz w:val="24"/>
          <w:szCs w:val="24"/>
        </w:rPr>
        <w:lastRenderedPageBreak/>
        <w:t xml:space="preserve">Hogarth, A. and McCartney, C. (2024) </w:t>
      </w:r>
      <w:r w:rsidRPr="00FA113A">
        <w:rPr>
          <w:rFonts w:ascii="Times New Roman" w:hAnsi="Times New Roman" w:cs="Times New Roman"/>
          <w:i/>
          <w:iCs/>
          <w:sz w:val="24"/>
          <w:szCs w:val="24"/>
        </w:rPr>
        <w:t>Resourcing and talent planning report 2024. London: Chartered Institute of Personnel and Development</w:t>
      </w:r>
      <w:r w:rsidR="00991BEA" w:rsidRPr="00FA113A">
        <w:rPr>
          <w:rFonts w:ascii="Times New Roman" w:hAnsi="Times New Roman" w:cs="Times New Roman"/>
          <w:i/>
          <w:iCs/>
          <w:sz w:val="24"/>
          <w:szCs w:val="24"/>
        </w:rPr>
        <w:t>.</w:t>
      </w:r>
      <w:r w:rsidR="00991BEA">
        <w:rPr>
          <w:rFonts w:ascii="Times New Roman" w:hAnsi="Times New Roman" w:cs="Times New Roman"/>
          <w:sz w:val="24"/>
          <w:szCs w:val="24"/>
        </w:rPr>
        <w:t xml:space="preserve"> </w:t>
      </w:r>
      <w:hyperlink r:id="rId36" w:history="1">
        <w:r w:rsidR="00991BEA" w:rsidRPr="00991BEA">
          <w:rPr>
            <w:rStyle w:val="Hyperlink"/>
            <w:rFonts w:ascii="Times New Roman" w:hAnsi="Times New Roman" w:cs="Times New Roman"/>
            <w:sz w:val="24"/>
            <w:szCs w:val="24"/>
          </w:rPr>
          <w:t>https://www.cipd.org/globalassets/media/knowledge/knowledge-hub/reports/2024-pdfs/8662-resource-and-talent-planning-2024-report-web.pdf</w:t>
        </w:r>
      </w:hyperlink>
      <w:r w:rsidR="00991BEA" w:rsidRPr="00991BEA">
        <w:rPr>
          <w:rFonts w:ascii="Times New Roman" w:hAnsi="Times New Roman" w:cs="Times New Roman"/>
          <w:sz w:val="24"/>
          <w:szCs w:val="24"/>
        </w:rPr>
        <w:t xml:space="preserve">  (Accessed 10/06/2025)</w:t>
      </w:r>
    </w:p>
    <w:p w14:paraId="2759F992" w14:textId="32FC54CC" w:rsidR="002D644D" w:rsidRDefault="002D644D" w:rsidP="00E84845">
      <w:pPr>
        <w:rPr>
          <w:rFonts w:ascii="Times New Roman" w:hAnsi="Times New Roman" w:cs="Times New Roman"/>
          <w:color w:val="202020"/>
          <w:sz w:val="24"/>
          <w:szCs w:val="24"/>
          <w:shd w:val="clear" w:color="auto" w:fill="FFFFFF"/>
        </w:rPr>
      </w:pPr>
    </w:p>
    <w:p w14:paraId="2C123D9D" w14:textId="20E96ED4" w:rsidR="002A1900" w:rsidRDefault="002A1900" w:rsidP="00E84845">
      <w:pPr>
        <w:rPr>
          <w:rFonts w:ascii="Times New Roman" w:hAnsi="Times New Roman" w:cs="Times New Roman"/>
          <w:sz w:val="24"/>
          <w:szCs w:val="24"/>
        </w:rPr>
      </w:pPr>
      <w:r>
        <w:rPr>
          <w:rFonts w:ascii="Times New Roman" w:hAnsi="Times New Roman" w:cs="Times New Roman"/>
          <w:sz w:val="24"/>
          <w:szCs w:val="24"/>
        </w:rPr>
        <w:t xml:space="preserve">Indeed </w:t>
      </w:r>
      <w:r w:rsidR="00BF4F4B">
        <w:rPr>
          <w:rFonts w:ascii="Times New Roman" w:hAnsi="Times New Roman" w:cs="Times New Roman"/>
          <w:sz w:val="24"/>
          <w:szCs w:val="24"/>
        </w:rPr>
        <w:t xml:space="preserve">(2025) </w:t>
      </w:r>
      <w:hyperlink r:id="rId37" w:history="1">
        <w:r w:rsidR="00BF4F4B" w:rsidRPr="00A83B79">
          <w:rPr>
            <w:rStyle w:val="Hyperlink"/>
            <w:rFonts w:ascii="Times New Roman" w:hAnsi="Times New Roman" w:cs="Times New Roman"/>
            <w:sz w:val="24"/>
            <w:szCs w:val="24"/>
          </w:rPr>
          <w:t>https://www.indeed.com/career-advice/career-development/realistic-job-preview</w:t>
        </w:r>
      </w:hyperlink>
      <w:r>
        <w:rPr>
          <w:rFonts w:ascii="Times New Roman" w:hAnsi="Times New Roman" w:cs="Times New Roman"/>
          <w:sz w:val="24"/>
          <w:szCs w:val="24"/>
        </w:rPr>
        <w:t xml:space="preserve"> (Accessed 11/06/2025)</w:t>
      </w:r>
    </w:p>
    <w:p w14:paraId="75BE7DC3" w14:textId="77777777" w:rsidR="0069103F" w:rsidRDefault="0069103F" w:rsidP="00E84845">
      <w:pPr>
        <w:rPr>
          <w:rFonts w:ascii="Times New Roman" w:hAnsi="Times New Roman" w:cs="Times New Roman"/>
          <w:sz w:val="24"/>
          <w:szCs w:val="24"/>
        </w:rPr>
      </w:pPr>
    </w:p>
    <w:p w14:paraId="44940DF7" w14:textId="28E6E9FD" w:rsidR="00FE2E22" w:rsidRDefault="00FE2E22" w:rsidP="00E84845">
      <w:pPr>
        <w:rPr>
          <w:rFonts w:ascii="Times New Roman" w:hAnsi="Times New Roman" w:cs="Times New Roman"/>
          <w:sz w:val="24"/>
          <w:szCs w:val="24"/>
        </w:rPr>
      </w:pPr>
      <w:r w:rsidRPr="00D05C8F">
        <w:rPr>
          <w:rFonts w:ascii="Times New Roman" w:hAnsi="Times New Roman" w:cs="Times New Roman"/>
          <w:sz w:val="24"/>
          <w:szCs w:val="24"/>
        </w:rPr>
        <w:t xml:space="preserve">Lievens, F, Van </w:t>
      </w:r>
      <w:proofErr w:type="spellStart"/>
      <w:r w:rsidRPr="00D05C8F">
        <w:rPr>
          <w:rFonts w:ascii="Times New Roman" w:hAnsi="Times New Roman" w:cs="Times New Roman"/>
          <w:sz w:val="24"/>
          <w:szCs w:val="24"/>
        </w:rPr>
        <w:t>Hoye</w:t>
      </w:r>
      <w:proofErr w:type="spellEnd"/>
      <w:r w:rsidRPr="00D05C8F">
        <w:rPr>
          <w:rFonts w:ascii="Times New Roman" w:hAnsi="Times New Roman" w:cs="Times New Roman"/>
          <w:sz w:val="24"/>
          <w:szCs w:val="24"/>
        </w:rPr>
        <w:t xml:space="preserve">, G &amp; </w:t>
      </w:r>
      <w:proofErr w:type="spellStart"/>
      <w:r w:rsidRPr="00D05C8F">
        <w:rPr>
          <w:rFonts w:ascii="Times New Roman" w:hAnsi="Times New Roman" w:cs="Times New Roman"/>
          <w:sz w:val="24"/>
          <w:szCs w:val="24"/>
        </w:rPr>
        <w:t>Anseel</w:t>
      </w:r>
      <w:proofErr w:type="spellEnd"/>
      <w:r w:rsidRPr="00D05C8F">
        <w:rPr>
          <w:rFonts w:ascii="Times New Roman" w:hAnsi="Times New Roman" w:cs="Times New Roman"/>
          <w:sz w:val="24"/>
          <w:szCs w:val="24"/>
        </w:rPr>
        <w:t xml:space="preserve">, F (2007) </w:t>
      </w:r>
      <w:r w:rsidRPr="00D05C8F">
        <w:rPr>
          <w:rFonts w:ascii="Times New Roman" w:hAnsi="Times New Roman" w:cs="Times New Roman"/>
          <w:i/>
          <w:iCs/>
          <w:sz w:val="24"/>
          <w:szCs w:val="24"/>
        </w:rPr>
        <w:t xml:space="preserve">Organisational Identity and employer image: Towards a unifying framework. </w:t>
      </w:r>
      <w:r w:rsidRPr="00D05C8F">
        <w:rPr>
          <w:rFonts w:ascii="Times New Roman" w:hAnsi="Times New Roman" w:cs="Times New Roman"/>
          <w:sz w:val="24"/>
          <w:szCs w:val="24"/>
        </w:rPr>
        <w:t>British Journal of Management, 18 pp 45-59.</w:t>
      </w:r>
    </w:p>
    <w:p w14:paraId="3DAB60A8" w14:textId="07107727" w:rsidR="00BD2831" w:rsidRDefault="00BD2831" w:rsidP="00E84845">
      <w:pPr>
        <w:rPr>
          <w:rFonts w:ascii="Times New Roman" w:hAnsi="Times New Roman" w:cs="Times New Roman"/>
          <w:sz w:val="24"/>
          <w:szCs w:val="24"/>
        </w:rPr>
      </w:pPr>
    </w:p>
    <w:p w14:paraId="1DB7BAA8" w14:textId="22B4D9AB" w:rsidR="002E7467" w:rsidRPr="003A1BE4" w:rsidRDefault="00291816" w:rsidP="00E84845">
      <w:pPr>
        <w:rPr>
          <w:rFonts w:ascii="Times New Roman" w:hAnsi="Times New Roman" w:cs="Times New Roman"/>
          <w:sz w:val="24"/>
          <w:szCs w:val="24"/>
        </w:rPr>
      </w:pPr>
      <w:r w:rsidRPr="003A1BE4">
        <w:rPr>
          <w:rFonts w:ascii="Times New Roman" w:hAnsi="Times New Roman" w:cs="Times New Roman"/>
          <w:sz w:val="24"/>
          <w:szCs w:val="24"/>
        </w:rPr>
        <w:t xml:space="preserve">Lewis, G (2024) </w:t>
      </w:r>
      <w:r w:rsidRPr="0069103F">
        <w:rPr>
          <w:rFonts w:ascii="Times New Roman" w:hAnsi="Times New Roman" w:cs="Times New Roman"/>
          <w:i/>
          <w:iCs/>
          <w:sz w:val="24"/>
          <w:szCs w:val="24"/>
        </w:rPr>
        <w:t>The First 100 days: how to make (or break) a</w:t>
      </w:r>
      <w:r w:rsidR="003A1BE4" w:rsidRPr="0069103F">
        <w:rPr>
          <w:rFonts w:ascii="Times New Roman" w:hAnsi="Times New Roman" w:cs="Times New Roman"/>
          <w:i/>
          <w:iCs/>
          <w:sz w:val="24"/>
          <w:szCs w:val="24"/>
        </w:rPr>
        <w:t xml:space="preserve"> new hire</w:t>
      </w:r>
      <w:r w:rsidR="003A1BE4" w:rsidRPr="003A1BE4">
        <w:rPr>
          <w:rFonts w:ascii="Times New Roman" w:hAnsi="Times New Roman" w:cs="Times New Roman"/>
          <w:sz w:val="24"/>
          <w:szCs w:val="24"/>
        </w:rPr>
        <w:t xml:space="preserve"> </w:t>
      </w:r>
      <w:hyperlink r:id="rId38" w:history="1">
        <w:r w:rsidR="003A1BE4" w:rsidRPr="003A1BE4">
          <w:rPr>
            <w:rStyle w:val="Hyperlink"/>
            <w:rFonts w:ascii="Times New Roman" w:hAnsi="Times New Roman" w:cs="Times New Roman"/>
            <w:sz w:val="24"/>
            <w:szCs w:val="24"/>
          </w:rPr>
          <w:t>https://www.peoplemanagement.co.uk/article/1870723/first-100-days-or-break-new-hire</w:t>
        </w:r>
      </w:hyperlink>
      <w:r w:rsidR="002E7467" w:rsidRPr="003A1BE4">
        <w:rPr>
          <w:rFonts w:ascii="Times New Roman" w:hAnsi="Times New Roman" w:cs="Times New Roman"/>
          <w:sz w:val="24"/>
          <w:szCs w:val="24"/>
        </w:rPr>
        <w:t xml:space="preserve"> (Accessed 20/06/2025)</w:t>
      </w:r>
    </w:p>
    <w:p w14:paraId="0F0F430D" w14:textId="77777777" w:rsidR="003A1BE4" w:rsidRDefault="003A1BE4" w:rsidP="00E84845">
      <w:pPr>
        <w:rPr>
          <w:rFonts w:ascii="Times New Roman" w:hAnsi="Times New Roman" w:cs="Times New Roman"/>
          <w:sz w:val="24"/>
          <w:szCs w:val="24"/>
        </w:rPr>
      </w:pPr>
    </w:p>
    <w:p w14:paraId="2F4ADF6F" w14:textId="2424056F" w:rsidR="00BD2831" w:rsidRPr="00AA7BFA" w:rsidRDefault="003E5C68" w:rsidP="00E84845">
      <w:pPr>
        <w:rPr>
          <w:rFonts w:ascii="Times New Roman" w:hAnsi="Times New Roman" w:cs="Times New Roman"/>
          <w:sz w:val="24"/>
          <w:szCs w:val="24"/>
        </w:rPr>
      </w:pPr>
      <w:r w:rsidRPr="00AA7BFA">
        <w:rPr>
          <w:rFonts w:ascii="Times New Roman" w:hAnsi="Times New Roman" w:cs="Times New Roman"/>
          <w:sz w:val="24"/>
          <w:szCs w:val="24"/>
        </w:rPr>
        <w:t>Mc</w:t>
      </w:r>
      <w:r w:rsidR="00C658DF" w:rsidRPr="00AA7BFA">
        <w:rPr>
          <w:rFonts w:ascii="Times New Roman" w:hAnsi="Times New Roman" w:cs="Times New Roman"/>
          <w:sz w:val="24"/>
          <w:szCs w:val="24"/>
        </w:rPr>
        <w:t>C</w:t>
      </w:r>
      <w:r w:rsidRPr="00AA7BFA">
        <w:rPr>
          <w:rFonts w:ascii="Times New Roman" w:hAnsi="Times New Roman" w:cs="Times New Roman"/>
          <w:sz w:val="24"/>
          <w:szCs w:val="24"/>
        </w:rPr>
        <w:t>artney, C (</w:t>
      </w:r>
      <w:r w:rsidR="007F5D66">
        <w:rPr>
          <w:rFonts w:ascii="Times New Roman" w:hAnsi="Times New Roman" w:cs="Times New Roman"/>
          <w:sz w:val="24"/>
          <w:szCs w:val="24"/>
        </w:rPr>
        <w:t xml:space="preserve">CIPD, </w:t>
      </w:r>
      <w:r w:rsidRPr="00AA7BFA">
        <w:rPr>
          <w:rFonts w:ascii="Times New Roman" w:hAnsi="Times New Roman" w:cs="Times New Roman"/>
          <w:sz w:val="24"/>
          <w:szCs w:val="24"/>
        </w:rPr>
        <w:t xml:space="preserve">2024) </w:t>
      </w:r>
      <w:r w:rsidR="002D4BC4" w:rsidRPr="0069103F">
        <w:rPr>
          <w:rFonts w:ascii="Times New Roman" w:hAnsi="Times New Roman" w:cs="Times New Roman"/>
          <w:i/>
          <w:iCs/>
          <w:sz w:val="24"/>
          <w:szCs w:val="24"/>
        </w:rPr>
        <w:t>Selection Methods</w:t>
      </w:r>
      <w:r w:rsidR="002D4BC4" w:rsidRPr="00AA7BFA">
        <w:rPr>
          <w:rFonts w:ascii="Times New Roman" w:hAnsi="Times New Roman" w:cs="Times New Roman"/>
          <w:sz w:val="24"/>
          <w:szCs w:val="24"/>
        </w:rPr>
        <w:t xml:space="preserve"> </w:t>
      </w:r>
    </w:p>
    <w:p w14:paraId="3C6F3673" w14:textId="663CFC2E" w:rsidR="00BD2831" w:rsidRDefault="001B4CF5" w:rsidP="003E5C68">
      <w:pPr>
        <w:rPr>
          <w:rFonts w:ascii="Times New Roman" w:hAnsi="Times New Roman" w:cs="Times New Roman"/>
          <w:sz w:val="24"/>
          <w:szCs w:val="24"/>
        </w:rPr>
      </w:pPr>
      <w:hyperlink r:id="rId39" w:history="1">
        <w:r w:rsidR="002D4BC4" w:rsidRPr="00AA7BFA">
          <w:rPr>
            <w:rStyle w:val="Hyperlink"/>
            <w:rFonts w:ascii="Times New Roman" w:hAnsi="Times New Roman" w:cs="Times New Roman"/>
            <w:sz w:val="24"/>
            <w:szCs w:val="24"/>
          </w:rPr>
          <w:t>https://www.cipd.org/uk/knowledge/factsheets/selection-factsheet/</w:t>
        </w:r>
      </w:hyperlink>
      <w:r w:rsidR="00BD2831" w:rsidRPr="00AA7BFA">
        <w:rPr>
          <w:rFonts w:ascii="Times New Roman" w:hAnsi="Times New Roman" w:cs="Times New Roman"/>
          <w:sz w:val="24"/>
          <w:szCs w:val="24"/>
        </w:rPr>
        <w:t xml:space="preserve"> </w:t>
      </w:r>
      <w:r w:rsidR="003E5C68" w:rsidRPr="00AA7BFA">
        <w:rPr>
          <w:rFonts w:ascii="Times New Roman" w:hAnsi="Times New Roman" w:cs="Times New Roman"/>
          <w:sz w:val="24"/>
          <w:szCs w:val="24"/>
        </w:rPr>
        <w:t>(Accessed 08/06/2025)</w:t>
      </w:r>
    </w:p>
    <w:p w14:paraId="4CA35B2F" w14:textId="31EDF82F" w:rsidR="007F5D66" w:rsidRDefault="007F5D66" w:rsidP="003E5C68">
      <w:pPr>
        <w:rPr>
          <w:rFonts w:ascii="Times New Roman" w:hAnsi="Times New Roman" w:cs="Times New Roman"/>
          <w:sz w:val="24"/>
          <w:szCs w:val="24"/>
        </w:rPr>
      </w:pPr>
    </w:p>
    <w:p w14:paraId="11570250" w14:textId="097181D1" w:rsidR="007F5D66" w:rsidRPr="0069103F" w:rsidRDefault="007F5D66" w:rsidP="003E5C68">
      <w:pPr>
        <w:rPr>
          <w:i/>
          <w:iCs/>
        </w:rPr>
      </w:pPr>
      <w:r w:rsidRPr="00AA7BFA">
        <w:rPr>
          <w:rFonts w:ascii="Times New Roman" w:hAnsi="Times New Roman" w:cs="Times New Roman"/>
          <w:sz w:val="24"/>
          <w:szCs w:val="24"/>
        </w:rPr>
        <w:t>McCartney, C (</w:t>
      </w:r>
      <w:r>
        <w:rPr>
          <w:rFonts w:ascii="Times New Roman" w:hAnsi="Times New Roman" w:cs="Times New Roman"/>
          <w:sz w:val="24"/>
          <w:szCs w:val="24"/>
        </w:rPr>
        <w:t xml:space="preserve">CIPD, </w:t>
      </w:r>
      <w:r w:rsidRPr="00AA7BFA">
        <w:rPr>
          <w:rFonts w:ascii="Times New Roman" w:hAnsi="Times New Roman" w:cs="Times New Roman"/>
          <w:sz w:val="24"/>
          <w:szCs w:val="24"/>
        </w:rPr>
        <w:t>2024</w:t>
      </w:r>
      <w:r>
        <w:rPr>
          <w:rFonts w:ascii="Times New Roman" w:hAnsi="Times New Roman" w:cs="Times New Roman"/>
          <w:sz w:val="24"/>
          <w:szCs w:val="24"/>
        </w:rPr>
        <w:t>a</w:t>
      </w:r>
      <w:r w:rsidRPr="00AA7BFA">
        <w:rPr>
          <w:rFonts w:ascii="Times New Roman" w:hAnsi="Times New Roman" w:cs="Times New Roman"/>
          <w:sz w:val="24"/>
          <w:szCs w:val="24"/>
        </w:rPr>
        <w:t xml:space="preserve">) </w:t>
      </w:r>
      <w:r w:rsidRPr="0069103F">
        <w:rPr>
          <w:rFonts w:ascii="Times New Roman" w:hAnsi="Times New Roman" w:cs="Times New Roman"/>
          <w:i/>
          <w:iCs/>
          <w:sz w:val="24"/>
          <w:szCs w:val="24"/>
        </w:rPr>
        <w:t xml:space="preserve">Induction </w:t>
      </w:r>
    </w:p>
    <w:p w14:paraId="03772A70" w14:textId="6CC2D948" w:rsidR="007F5D66" w:rsidRPr="00AA7BFA" w:rsidRDefault="001B4CF5" w:rsidP="003E5C68">
      <w:pPr>
        <w:rPr>
          <w:rFonts w:ascii="Times New Roman" w:hAnsi="Times New Roman" w:cs="Times New Roman"/>
          <w:sz w:val="24"/>
          <w:szCs w:val="24"/>
        </w:rPr>
      </w:pPr>
      <w:hyperlink r:id="rId40" w:history="1">
        <w:r w:rsidR="007F5D66" w:rsidRPr="00A83B79">
          <w:rPr>
            <w:rStyle w:val="Hyperlink"/>
            <w:rFonts w:ascii="Times New Roman" w:hAnsi="Times New Roman" w:cs="Times New Roman"/>
            <w:sz w:val="24"/>
            <w:szCs w:val="24"/>
          </w:rPr>
          <w:t>https://www.cipd.org/uk/knowledge/factsheets/induction-factsheet/</w:t>
        </w:r>
      </w:hyperlink>
      <w:r w:rsidR="007F5D66">
        <w:rPr>
          <w:rFonts w:ascii="Times New Roman" w:hAnsi="Times New Roman" w:cs="Times New Roman"/>
          <w:sz w:val="24"/>
          <w:szCs w:val="24"/>
        </w:rPr>
        <w:t xml:space="preserve"> (Accessed 10/06/2025)</w:t>
      </w:r>
    </w:p>
    <w:p w14:paraId="6BC3B24E" w14:textId="0099E038" w:rsidR="00A256FB" w:rsidRDefault="00A256FB" w:rsidP="00E84845">
      <w:pPr>
        <w:rPr>
          <w:rFonts w:ascii="Times New Roman" w:hAnsi="Times New Roman" w:cs="Times New Roman"/>
          <w:sz w:val="24"/>
          <w:szCs w:val="24"/>
        </w:rPr>
      </w:pPr>
    </w:p>
    <w:p w14:paraId="61F3E2BB" w14:textId="3AC3D9A2" w:rsidR="00823DA1" w:rsidRPr="0075777D" w:rsidRDefault="00197712" w:rsidP="00E84845">
      <w:pPr>
        <w:rPr>
          <w:rFonts w:ascii="Times New Roman" w:hAnsi="Times New Roman" w:cs="Times New Roman"/>
          <w:sz w:val="24"/>
          <w:szCs w:val="24"/>
        </w:rPr>
      </w:pPr>
      <w:r w:rsidRPr="0075777D">
        <w:rPr>
          <w:rFonts w:ascii="Times New Roman" w:hAnsi="Times New Roman" w:cs="Times New Roman"/>
          <w:sz w:val="24"/>
          <w:szCs w:val="24"/>
        </w:rPr>
        <w:t xml:space="preserve">Quilliam, G </w:t>
      </w:r>
      <w:r w:rsidR="0075777D" w:rsidRPr="0075777D">
        <w:rPr>
          <w:rFonts w:ascii="Times New Roman" w:hAnsi="Times New Roman" w:cs="Times New Roman"/>
          <w:sz w:val="24"/>
          <w:szCs w:val="24"/>
        </w:rPr>
        <w:t xml:space="preserve">(CIPD 2024) </w:t>
      </w:r>
      <w:r w:rsidR="0075777D" w:rsidRPr="0069103F">
        <w:rPr>
          <w:rFonts w:ascii="Times New Roman" w:hAnsi="Times New Roman" w:cs="Times New Roman"/>
          <w:i/>
          <w:iCs/>
          <w:sz w:val="24"/>
          <w:szCs w:val="24"/>
        </w:rPr>
        <w:t>Talent Management</w:t>
      </w:r>
      <w:r w:rsidR="0075777D" w:rsidRPr="0075777D">
        <w:rPr>
          <w:rFonts w:ascii="Times New Roman" w:hAnsi="Times New Roman" w:cs="Times New Roman"/>
          <w:sz w:val="24"/>
          <w:szCs w:val="24"/>
        </w:rPr>
        <w:t xml:space="preserve"> </w:t>
      </w:r>
    </w:p>
    <w:p w14:paraId="60F01FCA" w14:textId="0680DC4B" w:rsidR="00823DA1" w:rsidRPr="0075777D" w:rsidRDefault="001B4CF5" w:rsidP="00E84845">
      <w:pPr>
        <w:rPr>
          <w:rFonts w:ascii="Times New Roman" w:hAnsi="Times New Roman" w:cs="Times New Roman"/>
          <w:sz w:val="24"/>
          <w:szCs w:val="24"/>
        </w:rPr>
      </w:pPr>
      <w:hyperlink r:id="rId41" w:history="1">
        <w:r w:rsidR="00823DA1" w:rsidRPr="0075777D">
          <w:rPr>
            <w:rStyle w:val="Hyperlink"/>
            <w:rFonts w:ascii="Times New Roman" w:hAnsi="Times New Roman" w:cs="Times New Roman"/>
            <w:sz w:val="24"/>
            <w:szCs w:val="24"/>
          </w:rPr>
          <w:t>https://www.cipd.org/uk/knowledge/factsheets/talent-factsheet/</w:t>
        </w:r>
      </w:hyperlink>
      <w:r w:rsidR="00823DA1" w:rsidRPr="0075777D">
        <w:rPr>
          <w:rFonts w:ascii="Times New Roman" w:hAnsi="Times New Roman" w:cs="Times New Roman"/>
          <w:sz w:val="24"/>
          <w:szCs w:val="24"/>
        </w:rPr>
        <w:t xml:space="preserve"> (Accessed 10/06/2025)</w:t>
      </w:r>
    </w:p>
    <w:p w14:paraId="188FE4D1" w14:textId="77777777" w:rsidR="0075777D" w:rsidRPr="00D05C8F" w:rsidRDefault="0075777D" w:rsidP="00E84845">
      <w:pPr>
        <w:rPr>
          <w:rFonts w:ascii="Times New Roman" w:hAnsi="Times New Roman" w:cs="Times New Roman"/>
          <w:sz w:val="24"/>
          <w:szCs w:val="24"/>
        </w:rPr>
      </w:pPr>
    </w:p>
    <w:p w14:paraId="4D656712" w14:textId="412FC8AC" w:rsidR="00931B3E" w:rsidRDefault="00787EF7" w:rsidP="00E84845">
      <w:pPr>
        <w:rPr>
          <w:rFonts w:ascii="Times New Roman" w:hAnsi="Times New Roman" w:cs="Times New Roman"/>
          <w:i/>
          <w:iCs/>
          <w:sz w:val="24"/>
          <w:szCs w:val="24"/>
        </w:rPr>
      </w:pPr>
      <w:r w:rsidRPr="00D05C8F">
        <w:rPr>
          <w:rFonts w:ascii="Times New Roman" w:hAnsi="Times New Roman" w:cs="Times New Roman"/>
          <w:sz w:val="24"/>
          <w:szCs w:val="24"/>
        </w:rPr>
        <w:t>Rubery, J</w:t>
      </w:r>
      <w:r w:rsidR="00E0295E" w:rsidRPr="00D05C8F">
        <w:rPr>
          <w:rFonts w:ascii="Times New Roman" w:hAnsi="Times New Roman" w:cs="Times New Roman"/>
          <w:sz w:val="24"/>
          <w:szCs w:val="24"/>
        </w:rPr>
        <w:t xml:space="preserve">, Keizer, A &amp; Grimshaw, D (2016) </w:t>
      </w:r>
      <w:r w:rsidR="00E0295E" w:rsidRPr="00D05C8F">
        <w:rPr>
          <w:rFonts w:ascii="Times New Roman" w:hAnsi="Times New Roman" w:cs="Times New Roman"/>
          <w:i/>
          <w:iCs/>
          <w:sz w:val="24"/>
          <w:szCs w:val="24"/>
        </w:rPr>
        <w:t xml:space="preserve">Flexibility </w:t>
      </w:r>
      <w:r w:rsidR="0046700E" w:rsidRPr="00D05C8F">
        <w:rPr>
          <w:rFonts w:ascii="Times New Roman" w:hAnsi="Times New Roman" w:cs="Times New Roman"/>
          <w:i/>
          <w:iCs/>
          <w:sz w:val="24"/>
          <w:szCs w:val="24"/>
        </w:rPr>
        <w:t xml:space="preserve">bites back: the multiple </w:t>
      </w:r>
      <w:proofErr w:type="spellStart"/>
      <w:r w:rsidR="0046700E" w:rsidRPr="00D05C8F">
        <w:rPr>
          <w:rFonts w:ascii="Times New Roman" w:hAnsi="Times New Roman" w:cs="Times New Roman"/>
          <w:i/>
          <w:iCs/>
          <w:sz w:val="24"/>
          <w:szCs w:val="24"/>
        </w:rPr>
        <w:t>ans</w:t>
      </w:r>
      <w:proofErr w:type="spellEnd"/>
      <w:r w:rsidR="0046700E" w:rsidRPr="00D05C8F">
        <w:rPr>
          <w:rFonts w:ascii="Times New Roman" w:hAnsi="Times New Roman" w:cs="Times New Roman"/>
          <w:i/>
          <w:iCs/>
          <w:sz w:val="24"/>
          <w:szCs w:val="24"/>
        </w:rPr>
        <w:t xml:space="preserve"> hidden costs of flexib</w:t>
      </w:r>
      <w:r w:rsidR="00D9457A" w:rsidRPr="00D05C8F">
        <w:rPr>
          <w:rFonts w:ascii="Times New Roman" w:hAnsi="Times New Roman" w:cs="Times New Roman"/>
          <w:i/>
          <w:iCs/>
          <w:sz w:val="24"/>
          <w:szCs w:val="24"/>
        </w:rPr>
        <w:t>le employment policies, Human Resource Management Journal, 26 (3)</w:t>
      </w:r>
      <w:r w:rsidR="00F67408" w:rsidRPr="00D05C8F">
        <w:rPr>
          <w:rFonts w:ascii="Times New Roman" w:hAnsi="Times New Roman" w:cs="Times New Roman"/>
          <w:i/>
          <w:iCs/>
          <w:sz w:val="24"/>
          <w:szCs w:val="24"/>
        </w:rPr>
        <w:t>, pp 235-51</w:t>
      </w:r>
    </w:p>
    <w:p w14:paraId="6BFC7201" w14:textId="354F58B1" w:rsidR="002053B2" w:rsidRPr="000E0F32" w:rsidRDefault="002053B2" w:rsidP="00E84845">
      <w:pPr>
        <w:rPr>
          <w:rFonts w:ascii="Times New Roman" w:hAnsi="Times New Roman" w:cs="Times New Roman"/>
          <w:sz w:val="24"/>
          <w:szCs w:val="24"/>
        </w:rPr>
      </w:pPr>
      <w:r w:rsidRPr="000E0F32">
        <w:rPr>
          <w:rFonts w:ascii="Times New Roman" w:hAnsi="Times New Roman" w:cs="Times New Roman"/>
          <w:sz w:val="24"/>
          <w:szCs w:val="24"/>
        </w:rPr>
        <w:t xml:space="preserve">Silkin, </w:t>
      </w:r>
      <w:r w:rsidR="0057284B">
        <w:rPr>
          <w:rFonts w:ascii="Times New Roman" w:hAnsi="Times New Roman" w:cs="Times New Roman"/>
          <w:sz w:val="24"/>
          <w:szCs w:val="24"/>
        </w:rPr>
        <w:t>L</w:t>
      </w:r>
      <w:r w:rsidRPr="000E0F32">
        <w:rPr>
          <w:rFonts w:ascii="Times New Roman" w:hAnsi="Times New Roman" w:cs="Times New Roman"/>
          <w:sz w:val="24"/>
          <w:szCs w:val="24"/>
        </w:rPr>
        <w:t xml:space="preserve"> (CIPD, 2021) </w:t>
      </w:r>
      <w:r w:rsidR="0054349E" w:rsidRPr="0069103F">
        <w:rPr>
          <w:rFonts w:ascii="Times New Roman" w:hAnsi="Times New Roman" w:cs="Times New Roman"/>
          <w:i/>
          <w:iCs/>
          <w:sz w:val="24"/>
          <w:szCs w:val="24"/>
        </w:rPr>
        <w:t>Zero-hours contracts: understanding the law.</w:t>
      </w:r>
      <w:r w:rsidR="0054349E" w:rsidRPr="000E0F32">
        <w:rPr>
          <w:rFonts w:ascii="Times New Roman" w:hAnsi="Times New Roman" w:cs="Times New Roman"/>
          <w:sz w:val="24"/>
          <w:szCs w:val="24"/>
        </w:rPr>
        <w:t xml:space="preserve"> </w:t>
      </w:r>
      <w:hyperlink r:id="rId42" w:history="1">
        <w:r w:rsidRPr="000E0F32">
          <w:rPr>
            <w:rStyle w:val="Hyperlink"/>
            <w:rFonts w:ascii="Times New Roman" w:hAnsi="Times New Roman" w:cs="Times New Roman"/>
            <w:sz w:val="24"/>
            <w:szCs w:val="24"/>
          </w:rPr>
          <w:t>https://www.cipd.org/globalassets/media/knowledge/knowledge-hub/guides/zero-hours-contracts-guide-web-2021_tcm18-10706.pdf</w:t>
        </w:r>
      </w:hyperlink>
      <w:r w:rsidRPr="000E0F32">
        <w:rPr>
          <w:rFonts w:ascii="Times New Roman" w:hAnsi="Times New Roman" w:cs="Times New Roman"/>
          <w:sz w:val="24"/>
          <w:szCs w:val="24"/>
        </w:rPr>
        <w:t xml:space="preserve"> (Accessed 15/06/2025)</w:t>
      </w:r>
    </w:p>
    <w:p w14:paraId="16214823" w14:textId="77777777" w:rsidR="002053B2" w:rsidRDefault="002053B2" w:rsidP="00E84845"/>
    <w:p w14:paraId="5EAFFAEB" w14:textId="37B5D9DD" w:rsidR="00F45FE4" w:rsidRDefault="002053B2" w:rsidP="00E84845">
      <w:pPr>
        <w:rPr>
          <w:rFonts w:ascii="Times New Roman" w:hAnsi="Times New Roman" w:cs="Times New Roman"/>
          <w:sz w:val="24"/>
          <w:szCs w:val="24"/>
        </w:rPr>
      </w:pPr>
      <w:r>
        <w:t xml:space="preserve"> </w:t>
      </w:r>
      <w:r w:rsidR="00854556" w:rsidRPr="0085210A">
        <w:rPr>
          <w:rFonts w:ascii="Times New Roman" w:hAnsi="Times New Roman" w:cs="Times New Roman"/>
          <w:sz w:val="24"/>
          <w:szCs w:val="24"/>
        </w:rPr>
        <w:t xml:space="preserve">Silkin, </w:t>
      </w:r>
      <w:r w:rsidR="0057284B">
        <w:rPr>
          <w:rFonts w:ascii="Times New Roman" w:hAnsi="Times New Roman" w:cs="Times New Roman"/>
          <w:sz w:val="24"/>
          <w:szCs w:val="24"/>
        </w:rPr>
        <w:t>L</w:t>
      </w:r>
      <w:r w:rsidR="00854556" w:rsidRPr="0085210A">
        <w:rPr>
          <w:rFonts w:ascii="Times New Roman" w:hAnsi="Times New Roman" w:cs="Times New Roman"/>
          <w:sz w:val="24"/>
          <w:szCs w:val="24"/>
        </w:rPr>
        <w:t xml:space="preserve"> (CIPD, 2023) </w:t>
      </w:r>
      <w:r w:rsidR="00854556" w:rsidRPr="0069103F">
        <w:rPr>
          <w:rFonts w:ascii="Times New Roman" w:hAnsi="Times New Roman" w:cs="Times New Roman"/>
          <w:i/>
          <w:iCs/>
          <w:sz w:val="24"/>
          <w:szCs w:val="24"/>
        </w:rPr>
        <w:t>Fixed-term contracts: Guide for employers</w:t>
      </w:r>
      <w:r w:rsidR="00854556" w:rsidRPr="0085210A">
        <w:rPr>
          <w:rFonts w:ascii="Times New Roman" w:hAnsi="Times New Roman" w:cs="Times New Roman"/>
          <w:sz w:val="24"/>
          <w:szCs w:val="24"/>
        </w:rPr>
        <w:t xml:space="preserve"> </w:t>
      </w:r>
      <w:hyperlink r:id="rId43" w:history="1">
        <w:r w:rsidR="000E0F32" w:rsidRPr="006365AB">
          <w:rPr>
            <w:rStyle w:val="Hyperlink"/>
            <w:rFonts w:ascii="Times New Roman" w:hAnsi="Times New Roman" w:cs="Times New Roman"/>
            <w:sz w:val="24"/>
            <w:szCs w:val="24"/>
          </w:rPr>
          <w:t>https://www.cipd.org/uk/knowledge/guides/fixed-term-contracts-guide/</w:t>
        </w:r>
      </w:hyperlink>
      <w:r w:rsidR="00493B63" w:rsidRPr="0085210A">
        <w:rPr>
          <w:rFonts w:ascii="Times New Roman" w:hAnsi="Times New Roman" w:cs="Times New Roman"/>
          <w:sz w:val="24"/>
          <w:szCs w:val="24"/>
        </w:rPr>
        <w:t xml:space="preserve"> </w:t>
      </w:r>
      <w:r w:rsidR="00854556" w:rsidRPr="0085210A">
        <w:rPr>
          <w:rFonts w:ascii="Times New Roman" w:hAnsi="Times New Roman" w:cs="Times New Roman"/>
          <w:sz w:val="24"/>
          <w:szCs w:val="24"/>
        </w:rPr>
        <w:t>(</w:t>
      </w:r>
      <w:r w:rsidR="0085210A" w:rsidRPr="0085210A">
        <w:rPr>
          <w:rFonts w:ascii="Times New Roman" w:hAnsi="Times New Roman" w:cs="Times New Roman"/>
          <w:sz w:val="24"/>
          <w:szCs w:val="24"/>
        </w:rPr>
        <w:t>Accessed 20/06/2025)</w:t>
      </w:r>
    </w:p>
    <w:p w14:paraId="65D9E441" w14:textId="535301B8" w:rsidR="00BD3BF8" w:rsidRDefault="00BD3BF8" w:rsidP="00E84845">
      <w:pPr>
        <w:rPr>
          <w:rFonts w:ascii="Times New Roman" w:hAnsi="Times New Roman" w:cs="Times New Roman"/>
          <w:sz w:val="24"/>
          <w:szCs w:val="24"/>
        </w:rPr>
      </w:pPr>
    </w:p>
    <w:p w14:paraId="5F912425" w14:textId="7DFE9AF2" w:rsidR="004F562A" w:rsidRPr="00215104" w:rsidRDefault="00BD3BF8" w:rsidP="004F562A">
      <w:pPr>
        <w:rPr>
          <w:rFonts w:ascii="Times New Roman" w:hAnsi="Times New Roman" w:cs="Times New Roman"/>
          <w:sz w:val="24"/>
          <w:szCs w:val="24"/>
        </w:rPr>
      </w:pPr>
      <w:r w:rsidRPr="00215104">
        <w:rPr>
          <w:rFonts w:ascii="Times New Roman" w:hAnsi="Times New Roman" w:cs="Times New Roman"/>
          <w:sz w:val="24"/>
          <w:szCs w:val="24"/>
        </w:rPr>
        <w:lastRenderedPageBreak/>
        <w:t xml:space="preserve">Silkin, </w:t>
      </w:r>
      <w:r w:rsidR="0057284B">
        <w:rPr>
          <w:rFonts w:ascii="Times New Roman" w:hAnsi="Times New Roman" w:cs="Times New Roman"/>
          <w:sz w:val="24"/>
          <w:szCs w:val="24"/>
        </w:rPr>
        <w:t>L</w:t>
      </w:r>
      <w:r w:rsidRPr="00215104">
        <w:rPr>
          <w:rFonts w:ascii="Times New Roman" w:hAnsi="Times New Roman" w:cs="Times New Roman"/>
          <w:sz w:val="24"/>
          <w:szCs w:val="24"/>
        </w:rPr>
        <w:t xml:space="preserve"> (CIPD, 2024)</w:t>
      </w:r>
      <w:r w:rsidR="004F562A" w:rsidRPr="00215104">
        <w:rPr>
          <w:rFonts w:ascii="Times New Roman" w:hAnsi="Times New Roman" w:cs="Times New Roman"/>
          <w:sz w:val="24"/>
          <w:szCs w:val="24"/>
        </w:rPr>
        <w:t xml:space="preserve"> </w:t>
      </w:r>
      <w:r w:rsidR="00215104" w:rsidRPr="0069103F">
        <w:rPr>
          <w:rFonts w:ascii="Times New Roman" w:hAnsi="Times New Roman" w:cs="Times New Roman"/>
          <w:i/>
          <w:iCs/>
          <w:sz w:val="24"/>
          <w:szCs w:val="24"/>
        </w:rPr>
        <w:t>Agency Workers: Understanding the</w:t>
      </w:r>
      <w:r w:rsidR="00215104" w:rsidRPr="00215104">
        <w:rPr>
          <w:rFonts w:ascii="Times New Roman" w:hAnsi="Times New Roman" w:cs="Times New Roman"/>
          <w:sz w:val="24"/>
          <w:szCs w:val="24"/>
        </w:rPr>
        <w:t xml:space="preserve"> </w:t>
      </w:r>
      <w:r w:rsidR="00215104" w:rsidRPr="0069103F">
        <w:rPr>
          <w:rFonts w:ascii="Times New Roman" w:hAnsi="Times New Roman" w:cs="Times New Roman"/>
          <w:i/>
          <w:iCs/>
          <w:sz w:val="24"/>
          <w:szCs w:val="24"/>
        </w:rPr>
        <w:t>law</w:t>
      </w:r>
      <w:r w:rsidR="0069103F">
        <w:rPr>
          <w:rFonts w:ascii="Times New Roman" w:hAnsi="Times New Roman" w:cs="Times New Roman"/>
          <w:i/>
          <w:iCs/>
          <w:sz w:val="24"/>
          <w:szCs w:val="24"/>
        </w:rPr>
        <w:t xml:space="preserve"> </w:t>
      </w:r>
      <w:hyperlink r:id="rId44" w:anchor="employment-status-where-do-agency-workers-fit-in" w:history="1">
        <w:r w:rsidR="0069103F" w:rsidRPr="00077A4D">
          <w:rPr>
            <w:rStyle w:val="Hyperlink"/>
            <w:rFonts w:ascii="Times New Roman" w:hAnsi="Times New Roman" w:cs="Times New Roman"/>
            <w:sz w:val="24"/>
            <w:szCs w:val="24"/>
          </w:rPr>
          <w:t>https://www.cipd.org/uk/knowledge/guides/agency-workers-guide/#employment-status-where-do-agency-workers-fit-in</w:t>
        </w:r>
      </w:hyperlink>
      <w:r w:rsidR="004F562A" w:rsidRPr="00215104">
        <w:rPr>
          <w:rFonts w:ascii="Times New Roman" w:hAnsi="Times New Roman" w:cs="Times New Roman"/>
          <w:sz w:val="24"/>
          <w:szCs w:val="24"/>
        </w:rPr>
        <w:t xml:space="preserve"> (Accessed 15/06/2025)</w:t>
      </w:r>
    </w:p>
    <w:p w14:paraId="52813695" w14:textId="77777777" w:rsidR="004F562A" w:rsidRPr="0085210A" w:rsidRDefault="004F562A" w:rsidP="00E84845">
      <w:pPr>
        <w:rPr>
          <w:rFonts w:ascii="Times New Roman" w:hAnsi="Times New Roman" w:cs="Times New Roman"/>
          <w:sz w:val="24"/>
          <w:szCs w:val="24"/>
        </w:rPr>
      </w:pPr>
    </w:p>
    <w:p w14:paraId="7E5C1F24" w14:textId="0DA31247" w:rsidR="00A256FB" w:rsidRPr="00D05C8F" w:rsidRDefault="00A256FB" w:rsidP="00E84845">
      <w:pPr>
        <w:rPr>
          <w:rFonts w:ascii="Times New Roman" w:hAnsi="Times New Roman" w:cs="Times New Roman"/>
          <w:sz w:val="24"/>
          <w:szCs w:val="24"/>
        </w:rPr>
      </w:pPr>
      <w:r w:rsidRPr="00D05C8F">
        <w:rPr>
          <w:rFonts w:ascii="Times New Roman" w:hAnsi="Times New Roman" w:cs="Times New Roman"/>
          <w:sz w:val="24"/>
          <w:szCs w:val="24"/>
        </w:rPr>
        <w:t>Taylor</w:t>
      </w:r>
      <w:r w:rsidR="004D2C5D" w:rsidRPr="00D05C8F">
        <w:rPr>
          <w:rFonts w:ascii="Times New Roman" w:hAnsi="Times New Roman" w:cs="Times New Roman"/>
          <w:sz w:val="24"/>
          <w:szCs w:val="24"/>
        </w:rPr>
        <w:t>, S &amp; Woodhams C</w:t>
      </w:r>
      <w:r w:rsidR="00A72917" w:rsidRPr="00D05C8F">
        <w:rPr>
          <w:rFonts w:ascii="Times New Roman" w:hAnsi="Times New Roman" w:cs="Times New Roman"/>
          <w:sz w:val="24"/>
          <w:szCs w:val="24"/>
        </w:rPr>
        <w:t>.</w:t>
      </w:r>
      <w:r w:rsidR="00DE6F3C" w:rsidRPr="00D05C8F">
        <w:rPr>
          <w:rFonts w:ascii="Times New Roman" w:hAnsi="Times New Roman" w:cs="Times New Roman"/>
          <w:sz w:val="24"/>
          <w:szCs w:val="24"/>
        </w:rPr>
        <w:t xml:space="preserve"> (2022)</w:t>
      </w:r>
      <w:r w:rsidR="00A72917" w:rsidRPr="00D05C8F">
        <w:rPr>
          <w:rFonts w:ascii="Times New Roman" w:hAnsi="Times New Roman" w:cs="Times New Roman"/>
          <w:sz w:val="24"/>
          <w:szCs w:val="24"/>
        </w:rPr>
        <w:t xml:space="preserve"> 3</w:t>
      </w:r>
      <w:r w:rsidR="00A72917" w:rsidRPr="00D05C8F">
        <w:rPr>
          <w:rFonts w:ascii="Times New Roman" w:hAnsi="Times New Roman" w:cs="Times New Roman"/>
          <w:sz w:val="24"/>
          <w:szCs w:val="24"/>
          <w:vertAlign w:val="superscript"/>
        </w:rPr>
        <w:t xml:space="preserve">RD </w:t>
      </w:r>
      <w:r w:rsidR="00DE6F3C" w:rsidRPr="00D05C8F">
        <w:rPr>
          <w:rFonts w:ascii="Times New Roman" w:hAnsi="Times New Roman" w:cs="Times New Roman"/>
          <w:sz w:val="24"/>
          <w:szCs w:val="24"/>
        </w:rPr>
        <w:t xml:space="preserve">ed. </w:t>
      </w:r>
      <w:r w:rsidR="00F53566" w:rsidRPr="00D05C8F">
        <w:rPr>
          <w:rFonts w:ascii="Times New Roman" w:hAnsi="Times New Roman" w:cs="Times New Roman"/>
          <w:i/>
          <w:iCs/>
          <w:sz w:val="24"/>
          <w:szCs w:val="24"/>
        </w:rPr>
        <w:t>Studying Human Resource Management</w:t>
      </w:r>
      <w:r w:rsidR="006F55EF" w:rsidRPr="00D05C8F">
        <w:rPr>
          <w:rFonts w:ascii="Times New Roman" w:hAnsi="Times New Roman" w:cs="Times New Roman"/>
          <w:sz w:val="24"/>
          <w:szCs w:val="24"/>
        </w:rPr>
        <w:t>. London</w:t>
      </w:r>
      <w:r w:rsidR="00CC666E" w:rsidRPr="00D05C8F">
        <w:rPr>
          <w:rFonts w:ascii="Times New Roman" w:hAnsi="Times New Roman" w:cs="Times New Roman"/>
          <w:sz w:val="24"/>
          <w:szCs w:val="24"/>
        </w:rPr>
        <w:t>: Kogan Page.</w:t>
      </w:r>
    </w:p>
    <w:p w14:paraId="6F10C2B6" w14:textId="77777777" w:rsidR="009F27DE" w:rsidRPr="00D05C8F" w:rsidRDefault="009F27DE" w:rsidP="00E84845">
      <w:pPr>
        <w:rPr>
          <w:rFonts w:ascii="Times New Roman" w:hAnsi="Times New Roman" w:cs="Times New Roman"/>
          <w:sz w:val="24"/>
          <w:szCs w:val="24"/>
        </w:rPr>
      </w:pPr>
    </w:p>
    <w:p w14:paraId="44D717A8" w14:textId="5FB43CC6" w:rsidR="009F27DE" w:rsidRPr="0069103F" w:rsidRDefault="00A928ED" w:rsidP="00E84845">
      <w:pPr>
        <w:rPr>
          <w:rFonts w:ascii="Times New Roman" w:hAnsi="Times New Roman" w:cs="Times New Roman"/>
          <w:i/>
          <w:iCs/>
          <w:sz w:val="24"/>
          <w:szCs w:val="24"/>
        </w:rPr>
      </w:pPr>
      <w:r w:rsidRPr="00D05C8F">
        <w:rPr>
          <w:rFonts w:ascii="Times New Roman" w:hAnsi="Times New Roman" w:cs="Times New Roman"/>
          <w:sz w:val="24"/>
          <w:szCs w:val="24"/>
        </w:rPr>
        <w:t>WT</w:t>
      </w:r>
      <w:r w:rsidR="00E3396B" w:rsidRPr="00D05C8F">
        <w:rPr>
          <w:rFonts w:ascii="Times New Roman" w:hAnsi="Times New Roman" w:cs="Times New Roman"/>
          <w:sz w:val="24"/>
          <w:szCs w:val="24"/>
        </w:rPr>
        <w:t>W</w:t>
      </w:r>
      <w:r w:rsidRPr="00D05C8F">
        <w:rPr>
          <w:rFonts w:ascii="Times New Roman" w:hAnsi="Times New Roman" w:cs="Times New Roman"/>
          <w:sz w:val="24"/>
          <w:szCs w:val="24"/>
        </w:rPr>
        <w:t xml:space="preserve"> (n.d.) </w:t>
      </w:r>
      <w:r w:rsidRPr="0069103F">
        <w:rPr>
          <w:rFonts w:ascii="Times New Roman" w:hAnsi="Times New Roman" w:cs="Times New Roman"/>
          <w:i/>
          <w:iCs/>
          <w:sz w:val="24"/>
          <w:szCs w:val="24"/>
        </w:rPr>
        <w:t xml:space="preserve">Talent Analytics </w:t>
      </w:r>
    </w:p>
    <w:p w14:paraId="34469665" w14:textId="68B6A33D" w:rsidR="009F27DE" w:rsidRPr="00D05C8F" w:rsidRDefault="001B4CF5" w:rsidP="00E84845">
      <w:pPr>
        <w:rPr>
          <w:rFonts w:ascii="Times New Roman" w:hAnsi="Times New Roman" w:cs="Times New Roman"/>
          <w:sz w:val="24"/>
          <w:szCs w:val="24"/>
        </w:rPr>
      </w:pPr>
      <w:hyperlink r:id="rId45" w:history="1">
        <w:r w:rsidR="00E3396B" w:rsidRPr="00D05C8F">
          <w:rPr>
            <w:rStyle w:val="Hyperlink"/>
            <w:rFonts w:ascii="Times New Roman" w:hAnsi="Times New Roman" w:cs="Times New Roman"/>
            <w:sz w:val="24"/>
            <w:szCs w:val="24"/>
          </w:rPr>
          <w:t>https://www.wtwco.com/en-gb/solutions/services/talent-analytics</w:t>
        </w:r>
      </w:hyperlink>
      <w:r w:rsidR="009F27DE" w:rsidRPr="00D05C8F">
        <w:rPr>
          <w:rFonts w:ascii="Times New Roman" w:hAnsi="Times New Roman" w:cs="Times New Roman"/>
          <w:sz w:val="24"/>
          <w:szCs w:val="24"/>
        </w:rPr>
        <w:t xml:space="preserve"> (Accessed 0</w:t>
      </w:r>
      <w:r w:rsidR="00A928ED" w:rsidRPr="00D05C8F">
        <w:rPr>
          <w:rFonts w:ascii="Times New Roman" w:hAnsi="Times New Roman" w:cs="Times New Roman"/>
          <w:sz w:val="24"/>
          <w:szCs w:val="24"/>
        </w:rPr>
        <w:t>6/06/2025)</w:t>
      </w:r>
    </w:p>
    <w:sectPr w:rsidR="009F27DE" w:rsidRPr="00D05C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F4C28"/>
    <w:multiLevelType w:val="multilevel"/>
    <w:tmpl w:val="E4D4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C0AF3"/>
    <w:multiLevelType w:val="hybridMultilevel"/>
    <w:tmpl w:val="560ED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854F1"/>
    <w:multiLevelType w:val="multilevel"/>
    <w:tmpl w:val="C7E6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601722"/>
    <w:multiLevelType w:val="hybridMultilevel"/>
    <w:tmpl w:val="6BA64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7B603A"/>
    <w:multiLevelType w:val="multilevel"/>
    <w:tmpl w:val="CC52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E40A3"/>
    <w:multiLevelType w:val="multilevel"/>
    <w:tmpl w:val="BA7A8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92780E"/>
    <w:multiLevelType w:val="hybridMultilevel"/>
    <w:tmpl w:val="19809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5045DFA"/>
    <w:multiLevelType w:val="hybridMultilevel"/>
    <w:tmpl w:val="2F042352"/>
    <w:numStyleLink w:val="ImportedStyle5"/>
  </w:abstractNum>
  <w:abstractNum w:abstractNumId="9" w15:restartNumberingAfterBreak="0">
    <w:nsid w:val="57437216"/>
    <w:multiLevelType w:val="multilevel"/>
    <w:tmpl w:val="0BBE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831B94"/>
    <w:multiLevelType w:val="hybridMultilevel"/>
    <w:tmpl w:val="4552C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EE2678"/>
    <w:multiLevelType w:val="multilevel"/>
    <w:tmpl w:val="04AC9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4D7F9B"/>
    <w:multiLevelType w:val="hybridMultilevel"/>
    <w:tmpl w:val="502E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D37E8E"/>
    <w:multiLevelType w:val="multilevel"/>
    <w:tmpl w:val="BA12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E31492"/>
    <w:multiLevelType w:val="hybridMultilevel"/>
    <w:tmpl w:val="A37A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4"/>
  </w:num>
  <w:num w:numId="4">
    <w:abstractNumId w:val="5"/>
  </w:num>
  <w:num w:numId="5">
    <w:abstractNumId w:val="4"/>
  </w:num>
  <w:num w:numId="6">
    <w:abstractNumId w:val="9"/>
  </w:num>
  <w:num w:numId="7">
    <w:abstractNumId w:val="2"/>
  </w:num>
  <w:num w:numId="8">
    <w:abstractNumId w:val="0"/>
  </w:num>
  <w:num w:numId="9">
    <w:abstractNumId w:val="11"/>
  </w:num>
  <w:num w:numId="10">
    <w:abstractNumId w:val="13"/>
  </w:num>
  <w:num w:numId="11">
    <w:abstractNumId w:val="8"/>
  </w:num>
  <w:num w:numId="12">
    <w:abstractNumId w:val="6"/>
  </w:num>
  <w:num w:numId="13">
    <w:abstractNumId w:val="12"/>
  </w:num>
  <w:num w:numId="14">
    <w:abstractNumId w:val="10"/>
  </w:num>
  <w:num w:numId="1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60B"/>
    <w:rsid w:val="00000E49"/>
    <w:rsid w:val="0000167D"/>
    <w:rsid w:val="0000207C"/>
    <w:rsid w:val="000035E0"/>
    <w:rsid w:val="000039D8"/>
    <w:rsid w:val="00004BA4"/>
    <w:rsid w:val="00005610"/>
    <w:rsid w:val="00005989"/>
    <w:rsid w:val="00006BB4"/>
    <w:rsid w:val="000105EA"/>
    <w:rsid w:val="000108C8"/>
    <w:rsid w:val="0001334B"/>
    <w:rsid w:val="000134FD"/>
    <w:rsid w:val="000136FE"/>
    <w:rsid w:val="00015024"/>
    <w:rsid w:val="00017CA4"/>
    <w:rsid w:val="00020E00"/>
    <w:rsid w:val="0002158A"/>
    <w:rsid w:val="00022874"/>
    <w:rsid w:val="00022932"/>
    <w:rsid w:val="00023FAF"/>
    <w:rsid w:val="0002611E"/>
    <w:rsid w:val="0002657D"/>
    <w:rsid w:val="00027065"/>
    <w:rsid w:val="00027829"/>
    <w:rsid w:val="00031648"/>
    <w:rsid w:val="00032683"/>
    <w:rsid w:val="00034040"/>
    <w:rsid w:val="00034357"/>
    <w:rsid w:val="00035233"/>
    <w:rsid w:val="000375D4"/>
    <w:rsid w:val="00040B3D"/>
    <w:rsid w:val="00041178"/>
    <w:rsid w:val="000446C4"/>
    <w:rsid w:val="00044B78"/>
    <w:rsid w:val="00044BB2"/>
    <w:rsid w:val="00044EEC"/>
    <w:rsid w:val="00050B02"/>
    <w:rsid w:val="00050D37"/>
    <w:rsid w:val="00051559"/>
    <w:rsid w:val="00051A65"/>
    <w:rsid w:val="0005370D"/>
    <w:rsid w:val="00054100"/>
    <w:rsid w:val="0005430A"/>
    <w:rsid w:val="00055214"/>
    <w:rsid w:val="000554DD"/>
    <w:rsid w:val="0005783D"/>
    <w:rsid w:val="00061FC3"/>
    <w:rsid w:val="0006218A"/>
    <w:rsid w:val="00062912"/>
    <w:rsid w:val="000630B9"/>
    <w:rsid w:val="00064C42"/>
    <w:rsid w:val="00066C87"/>
    <w:rsid w:val="00066D82"/>
    <w:rsid w:val="00067D5C"/>
    <w:rsid w:val="00070924"/>
    <w:rsid w:val="00071060"/>
    <w:rsid w:val="00071DC3"/>
    <w:rsid w:val="00075407"/>
    <w:rsid w:val="00075784"/>
    <w:rsid w:val="0007648A"/>
    <w:rsid w:val="000770DA"/>
    <w:rsid w:val="000771B4"/>
    <w:rsid w:val="00077508"/>
    <w:rsid w:val="00077699"/>
    <w:rsid w:val="000778FB"/>
    <w:rsid w:val="00077E48"/>
    <w:rsid w:val="0008043D"/>
    <w:rsid w:val="00082633"/>
    <w:rsid w:val="00084E35"/>
    <w:rsid w:val="00085192"/>
    <w:rsid w:val="000851D3"/>
    <w:rsid w:val="00086186"/>
    <w:rsid w:val="00087AC9"/>
    <w:rsid w:val="000907EC"/>
    <w:rsid w:val="00090D3B"/>
    <w:rsid w:val="00091470"/>
    <w:rsid w:val="0009177E"/>
    <w:rsid w:val="000918C8"/>
    <w:rsid w:val="00092C5A"/>
    <w:rsid w:val="00093101"/>
    <w:rsid w:val="000943AB"/>
    <w:rsid w:val="00096080"/>
    <w:rsid w:val="00096EBD"/>
    <w:rsid w:val="000A0280"/>
    <w:rsid w:val="000A093B"/>
    <w:rsid w:val="000A1BDA"/>
    <w:rsid w:val="000A2D3E"/>
    <w:rsid w:val="000A3493"/>
    <w:rsid w:val="000A3A2B"/>
    <w:rsid w:val="000A3A77"/>
    <w:rsid w:val="000A594C"/>
    <w:rsid w:val="000A6743"/>
    <w:rsid w:val="000A688A"/>
    <w:rsid w:val="000A7E12"/>
    <w:rsid w:val="000B1413"/>
    <w:rsid w:val="000B21EB"/>
    <w:rsid w:val="000B42C0"/>
    <w:rsid w:val="000B5254"/>
    <w:rsid w:val="000B5419"/>
    <w:rsid w:val="000B66FB"/>
    <w:rsid w:val="000B7E60"/>
    <w:rsid w:val="000C0A9D"/>
    <w:rsid w:val="000C0CE1"/>
    <w:rsid w:val="000C2736"/>
    <w:rsid w:val="000C3130"/>
    <w:rsid w:val="000C32BA"/>
    <w:rsid w:val="000C4CE8"/>
    <w:rsid w:val="000C6758"/>
    <w:rsid w:val="000C76DB"/>
    <w:rsid w:val="000C79CF"/>
    <w:rsid w:val="000D1837"/>
    <w:rsid w:val="000D37D9"/>
    <w:rsid w:val="000D390B"/>
    <w:rsid w:val="000D3E0D"/>
    <w:rsid w:val="000D68D3"/>
    <w:rsid w:val="000D6FB0"/>
    <w:rsid w:val="000E0994"/>
    <w:rsid w:val="000E0F32"/>
    <w:rsid w:val="000E4C51"/>
    <w:rsid w:val="000E557C"/>
    <w:rsid w:val="000E7C3A"/>
    <w:rsid w:val="000F1CFF"/>
    <w:rsid w:val="000F43A8"/>
    <w:rsid w:val="000F5048"/>
    <w:rsid w:val="000F62B1"/>
    <w:rsid w:val="000F70D4"/>
    <w:rsid w:val="000F7EB7"/>
    <w:rsid w:val="00101119"/>
    <w:rsid w:val="00101575"/>
    <w:rsid w:val="00101B31"/>
    <w:rsid w:val="00101D36"/>
    <w:rsid w:val="001021F4"/>
    <w:rsid w:val="00102E8C"/>
    <w:rsid w:val="00102EA5"/>
    <w:rsid w:val="00103718"/>
    <w:rsid w:val="001051AE"/>
    <w:rsid w:val="00105303"/>
    <w:rsid w:val="00105874"/>
    <w:rsid w:val="00107CBC"/>
    <w:rsid w:val="00111526"/>
    <w:rsid w:val="00113279"/>
    <w:rsid w:val="00113C07"/>
    <w:rsid w:val="00113C2F"/>
    <w:rsid w:val="0011587F"/>
    <w:rsid w:val="00115BF0"/>
    <w:rsid w:val="001176F2"/>
    <w:rsid w:val="00117902"/>
    <w:rsid w:val="00120B53"/>
    <w:rsid w:val="001231F3"/>
    <w:rsid w:val="001232FC"/>
    <w:rsid w:val="0012359F"/>
    <w:rsid w:val="00123F52"/>
    <w:rsid w:val="00124E26"/>
    <w:rsid w:val="00126117"/>
    <w:rsid w:val="0012698F"/>
    <w:rsid w:val="00131BAB"/>
    <w:rsid w:val="00132DB3"/>
    <w:rsid w:val="00133F78"/>
    <w:rsid w:val="001362A0"/>
    <w:rsid w:val="001401AA"/>
    <w:rsid w:val="001406B6"/>
    <w:rsid w:val="0014177D"/>
    <w:rsid w:val="00142075"/>
    <w:rsid w:val="00143B49"/>
    <w:rsid w:val="00143FD7"/>
    <w:rsid w:val="00145424"/>
    <w:rsid w:val="00150083"/>
    <w:rsid w:val="0015021B"/>
    <w:rsid w:val="00151D2F"/>
    <w:rsid w:val="00154416"/>
    <w:rsid w:val="0015465D"/>
    <w:rsid w:val="00155649"/>
    <w:rsid w:val="001568A4"/>
    <w:rsid w:val="001569FC"/>
    <w:rsid w:val="001576DD"/>
    <w:rsid w:val="00157C2F"/>
    <w:rsid w:val="001607E9"/>
    <w:rsid w:val="001608D2"/>
    <w:rsid w:val="00160AA5"/>
    <w:rsid w:val="00160D76"/>
    <w:rsid w:val="00161AEF"/>
    <w:rsid w:val="00162DF5"/>
    <w:rsid w:val="0016404A"/>
    <w:rsid w:val="00165311"/>
    <w:rsid w:val="00165527"/>
    <w:rsid w:val="001676E1"/>
    <w:rsid w:val="00167E41"/>
    <w:rsid w:val="00171353"/>
    <w:rsid w:val="0017482D"/>
    <w:rsid w:val="00175E4B"/>
    <w:rsid w:val="00176595"/>
    <w:rsid w:val="00177A75"/>
    <w:rsid w:val="00183E82"/>
    <w:rsid w:val="00186BBB"/>
    <w:rsid w:val="00190D96"/>
    <w:rsid w:val="001924FB"/>
    <w:rsid w:val="00192C9C"/>
    <w:rsid w:val="0019543C"/>
    <w:rsid w:val="00197257"/>
    <w:rsid w:val="00197712"/>
    <w:rsid w:val="0019782A"/>
    <w:rsid w:val="001A0E5C"/>
    <w:rsid w:val="001A12DF"/>
    <w:rsid w:val="001A3805"/>
    <w:rsid w:val="001A4C56"/>
    <w:rsid w:val="001A54B4"/>
    <w:rsid w:val="001A690D"/>
    <w:rsid w:val="001A6994"/>
    <w:rsid w:val="001A6ADE"/>
    <w:rsid w:val="001A7476"/>
    <w:rsid w:val="001B0239"/>
    <w:rsid w:val="001B2AA7"/>
    <w:rsid w:val="001B3510"/>
    <w:rsid w:val="001B39B8"/>
    <w:rsid w:val="001B4CF5"/>
    <w:rsid w:val="001B5D8E"/>
    <w:rsid w:val="001C0AC0"/>
    <w:rsid w:val="001C1452"/>
    <w:rsid w:val="001C14C7"/>
    <w:rsid w:val="001C2368"/>
    <w:rsid w:val="001C365B"/>
    <w:rsid w:val="001C3FC3"/>
    <w:rsid w:val="001C6057"/>
    <w:rsid w:val="001C6301"/>
    <w:rsid w:val="001C66D3"/>
    <w:rsid w:val="001C6F02"/>
    <w:rsid w:val="001D0715"/>
    <w:rsid w:val="001D0FC1"/>
    <w:rsid w:val="001D1D58"/>
    <w:rsid w:val="001D3417"/>
    <w:rsid w:val="001D35DF"/>
    <w:rsid w:val="001D3EB7"/>
    <w:rsid w:val="001D46AF"/>
    <w:rsid w:val="001D4770"/>
    <w:rsid w:val="001D50A6"/>
    <w:rsid w:val="001D52C7"/>
    <w:rsid w:val="001D5958"/>
    <w:rsid w:val="001D5AAF"/>
    <w:rsid w:val="001D5E2B"/>
    <w:rsid w:val="001D62AA"/>
    <w:rsid w:val="001D7489"/>
    <w:rsid w:val="001E2B2E"/>
    <w:rsid w:val="001E3B5E"/>
    <w:rsid w:val="001E5EE8"/>
    <w:rsid w:val="001F06E9"/>
    <w:rsid w:val="001F1086"/>
    <w:rsid w:val="001F1ADE"/>
    <w:rsid w:val="001F2DCA"/>
    <w:rsid w:val="001F46CC"/>
    <w:rsid w:val="001F49E9"/>
    <w:rsid w:val="001F6C9F"/>
    <w:rsid w:val="001F71E9"/>
    <w:rsid w:val="001F78C7"/>
    <w:rsid w:val="002029FA"/>
    <w:rsid w:val="00203945"/>
    <w:rsid w:val="002039AB"/>
    <w:rsid w:val="00204E74"/>
    <w:rsid w:val="002050CC"/>
    <w:rsid w:val="002053B2"/>
    <w:rsid w:val="00205923"/>
    <w:rsid w:val="00207A9F"/>
    <w:rsid w:val="00207E0E"/>
    <w:rsid w:val="00210107"/>
    <w:rsid w:val="00210910"/>
    <w:rsid w:val="002114F8"/>
    <w:rsid w:val="002123CC"/>
    <w:rsid w:val="0021285D"/>
    <w:rsid w:val="00214CCB"/>
    <w:rsid w:val="00215104"/>
    <w:rsid w:val="0021701A"/>
    <w:rsid w:val="00220ED5"/>
    <w:rsid w:val="00221D41"/>
    <w:rsid w:val="00223F5B"/>
    <w:rsid w:val="00225678"/>
    <w:rsid w:val="00227D98"/>
    <w:rsid w:val="00230FC4"/>
    <w:rsid w:val="00233929"/>
    <w:rsid w:val="00240D57"/>
    <w:rsid w:val="00242198"/>
    <w:rsid w:val="0024280E"/>
    <w:rsid w:val="0024352B"/>
    <w:rsid w:val="0024449A"/>
    <w:rsid w:val="002500EC"/>
    <w:rsid w:val="00250F72"/>
    <w:rsid w:val="00251027"/>
    <w:rsid w:val="00251807"/>
    <w:rsid w:val="00252173"/>
    <w:rsid w:val="00253AC2"/>
    <w:rsid w:val="00254932"/>
    <w:rsid w:val="00255BCC"/>
    <w:rsid w:val="00255C91"/>
    <w:rsid w:val="0025663C"/>
    <w:rsid w:val="00257F8F"/>
    <w:rsid w:val="002633AC"/>
    <w:rsid w:val="0026379A"/>
    <w:rsid w:val="00263F87"/>
    <w:rsid w:val="0026757F"/>
    <w:rsid w:val="00270AA0"/>
    <w:rsid w:val="00270C6C"/>
    <w:rsid w:val="0027366B"/>
    <w:rsid w:val="00273DD2"/>
    <w:rsid w:val="00274741"/>
    <w:rsid w:val="00276CDB"/>
    <w:rsid w:val="00280300"/>
    <w:rsid w:val="00281C9B"/>
    <w:rsid w:val="00281F44"/>
    <w:rsid w:val="002838E8"/>
    <w:rsid w:val="002843D3"/>
    <w:rsid w:val="002858F9"/>
    <w:rsid w:val="00285B1F"/>
    <w:rsid w:val="00286ACC"/>
    <w:rsid w:val="00290EBA"/>
    <w:rsid w:val="00291816"/>
    <w:rsid w:val="00292F01"/>
    <w:rsid w:val="00293107"/>
    <w:rsid w:val="0029498F"/>
    <w:rsid w:val="0029509E"/>
    <w:rsid w:val="00295ED2"/>
    <w:rsid w:val="00296325"/>
    <w:rsid w:val="00297629"/>
    <w:rsid w:val="002A1203"/>
    <w:rsid w:val="002A1900"/>
    <w:rsid w:val="002A2A8B"/>
    <w:rsid w:val="002A41DD"/>
    <w:rsid w:val="002A6704"/>
    <w:rsid w:val="002A7C11"/>
    <w:rsid w:val="002A7C1C"/>
    <w:rsid w:val="002B1978"/>
    <w:rsid w:val="002B423A"/>
    <w:rsid w:val="002B4F84"/>
    <w:rsid w:val="002B5A85"/>
    <w:rsid w:val="002B7125"/>
    <w:rsid w:val="002B7F2E"/>
    <w:rsid w:val="002C2255"/>
    <w:rsid w:val="002C388E"/>
    <w:rsid w:val="002C400D"/>
    <w:rsid w:val="002C53AF"/>
    <w:rsid w:val="002C5D9C"/>
    <w:rsid w:val="002C7767"/>
    <w:rsid w:val="002C7E51"/>
    <w:rsid w:val="002D17A6"/>
    <w:rsid w:val="002D1A44"/>
    <w:rsid w:val="002D1C98"/>
    <w:rsid w:val="002D2B50"/>
    <w:rsid w:val="002D4BC4"/>
    <w:rsid w:val="002D5B19"/>
    <w:rsid w:val="002D5F0B"/>
    <w:rsid w:val="002D644D"/>
    <w:rsid w:val="002D673C"/>
    <w:rsid w:val="002D7B88"/>
    <w:rsid w:val="002E0C2A"/>
    <w:rsid w:val="002E0CC6"/>
    <w:rsid w:val="002E11C3"/>
    <w:rsid w:val="002E1471"/>
    <w:rsid w:val="002E1DA9"/>
    <w:rsid w:val="002E29AE"/>
    <w:rsid w:val="002E4510"/>
    <w:rsid w:val="002E7467"/>
    <w:rsid w:val="002E78FC"/>
    <w:rsid w:val="002F0472"/>
    <w:rsid w:val="002F17F7"/>
    <w:rsid w:val="002F36B4"/>
    <w:rsid w:val="002F4237"/>
    <w:rsid w:val="002F491C"/>
    <w:rsid w:val="002F4B8E"/>
    <w:rsid w:val="002F533A"/>
    <w:rsid w:val="002F57A7"/>
    <w:rsid w:val="002F5B05"/>
    <w:rsid w:val="002F7BB8"/>
    <w:rsid w:val="002F7BC1"/>
    <w:rsid w:val="00300493"/>
    <w:rsid w:val="003011F9"/>
    <w:rsid w:val="003019F4"/>
    <w:rsid w:val="00301C8B"/>
    <w:rsid w:val="003023B0"/>
    <w:rsid w:val="00302521"/>
    <w:rsid w:val="00303CFE"/>
    <w:rsid w:val="00305704"/>
    <w:rsid w:val="00310719"/>
    <w:rsid w:val="00313A8C"/>
    <w:rsid w:val="00314D73"/>
    <w:rsid w:val="003201C5"/>
    <w:rsid w:val="00320275"/>
    <w:rsid w:val="003220DC"/>
    <w:rsid w:val="00324AF2"/>
    <w:rsid w:val="00326E1F"/>
    <w:rsid w:val="00331BE5"/>
    <w:rsid w:val="0033407D"/>
    <w:rsid w:val="00336560"/>
    <w:rsid w:val="0033677A"/>
    <w:rsid w:val="003377C0"/>
    <w:rsid w:val="0034009F"/>
    <w:rsid w:val="0034019E"/>
    <w:rsid w:val="00340BB7"/>
    <w:rsid w:val="00341817"/>
    <w:rsid w:val="00343AC4"/>
    <w:rsid w:val="00344376"/>
    <w:rsid w:val="00344FF3"/>
    <w:rsid w:val="003450DE"/>
    <w:rsid w:val="003474AD"/>
    <w:rsid w:val="003510FE"/>
    <w:rsid w:val="003521DA"/>
    <w:rsid w:val="00354339"/>
    <w:rsid w:val="003554F7"/>
    <w:rsid w:val="00356C54"/>
    <w:rsid w:val="00363193"/>
    <w:rsid w:val="00363BB5"/>
    <w:rsid w:val="00363E4B"/>
    <w:rsid w:val="00366B41"/>
    <w:rsid w:val="00366D54"/>
    <w:rsid w:val="003678C7"/>
    <w:rsid w:val="00371C53"/>
    <w:rsid w:val="00372166"/>
    <w:rsid w:val="00372845"/>
    <w:rsid w:val="00373F02"/>
    <w:rsid w:val="003749F0"/>
    <w:rsid w:val="00375AC1"/>
    <w:rsid w:val="0037644D"/>
    <w:rsid w:val="00377839"/>
    <w:rsid w:val="00377B63"/>
    <w:rsid w:val="00377F4D"/>
    <w:rsid w:val="00381ED0"/>
    <w:rsid w:val="00382B73"/>
    <w:rsid w:val="0038306A"/>
    <w:rsid w:val="003848DA"/>
    <w:rsid w:val="00386C74"/>
    <w:rsid w:val="003901EF"/>
    <w:rsid w:val="00391CD3"/>
    <w:rsid w:val="00391F2D"/>
    <w:rsid w:val="003924F0"/>
    <w:rsid w:val="003931D7"/>
    <w:rsid w:val="00393985"/>
    <w:rsid w:val="00394F7A"/>
    <w:rsid w:val="003950E2"/>
    <w:rsid w:val="00396072"/>
    <w:rsid w:val="00396177"/>
    <w:rsid w:val="003968FF"/>
    <w:rsid w:val="003A07B8"/>
    <w:rsid w:val="003A1BE4"/>
    <w:rsid w:val="003A43DA"/>
    <w:rsid w:val="003A45EA"/>
    <w:rsid w:val="003A4F75"/>
    <w:rsid w:val="003B1C2F"/>
    <w:rsid w:val="003B21E8"/>
    <w:rsid w:val="003B4666"/>
    <w:rsid w:val="003B500A"/>
    <w:rsid w:val="003B5C6F"/>
    <w:rsid w:val="003B63BD"/>
    <w:rsid w:val="003B7679"/>
    <w:rsid w:val="003C029C"/>
    <w:rsid w:val="003C132C"/>
    <w:rsid w:val="003C3342"/>
    <w:rsid w:val="003C3FA6"/>
    <w:rsid w:val="003C67C3"/>
    <w:rsid w:val="003C72CA"/>
    <w:rsid w:val="003D00DF"/>
    <w:rsid w:val="003D02D6"/>
    <w:rsid w:val="003D2CD5"/>
    <w:rsid w:val="003D49E4"/>
    <w:rsid w:val="003D4DA1"/>
    <w:rsid w:val="003E0373"/>
    <w:rsid w:val="003E0D79"/>
    <w:rsid w:val="003E0DDC"/>
    <w:rsid w:val="003E5592"/>
    <w:rsid w:val="003E5C68"/>
    <w:rsid w:val="003E66D4"/>
    <w:rsid w:val="003E6AF4"/>
    <w:rsid w:val="003F15B1"/>
    <w:rsid w:val="003F1640"/>
    <w:rsid w:val="003F25AC"/>
    <w:rsid w:val="003F43A6"/>
    <w:rsid w:val="003F4A73"/>
    <w:rsid w:val="003F4B93"/>
    <w:rsid w:val="0040049E"/>
    <w:rsid w:val="00400A96"/>
    <w:rsid w:val="00401219"/>
    <w:rsid w:val="0040176C"/>
    <w:rsid w:val="00402C0B"/>
    <w:rsid w:val="004051C3"/>
    <w:rsid w:val="0040680D"/>
    <w:rsid w:val="004079A8"/>
    <w:rsid w:val="00411A90"/>
    <w:rsid w:val="00411B66"/>
    <w:rsid w:val="0042128E"/>
    <w:rsid w:val="004213BE"/>
    <w:rsid w:val="00421741"/>
    <w:rsid w:val="00421C28"/>
    <w:rsid w:val="004221CA"/>
    <w:rsid w:val="0042330A"/>
    <w:rsid w:val="004242A8"/>
    <w:rsid w:val="00426362"/>
    <w:rsid w:val="00426FCA"/>
    <w:rsid w:val="00430BC9"/>
    <w:rsid w:val="00432DC5"/>
    <w:rsid w:val="00435D24"/>
    <w:rsid w:val="004410E8"/>
    <w:rsid w:val="00442208"/>
    <w:rsid w:val="00442F92"/>
    <w:rsid w:val="00443284"/>
    <w:rsid w:val="00443392"/>
    <w:rsid w:val="00444352"/>
    <w:rsid w:val="00445212"/>
    <w:rsid w:val="00445AEA"/>
    <w:rsid w:val="004462EA"/>
    <w:rsid w:val="00447AB6"/>
    <w:rsid w:val="00450801"/>
    <w:rsid w:val="004513B7"/>
    <w:rsid w:val="00452933"/>
    <w:rsid w:val="00452B3F"/>
    <w:rsid w:val="00453626"/>
    <w:rsid w:val="0045384F"/>
    <w:rsid w:val="00453A77"/>
    <w:rsid w:val="00454211"/>
    <w:rsid w:val="0045442D"/>
    <w:rsid w:val="00454739"/>
    <w:rsid w:val="004606A4"/>
    <w:rsid w:val="00461AEB"/>
    <w:rsid w:val="00463742"/>
    <w:rsid w:val="00463B59"/>
    <w:rsid w:val="00464612"/>
    <w:rsid w:val="00465020"/>
    <w:rsid w:val="0046700E"/>
    <w:rsid w:val="00467C7B"/>
    <w:rsid w:val="004700F4"/>
    <w:rsid w:val="00470EA7"/>
    <w:rsid w:val="0047322C"/>
    <w:rsid w:val="00474970"/>
    <w:rsid w:val="0047616D"/>
    <w:rsid w:val="00477C8F"/>
    <w:rsid w:val="00483A09"/>
    <w:rsid w:val="00484439"/>
    <w:rsid w:val="0048669C"/>
    <w:rsid w:val="00486D71"/>
    <w:rsid w:val="004879ED"/>
    <w:rsid w:val="00487F29"/>
    <w:rsid w:val="00490E0D"/>
    <w:rsid w:val="004921DC"/>
    <w:rsid w:val="004921EC"/>
    <w:rsid w:val="004937C5"/>
    <w:rsid w:val="00493B63"/>
    <w:rsid w:val="00496EDC"/>
    <w:rsid w:val="0049735F"/>
    <w:rsid w:val="004A1537"/>
    <w:rsid w:val="004A1E0E"/>
    <w:rsid w:val="004A2477"/>
    <w:rsid w:val="004A3B71"/>
    <w:rsid w:val="004A44AF"/>
    <w:rsid w:val="004A54ED"/>
    <w:rsid w:val="004A753F"/>
    <w:rsid w:val="004B1100"/>
    <w:rsid w:val="004B1194"/>
    <w:rsid w:val="004B2320"/>
    <w:rsid w:val="004B2BAB"/>
    <w:rsid w:val="004B3593"/>
    <w:rsid w:val="004B45B3"/>
    <w:rsid w:val="004B59DE"/>
    <w:rsid w:val="004B6230"/>
    <w:rsid w:val="004B7DBC"/>
    <w:rsid w:val="004C0BE1"/>
    <w:rsid w:val="004C1494"/>
    <w:rsid w:val="004C25AB"/>
    <w:rsid w:val="004C361E"/>
    <w:rsid w:val="004C3E36"/>
    <w:rsid w:val="004C5D4C"/>
    <w:rsid w:val="004C72A2"/>
    <w:rsid w:val="004D1429"/>
    <w:rsid w:val="004D1C54"/>
    <w:rsid w:val="004D2479"/>
    <w:rsid w:val="004D29EF"/>
    <w:rsid w:val="004D2C5D"/>
    <w:rsid w:val="004D56EB"/>
    <w:rsid w:val="004D57DB"/>
    <w:rsid w:val="004D66D6"/>
    <w:rsid w:val="004D7ED2"/>
    <w:rsid w:val="004E23F9"/>
    <w:rsid w:val="004E303F"/>
    <w:rsid w:val="004E3C57"/>
    <w:rsid w:val="004E3F9F"/>
    <w:rsid w:val="004E4079"/>
    <w:rsid w:val="004E6286"/>
    <w:rsid w:val="004E631D"/>
    <w:rsid w:val="004E751F"/>
    <w:rsid w:val="004F22F5"/>
    <w:rsid w:val="004F27E7"/>
    <w:rsid w:val="004F2844"/>
    <w:rsid w:val="004F562A"/>
    <w:rsid w:val="004F7DD3"/>
    <w:rsid w:val="0050017D"/>
    <w:rsid w:val="00500450"/>
    <w:rsid w:val="00500481"/>
    <w:rsid w:val="005023F2"/>
    <w:rsid w:val="00505583"/>
    <w:rsid w:val="00505B55"/>
    <w:rsid w:val="00506A62"/>
    <w:rsid w:val="00507B66"/>
    <w:rsid w:val="00507C87"/>
    <w:rsid w:val="00511099"/>
    <w:rsid w:val="005120E4"/>
    <w:rsid w:val="0051240A"/>
    <w:rsid w:val="005147F7"/>
    <w:rsid w:val="005151E3"/>
    <w:rsid w:val="00515367"/>
    <w:rsid w:val="005155C7"/>
    <w:rsid w:val="00520B98"/>
    <w:rsid w:val="005226A7"/>
    <w:rsid w:val="005229A3"/>
    <w:rsid w:val="00522B85"/>
    <w:rsid w:val="00524AC0"/>
    <w:rsid w:val="00525CD9"/>
    <w:rsid w:val="005265E5"/>
    <w:rsid w:val="00527716"/>
    <w:rsid w:val="00531458"/>
    <w:rsid w:val="00532431"/>
    <w:rsid w:val="00533169"/>
    <w:rsid w:val="00533222"/>
    <w:rsid w:val="00533910"/>
    <w:rsid w:val="00536CFA"/>
    <w:rsid w:val="005372BF"/>
    <w:rsid w:val="0053773B"/>
    <w:rsid w:val="0053784E"/>
    <w:rsid w:val="00537F19"/>
    <w:rsid w:val="005401B8"/>
    <w:rsid w:val="0054094E"/>
    <w:rsid w:val="00543155"/>
    <w:rsid w:val="00543254"/>
    <w:rsid w:val="0054349E"/>
    <w:rsid w:val="005439CC"/>
    <w:rsid w:val="0054481C"/>
    <w:rsid w:val="005458D8"/>
    <w:rsid w:val="00546081"/>
    <w:rsid w:val="0054681F"/>
    <w:rsid w:val="00547044"/>
    <w:rsid w:val="00547383"/>
    <w:rsid w:val="00550AE1"/>
    <w:rsid w:val="00552337"/>
    <w:rsid w:val="005557CC"/>
    <w:rsid w:val="005560E2"/>
    <w:rsid w:val="005576E8"/>
    <w:rsid w:val="00557889"/>
    <w:rsid w:val="00557C07"/>
    <w:rsid w:val="00562540"/>
    <w:rsid w:val="00562A55"/>
    <w:rsid w:val="00563668"/>
    <w:rsid w:val="00564669"/>
    <w:rsid w:val="0056522E"/>
    <w:rsid w:val="00567CAD"/>
    <w:rsid w:val="00567F68"/>
    <w:rsid w:val="0057284B"/>
    <w:rsid w:val="00573ACA"/>
    <w:rsid w:val="00574672"/>
    <w:rsid w:val="00575930"/>
    <w:rsid w:val="00580B76"/>
    <w:rsid w:val="00580DDA"/>
    <w:rsid w:val="00582C67"/>
    <w:rsid w:val="00582D68"/>
    <w:rsid w:val="00585721"/>
    <w:rsid w:val="0058603B"/>
    <w:rsid w:val="00590532"/>
    <w:rsid w:val="00591961"/>
    <w:rsid w:val="0059263A"/>
    <w:rsid w:val="00592F0A"/>
    <w:rsid w:val="0059428D"/>
    <w:rsid w:val="00596DCA"/>
    <w:rsid w:val="005A13AA"/>
    <w:rsid w:val="005A1AAA"/>
    <w:rsid w:val="005A232A"/>
    <w:rsid w:val="005A3679"/>
    <w:rsid w:val="005A41FF"/>
    <w:rsid w:val="005A649E"/>
    <w:rsid w:val="005B1F7F"/>
    <w:rsid w:val="005B39B6"/>
    <w:rsid w:val="005B3C45"/>
    <w:rsid w:val="005B605B"/>
    <w:rsid w:val="005B61F9"/>
    <w:rsid w:val="005B70F3"/>
    <w:rsid w:val="005C0152"/>
    <w:rsid w:val="005C061F"/>
    <w:rsid w:val="005C193D"/>
    <w:rsid w:val="005C2B4C"/>
    <w:rsid w:val="005C2E80"/>
    <w:rsid w:val="005C393D"/>
    <w:rsid w:val="005C3D86"/>
    <w:rsid w:val="005C5479"/>
    <w:rsid w:val="005C6820"/>
    <w:rsid w:val="005C6E66"/>
    <w:rsid w:val="005C7030"/>
    <w:rsid w:val="005D12D5"/>
    <w:rsid w:val="005D19B0"/>
    <w:rsid w:val="005D1A83"/>
    <w:rsid w:val="005D21EE"/>
    <w:rsid w:val="005D2690"/>
    <w:rsid w:val="005D336A"/>
    <w:rsid w:val="005D4436"/>
    <w:rsid w:val="005D497B"/>
    <w:rsid w:val="005D57A0"/>
    <w:rsid w:val="005D5E88"/>
    <w:rsid w:val="005D746C"/>
    <w:rsid w:val="005E0532"/>
    <w:rsid w:val="005E424D"/>
    <w:rsid w:val="005E6BEE"/>
    <w:rsid w:val="005E75CC"/>
    <w:rsid w:val="005E7681"/>
    <w:rsid w:val="005F0196"/>
    <w:rsid w:val="005F04C9"/>
    <w:rsid w:val="005F0851"/>
    <w:rsid w:val="005F205A"/>
    <w:rsid w:val="005F205D"/>
    <w:rsid w:val="005F28D1"/>
    <w:rsid w:val="005F3CCB"/>
    <w:rsid w:val="005F4797"/>
    <w:rsid w:val="005F5269"/>
    <w:rsid w:val="005F53E2"/>
    <w:rsid w:val="005F562D"/>
    <w:rsid w:val="005F58B1"/>
    <w:rsid w:val="006007D0"/>
    <w:rsid w:val="00600F71"/>
    <w:rsid w:val="006020F4"/>
    <w:rsid w:val="00603E6A"/>
    <w:rsid w:val="00605002"/>
    <w:rsid w:val="0060557F"/>
    <w:rsid w:val="00605F2A"/>
    <w:rsid w:val="006078D4"/>
    <w:rsid w:val="0061172F"/>
    <w:rsid w:val="0061332D"/>
    <w:rsid w:val="00614DE1"/>
    <w:rsid w:val="00615DE7"/>
    <w:rsid w:val="00615E47"/>
    <w:rsid w:val="006163AF"/>
    <w:rsid w:val="00617BFF"/>
    <w:rsid w:val="0062128C"/>
    <w:rsid w:val="00621F20"/>
    <w:rsid w:val="0062234E"/>
    <w:rsid w:val="0062460D"/>
    <w:rsid w:val="00625469"/>
    <w:rsid w:val="00626975"/>
    <w:rsid w:val="0062705F"/>
    <w:rsid w:val="006300A3"/>
    <w:rsid w:val="006301A7"/>
    <w:rsid w:val="00630F72"/>
    <w:rsid w:val="0063125E"/>
    <w:rsid w:val="00632A3D"/>
    <w:rsid w:val="00633A8E"/>
    <w:rsid w:val="00634A45"/>
    <w:rsid w:val="006354C1"/>
    <w:rsid w:val="00637216"/>
    <w:rsid w:val="00637486"/>
    <w:rsid w:val="00640C9A"/>
    <w:rsid w:val="006435FC"/>
    <w:rsid w:val="006445EA"/>
    <w:rsid w:val="00644BD6"/>
    <w:rsid w:val="0064513C"/>
    <w:rsid w:val="00646CAF"/>
    <w:rsid w:val="00650D43"/>
    <w:rsid w:val="00652159"/>
    <w:rsid w:val="0065297C"/>
    <w:rsid w:val="00653AF3"/>
    <w:rsid w:val="0065464F"/>
    <w:rsid w:val="0065480F"/>
    <w:rsid w:val="0065484A"/>
    <w:rsid w:val="00656432"/>
    <w:rsid w:val="00656BF4"/>
    <w:rsid w:val="00656D79"/>
    <w:rsid w:val="006572FD"/>
    <w:rsid w:val="00657312"/>
    <w:rsid w:val="00660578"/>
    <w:rsid w:val="00662651"/>
    <w:rsid w:val="00663217"/>
    <w:rsid w:val="00664019"/>
    <w:rsid w:val="0066521E"/>
    <w:rsid w:val="00666442"/>
    <w:rsid w:val="00667E6D"/>
    <w:rsid w:val="00671464"/>
    <w:rsid w:val="00672B23"/>
    <w:rsid w:val="00672FBB"/>
    <w:rsid w:val="00673F3F"/>
    <w:rsid w:val="0067443B"/>
    <w:rsid w:val="006754AE"/>
    <w:rsid w:val="00675E98"/>
    <w:rsid w:val="00676BC3"/>
    <w:rsid w:val="0067727D"/>
    <w:rsid w:val="006777D0"/>
    <w:rsid w:val="00677AB5"/>
    <w:rsid w:val="00677E8E"/>
    <w:rsid w:val="00680027"/>
    <w:rsid w:val="00680123"/>
    <w:rsid w:val="0068180F"/>
    <w:rsid w:val="00682746"/>
    <w:rsid w:val="00683004"/>
    <w:rsid w:val="006842DE"/>
    <w:rsid w:val="0068499C"/>
    <w:rsid w:val="00685993"/>
    <w:rsid w:val="006859A8"/>
    <w:rsid w:val="00686824"/>
    <w:rsid w:val="00686EA0"/>
    <w:rsid w:val="0069103F"/>
    <w:rsid w:val="006911DF"/>
    <w:rsid w:val="006912EC"/>
    <w:rsid w:val="00691709"/>
    <w:rsid w:val="00693500"/>
    <w:rsid w:val="00694E43"/>
    <w:rsid w:val="0069559F"/>
    <w:rsid w:val="00695AA3"/>
    <w:rsid w:val="00695FE1"/>
    <w:rsid w:val="00696733"/>
    <w:rsid w:val="006A28C6"/>
    <w:rsid w:val="006A2DE2"/>
    <w:rsid w:val="006A36B6"/>
    <w:rsid w:val="006A3F2C"/>
    <w:rsid w:val="006B144A"/>
    <w:rsid w:val="006B1DF9"/>
    <w:rsid w:val="006B405F"/>
    <w:rsid w:val="006B42F2"/>
    <w:rsid w:val="006B432A"/>
    <w:rsid w:val="006B4996"/>
    <w:rsid w:val="006B538B"/>
    <w:rsid w:val="006C16D1"/>
    <w:rsid w:val="006C1DA3"/>
    <w:rsid w:val="006C264E"/>
    <w:rsid w:val="006C285D"/>
    <w:rsid w:val="006C444A"/>
    <w:rsid w:val="006C5E1F"/>
    <w:rsid w:val="006C75E6"/>
    <w:rsid w:val="006D005E"/>
    <w:rsid w:val="006D054B"/>
    <w:rsid w:val="006D179A"/>
    <w:rsid w:val="006D30D8"/>
    <w:rsid w:val="006D3B4E"/>
    <w:rsid w:val="006D5D07"/>
    <w:rsid w:val="006D71BF"/>
    <w:rsid w:val="006E1219"/>
    <w:rsid w:val="006E2201"/>
    <w:rsid w:val="006E264F"/>
    <w:rsid w:val="006E408A"/>
    <w:rsid w:val="006E679D"/>
    <w:rsid w:val="006E7A57"/>
    <w:rsid w:val="006E7C7B"/>
    <w:rsid w:val="006F2E9D"/>
    <w:rsid w:val="006F3692"/>
    <w:rsid w:val="006F4F5C"/>
    <w:rsid w:val="006F55EF"/>
    <w:rsid w:val="006F608A"/>
    <w:rsid w:val="006F7A0A"/>
    <w:rsid w:val="00700C2B"/>
    <w:rsid w:val="007010C3"/>
    <w:rsid w:val="007014EA"/>
    <w:rsid w:val="00701A2E"/>
    <w:rsid w:val="00701C71"/>
    <w:rsid w:val="0070505E"/>
    <w:rsid w:val="00705267"/>
    <w:rsid w:val="007067F0"/>
    <w:rsid w:val="00707047"/>
    <w:rsid w:val="0071028E"/>
    <w:rsid w:val="00713695"/>
    <w:rsid w:val="00713A78"/>
    <w:rsid w:val="00715177"/>
    <w:rsid w:val="0071521C"/>
    <w:rsid w:val="007166A2"/>
    <w:rsid w:val="007177C0"/>
    <w:rsid w:val="007200B9"/>
    <w:rsid w:val="00722887"/>
    <w:rsid w:val="007241B2"/>
    <w:rsid w:val="00724395"/>
    <w:rsid w:val="007245EE"/>
    <w:rsid w:val="0072491E"/>
    <w:rsid w:val="00725B39"/>
    <w:rsid w:val="00725F64"/>
    <w:rsid w:val="007265E7"/>
    <w:rsid w:val="00731365"/>
    <w:rsid w:val="00731833"/>
    <w:rsid w:val="00733232"/>
    <w:rsid w:val="007365ED"/>
    <w:rsid w:val="00737D42"/>
    <w:rsid w:val="0074037D"/>
    <w:rsid w:val="007417CA"/>
    <w:rsid w:val="00742038"/>
    <w:rsid w:val="00742A11"/>
    <w:rsid w:val="00743883"/>
    <w:rsid w:val="00744467"/>
    <w:rsid w:val="00744AC5"/>
    <w:rsid w:val="007457CC"/>
    <w:rsid w:val="007460FC"/>
    <w:rsid w:val="00746366"/>
    <w:rsid w:val="00746786"/>
    <w:rsid w:val="0074797F"/>
    <w:rsid w:val="00747B70"/>
    <w:rsid w:val="00752C41"/>
    <w:rsid w:val="00753EE5"/>
    <w:rsid w:val="007544DB"/>
    <w:rsid w:val="00754FC4"/>
    <w:rsid w:val="007554F8"/>
    <w:rsid w:val="00755B7F"/>
    <w:rsid w:val="0075651B"/>
    <w:rsid w:val="0075777D"/>
    <w:rsid w:val="00762660"/>
    <w:rsid w:val="00762A8A"/>
    <w:rsid w:val="00763975"/>
    <w:rsid w:val="00763BEE"/>
    <w:rsid w:val="00763CF5"/>
    <w:rsid w:val="00764069"/>
    <w:rsid w:val="007651C2"/>
    <w:rsid w:val="00765566"/>
    <w:rsid w:val="007656D7"/>
    <w:rsid w:val="00767886"/>
    <w:rsid w:val="00767B98"/>
    <w:rsid w:val="007708B8"/>
    <w:rsid w:val="007720AA"/>
    <w:rsid w:val="00775379"/>
    <w:rsid w:val="00775750"/>
    <w:rsid w:val="00775983"/>
    <w:rsid w:val="00775B59"/>
    <w:rsid w:val="00776B8D"/>
    <w:rsid w:val="00777A5F"/>
    <w:rsid w:val="007808B7"/>
    <w:rsid w:val="0078166E"/>
    <w:rsid w:val="00781F95"/>
    <w:rsid w:val="007824B9"/>
    <w:rsid w:val="0078305C"/>
    <w:rsid w:val="007873AD"/>
    <w:rsid w:val="0078754F"/>
    <w:rsid w:val="00787EF7"/>
    <w:rsid w:val="00792138"/>
    <w:rsid w:val="007963F5"/>
    <w:rsid w:val="007971F1"/>
    <w:rsid w:val="00797450"/>
    <w:rsid w:val="00797AD6"/>
    <w:rsid w:val="007A22AC"/>
    <w:rsid w:val="007A2301"/>
    <w:rsid w:val="007A249A"/>
    <w:rsid w:val="007A30CA"/>
    <w:rsid w:val="007A32BF"/>
    <w:rsid w:val="007A4424"/>
    <w:rsid w:val="007A48A2"/>
    <w:rsid w:val="007A5E12"/>
    <w:rsid w:val="007A6AD2"/>
    <w:rsid w:val="007A6E61"/>
    <w:rsid w:val="007A7DCD"/>
    <w:rsid w:val="007B02D2"/>
    <w:rsid w:val="007B0A78"/>
    <w:rsid w:val="007B0C5A"/>
    <w:rsid w:val="007B32F8"/>
    <w:rsid w:val="007B364A"/>
    <w:rsid w:val="007B4FAF"/>
    <w:rsid w:val="007B5A45"/>
    <w:rsid w:val="007B5C81"/>
    <w:rsid w:val="007B731C"/>
    <w:rsid w:val="007C139C"/>
    <w:rsid w:val="007C333E"/>
    <w:rsid w:val="007C394D"/>
    <w:rsid w:val="007C4EE4"/>
    <w:rsid w:val="007C6966"/>
    <w:rsid w:val="007D1029"/>
    <w:rsid w:val="007D28FB"/>
    <w:rsid w:val="007D444B"/>
    <w:rsid w:val="007D573D"/>
    <w:rsid w:val="007D60D2"/>
    <w:rsid w:val="007D6605"/>
    <w:rsid w:val="007D6E06"/>
    <w:rsid w:val="007D7BFB"/>
    <w:rsid w:val="007E082F"/>
    <w:rsid w:val="007E15CA"/>
    <w:rsid w:val="007E185E"/>
    <w:rsid w:val="007E239E"/>
    <w:rsid w:val="007E335D"/>
    <w:rsid w:val="007E3B32"/>
    <w:rsid w:val="007E4D11"/>
    <w:rsid w:val="007E5006"/>
    <w:rsid w:val="007E64B2"/>
    <w:rsid w:val="007E730E"/>
    <w:rsid w:val="007F0541"/>
    <w:rsid w:val="007F13BF"/>
    <w:rsid w:val="007F2327"/>
    <w:rsid w:val="007F24FA"/>
    <w:rsid w:val="007F25C7"/>
    <w:rsid w:val="007F2F2D"/>
    <w:rsid w:val="007F3B53"/>
    <w:rsid w:val="007F3CAA"/>
    <w:rsid w:val="007F44F6"/>
    <w:rsid w:val="007F5D66"/>
    <w:rsid w:val="007F61E7"/>
    <w:rsid w:val="007F6913"/>
    <w:rsid w:val="007F6F33"/>
    <w:rsid w:val="00801214"/>
    <w:rsid w:val="008020FB"/>
    <w:rsid w:val="00802838"/>
    <w:rsid w:val="00802ECC"/>
    <w:rsid w:val="0080449B"/>
    <w:rsid w:val="008063E7"/>
    <w:rsid w:val="00806DBD"/>
    <w:rsid w:val="00810FC4"/>
    <w:rsid w:val="0081175A"/>
    <w:rsid w:val="00815EF4"/>
    <w:rsid w:val="0081689E"/>
    <w:rsid w:val="0081756E"/>
    <w:rsid w:val="00817CB0"/>
    <w:rsid w:val="00823DA1"/>
    <w:rsid w:val="00824DFC"/>
    <w:rsid w:val="00825D44"/>
    <w:rsid w:val="00826F93"/>
    <w:rsid w:val="00827AD2"/>
    <w:rsid w:val="00830887"/>
    <w:rsid w:val="00830DDC"/>
    <w:rsid w:val="00831384"/>
    <w:rsid w:val="0083217C"/>
    <w:rsid w:val="00835E8A"/>
    <w:rsid w:val="008375B6"/>
    <w:rsid w:val="00840F88"/>
    <w:rsid w:val="00841A0E"/>
    <w:rsid w:val="008437B9"/>
    <w:rsid w:val="00843F21"/>
    <w:rsid w:val="00846627"/>
    <w:rsid w:val="0085210A"/>
    <w:rsid w:val="00852F60"/>
    <w:rsid w:val="00854556"/>
    <w:rsid w:val="00855207"/>
    <w:rsid w:val="00856209"/>
    <w:rsid w:val="008617D8"/>
    <w:rsid w:val="008620AC"/>
    <w:rsid w:val="00862552"/>
    <w:rsid w:val="00863C51"/>
    <w:rsid w:val="00864779"/>
    <w:rsid w:val="0086685F"/>
    <w:rsid w:val="00866B0A"/>
    <w:rsid w:val="00867651"/>
    <w:rsid w:val="00870146"/>
    <w:rsid w:val="008712B1"/>
    <w:rsid w:val="00871B73"/>
    <w:rsid w:val="00872287"/>
    <w:rsid w:val="00872D8E"/>
    <w:rsid w:val="00872E6F"/>
    <w:rsid w:val="00881A48"/>
    <w:rsid w:val="008823C4"/>
    <w:rsid w:val="008823F8"/>
    <w:rsid w:val="00883758"/>
    <w:rsid w:val="008842B7"/>
    <w:rsid w:val="00885889"/>
    <w:rsid w:val="00887174"/>
    <w:rsid w:val="00887F0B"/>
    <w:rsid w:val="00890E9D"/>
    <w:rsid w:val="00891808"/>
    <w:rsid w:val="00891D94"/>
    <w:rsid w:val="0089236B"/>
    <w:rsid w:val="008959B1"/>
    <w:rsid w:val="0089615D"/>
    <w:rsid w:val="008966C9"/>
    <w:rsid w:val="0089734A"/>
    <w:rsid w:val="008976B5"/>
    <w:rsid w:val="008A481E"/>
    <w:rsid w:val="008A4BD4"/>
    <w:rsid w:val="008A51BC"/>
    <w:rsid w:val="008A5D7D"/>
    <w:rsid w:val="008A5DE2"/>
    <w:rsid w:val="008A5ECE"/>
    <w:rsid w:val="008B1973"/>
    <w:rsid w:val="008B259F"/>
    <w:rsid w:val="008B26D1"/>
    <w:rsid w:val="008B55EB"/>
    <w:rsid w:val="008B5CC5"/>
    <w:rsid w:val="008B61D4"/>
    <w:rsid w:val="008B67EE"/>
    <w:rsid w:val="008C2AD9"/>
    <w:rsid w:val="008C34FA"/>
    <w:rsid w:val="008C48F0"/>
    <w:rsid w:val="008C6E66"/>
    <w:rsid w:val="008C77A7"/>
    <w:rsid w:val="008D070A"/>
    <w:rsid w:val="008D092C"/>
    <w:rsid w:val="008D1444"/>
    <w:rsid w:val="008D1554"/>
    <w:rsid w:val="008D19EE"/>
    <w:rsid w:val="008D1DC9"/>
    <w:rsid w:val="008D2C82"/>
    <w:rsid w:val="008D464B"/>
    <w:rsid w:val="008D586F"/>
    <w:rsid w:val="008E060F"/>
    <w:rsid w:val="008E2A16"/>
    <w:rsid w:val="008E42CD"/>
    <w:rsid w:val="008E447B"/>
    <w:rsid w:val="008E4D52"/>
    <w:rsid w:val="008E52C8"/>
    <w:rsid w:val="008E5409"/>
    <w:rsid w:val="008E5B9B"/>
    <w:rsid w:val="008E5BD1"/>
    <w:rsid w:val="008E62E9"/>
    <w:rsid w:val="008E7977"/>
    <w:rsid w:val="008F07F7"/>
    <w:rsid w:val="008F1E50"/>
    <w:rsid w:val="008F2ACA"/>
    <w:rsid w:val="008F49AA"/>
    <w:rsid w:val="008F4ED6"/>
    <w:rsid w:val="008F62A8"/>
    <w:rsid w:val="008F7374"/>
    <w:rsid w:val="008F7ED4"/>
    <w:rsid w:val="0090130A"/>
    <w:rsid w:val="00902026"/>
    <w:rsid w:val="00904F19"/>
    <w:rsid w:val="00905FC7"/>
    <w:rsid w:val="00906F38"/>
    <w:rsid w:val="009077D2"/>
    <w:rsid w:val="00907EE6"/>
    <w:rsid w:val="00910AAF"/>
    <w:rsid w:val="00910EE5"/>
    <w:rsid w:val="009110B6"/>
    <w:rsid w:val="00911546"/>
    <w:rsid w:val="00911AB6"/>
    <w:rsid w:val="00912F6F"/>
    <w:rsid w:val="00913080"/>
    <w:rsid w:val="009154D9"/>
    <w:rsid w:val="009173D9"/>
    <w:rsid w:val="00917702"/>
    <w:rsid w:val="00920042"/>
    <w:rsid w:val="00921512"/>
    <w:rsid w:val="009227CE"/>
    <w:rsid w:val="00923903"/>
    <w:rsid w:val="00924F9B"/>
    <w:rsid w:val="00925310"/>
    <w:rsid w:val="009255AE"/>
    <w:rsid w:val="00930905"/>
    <w:rsid w:val="009319C9"/>
    <w:rsid w:val="00931B3E"/>
    <w:rsid w:val="009328C9"/>
    <w:rsid w:val="00932F96"/>
    <w:rsid w:val="00933A95"/>
    <w:rsid w:val="00937019"/>
    <w:rsid w:val="0094011F"/>
    <w:rsid w:val="00942B15"/>
    <w:rsid w:val="00944402"/>
    <w:rsid w:val="009446BA"/>
    <w:rsid w:val="00944778"/>
    <w:rsid w:val="00945214"/>
    <w:rsid w:val="00945461"/>
    <w:rsid w:val="00945641"/>
    <w:rsid w:val="00950882"/>
    <w:rsid w:val="00951FDC"/>
    <w:rsid w:val="0095342D"/>
    <w:rsid w:val="009547EF"/>
    <w:rsid w:val="009567DE"/>
    <w:rsid w:val="00957230"/>
    <w:rsid w:val="0095742A"/>
    <w:rsid w:val="009575D2"/>
    <w:rsid w:val="00957F03"/>
    <w:rsid w:val="00961719"/>
    <w:rsid w:val="00962955"/>
    <w:rsid w:val="00962CCE"/>
    <w:rsid w:val="00962D38"/>
    <w:rsid w:val="00963F68"/>
    <w:rsid w:val="00964AC6"/>
    <w:rsid w:val="00967144"/>
    <w:rsid w:val="009706CB"/>
    <w:rsid w:val="009713F8"/>
    <w:rsid w:val="0097289F"/>
    <w:rsid w:val="0097347D"/>
    <w:rsid w:val="00976FEA"/>
    <w:rsid w:val="0097743C"/>
    <w:rsid w:val="00977506"/>
    <w:rsid w:val="00977997"/>
    <w:rsid w:val="00982886"/>
    <w:rsid w:val="00984F83"/>
    <w:rsid w:val="009858A9"/>
    <w:rsid w:val="009858B8"/>
    <w:rsid w:val="00985D0F"/>
    <w:rsid w:val="00986324"/>
    <w:rsid w:val="00991BEA"/>
    <w:rsid w:val="00991F40"/>
    <w:rsid w:val="009921C4"/>
    <w:rsid w:val="00992800"/>
    <w:rsid w:val="009933E4"/>
    <w:rsid w:val="00993E94"/>
    <w:rsid w:val="0099418B"/>
    <w:rsid w:val="009951F2"/>
    <w:rsid w:val="009961AD"/>
    <w:rsid w:val="0099628E"/>
    <w:rsid w:val="0099632B"/>
    <w:rsid w:val="009A3888"/>
    <w:rsid w:val="009A3905"/>
    <w:rsid w:val="009A4BE3"/>
    <w:rsid w:val="009A4FE7"/>
    <w:rsid w:val="009A6571"/>
    <w:rsid w:val="009A6E99"/>
    <w:rsid w:val="009A7DC4"/>
    <w:rsid w:val="009B060B"/>
    <w:rsid w:val="009B08D5"/>
    <w:rsid w:val="009B139D"/>
    <w:rsid w:val="009B2513"/>
    <w:rsid w:val="009B5DE8"/>
    <w:rsid w:val="009B6658"/>
    <w:rsid w:val="009B6F9E"/>
    <w:rsid w:val="009C4343"/>
    <w:rsid w:val="009C47DF"/>
    <w:rsid w:val="009C47E3"/>
    <w:rsid w:val="009C4DA8"/>
    <w:rsid w:val="009C515A"/>
    <w:rsid w:val="009C71B4"/>
    <w:rsid w:val="009C7A26"/>
    <w:rsid w:val="009D0C94"/>
    <w:rsid w:val="009D1A65"/>
    <w:rsid w:val="009D1B13"/>
    <w:rsid w:val="009D20AF"/>
    <w:rsid w:val="009D268A"/>
    <w:rsid w:val="009D547E"/>
    <w:rsid w:val="009E0792"/>
    <w:rsid w:val="009E09FC"/>
    <w:rsid w:val="009E16BC"/>
    <w:rsid w:val="009E3477"/>
    <w:rsid w:val="009E57FF"/>
    <w:rsid w:val="009E58BD"/>
    <w:rsid w:val="009E60FB"/>
    <w:rsid w:val="009E79E4"/>
    <w:rsid w:val="009F16DB"/>
    <w:rsid w:val="009F27DE"/>
    <w:rsid w:val="009F3332"/>
    <w:rsid w:val="009F38DC"/>
    <w:rsid w:val="009F62EF"/>
    <w:rsid w:val="009F7297"/>
    <w:rsid w:val="009F7E4A"/>
    <w:rsid w:val="00A0319F"/>
    <w:rsid w:val="00A03BA7"/>
    <w:rsid w:val="00A03F46"/>
    <w:rsid w:val="00A0439E"/>
    <w:rsid w:val="00A0490A"/>
    <w:rsid w:val="00A06725"/>
    <w:rsid w:val="00A07F19"/>
    <w:rsid w:val="00A12436"/>
    <w:rsid w:val="00A12725"/>
    <w:rsid w:val="00A12D79"/>
    <w:rsid w:val="00A13257"/>
    <w:rsid w:val="00A13326"/>
    <w:rsid w:val="00A16475"/>
    <w:rsid w:val="00A1670A"/>
    <w:rsid w:val="00A16C81"/>
    <w:rsid w:val="00A17FAB"/>
    <w:rsid w:val="00A23CA0"/>
    <w:rsid w:val="00A25130"/>
    <w:rsid w:val="00A25211"/>
    <w:rsid w:val="00A256FB"/>
    <w:rsid w:val="00A27746"/>
    <w:rsid w:val="00A31765"/>
    <w:rsid w:val="00A31CB0"/>
    <w:rsid w:val="00A33E32"/>
    <w:rsid w:val="00A342D3"/>
    <w:rsid w:val="00A3480D"/>
    <w:rsid w:val="00A34C4C"/>
    <w:rsid w:val="00A35FF0"/>
    <w:rsid w:val="00A365DE"/>
    <w:rsid w:val="00A36907"/>
    <w:rsid w:val="00A36F9B"/>
    <w:rsid w:val="00A375FC"/>
    <w:rsid w:val="00A403D6"/>
    <w:rsid w:val="00A40553"/>
    <w:rsid w:val="00A40860"/>
    <w:rsid w:val="00A409DE"/>
    <w:rsid w:val="00A42448"/>
    <w:rsid w:val="00A42695"/>
    <w:rsid w:val="00A42A1E"/>
    <w:rsid w:val="00A43248"/>
    <w:rsid w:val="00A43FD1"/>
    <w:rsid w:val="00A453F7"/>
    <w:rsid w:val="00A45720"/>
    <w:rsid w:val="00A47380"/>
    <w:rsid w:val="00A47411"/>
    <w:rsid w:val="00A526EB"/>
    <w:rsid w:val="00A52CC0"/>
    <w:rsid w:val="00A53482"/>
    <w:rsid w:val="00A55F70"/>
    <w:rsid w:val="00A5786E"/>
    <w:rsid w:val="00A57C4B"/>
    <w:rsid w:val="00A6020B"/>
    <w:rsid w:val="00A60C86"/>
    <w:rsid w:val="00A61272"/>
    <w:rsid w:val="00A6137A"/>
    <w:rsid w:val="00A614A9"/>
    <w:rsid w:val="00A61EBD"/>
    <w:rsid w:val="00A62DE1"/>
    <w:rsid w:val="00A67FB7"/>
    <w:rsid w:val="00A70377"/>
    <w:rsid w:val="00A71956"/>
    <w:rsid w:val="00A71FB0"/>
    <w:rsid w:val="00A72917"/>
    <w:rsid w:val="00A72E99"/>
    <w:rsid w:val="00A744A9"/>
    <w:rsid w:val="00A753A3"/>
    <w:rsid w:val="00A757EF"/>
    <w:rsid w:val="00A75E05"/>
    <w:rsid w:val="00A76C1D"/>
    <w:rsid w:val="00A77DF4"/>
    <w:rsid w:val="00A810C7"/>
    <w:rsid w:val="00A83497"/>
    <w:rsid w:val="00A8380D"/>
    <w:rsid w:val="00A867DD"/>
    <w:rsid w:val="00A877F7"/>
    <w:rsid w:val="00A87B25"/>
    <w:rsid w:val="00A928ED"/>
    <w:rsid w:val="00A929BE"/>
    <w:rsid w:val="00A92A23"/>
    <w:rsid w:val="00A92D15"/>
    <w:rsid w:val="00A938C0"/>
    <w:rsid w:val="00A9412D"/>
    <w:rsid w:val="00A94F8A"/>
    <w:rsid w:val="00A954C8"/>
    <w:rsid w:val="00A95E36"/>
    <w:rsid w:val="00A971DC"/>
    <w:rsid w:val="00A9789F"/>
    <w:rsid w:val="00AA0082"/>
    <w:rsid w:val="00AA0155"/>
    <w:rsid w:val="00AA139F"/>
    <w:rsid w:val="00AA54E1"/>
    <w:rsid w:val="00AA58FF"/>
    <w:rsid w:val="00AA5D2D"/>
    <w:rsid w:val="00AA656E"/>
    <w:rsid w:val="00AA69A1"/>
    <w:rsid w:val="00AA7BFA"/>
    <w:rsid w:val="00AB0548"/>
    <w:rsid w:val="00AB2969"/>
    <w:rsid w:val="00AB34C6"/>
    <w:rsid w:val="00AB3896"/>
    <w:rsid w:val="00AB40A1"/>
    <w:rsid w:val="00AB4803"/>
    <w:rsid w:val="00AB527F"/>
    <w:rsid w:val="00AB621F"/>
    <w:rsid w:val="00AC02DB"/>
    <w:rsid w:val="00AC132F"/>
    <w:rsid w:val="00AC21A0"/>
    <w:rsid w:val="00AC4DDA"/>
    <w:rsid w:val="00AC5F6E"/>
    <w:rsid w:val="00AC62C7"/>
    <w:rsid w:val="00AC632F"/>
    <w:rsid w:val="00AC65BE"/>
    <w:rsid w:val="00AC67D2"/>
    <w:rsid w:val="00AC6CA7"/>
    <w:rsid w:val="00AD0D50"/>
    <w:rsid w:val="00AD30CE"/>
    <w:rsid w:val="00AD46B5"/>
    <w:rsid w:val="00AD54CB"/>
    <w:rsid w:val="00AD5552"/>
    <w:rsid w:val="00AD62A9"/>
    <w:rsid w:val="00AD6438"/>
    <w:rsid w:val="00AD6EF2"/>
    <w:rsid w:val="00AD7643"/>
    <w:rsid w:val="00AD7B02"/>
    <w:rsid w:val="00AD7DBC"/>
    <w:rsid w:val="00AE049D"/>
    <w:rsid w:val="00AE0FBE"/>
    <w:rsid w:val="00AE19E6"/>
    <w:rsid w:val="00AE2DDC"/>
    <w:rsid w:val="00AE3D1A"/>
    <w:rsid w:val="00AE48BE"/>
    <w:rsid w:val="00AE608A"/>
    <w:rsid w:val="00AE64F3"/>
    <w:rsid w:val="00AE7E3D"/>
    <w:rsid w:val="00AF2433"/>
    <w:rsid w:val="00AF2B42"/>
    <w:rsid w:val="00AF3105"/>
    <w:rsid w:val="00AF40E6"/>
    <w:rsid w:val="00AF4696"/>
    <w:rsid w:val="00AF4C4C"/>
    <w:rsid w:val="00AF5A0C"/>
    <w:rsid w:val="00AF5B4C"/>
    <w:rsid w:val="00AF7A31"/>
    <w:rsid w:val="00AF7AA3"/>
    <w:rsid w:val="00B0251E"/>
    <w:rsid w:val="00B02C59"/>
    <w:rsid w:val="00B03AD2"/>
    <w:rsid w:val="00B05ADF"/>
    <w:rsid w:val="00B12C92"/>
    <w:rsid w:val="00B144FB"/>
    <w:rsid w:val="00B1462E"/>
    <w:rsid w:val="00B1576C"/>
    <w:rsid w:val="00B17A7D"/>
    <w:rsid w:val="00B20097"/>
    <w:rsid w:val="00B22B29"/>
    <w:rsid w:val="00B238C2"/>
    <w:rsid w:val="00B23DB5"/>
    <w:rsid w:val="00B24A40"/>
    <w:rsid w:val="00B252FF"/>
    <w:rsid w:val="00B265EC"/>
    <w:rsid w:val="00B27631"/>
    <w:rsid w:val="00B30E5E"/>
    <w:rsid w:val="00B319DE"/>
    <w:rsid w:val="00B31A6A"/>
    <w:rsid w:val="00B34720"/>
    <w:rsid w:val="00B34FD0"/>
    <w:rsid w:val="00B351BB"/>
    <w:rsid w:val="00B35B6E"/>
    <w:rsid w:val="00B36314"/>
    <w:rsid w:val="00B37430"/>
    <w:rsid w:val="00B37A7B"/>
    <w:rsid w:val="00B43D2A"/>
    <w:rsid w:val="00B47F44"/>
    <w:rsid w:val="00B500CF"/>
    <w:rsid w:val="00B5199C"/>
    <w:rsid w:val="00B51BE6"/>
    <w:rsid w:val="00B52110"/>
    <w:rsid w:val="00B5258F"/>
    <w:rsid w:val="00B541DC"/>
    <w:rsid w:val="00B54A0D"/>
    <w:rsid w:val="00B54C9F"/>
    <w:rsid w:val="00B55A81"/>
    <w:rsid w:val="00B56816"/>
    <w:rsid w:val="00B57AFC"/>
    <w:rsid w:val="00B6477B"/>
    <w:rsid w:val="00B65732"/>
    <w:rsid w:val="00B65AA8"/>
    <w:rsid w:val="00B65C47"/>
    <w:rsid w:val="00B67928"/>
    <w:rsid w:val="00B72012"/>
    <w:rsid w:val="00B734DD"/>
    <w:rsid w:val="00B74B89"/>
    <w:rsid w:val="00B74D57"/>
    <w:rsid w:val="00B750EF"/>
    <w:rsid w:val="00B75A17"/>
    <w:rsid w:val="00B82331"/>
    <w:rsid w:val="00B845C5"/>
    <w:rsid w:val="00B9004F"/>
    <w:rsid w:val="00B9011B"/>
    <w:rsid w:val="00B9281C"/>
    <w:rsid w:val="00B9292F"/>
    <w:rsid w:val="00B92ADB"/>
    <w:rsid w:val="00B94287"/>
    <w:rsid w:val="00B968AC"/>
    <w:rsid w:val="00BA69AE"/>
    <w:rsid w:val="00BA7EF7"/>
    <w:rsid w:val="00BB31F9"/>
    <w:rsid w:val="00BB4041"/>
    <w:rsid w:val="00BB4AD5"/>
    <w:rsid w:val="00BC3683"/>
    <w:rsid w:val="00BC3CE4"/>
    <w:rsid w:val="00BC434C"/>
    <w:rsid w:val="00BC7EB5"/>
    <w:rsid w:val="00BD01C2"/>
    <w:rsid w:val="00BD2831"/>
    <w:rsid w:val="00BD3BF8"/>
    <w:rsid w:val="00BD6992"/>
    <w:rsid w:val="00BE0603"/>
    <w:rsid w:val="00BE1041"/>
    <w:rsid w:val="00BE1D4C"/>
    <w:rsid w:val="00BE416C"/>
    <w:rsid w:val="00BE5FD3"/>
    <w:rsid w:val="00BE6314"/>
    <w:rsid w:val="00BE66E6"/>
    <w:rsid w:val="00BE7F0D"/>
    <w:rsid w:val="00BF220A"/>
    <w:rsid w:val="00BF3AA1"/>
    <w:rsid w:val="00BF3DD5"/>
    <w:rsid w:val="00BF3FBB"/>
    <w:rsid w:val="00BF4F4B"/>
    <w:rsid w:val="00BF5822"/>
    <w:rsid w:val="00BF617B"/>
    <w:rsid w:val="00BF7199"/>
    <w:rsid w:val="00BF7B9B"/>
    <w:rsid w:val="00C0132F"/>
    <w:rsid w:val="00C02CCC"/>
    <w:rsid w:val="00C044EB"/>
    <w:rsid w:val="00C04E94"/>
    <w:rsid w:val="00C06156"/>
    <w:rsid w:val="00C07059"/>
    <w:rsid w:val="00C1050C"/>
    <w:rsid w:val="00C110E6"/>
    <w:rsid w:val="00C11E9E"/>
    <w:rsid w:val="00C129A2"/>
    <w:rsid w:val="00C1338E"/>
    <w:rsid w:val="00C139F3"/>
    <w:rsid w:val="00C141B9"/>
    <w:rsid w:val="00C145BA"/>
    <w:rsid w:val="00C15927"/>
    <w:rsid w:val="00C15B1D"/>
    <w:rsid w:val="00C16BE0"/>
    <w:rsid w:val="00C176C2"/>
    <w:rsid w:val="00C17914"/>
    <w:rsid w:val="00C17AD4"/>
    <w:rsid w:val="00C17DC3"/>
    <w:rsid w:val="00C200EC"/>
    <w:rsid w:val="00C20FF2"/>
    <w:rsid w:val="00C2128A"/>
    <w:rsid w:val="00C22928"/>
    <w:rsid w:val="00C22B61"/>
    <w:rsid w:val="00C23AF1"/>
    <w:rsid w:val="00C24016"/>
    <w:rsid w:val="00C250B3"/>
    <w:rsid w:val="00C265D4"/>
    <w:rsid w:val="00C27127"/>
    <w:rsid w:val="00C27A4E"/>
    <w:rsid w:val="00C30816"/>
    <w:rsid w:val="00C3115A"/>
    <w:rsid w:val="00C35946"/>
    <w:rsid w:val="00C3669C"/>
    <w:rsid w:val="00C36F9B"/>
    <w:rsid w:val="00C41718"/>
    <w:rsid w:val="00C418D3"/>
    <w:rsid w:val="00C41A52"/>
    <w:rsid w:val="00C43A05"/>
    <w:rsid w:val="00C45977"/>
    <w:rsid w:val="00C474C8"/>
    <w:rsid w:val="00C50C41"/>
    <w:rsid w:val="00C55149"/>
    <w:rsid w:val="00C56E81"/>
    <w:rsid w:val="00C56FF2"/>
    <w:rsid w:val="00C5772D"/>
    <w:rsid w:val="00C577E8"/>
    <w:rsid w:val="00C62A5E"/>
    <w:rsid w:val="00C62C13"/>
    <w:rsid w:val="00C658DF"/>
    <w:rsid w:val="00C66411"/>
    <w:rsid w:val="00C66FFC"/>
    <w:rsid w:val="00C70DBF"/>
    <w:rsid w:val="00C70EC7"/>
    <w:rsid w:val="00C722BE"/>
    <w:rsid w:val="00C730C5"/>
    <w:rsid w:val="00C739AD"/>
    <w:rsid w:val="00C759D6"/>
    <w:rsid w:val="00C76C5B"/>
    <w:rsid w:val="00C77A9C"/>
    <w:rsid w:val="00C804B4"/>
    <w:rsid w:val="00C81B92"/>
    <w:rsid w:val="00C82953"/>
    <w:rsid w:val="00C83760"/>
    <w:rsid w:val="00C83F97"/>
    <w:rsid w:val="00C852B3"/>
    <w:rsid w:val="00C85484"/>
    <w:rsid w:val="00C85CED"/>
    <w:rsid w:val="00C8668E"/>
    <w:rsid w:val="00C87227"/>
    <w:rsid w:val="00C87A0F"/>
    <w:rsid w:val="00C87F95"/>
    <w:rsid w:val="00C90A7C"/>
    <w:rsid w:val="00C92313"/>
    <w:rsid w:val="00C933CF"/>
    <w:rsid w:val="00C9605A"/>
    <w:rsid w:val="00C96F1C"/>
    <w:rsid w:val="00CA0D85"/>
    <w:rsid w:val="00CA1074"/>
    <w:rsid w:val="00CA2134"/>
    <w:rsid w:val="00CA2A98"/>
    <w:rsid w:val="00CA2EAB"/>
    <w:rsid w:val="00CA4456"/>
    <w:rsid w:val="00CA454C"/>
    <w:rsid w:val="00CA4D28"/>
    <w:rsid w:val="00CA50C3"/>
    <w:rsid w:val="00CA76ED"/>
    <w:rsid w:val="00CA774D"/>
    <w:rsid w:val="00CA7D58"/>
    <w:rsid w:val="00CA7F3A"/>
    <w:rsid w:val="00CB0A1C"/>
    <w:rsid w:val="00CB1D00"/>
    <w:rsid w:val="00CB3B07"/>
    <w:rsid w:val="00CB44D7"/>
    <w:rsid w:val="00CB49DF"/>
    <w:rsid w:val="00CB5280"/>
    <w:rsid w:val="00CB5A4C"/>
    <w:rsid w:val="00CB6322"/>
    <w:rsid w:val="00CB75E4"/>
    <w:rsid w:val="00CB77B7"/>
    <w:rsid w:val="00CB7DDC"/>
    <w:rsid w:val="00CC21E5"/>
    <w:rsid w:val="00CC666E"/>
    <w:rsid w:val="00CC689C"/>
    <w:rsid w:val="00CC789D"/>
    <w:rsid w:val="00CC7C56"/>
    <w:rsid w:val="00CD1065"/>
    <w:rsid w:val="00CD1285"/>
    <w:rsid w:val="00CD144B"/>
    <w:rsid w:val="00CD1A19"/>
    <w:rsid w:val="00CD5067"/>
    <w:rsid w:val="00CD580A"/>
    <w:rsid w:val="00CD675C"/>
    <w:rsid w:val="00CD791F"/>
    <w:rsid w:val="00CE06C9"/>
    <w:rsid w:val="00CE0FA5"/>
    <w:rsid w:val="00CE1457"/>
    <w:rsid w:val="00CE252A"/>
    <w:rsid w:val="00CE3ADE"/>
    <w:rsid w:val="00CE5D15"/>
    <w:rsid w:val="00CE660C"/>
    <w:rsid w:val="00CE70A0"/>
    <w:rsid w:val="00CE784B"/>
    <w:rsid w:val="00CE7940"/>
    <w:rsid w:val="00CF066A"/>
    <w:rsid w:val="00CF0D1E"/>
    <w:rsid w:val="00CF267C"/>
    <w:rsid w:val="00CF3A67"/>
    <w:rsid w:val="00CF7CC4"/>
    <w:rsid w:val="00CF7EA5"/>
    <w:rsid w:val="00D0064A"/>
    <w:rsid w:val="00D00A2F"/>
    <w:rsid w:val="00D00B84"/>
    <w:rsid w:val="00D0105E"/>
    <w:rsid w:val="00D02613"/>
    <w:rsid w:val="00D03BE3"/>
    <w:rsid w:val="00D04B0C"/>
    <w:rsid w:val="00D05609"/>
    <w:rsid w:val="00D05C8F"/>
    <w:rsid w:val="00D10F6B"/>
    <w:rsid w:val="00D11E87"/>
    <w:rsid w:val="00D134EF"/>
    <w:rsid w:val="00D13554"/>
    <w:rsid w:val="00D15B73"/>
    <w:rsid w:val="00D1707B"/>
    <w:rsid w:val="00D1774E"/>
    <w:rsid w:val="00D17DD3"/>
    <w:rsid w:val="00D2015A"/>
    <w:rsid w:val="00D23FAE"/>
    <w:rsid w:val="00D23FEF"/>
    <w:rsid w:val="00D24E59"/>
    <w:rsid w:val="00D3044D"/>
    <w:rsid w:val="00D30986"/>
    <w:rsid w:val="00D32A1C"/>
    <w:rsid w:val="00D35E12"/>
    <w:rsid w:val="00D36AC4"/>
    <w:rsid w:val="00D36C51"/>
    <w:rsid w:val="00D41E9C"/>
    <w:rsid w:val="00D42310"/>
    <w:rsid w:val="00D4310C"/>
    <w:rsid w:val="00D43AD4"/>
    <w:rsid w:val="00D43F9F"/>
    <w:rsid w:val="00D45EE3"/>
    <w:rsid w:val="00D51144"/>
    <w:rsid w:val="00D51303"/>
    <w:rsid w:val="00D51706"/>
    <w:rsid w:val="00D542D9"/>
    <w:rsid w:val="00D5470B"/>
    <w:rsid w:val="00D54712"/>
    <w:rsid w:val="00D565CF"/>
    <w:rsid w:val="00D56F67"/>
    <w:rsid w:val="00D5717A"/>
    <w:rsid w:val="00D5747C"/>
    <w:rsid w:val="00D576D7"/>
    <w:rsid w:val="00D57C97"/>
    <w:rsid w:val="00D60583"/>
    <w:rsid w:val="00D64ABC"/>
    <w:rsid w:val="00D65103"/>
    <w:rsid w:val="00D66B97"/>
    <w:rsid w:val="00D739F5"/>
    <w:rsid w:val="00D762B7"/>
    <w:rsid w:val="00D765F7"/>
    <w:rsid w:val="00D8172A"/>
    <w:rsid w:val="00D83383"/>
    <w:rsid w:val="00D834D3"/>
    <w:rsid w:val="00D84166"/>
    <w:rsid w:val="00D850E4"/>
    <w:rsid w:val="00D87904"/>
    <w:rsid w:val="00D9010E"/>
    <w:rsid w:val="00D90704"/>
    <w:rsid w:val="00D90D6F"/>
    <w:rsid w:val="00D92A82"/>
    <w:rsid w:val="00D93C2D"/>
    <w:rsid w:val="00D944CC"/>
    <w:rsid w:val="00D9457A"/>
    <w:rsid w:val="00D94DE2"/>
    <w:rsid w:val="00D9506B"/>
    <w:rsid w:val="00D95617"/>
    <w:rsid w:val="00D95672"/>
    <w:rsid w:val="00D9608C"/>
    <w:rsid w:val="00D97CB0"/>
    <w:rsid w:val="00DA2D3E"/>
    <w:rsid w:val="00DA3DAB"/>
    <w:rsid w:val="00DA4A63"/>
    <w:rsid w:val="00DA523D"/>
    <w:rsid w:val="00DA55D6"/>
    <w:rsid w:val="00DA6C35"/>
    <w:rsid w:val="00DB17FA"/>
    <w:rsid w:val="00DB1DBB"/>
    <w:rsid w:val="00DB2248"/>
    <w:rsid w:val="00DB2E42"/>
    <w:rsid w:val="00DB6BC3"/>
    <w:rsid w:val="00DB6BFA"/>
    <w:rsid w:val="00DB72C4"/>
    <w:rsid w:val="00DC061F"/>
    <w:rsid w:val="00DC33B3"/>
    <w:rsid w:val="00DC4A4F"/>
    <w:rsid w:val="00DC6B22"/>
    <w:rsid w:val="00DD131D"/>
    <w:rsid w:val="00DD1CF4"/>
    <w:rsid w:val="00DD2BF8"/>
    <w:rsid w:val="00DD2EBB"/>
    <w:rsid w:val="00DD33E2"/>
    <w:rsid w:val="00DD36C1"/>
    <w:rsid w:val="00DD48C6"/>
    <w:rsid w:val="00DD6CA6"/>
    <w:rsid w:val="00DD70ED"/>
    <w:rsid w:val="00DE0C85"/>
    <w:rsid w:val="00DE3340"/>
    <w:rsid w:val="00DE3BD6"/>
    <w:rsid w:val="00DE5759"/>
    <w:rsid w:val="00DE60D4"/>
    <w:rsid w:val="00DE63CF"/>
    <w:rsid w:val="00DE6F3C"/>
    <w:rsid w:val="00DE7558"/>
    <w:rsid w:val="00DF02C8"/>
    <w:rsid w:val="00DF0FF1"/>
    <w:rsid w:val="00DF1B26"/>
    <w:rsid w:val="00DF2D6C"/>
    <w:rsid w:val="00DF4E12"/>
    <w:rsid w:val="00DF7820"/>
    <w:rsid w:val="00E009DD"/>
    <w:rsid w:val="00E01A83"/>
    <w:rsid w:val="00E0295E"/>
    <w:rsid w:val="00E03C07"/>
    <w:rsid w:val="00E0637D"/>
    <w:rsid w:val="00E06CFB"/>
    <w:rsid w:val="00E06EAF"/>
    <w:rsid w:val="00E07A14"/>
    <w:rsid w:val="00E10AE8"/>
    <w:rsid w:val="00E12518"/>
    <w:rsid w:val="00E12871"/>
    <w:rsid w:val="00E1533B"/>
    <w:rsid w:val="00E1580D"/>
    <w:rsid w:val="00E20D94"/>
    <w:rsid w:val="00E21EC0"/>
    <w:rsid w:val="00E233EF"/>
    <w:rsid w:val="00E2421C"/>
    <w:rsid w:val="00E242E6"/>
    <w:rsid w:val="00E2438C"/>
    <w:rsid w:val="00E26835"/>
    <w:rsid w:val="00E26CFB"/>
    <w:rsid w:val="00E307C8"/>
    <w:rsid w:val="00E31B06"/>
    <w:rsid w:val="00E32028"/>
    <w:rsid w:val="00E3396B"/>
    <w:rsid w:val="00E37DC5"/>
    <w:rsid w:val="00E40616"/>
    <w:rsid w:val="00E40732"/>
    <w:rsid w:val="00E41A76"/>
    <w:rsid w:val="00E42084"/>
    <w:rsid w:val="00E42496"/>
    <w:rsid w:val="00E46D1E"/>
    <w:rsid w:val="00E46D5E"/>
    <w:rsid w:val="00E5065D"/>
    <w:rsid w:val="00E50A28"/>
    <w:rsid w:val="00E531A7"/>
    <w:rsid w:val="00E550FA"/>
    <w:rsid w:val="00E55120"/>
    <w:rsid w:val="00E56184"/>
    <w:rsid w:val="00E56521"/>
    <w:rsid w:val="00E569B1"/>
    <w:rsid w:val="00E56B7E"/>
    <w:rsid w:val="00E56B8F"/>
    <w:rsid w:val="00E57AE2"/>
    <w:rsid w:val="00E60087"/>
    <w:rsid w:val="00E6318B"/>
    <w:rsid w:val="00E63E09"/>
    <w:rsid w:val="00E66085"/>
    <w:rsid w:val="00E6641C"/>
    <w:rsid w:val="00E672FD"/>
    <w:rsid w:val="00E70573"/>
    <w:rsid w:val="00E7114F"/>
    <w:rsid w:val="00E71EF7"/>
    <w:rsid w:val="00E7338D"/>
    <w:rsid w:val="00E73597"/>
    <w:rsid w:val="00E75586"/>
    <w:rsid w:val="00E76D30"/>
    <w:rsid w:val="00E77C9D"/>
    <w:rsid w:val="00E80485"/>
    <w:rsid w:val="00E80D8A"/>
    <w:rsid w:val="00E83DF4"/>
    <w:rsid w:val="00E84845"/>
    <w:rsid w:val="00E84F84"/>
    <w:rsid w:val="00E859D4"/>
    <w:rsid w:val="00E86269"/>
    <w:rsid w:val="00E93742"/>
    <w:rsid w:val="00E9387C"/>
    <w:rsid w:val="00E93901"/>
    <w:rsid w:val="00E9591B"/>
    <w:rsid w:val="00E96041"/>
    <w:rsid w:val="00E9758D"/>
    <w:rsid w:val="00E975C9"/>
    <w:rsid w:val="00EA0E52"/>
    <w:rsid w:val="00EA15F2"/>
    <w:rsid w:val="00EA26CE"/>
    <w:rsid w:val="00EA32AE"/>
    <w:rsid w:val="00EA39A1"/>
    <w:rsid w:val="00EA42FC"/>
    <w:rsid w:val="00EA6F5A"/>
    <w:rsid w:val="00EA7732"/>
    <w:rsid w:val="00EB2FB4"/>
    <w:rsid w:val="00EB34A1"/>
    <w:rsid w:val="00EB382D"/>
    <w:rsid w:val="00EB3995"/>
    <w:rsid w:val="00EB407B"/>
    <w:rsid w:val="00EB4E38"/>
    <w:rsid w:val="00EB52D6"/>
    <w:rsid w:val="00EB6826"/>
    <w:rsid w:val="00EC23C9"/>
    <w:rsid w:val="00EC2CFF"/>
    <w:rsid w:val="00EC5821"/>
    <w:rsid w:val="00EC6290"/>
    <w:rsid w:val="00EC65B5"/>
    <w:rsid w:val="00EC70B1"/>
    <w:rsid w:val="00EC72F3"/>
    <w:rsid w:val="00ED0F96"/>
    <w:rsid w:val="00ED2BAC"/>
    <w:rsid w:val="00ED3805"/>
    <w:rsid w:val="00ED53C4"/>
    <w:rsid w:val="00ED6315"/>
    <w:rsid w:val="00ED6B9D"/>
    <w:rsid w:val="00ED6EAC"/>
    <w:rsid w:val="00ED70AC"/>
    <w:rsid w:val="00EE2989"/>
    <w:rsid w:val="00EE29DC"/>
    <w:rsid w:val="00EE2FB2"/>
    <w:rsid w:val="00EE4E34"/>
    <w:rsid w:val="00EE4EC0"/>
    <w:rsid w:val="00EE687E"/>
    <w:rsid w:val="00EE6F01"/>
    <w:rsid w:val="00EE72FD"/>
    <w:rsid w:val="00EF08AA"/>
    <w:rsid w:val="00EF0A0F"/>
    <w:rsid w:val="00EF0E9E"/>
    <w:rsid w:val="00EF2258"/>
    <w:rsid w:val="00EF5004"/>
    <w:rsid w:val="00EF66A6"/>
    <w:rsid w:val="00F01852"/>
    <w:rsid w:val="00F03041"/>
    <w:rsid w:val="00F03236"/>
    <w:rsid w:val="00F0433E"/>
    <w:rsid w:val="00F04677"/>
    <w:rsid w:val="00F0533D"/>
    <w:rsid w:val="00F07897"/>
    <w:rsid w:val="00F07DE7"/>
    <w:rsid w:val="00F11D3C"/>
    <w:rsid w:val="00F1418D"/>
    <w:rsid w:val="00F1459D"/>
    <w:rsid w:val="00F158CE"/>
    <w:rsid w:val="00F16FC0"/>
    <w:rsid w:val="00F17E8B"/>
    <w:rsid w:val="00F17F2F"/>
    <w:rsid w:val="00F21054"/>
    <w:rsid w:val="00F2141B"/>
    <w:rsid w:val="00F21FCD"/>
    <w:rsid w:val="00F22CE4"/>
    <w:rsid w:val="00F27128"/>
    <w:rsid w:val="00F27705"/>
    <w:rsid w:val="00F278B5"/>
    <w:rsid w:val="00F27B38"/>
    <w:rsid w:val="00F31F6D"/>
    <w:rsid w:val="00F35B45"/>
    <w:rsid w:val="00F36B40"/>
    <w:rsid w:val="00F37B43"/>
    <w:rsid w:val="00F401E5"/>
    <w:rsid w:val="00F40BB3"/>
    <w:rsid w:val="00F41382"/>
    <w:rsid w:val="00F415B7"/>
    <w:rsid w:val="00F42F9D"/>
    <w:rsid w:val="00F44C57"/>
    <w:rsid w:val="00F450FB"/>
    <w:rsid w:val="00F45FE4"/>
    <w:rsid w:val="00F4692E"/>
    <w:rsid w:val="00F46AF6"/>
    <w:rsid w:val="00F46D13"/>
    <w:rsid w:val="00F46F75"/>
    <w:rsid w:val="00F47264"/>
    <w:rsid w:val="00F52C2C"/>
    <w:rsid w:val="00F53566"/>
    <w:rsid w:val="00F5385C"/>
    <w:rsid w:val="00F53B5A"/>
    <w:rsid w:val="00F541D2"/>
    <w:rsid w:val="00F560E7"/>
    <w:rsid w:val="00F561F8"/>
    <w:rsid w:val="00F5659C"/>
    <w:rsid w:val="00F5695E"/>
    <w:rsid w:val="00F5733A"/>
    <w:rsid w:val="00F574C4"/>
    <w:rsid w:val="00F60569"/>
    <w:rsid w:val="00F60E54"/>
    <w:rsid w:val="00F6169F"/>
    <w:rsid w:val="00F61855"/>
    <w:rsid w:val="00F619D7"/>
    <w:rsid w:val="00F62868"/>
    <w:rsid w:val="00F632C1"/>
    <w:rsid w:val="00F63B37"/>
    <w:rsid w:val="00F64ABA"/>
    <w:rsid w:val="00F67408"/>
    <w:rsid w:val="00F712A3"/>
    <w:rsid w:val="00F71CB7"/>
    <w:rsid w:val="00F72D6F"/>
    <w:rsid w:val="00F73DF6"/>
    <w:rsid w:val="00F74919"/>
    <w:rsid w:val="00F74E4E"/>
    <w:rsid w:val="00F768E8"/>
    <w:rsid w:val="00F76986"/>
    <w:rsid w:val="00F76DFC"/>
    <w:rsid w:val="00F77EA7"/>
    <w:rsid w:val="00F81F7C"/>
    <w:rsid w:val="00F82381"/>
    <w:rsid w:val="00F82A5C"/>
    <w:rsid w:val="00F8468A"/>
    <w:rsid w:val="00F856B6"/>
    <w:rsid w:val="00F85E24"/>
    <w:rsid w:val="00F86755"/>
    <w:rsid w:val="00F86941"/>
    <w:rsid w:val="00F86C8C"/>
    <w:rsid w:val="00F872B9"/>
    <w:rsid w:val="00F87678"/>
    <w:rsid w:val="00F87FA1"/>
    <w:rsid w:val="00F91675"/>
    <w:rsid w:val="00F9266A"/>
    <w:rsid w:val="00F9429C"/>
    <w:rsid w:val="00F94B98"/>
    <w:rsid w:val="00F94BDD"/>
    <w:rsid w:val="00F95AC7"/>
    <w:rsid w:val="00F96184"/>
    <w:rsid w:val="00F965A3"/>
    <w:rsid w:val="00F9720C"/>
    <w:rsid w:val="00FA113A"/>
    <w:rsid w:val="00FA2BA1"/>
    <w:rsid w:val="00FA4A43"/>
    <w:rsid w:val="00FA773E"/>
    <w:rsid w:val="00FB097A"/>
    <w:rsid w:val="00FB16BD"/>
    <w:rsid w:val="00FB18AB"/>
    <w:rsid w:val="00FB1D07"/>
    <w:rsid w:val="00FB3693"/>
    <w:rsid w:val="00FB4BAC"/>
    <w:rsid w:val="00FB6EF2"/>
    <w:rsid w:val="00FB742A"/>
    <w:rsid w:val="00FB78DC"/>
    <w:rsid w:val="00FC250D"/>
    <w:rsid w:val="00FC3AF7"/>
    <w:rsid w:val="00FC60F8"/>
    <w:rsid w:val="00FD078C"/>
    <w:rsid w:val="00FD0C62"/>
    <w:rsid w:val="00FD17F8"/>
    <w:rsid w:val="00FD1F6A"/>
    <w:rsid w:val="00FD296A"/>
    <w:rsid w:val="00FE06B2"/>
    <w:rsid w:val="00FE1EF0"/>
    <w:rsid w:val="00FE213A"/>
    <w:rsid w:val="00FE2D36"/>
    <w:rsid w:val="00FE2E22"/>
    <w:rsid w:val="00FE43FE"/>
    <w:rsid w:val="00FE4B62"/>
    <w:rsid w:val="00FE5A8B"/>
    <w:rsid w:val="00FE5DCD"/>
    <w:rsid w:val="00FE6468"/>
    <w:rsid w:val="00FE7FC4"/>
    <w:rsid w:val="00FF0D01"/>
    <w:rsid w:val="00FF0E3A"/>
    <w:rsid w:val="00FF10E8"/>
    <w:rsid w:val="00FF1378"/>
    <w:rsid w:val="00FF441C"/>
    <w:rsid w:val="00FF45A1"/>
    <w:rsid w:val="00FF5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7D17D"/>
  <w15:chartTrackingRefBased/>
  <w15:docId w15:val="{7056F46B-5EE7-4537-BBFB-2899A4C93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9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64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05B5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E26CF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rsid w:val="00E84845"/>
    <w:pPr>
      <w:pBdr>
        <w:top w:val="nil"/>
        <w:left w:val="nil"/>
        <w:bottom w:val="nil"/>
        <w:right w:val="nil"/>
        <w:between w:val="nil"/>
        <w:bar w:val="nil"/>
      </w:pBdr>
      <w:spacing w:line="264" w:lineRule="auto"/>
    </w:pPr>
    <w:rPr>
      <w:rFonts w:ascii="Arial" w:eastAsia="Arial" w:hAnsi="Arial" w:cs="Arial"/>
      <w:color w:val="000000"/>
      <w:u w:color="000000"/>
      <w:bdr w:val="nil"/>
      <w:lang w:val="en-US" w:eastAsia="zh-CN"/>
    </w:rPr>
  </w:style>
  <w:style w:type="paragraph" w:customStyle="1" w:styleId="Body">
    <w:name w:val="Body"/>
    <w:rsid w:val="00BF220A"/>
    <w:pPr>
      <w:pBdr>
        <w:top w:val="nil"/>
        <w:left w:val="nil"/>
        <w:bottom w:val="nil"/>
        <w:right w:val="nil"/>
        <w:between w:val="nil"/>
        <w:bar w:val="nil"/>
      </w:pBdr>
      <w:spacing w:after="0"/>
    </w:pPr>
    <w:rPr>
      <w:rFonts w:ascii="Arial" w:eastAsia="Arial" w:hAnsi="Arial" w:cs="Arial"/>
      <w:color w:val="000000"/>
      <w:u w:color="000000"/>
      <w:bdr w:val="nil"/>
      <w:lang w:eastAsia="zh-CN"/>
      <w14:textOutline w14:w="0" w14:cap="flat" w14:cmpd="sng" w14:algn="ctr">
        <w14:noFill/>
        <w14:prstDash w14:val="solid"/>
        <w14:bevel/>
      </w14:textOutline>
    </w:rPr>
  </w:style>
  <w:style w:type="paragraph" w:customStyle="1" w:styleId="Heading">
    <w:name w:val="Heading"/>
    <w:next w:val="Body"/>
    <w:rsid w:val="00BF220A"/>
    <w:pPr>
      <w:pBdr>
        <w:top w:val="nil"/>
        <w:left w:val="nil"/>
        <w:bottom w:val="nil"/>
        <w:right w:val="nil"/>
        <w:between w:val="nil"/>
        <w:bar w:val="nil"/>
      </w:pBdr>
      <w:spacing w:before="120" w:after="360" w:line="264" w:lineRule="auto"/>
      <w:outlineLvl w:val="0"/>
    </w:pPr>
    <w:rPr>
      <w:rFonts w:ascii="Georgia" w:eastAsia="Georgia" w:hAnsi="Georgia" w:cs="Georgia"/>
      <w:i/>
      <w:iCs/>
      <w:color w:val="004147"/>
      <w:sz w:val="48"/>
      <w:szCs w:val="48"/>
      <w:u w:color="004147"/>
      <w:bdr w:val="nil"/>
      <w:lang w:eastAsia="zh-CN"/>
      <w14:textOutline w14:w="0" w14:cap="flat" w14:cmpd="sng" w14:algn="ctr">
        <w14:noFill/>
        <w14:prstDash w14:val="solid"/>
        <w14:bevel/>
      </w14:textOutline>
    </w:rPr>
  </w:style>
  <w:style w:type="character" w:customStyle="1" w:styleId="ui-provider">
    <w:name w:val="ui-provider"/>
    <w:rsid w:val="004A1537"/>
  </w:style>
  <w:style w:type="numbering" w:customStyle="1" w:styleId="ImportedStyle5">
    <w:name w:val="Imported Style 5"/>
    <w:rsid w:val="004A1537"/>
    <w:pPr>
      <w:numPr>
        <w:numId w:val="1"/>
      </w:numPr>
    </w:pPr>
  </w:style>
  <w:style w:type="character" w:styleId="Hyperlink">
    <w:name w:val="Hyperlink"/>
    <w:basedOn w:val="DefaultParagraphFont"/>
    <w:uiPriority w:val="99"/>
    <w:unhideWhenUsed/>
    <w:rsid w:val="003E0373"/>
    <w:rPr>
      <w:color w:val="0000FF"/>
      <w:u w:val="single"/>
    </w:rPr>
  </w:style>
  <w:style w:type="character" w:styleId="FollowedHyperlink">
    <w:name w:val="FollowedHyperlink"/>
    <w:basedOn w:val="DefaultParagraphFont"/>
    <w:uiPriority w:val="99"/>
    <w:semiHidden/>
    <w:unhideWhenUsed/>
    <w:rsid w:val="003E0373"/>
    <w:rPr>
      <w:color w:val="954F72" w:themeColor="followedHyperlink"/>
      <w:u w:val="single"/>
    </w:rPr>
  </w:style>
  <w:style w:type="character" w:styleId="UnresolvedMention">
    <w:name w:val="Unresolved Mention"/>
    <w:basedOn w:val="DefaultParagraphFont"/>
    <w:uiPriority w:val="99"/>
    <w:semiHidden/>
    <w:unhideWhenUsed/>
    <w:rsid w:val="000E7C3A"/>
    <w:rPr>
      <w:color w:val="605E5C"/>
      <w:shd w:val="clear" w:color="auto" w:fill="E1DFDD"/>
    </w:rPr>
  </w:style>
  <w:style w:type="character" w:styleId="Strong">
    <w:name w:val="Strong"/>
    <w:basedOn w:val="DefaultParagraphFont"/>
    <w:uiPriority w:val="22"/>
    <w:qFormat/>
    <w:rsid w:val="00F17E8B"/>
    <w:rPr>
      <w:b/>
      <w:bCs/>
    </w:rPr>
  </w:style>
  <w:style w:type="character" w:customStyle="1" w:styleId="Heading3Char">
    <w:name w:val="Heading 3 Char"/>
    <w:basedOn w:val="DefaultParagraphFont"/>
    <w:link w:val="Heading3"/>
    <w:uiPriority w:val="9"/>
    <w:rsid w:val="00505B55"/>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05B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ne">
    <w:name w:val="None"/>
    <w:rsid w:val="000F43A8"/>
  </w:style>
  <w:style w:type="character" w:customStyle="1" w:styleId="Heading4Char">
    <w:name w:val="Heading 4 Char"/>
    <w:basedOn w:val="DefaultParagraphFont"/>
    <w:link w:val="Heading4"/>
    <w:uiPriority w:val="9"/>
    <w:rsid w:val="00E26CFB"/>
    <w:rPr>
      <w:rFonts w:asciiTheme="majorHAnsi" w:eastAsiaTheme="majorEastAsia" w:hAnsiTheme="majorHAnsi" w:cstheme="majorBidi"/>
      <w:i/>
      <w:iCs/>
      <w:color w:val="2F5496" w:themeColor="accent1" w:themeShade="BF"/>
    </w:rPr>
  </w:style>
  <w:style w:type="paragraph" w:styleId="ListParagraph">
    <w:name w:val="List Paragraph"/>
    <w:basedOn w:val="Normal"/>
    <w:qFormat/>
    <w:rsid w:val="00E531A7"/>
    <w:pPr>
      <w:ind w:left="720"/>
      <w:contextualSpacing/>
    </w:pPr>
  </w:style>
  <w:style w:type="character" w:styleId="Emphasis">
    <w:name w:val="Emphasis"/>
    <w:basedOn w:val="DefaultParagraphFont"/>
    <w:uiPriority w:val="20"/>
    <w:qFormat/>
    <w:rsid w:val="00F1418D"/>
    <w:rPr>
      <w:i/>
      <w:iCs/>
    </w:rPr>
  </w:style>
  <w:style w:type="paragraph" w:customStyle="1" w:styleId="TableStyle2">
    <w:name w:val="Table Style 2"/>
    <w:rsid w:val="009F3332"/>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u w:color="000000"/>
      <w:bdr w:val="nil"/>
      <w:lang w:val="en-US" w:eastAsia="zh-CN"/>
      <w14:textOutline w14:w="12700" w14:cap="flat" w14:cmpd="sng" w14:algn="ctr">
        <w14:noFill/>
        <w14:prstDash w14:val="solid"/>
        <w14:miter w14:lim="400000"/>
      </w14:textOutline>
    </w:rPr>
  </w:style>
  <w:style w:type="character" w:customStyle="1" w:styleId="accordiontitle">
    <w:name w:val="accordion__title"/>
    <w:basedOn w:val="DefaultParagraphFont"/>
    <w:rsid w:val="00D90D6F"/>
  </w:style>
  <w:style w:type="character" w:customStyle="1" w:styleId="Heading1Char">
    <w:name w:val="Heading 1 Char"/>
    <w:basedOn w:val="DefaultParagraphFont"/>
    <w:link w:val="Heading1"/>
    <w:uiPriority w:val="9"/>
    <w:rsid w:val="00F619D7"/>
    <w:rPr>
      <w:rFonts w:asciiTheme="majorHAnsi" w:eastAsiaTheme="majorEastAsia" w:hAnsiTheme="majorHAnsi" w:cstheme="majorBidi"/>
      <w:color w:val="2F5496" w:themeColor="accent1" w:themeShade="BF"/>
      <w:sz w:val="32"/>
      <w:szCs w:val="32"/>
    </w:rPr>
  </w:style>
  <w:style w:type="character" w:customStyle="1" w:styleId="relative">
    <w:name w:val="relative"/>
    <w:basedOn w:val="DefaultParagraphFont"/>
    <w:rsid w:val="00AB34C6"/>
  </w:style>
  <w:style w:type="character" w:customStyle="1" w:styleId="ms-1">
    <w:name w:val="ms-1"/>
    <w:basedOn w:val="DefaultParagraphFont"/>
    <w:rsid w:val="00AB34C6"/>
  </w:style>
  <w:style w:type="character" w:customStyle="1" w:styleId="max-w-full">
    <w:name w:val="max-w-full"/>
    <w:basedOn w:val="DefaultParagraphFont"/>
    <w:rsid w:val="00AB34C6"/>
  </w:style>
  <w:style w:type="character" w:customStyle="1" w:styleId="-me-1">
    <w:name w:val="-me-1"/>
    <w:basedOn w:val="DefaultParagraphFont"/>
    <w:rsid w:val="00AB34C6"/>
  </w:style>
  <w:style w:type="paragraph" w:styleId="NoSpacing">
    <w:name w:val="No Spacing"/>
    <w:uiPriority w:val="1"/>
    <w:qFormat/>
    <w:rsid w:val="00B1462E"/>
    <w:pPr>
      <w:spacing w:after="0" w:line="240" w:lineRule="auto"/>
    </w:pPr>
  </w:style>
  <w:style w:type="character" w:customStyle="1" w:styleId="Heading2Char">
    <w:name w:val="Heading 2 Char"/>
    <w:basedOn w:val="DefaultParagraphFont"/>
    <w:link w:val="Heading2"/>
    <w:uiPriority w:val="9"/>
    <w:semiHidden/>
    <w:rsid w:val="002D644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1679">
      <w:bodyDiv w:val="1"/>
      <w:marLeft w:val="0"/>
      <w:marRight w:val="0"/>
      <w:marTop w:val="0"/>
      <w:marBottom w:val="0"/>
      <w:divBdr>
        <w:top w:val="none" w:sz="0" w:space="0" w:color="auto"/>
        <w:left w:val="none" w:sz="0" w:space="0" w:color="auto"/>
        <w:bottom w:val="none" w:sz="0" w:space="0" w:color="auto"/>
        <w:right w:val="none" w:sz="0" w:space="0" w:color="auto"/>
      </w:divBdr>
    </w:div>
    <w:div w:id="94640041">
      <w:bodyDiv w:val="1"/>
      <w:marLeft w:val="0"/>
      <w:marRight w:val="0"/>
      <w:marTop w:val="0"/>
      <w:marBottom w:val="0"/>
      <w:divBdr>
        <w:top w:val="none" w:sz="0" w:space="0" w:color="auto"/>
        <w:left w:val="none" w:sz="0" w:space="0" w:color="auto"/>
        <w:bottom w:val="none" w:sz="0" w:space="0" w:color="auto"/>
        <w:right w:val="none" w:sz="0" w:space="0" w:color="auto"/>
      </w:divBdr>
    </w:div>
    <w:div w:id="109395188">
      <w:bodyDiv w:val="1"/>
      <w:marLeft w:val="0"/>
      <w:marRight w:val="0"/>
      <w:marTop w:val="0"/>
      <w:marBottom w:val="0"/>
      <w:divBdr>
        <w:top w:val="none" w:sz="0" w:space="0" w:color="auto"/>
        <w:left w:val="none" w:sz="0" w:space="0" w:color="auto"/>
        <w:bottom w:val="none" w:sz="0" w:space="0" w:color="auto"/>
        <w:right w:val="none" w:sz="0" w:space="0" w:color="auto"/>
      </w:divBdr>
    </w:div>
    <w:div w:id="117259122">
      <w:bodyDiv w:val="1"/>
      <w:marLeft w:val="0"/>
      <w:marRight w:val="0"/>
      <w:marTop w:val="0"/>
      <w:marBottom w:val="0"/>
      <w:divBdr>
        <w:top w:val="none" w:sz="0" w:space="0" w:color="auto"/>
        <w:left w:val="none" w:sz="0" w:space="0" w:color="auto"/>
        <w:bottom w:val="none" w:sz="0" w:space="0" w:color="auto"/>
        <w:right w:val="none" w:sz="0" w:space="0" w:color="auto"/>
      </w:divBdr>
    </w:div>
    <w:div w:id="155414151">
      <w:bodyDiv w:val="1"/>
      <w:marLeft w:val="0"/>
      <w:marRight w:val="0"/>
      <w:marTop w:val="0"/>
      <w:marBottom w:val="0"/>
      <w:divBdr>
        <w:top w:val="none" w:sz="0" w:space="0" w:color="auto"/>
        <w:left w:val="none" w:sz="0" w:space="0" w:color="auto"/>
        <w:bottom w:val="none" w:sz="0" w:space="0" w:color="auto"/>
        <w:right w:val="none" w:sz="0" w:space="0" w:color="auto"/>
      </w:divBdr>
    </w:div>
    <w:div w:id="164905671">
      <w:bodyDiv w:val="1"/>
      <w:marLeft w:val="0"/>
      <w:marRight w:val="0"/>
      <w:marTop w:val="0"/>
      <w:marBottom w:val="0"/>
      <w:divBdr>
        <w:top w:val="none" w:sz="0" w:space="0" w:color="auto"/>
        <w:left w:val="none" w:sz="0" w:space="0" w:color="auto"/>
        <w:bottom w:val="none" w:sz="0" w:space="0" w:color="auto"/>
        <w:right w:val="none" w:sz="0" w:space="0" w:color="auto"/>
      </w:divBdr>
    </w:div>
    <w:div w:id="169954427">
      <w:bodyDiv w:val="1"/>
      <w:marLeft w:val="0"/>
      <w:marRight w:val="0"/>
      <w:marTop w:val="0"/>
      <w:marBottom w:val="0"/>
      <w:divBdr>
        <w:top w:val="none" w:sz="0" w:space="0" w:color="auto"/>
        <w:left w:val="none" w:sz="0" w:space="0" w:color="auto"/>
        <w:bottom w:val="none" w:sz="0" w:space="0" w:color="auto"/>
        <w:right w:val="none" w:sz="0" w:space="0" w:color="auto"/>
      </w:divBdr>
    </w:div>
    <w:div w:id="174812789">
      <w:bodyDiv w:val="1"/>
      <w:marLeft w:val="0"/>
      <w:marRight w:val="0"/>
      <w:marTop w:val="0"/>
      <w:marBottom w:val="0"/>
      <w:divBdr>
        <w:top w:val="none" w:sz="0" w:space="0" w:color="auto"/>
        <w:left w:val="none" w:sz="0" w:space="0" w:color="auto"/>
        <w:bottom w:val="none" w:sz="0" w:space="0" w:color="auto"/>
        <w:right w:val="none" w:sz="0" w:space="0" w:color="auto"/>
      </w:divBdr>
    </w:div>
    <w:div w:id="254170934">
      <w:bodyDiv w:val="1"/>
      <w:marLeft w:val="0"/>
      <w:marRight w:val="0"/>
      <w:marTop w:val="0"/>
      <w:marBottom w:val="0"/>
      <w:divBdr>
        <w:top w:val="none" w:sz="0" w:space="0" w:color="auto"/>
        <w:left w:val="none" w:sz="0" w:space="0" w:color="auto"/>
        <w:bottom w:val="none" w:sz="0" w:space="0" w:color="auto"/>
        <w:right w:val="none" w:sz="0" w:space="0" w:color="auto"/>
      </w:divBdr>
    </w:div>
    <w:div w:id="305818213">
      <w:bodyDiv w:val="1"/>
      <w:marLeft w:val="0"/>
      <w:marRight w:val="0"/>
      <w:marTop w:val="0"/>
      <w:marBottom w:val="0"/>
      <w:divBdr>
        <w:top w:val="none" w:sz="0" w:space="0" w:color="auto"/>
        <w:left w:val="none" w:sz="0" w:space="0" w:color="auto"/>
        <w:bottom w:val="none" w:sz="0" w:space="0" w:color="auto"/>
        <w:right w:val="none" w:sz="0" w:space="0" w:color="auto"/>
      </w:divBdr>
    </w:div>
    <w:div w:id="330524982">
      <w:bodyDiv w:val="1"/>
      <w:marLeft w:val="0"/>
      <w:marRight w:val="0"/>
      <w:marTop w:val="0"/>
      <w:marBottom w:val="0"/>
      <w:divBdr>
        <w:top w:val="none" w:sz="0" w:space="0" w:color="auto"/>
        <w:left w:val="none" w:sz="0" w:space="0" w:color="auto"/>
        <w:bottom w:val="none" w:sz="0" w:space="0" w:color="auto"/>
        <w:right w:val="none" w:sz="0" w:space="0" w:color="auto"/>
      </w:divBdr>
    </w:div>
    <w:div w:id="351341171">
      <w:bodyDiv w:val="1"/>
      <w:marLeft w:val="0"/>
      <w:marRight w:val="0"/>
      <w:marTop w:val="0"/>
      <w:marBottom w:val="0"/>
      <w:divBdr>
        <w:top w:val="none" w:sz="0" w:space="0" w:color="auto"/>
        <w:left w:val="none" w:sz="0" w:space="0" w:color="auto"/>
        <w:bottom w:val="none" w:sz="0" w:space="0" w:color="auto"/>
        <w:right w:val="none" w:sz="0" w:space="0" w:color="auto"/>
      </w:divBdr>
    </w:div>
    <w:div w:id="417872042">
      <w:bodyDiv w:val="1"/>
      <w:marLeft w:val="0"/>
      <w:marRight w:val="0"/>
      <w:marTop w:val="0"/>
      <w:marBottom w:val="0"/>
      <w:divBdr>
        <w:top w:val="none" w:sz="0" w:space="0" w:color="auto"/>
        <w:left w:val="none" w:sz="0" w:space="0" w:color="auto"/>
        <w:bottom w:val="none" w:sz="0" w:space="0" w:color="auto"/>
        <w:right w:val="none" w:sz="0" w:space="0" w:color="auto"/>
      </w:divBdr>
    </w:div>
    <w:div w:id="463162233">
      <w:bodyDiv w:val="1"/>
      <w:marLeft w:val="0"/>
      <w:marRight w:val="0"/>
      <w:marTop w:val="0"/>
      <w:marBottom w:val="0"/>
      <w:divBdr>
        <w:top w:val="none" w:sz="0" w:space="0" w:color="auto"/>
        <w:left w:val="none" w:sz="0" w:space="0" w:color="auto"/>
        <w:bottom w:val="none" w:sz="0" w:space="0" w:color="auto"/>
        <w:right w:val="none" w:sz="0" w:space="0" w:color="auto"/>
      </w:divBdr>
    </w:div>
    <w:div w:id="509761327">
      <w:bodyDiv w:val="1"/>
      <w:marLeft w:val="0"/>
      <w:marRight w:val="0"/>
      <w:marTop w:val="0"/>
      <w:marBottom w:val="0"/>
      <w:divBdr>
        <w:top w:val="none" w:sz="0" w:space="0" w:color="auto"/>
        <w:left w:val="none" w:sz="0" w:space="0" w:color="auto"/>
        <w:bottom w:val="none" w:sz="0" w:space="0" w:color="auto"/>
        <w:right w:val="none" w:sz="0" w:space="0" w:color="auto"/>
      </w:divBdr>
    </w:div>
    <w:div w:id="535701459">
      <w:bodyDiv w:val="1"/>
      <w:marLeft w:val="0"/>
      <w:marRight w:val="0"/>
      <w:marTop w:val="0"/>
      <w:marBottom w:val="0"/>
      <w:divBdr>
        <w:top w:val="none" w:sz="0" w:space="0" w:color="auto"/>
        <w:left w:val="none" w:sz="0" w:space="0" w:color="auto"/>
        <w:bottom w:val="none" w:sz="0" w:space="0" w:color="auto"/>
        <w:right w:val="none" w:sz="0" w:space="0" w:color="auto"/>
      </w:divBdr>
    </w:div>
    <w:div w:id="590965662">
      <w:bodyDiv w:val="1"/>
      <w:marLeft w:val="0"/>
      <w:marRight w:val="0"/>
      <w:marTop w:val="0"/>
      <w:marBottom w:val="0"/>
      <w:divBdr>
        <w:top w:val="none" w:sz="0" w:space="0" w:color="auto"/>
        <w:left w:val="none" w:sz="0" w:space="0" w:color="auto"/>
        <w:bottom w:val="none" w:sz="0" w:space="0" w:color="auto"/>
        <w:right w:val="none" w:sz="0" w:space="0" w:color="auto"/>
      </w:divBdr>
    </w:div>
    <w:div w:id="592014025">
      <w:bodyDiv w:val="1"/>
      <w:marLeft w:val="0"/>
      <w:marRight w:val="0"/>
      <w:marTop w:val="0"/>
      <w:marBottom w:val="0"/>
      <w:divBdr>
        <w:top w:val="none" w:sz="0" w:space="0" w:color="auto"/>
        <w:left w:val="none" w:sz="0" w:space="0" w:color="auto"/>
        <w:bottom w:val="none" w:sz="0" w:space="0" w:color="auto"/>
        <w:right w:val="none" w:sz="0" w:space="0" w:color="auto"/>
      </w:divBdr>
    </w:div>
    <w:div w:id="605380526">
      <w:bodyDiv w:val="1"/>
      <w:marLeft w:val="0"/>
      <w:marRight w:val="0"/>
      <w:marTop w:val="0"/>
      <w:marBottom w:val="0"/>
      <w:divBdr>
        <w:top w:val="none" w:sz="0" w:space="0" w:color="auto"/>
        <w:left w:val="none" w:sz="0" w:space="0" w:color="auto"/>
        <w:bottom w:val="none" w:sz="0" w:space="0" w:color="auto"/>
        <w:right w:val="none" w:sz="0" w:space="0" w:color="auto"/>
      </w:divBdr>
    </w:div>
    <w:div w:id="612398931">
      <w:bodyDiv w:val="1"/>
      <w:marLeft w:val="0"/>
      <w:marRight w:val="0"/>
      <w:marTop w:val="0"/>
      <w:marBottom w:val="0"/>
      <w:divBdr>
        <w:top w:val="none" w:sz="0" w:space="0" w:color="auto"/>
        <w:left w:val="none" w:sz="0" w:space="0" w:color="auto"/>
        <w:bottom w:val="none" w:sz="0" w:space="0" w:color="auto"/>
        <w:right w:val="none" w:sz="0" w:space="0" w:color="auto"/>
      </w:divBdr>
      <w:divsChild>
        <w:div w:id="13081269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416918">
      <w:bodyDiv w:val="1"/>
      <w:marLeft w:val="0"/>
      <w:marRight w:val="0"/>
      <w:marTop w:val="0"/>
      <w:marBottom w:val="0"/>
      <w:divBdr>
        <w:top w:val="none" w:sz="0" w:space="0" w:color="auto"/>
        <w:left w:val="none" w:sz="0" w:space="0" w:color="auto"/>
        <w:bottom w:val="none" w:sz="0" w:space="0" w:color="auto"/>
        <w:right w:val="none" w:sz="0" w:space="0" w:color="auto"/>
      </w:divBdr>
    </w:div>
    <w:div w:id="665549011">
      <w:bodyDiv w:val="1"/>
      <w:marLeft w:val="0"/>
      <w:marRight w:val="0"/>
      <w:marTop w:val="0"/>
      <w:marBottom w:val="0"/>
      <w:divBdr>
        <w:top w:val="none" w:sz="0" w:space="0" w:color="auto"/>
        <w:left w:val="none" w:sz="0" w:space="0" w:color="auto"/>
        <w:bottom w:val="none" w:sz="0" w:space="0" w:color="auto"/>
        <w:right w:val="none" w:sz="0" w:space="0" w:color="auto"/>
      </w:divBdr>
      <w:divsChild>
        <w:div w:id="1332180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994990439">
          <w:blockQuote w:val="1"/>
          <w:marLeft w:val="720"/>
          <w:marRight w:val="720"/>
          <w:marTop w:val="100"/>
          <w:marBottom w:val="100"/>
          <w:divBdr>
            <w:top w:val="none" w:sz="0" w:space="0" w:color="auto"/>
            <w:left w:val="none" w:sz="0" w:space="0" w:color="auto"/>
            <w:bottom w:val="none" w:sz="0" w:space="0" w:color="auto"/>
            <w:right w:val="none" w:sz="0" w:space="0" w:color="auto"/>
          </w:divBdr>
        </w:div>
        <w:div w:id="678578926">
          <w:blockQuote w:val="1"/>
          <w:marLeft w:val="720"/>
          <w:marRight w:val="720"/>
          <w:marTop w:val="100"/>
          <w:marBottom w:val="100"/>
          <w:divBdr>
            <w:top w:val="none" w:sz="0" w:space="0" w:color="auto"/>
            <w:left w:val="none" w:sz="0" w:space="0" w:color="auto"/>
            <w:bottom w:val="none" w:sz="0" w:space="0" w:color="auto"/>
            <w:right w:val="none" w:sz="0" w:space="0" w:color="auto"/>
          </w:divBdr>
        </w:div>
        <w:div w:id="668099214">
          <w:blockQuote w:val="1"/>
          <w:marLeft w:val="720"/>
          <w:marRight w:val="720"/>
          <w:marTop w:val="100"/>
          <w:marBottom w:val="100"/>
          <w:divBdr>
            <w:top w:val="none" w:sz="0" w:space="0" w:color="auto"/>
            <w:left w:val="none" w:sz="0" w:space="0" w:color="auto"/>
            <w:bottom w:val="none" w:sz="0" w:space="0" w:color="auto"/>
            <w:right w:val="none" w:sz="0" w:space="0" w:color="auto"/>
          </w:divBdr>
        </w:div>
        <w:div w:id="885524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27827015">
          <w:blockQuote w:val="1"/>
          <w:marLeft w:val="720"/>
          <w:marRight w:val="720"/>
          <w:marTop w:val="100"/>
          <w:marBottom w:val="100"/>
          <w:divBdr>
            <w:top w:val="none" w:sz="0" w:space="0" w:color="auto"/>
            <w:left w:val="none" w:sz="0" w:space="0" w:color="auto"/>
            <w:bottom w:val="none" w:sz="0" w:space="0" w:color="auto"/>
            <w:right w:val="none" w:sz="0" w:space="0" w:color="auto"/>
          </w:divBdr>
        </w:div>
        <w:div w:id="99689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725349">
      <w:bodyDiv w:val="1"/>
      <w:marLeft w:val="0"/>
      <w:marRight w:val="0"/>
      <w:marTop w:val="0"/>
      <w:marBottom w:val="0"/>
      <w:divBdr>
        <w:top w:val="none" w:sz="0" w:space="0" w:color="auto"/>
        <w:left w:val="none" w:sz="0" w:space="0" w:color="auto"/>
        <w:bottom w:val="none" w:sz="0" w:space="0" w:color="auto"/>
        <w:right w:val="none" w:sz="0" w:space="0" w:color="auto"/>
      </w:divBdr>
    </w:div>
    <w:div w:id="714306179">
      <w:bodyDiv w:val="1"/>
      <w:marLeft w:val="0"/>
      <w:marRight w:val="0"/>
      <w:marTop w:val="0"/>
      <w:marBottom w:val="0"/>
      <w:divBdr>
        <w:top w:val="none" w:sz="0" w:space="0" w:color="auto"/>
        <w:left w:val="none" w:sz="0" w:space="0" w:color="auto"/>
        <w:bottom w:val="none" w:sz="0" w:space="0" w:color="auto"/>
        <w:right w:val="none" w:sz="0" w:space="0" w:color="auto"/>
      </w:divBdr>
    </w:div>
    <w:div w:id="740981875">
      <w:bodyDiv w:val="1"/>
      <w:marLeft w:val="0"/>
      <w:marRight w:val="0"/>
      <w:marTop w:val="0"/>
      <w:marBottom w:val="0"/>
      <w:divBdr>
        <w:top w:val="none" w:sz="0" w:space="0" w:color="auto"/>
        <w:left w:val="none" w:sz="0" w:space="0" w:color="auto"/>
        <w:bottom w:val="none" w:sz="0" w:space="0" w:color="auto"/>
        <w:right w:val="none" w:sz="0" w:space="0" w:color="auto"/>
      </w:divBdr>
    </w:div>
    <w:div w:id="770903017">
      <w:bodyDiv w:val="1"/>
      <w:marLeft w:val="0"/>
      <w:marRight w:val="0"/>
      <w:marTop w:val="0"/>
      <w:marBottom w:val="0"/>
      <w:divBdr>
        <w:top w:val="none" w:sz="0" w:space="0" w:color="auto"/>
        <w:left w:val="none" w:sz="0" w:space="0" w:color="auto"/>
        <w:bottom w:val="none" w:sz="0" w:space="0" w:color="auto"/>
        <w:right w:val="none" w:sz="0" w:space="0" w:color="auto"/>
      </w:divBdr>
    </w:div>
    <w:div w:id="779451865">
      <w:bodyDiv w:val="1"/>
      <w:marLeft w:val="0"/>
      <w:marRight w:val="0"/>
      <w:marTop w:val="0"/>
      <w:marBottom w:val="0"/>
      <w:divBdr>
        <w:top w:val="none" w:sz="0" w:space="0" w:color="auto"/>
        <w:left w:val="none" w:sz="0" w:space="0" w:color="auto"/>
        <w:bottom w:val="none" w:sz="0" w:space="0" w:color="auto"/>
        <w:right w:val="none" w:sz="0" w:space="0" w:color="auto"/>
      </w:divBdr>
    </w:div>
    <w:div w:id="806434186">
      <w:bodyDiv w:val="1"/>
      <w:marLeft w:val="0"/>
      <w:marRight w:val="0"/>
      <w:marTop w:val="0"/>
      <w:marBottom w:val="0"/>
      <w:divBdr>
        <w:top w:val="none" w:sz="0" w:space="0" w:color="auto"/>
        <w:left w:val="none" w:sz="0" w:space="0" w:color="auto"/>
        <w:bottom w:val="none" w:sz="0" w:space="0" w:color="auto"/>
        <w:right w:val="none" w:sz="0" w:space="0" w:color="auto"/>
      </w:divBdr>
    </w:div>
    <w:div w:id="809059518">
      <w:bodyDiv w:val="1"/>
      <w:marLeft w:val="0"/>
      <w:marRight w:val="0"/>
      <w:marTop w:val="0"/>
      <w:marBottom w:val="0"/>
      <w:divBdr>
        <w:top w:val="none" w:sz="0" w:space="0" w:color="auto"/>
        <w:left w:val="none" w:sz="0" w:space="0" w:color="auto"/>
        <w:bottom w:val="none" w:sz="0" w:space="0" w:color="auto"/>
        <w:right w:val="none" w:sz="0" w:space="0" w:color="auto"/>
      </w:divBdr>
      <w:divsChild>
        <w:div w:id="1731150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41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039623">
      <w:bodyDiv w:val="1"/>
      <w:marLeft w:val="0"/>
      <w:marRight w:val="0"/>
      <w:marTop w:val="0"/>
      <w:marBottom w:val="0"/>
      <w:divBdr>
        <w:top w:val="none" w:sz="0" w:space="0" w:color="auto"/>
        <w:left w:val="none" w:sz="0" w:space="0" w:color="auto"/>
        <w:bottom w:val="none" w:sz="0" w:space="0" w:color="auto"/>
        <w:right w:val="none" w:sz="0" w:space="0" w:color="auto"/>
      </w:divBdr>
    </w:div>
    <w:div w:id="820541306">
      <w:bodyDiv w:val="1"/>
      <w:marLeft w:val="0"/>
      <w:marRight w:val="0"/>
      <w:marTop w:val="0"/>
      <w:marBottom w:val="0"/>
      <w:divBdr>
        <w:top w:val="none" w:sz="0" w:space="0" w:color="auto"/>
        <w:left w:val="none" w:sz="0" w:space="0" w:color="auto"/>
        <w:bottom w:val="none" w:sz="0" w:space="0" w:color="auto"/>
        <w:right w:val="none" w:sz="0" w:space="0" w:color="auto"/>
      </w:divBdr>
    </w:div>
    <w:div w:id="839124292">
      <w:bodyDiv w:val="1"/>
      <w:marLeft w:val="0"/>
      <w:marRight w:val="0"/>
      <w:marTop w:val="0"/>
      <w:marBottom w:val="0"/>
      <w:divBdr>
        <w:top w:val="none" w:sz="0" w:space="0" w:color="auto"/>
        <w:left w:val="none" w:sz="0" w:space="0" w:color="auto"/>
        <w:bottom w:val="none" w:sz="0" w:space="0" w:color="auto"/>
        <w:right w:val="none" w:sz="0" w:space="0" w:color="auto"/>
      </w:divBdr>
    </w:div>
    <w:div w:id="858812229">
      <w:bodyDiv w:val="1"/>
      <w:marLeft w:val="0"/>
      <w:marRight w:val="0"/>
      <w:marTop w:val="0"/>
      <w:marBottom w:val="0"/>
      <w:divBdr>
        <w:top w:val="none" w:sz="0" w:space="0" w:color="auto"/>
        <w:left w:val="none" w:sz="0" w:space="0" w:color="auto"/>
        <w:bottom w:val="none" w:sz="0" w:space="0" w:color="auto"/>
        <w:right w:val="none" w:sz="0" w:space="0" w:color="auto"/>
      </w:divBdr>
    </w:div>
    <w:div w:id="871723485">
      <w:bodyDiv w:val="1"/>
      <w:marLeft w:val="0"/>
      <w:marRight w:val="0"/>
      <w:marTop w:val="0"/>
      <w:marBottom w:val="0"/>
      <w:divBdr>
        <w:top w:val="none" w:sz="0" w:space="0" w:color="auto"/>
        <w:left w:val="none" w:sz="0" w:space="0" w:color="auto"/>
        <w:bottom w:val="none" w:sz="0" w:space="0" w:color="auto"/>
        <w:right w:val="none" w:sz="0" w:space="0" w:color="auto"/>
      </w:divBdr>
    </w:div>
    <w:div w:id="893389482">
      <w:bodyDiv w:val="1"/>
      <w:marLeft w:val="0"/>
      <w:marRight w:val="0"/>
      <w:marTop w:val="0"/>
      <w:marBottom w:val="0"/>
      <w:divBdr>
        <w:top w:val="none" w:sz="0" w:space="0" w:color="auto"/>
        <w:left w:val="none" w:sz="0" w:space="0" w:color="auto"/>
        <w:bottom w:val="none" w:sz="0" w:space="0" w:color="auto"/>
        <w:right w:val="none" w:sz="0" w:space="0" w:color="auto"/>
      </w:divBdr>
    </w:div>
    <w:div w:id="902060383">
      <w:bodyDiv w:val="1"/>
      <w:marLeft w:val="0"/>
      <w:marRight w:val="0"/>
      <w:marTop w:val="0"/>
      <w:marBottom w:val="0"/>
      <w:divBdr>
        <w:top w:val="none" w:sz="0" w:space="0" w:color="auto"/>
        <w:left w:val="none" w:sz="0" w:space="0" w:color="auto"/>
        <w:bottom w:val="none" w:sz="0" w:space="0" w:color="auto"/>
        <w:right w:val="none" w:sz="0" w:space="0" w:color="auto"/>
      </w:divBdr>
    </w:div>
    <w:div w:id="911309994">
      <w:bodyDiv w:val="1"/>
      <w:marLeft w:val="0"/>
      <w:marRight w:val="0"/>
      <w:marTop w:val="0"/>
      <w:marBottom w:val="0"/>
      <w:divBdr>
        <w:top w:val="none" w:sz="0" w:space="0" w:color="auto"/>
        <w:left w:val="none" w:sz="0" w:space="0" w:color="auto"/>
        <w:bottom w:val="none" w:sz="0" w:space="0" w:color="auto"/>
        <w:right w:val="none" w:sz="0" w:space="0" w:color="auto"/>
      </w:divBdr>
    </w:div>
    <w:div w:id="951521699">
      <w:bodyDiv w:val="1"/>
      <w:marLeft w:val="0"/>
      <w:marRight w:val="0"/>
      <w:marTop w:val="0"/>
      <w:marBottom w:val="0"/>
      <w:divBdr>
        <w:top w:val="none" w:sz="0" w:space="0" w:color="auto"/>
        <w:left w:val="none" w:sz="0" w:space="0" w:color="auto"/>
        <w:bottom w:val="none" w:sz="0" w:space="0" w:color="auto"/>
        <w:right w:val="none" w:sz="0" w:space="0" w:color="auto"/>
      </w:divBdr>
      <w:divsChild>
        <w:div w:id="241530970">
          <w:marLeft w:val="0"/>
          <w:marRight w:val="0"/>
          <w:marTop w:val="0"/>
          <w:marBottom w:val="0"/>
          <w:divBdr>
            <w:top w:val="none" w:sz="0" w:space="0" w:color="auto"/>
            <w:left w:val="none" w:sz="0" w:space="0" w:color="auto"/>
            <w:bottom w:val="none" w:sz="0" w:space="0" w:color="auto"/>
            <w:right w:val="none" w:sz="0" w:space="0" w:color="auto"/>
          </w:divBdr>
          <w:divsChild>
            <w:div w:id="212541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780251">
      <w:bodyDiv w:val="1"/>
      <w:marLeft w:val="0"/>
      <w:marRight w:val="0"/>
      <w:marTop w:val="0"/>
      <w:marBottom w:val="0"/>
      <w:divBdr>
        <w:top w:val="none" w:sz="0" w:space="0" w:color="auto"/>
        <w:left w:val="none" w:sz="0" w:space="0" w:color="auto"/>
        <w:bottom w:val="none" w:sz="0" w:space="0" w:color="auto"/>
        <w:right w:val="none" w:sz="0" w:space="0" w:color="auto"/>
      </w:divBdr>
    </w:div>
    <w:div w:id="978074291">
      <w:bodyDiv w:val="1"/>
      <w:marLeft w:val="0"/>
      <w:marRight w:val="0"/>
      <w:marTop w:val="0"/>
      <w:marBottom w:val="0"/>
      <w:divBdr>
        <w:top w:val="none" w:sz="0" w:space="0" w:color="auto"/>
        <w:left w:val="none" w:sz="0" w:space="0" w:color="auto"/>
        <w:bottom w:val="none" w:sz="0" w:space="0" w:color="auto"/>
        <w:right w:val="none" w:sz="0" w:space="0" w:color="auto"/>
      </w:divBdr>
      <w:divsChild>
        <w:div w:id="1721517179">
          <w:marLeft w:val="0"/>
          <w:marRight w:val="0"/>
          <w:marTop w:val="0"/>
          <w:marBottom w:val="0"/>
          <w:divBdr>
            <w:top w:val="none" w:sz="0" w:space="0" w:color="auto"/>
            <w:left w:val="none" w:sz="0" w:space="0" w:color="auto"/>
            <w:bottom w:val="none" w:sz="0" w:space="0" w:color="auto"/>
            <w:right w:val="none" w:sz="0" w:space="0" w:color="auto"/>
          </w:divBdr>
          <w:divsChild>
            <w:div w:id="1771662720">
              <w:marLeft w:val="0"/>
              <w:marRight w:val="0"/>
              <w:marTop w:val="0"/>
              <w:marBottom w:val="0"/>
              <w:divBdr>
                <w:top w:val="none" w:sz="0" w:space="0" w:color="auto"/>
                <w:left w:val="none" w:sz="0" w:space="0" w:color="auto"/>
                <w:bottom w:val="none" w:sz="0" w:space="0" w:color="auto"/>
                <w:right w:val="none" w:sz="0" w:space="0" w:color="auto"/>
              </w:divBdr>
              <w:divsChild>
                <w:div w:id="1712997347">
                  <w:marLeft w:val="0"/>
                  <w:marRight w:val="0"/>
                  <w:marTop w:val="0"/>
                  <w:marBottom w:val="0"/>
                  <w:divBdr>
                    <w:top w:val="none" w:sz="0" w:space="0" w:color="auto"/>
                    <w:left w:val="none" w:sz="0" w:space="0" w:color="auto"/>
                    <w:bottom w:val="none" w:sz="0" w:space="0" w:color="auto"/>
                    <w:right w:val="none" w:sz="0" w:space="0" w:color="auto"/>
                  </w:divBdr>
                  <w:divsChild>
                    <w:div w:id="525100986">
                      <w:marLeft w:val="0"/>
                      <w:marRight w:val="0"/>
                      <w:marTop w:val="0"/>
                      <w:marBottom w:val="0"/>
                      <w:divBdr>
                        <w:top w:val="none" w:sz="0" w:space="0" w:color="auto"/>
                        <w:left w:val="none" w:sz="0" w:space="0" w:color="auto"/>
                        <w:bottom w:val="none" w:sz="0" w:space="0" w:color="auto"/>
                        <w:right w:val="none" w:sz="0" w:space="0" w:color="auto"/>
                      </w:divBdr>
                      <w:divsChild>
                        <w:div w:id="133914298">
                          <w:marLeft w:val="0"/>
                          <w:marRight w:val="0"/>
                          <w:marTop w:val="0"/>
                          <w:marBottom w:val="0"/>
                          <w:divBdr>
                            <w:top w:val="none" w:sz="0" w:space="0" w:color="auto"/>
                            <w:left w:val="none" w:sz="0" w:space="0" w:color="auto"/>
                            <w:bottom w:val="none" w:sz="0" w:space="0" w:color="auto"/>
                            <w:right w:val="none" w:sz="0" w:space="0" w:color="auto"/>
                          </w:divBdr>
                          <w:divsChild>
                            <w:div w:id="408310827">
                              <w:marLeft w:val="0"/>
                              <w:marRight w:val="0"/>
                              <w:marTop w:val="0"/>
                              <w:marBottom w:val="0"/>
                              <w:divBdr>
                                <w:top w:val="none" w:sz="0" w:space="0" w:color="auto"/>
                                <w:left w:val="none" w:sz="0" w:space="0" w:color="auto"/>
                                <w:bottom w:val="none" w:sz="0" w:space="0" w:color="auto"/>
                                <w:right w:val="none" w:sz="0" w:space="0" w:color="auto"/>
                              </w:divBdr>
                              <w:divsChild>
                                <w:div w:id="1837256850">
                                  <w:marLeft w:val="0"/>
                                  <w:marRight w:val="0"/>
                                  <w:marTop w:val="0"/>
                                  <w:marBottom w:val="0"/>
                                  <w:divBdr>
                                    <w:top w:val="none" w:sz="0" w:space="0" w:color="auto"/>
                                    <w:left w:val="none" w:sz="0" w:space="0" w:color="auto"/>
                                    <w:bottom w:val="none" w:sz="0" w:space="0" w:color="auto"/>
                                    <w:right w:val="none" w:sz="0" w:space="0" w:color="auto"/>
                                  </w:divBdr>
                                  <w:divsChild>
                                    <w:div w:id="214357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5768424">
      <w:bodyDiv w:val="1"/>
      <w:marLeft w:val="0"/>
      <w:marRight w:val="0"/>
      <w:marTop w:val="0"/>
      <w:marBottom w:val="0"/>
      <w:divBdr>
        <w:top w:val="none" w:sz="0" w:space="0" w:color="auto"/>
        <w:left w:val="none" w:sz="0" w:space="0" w:color="auto"/>
        <w:bottom w:val="none" w:sz="0" w:space="0" w:color="auto"/>
        <w:right w:val="none" w:sz="0" w:space="0" w:color="auto"/>
      </w:divBdr>
    </w:div>
    <w:div w:id="1013922619">
      <w:bodyDiv w:val="1"/>
      <w:marLeft w:val="0"/>
      <w:marRight w:val="0"/>
      <w:marTop w:val="0"/>
      <w:marBottom w:val="0"/>
      <w:divBdr>
        <w:top w:val="none" w:sz="0" w:space="0" w:color="auto"/>
        <w:left w:val="none" w:sz="0" w:space="0" w:color="auto"/>
        <w:bottom w:val="none" w:sz="0" w:space="0" w:color="auto"/>
        <w:right w:val="none" w:sz="0" w:space="0" w:color="auto"/>
      </w:divBdr>
    </w:div>
    <w:div w:id="1021594130">
      <w:bodyDiv w:val="1"/>
      <w:marLeft w:val="0"/>
      <w:marRight w:val="0"/>
      <w:marTop w:val="0"/>
      <w:marBottom w:val="0"/>
      <w:divBdr>
        <w:top w:val="none" w:sz="0" w:space="0" w:color="auto"/>
        <w:left w:val="none" w:sz="0" w:space="0" w:color="auto"/>
        <w:bottom w:val="none" w:sz="0" w:space="0" w:color="auto"/>
        <w:right w:val="none" w:sz="0" w:space="0" w:color="auto"/>
      </w:divBdr>
    </w:div>
    <w:div w:id="1022168393">
      <w:bodyDiv w:val="1"/>
      <w:marLeft w:val="0"/>
      <w:marRight w:val="0"/>
      <w:marTop w:val="0"/>
      <w:marBottom w:val="0"/>
      <w:divBdr>
        <w:top w:val="none" w:sz="0" w:space="0" w:color="auto"/>
        <w:left w:val="none" w:sz="0" w:space="0" w:color="auto"/>
        <w:bottom w:val="none" w:sz="0" w:space="0" w:color="auto"/>
        <w:right w:val="none" w:sz="0" w:space="0" w:color="auto"/>
      </w:divBdr>
    </w:div>
    <w:div w:id="1043747840">
      <w:bodyDiv w:val="1"/>
      <w:marLeft w:val="0"/>
      <w:marRight w:val="0"/>
      <w:marTop w:val="0"/>
      <w:marBottom w:val="0"/>
      <w:divBdr>
        <w:top w:val="none" w:sz="0" w:space="0" w:color="auto"/>
        <w:left w:val="none" w:sz="0" w:space="0" w:color="auto"/>
        <w:bottom w:val="none" w:sz="0" w:space="0" w:color="auto"/>
        <w:right w:val="none" w:sz="0" w:space="0" w:color="auto"/>
      </w:divBdr>
    </w:div>
    <w:div w:id="1072462531">
      <w:bodyDiv w:val="1"/>
      <w:marLeft w:val="0"/>
      <w:marRight w:val="0"/>
      <w:marTop w:val="0"/>
      <w:marBottom w:val="0"/>
      <w:divBdr>
        <w:top w:val="none" w:sz="0" w:space="0" w:color="auto"/>
        <w:left w:val="none" w:sz="0" w:space="0" w:color="auto"/>
        <w:bottom w:val="none" w:sz="0" w:space="0" w:color="auto"/>
        <w:right w:val="none" w:sz="0" w:space="0" w:color="auto"/>
      </w:divBdr>
    </w:div>
    <w:div w:id="1073283393">
      <w:bodyDiv w:val="1"/>
      <w:marLeft w:val="0"/>
      <w:marRight w:val="0"/>
      <w:marTop w:val="0"/>
      <w:marBottom w:val="0"/>
      <w:divBdr>
        <w:top w:val="none" w:sz="0" w:space="0" w:color="auto"/>
        <w:left w:val="none" w:sz="0" w:space="0" w:color="auto"/>
        <w:bottom w:val="none" w:sz="0" w:space="0" w:color="auto"/>
        <w:right w:val="none" w:sz="0" w:space="0" w:color="auto"/>
      </w:divBdr>
      <w:divsChild>
        <w:div w:id="1582595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72396">
      <w:bodyDiv w:val="1"/>
      <w:marLeft w:val="0"/>
      <w:marRight w:val="0"/>
      <w:marTop w:val="0"/>
      <w:marBottom w:val="0"/>
      <w:divBdr>
        <w:top w:val="none" w:sz="0" w:space="0" w:color="auto"/>
        <w:left w:val="none" w:sz="0" w:space="0" w:color="auto"/>
        <w:bottom w:val="none" w:sz="0" w:space="0" w:color="auto"/>
        <w:right w:val="none" w:sz="0" w:space="0" w:color="auto"/>
      </w:divBdr>
      <w:divsChild>
        <w:div w:id="15921594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074118">
      <w:bodyDiv w:val="1"/>
      <w:marLeft w:val="0"/>
      <w:marRight w:val="0"/>
      <w:marTop w:val="0"/>
      <w:marBottom w:val="0"/>
      <w:divBdr>
        <w:top w:val="none" w:sz="0" w:space="0" w:color="auto"/>
        <w:left w:val="none" w:sz="0" w:space="0" w:color="auto"/>
        <w:bottom w:val="none" w:sz="0" w:space="0" w:color="auto"/>
        <w:right w:val="none" w:sz="0" w:space="0" w:color="auto"/>
      </w:divBdr>
    </w:div>
    <w:div w:id="1156915218">
      <w:bodyDiv w:val="1"/>
      <w:marLeft w:val="0"/>
      <w:marRight w:val="0"/>
      <w:marTop w:val="0"/>
      <w:marBottom w:val="0"/>
      <w:divBdr>
        <w:top w:val="none" w:sz="0" w:space="0" w:color="auto"/>
        <w:left w:val="none" w:sz="0" w:space="0" w:color="auto"/>
        <w:bottom w:val="none" w:sz="0" w:space="0" w:color="auto"/>
        <w:right w:val="none" w:sz="0" w:space="0" w:color="auto"/>
      </w:divBdr>
    </w:div>
    <w:div w:id="1187325153">
      <w:bodyDiv w:val="1"/>
      <w:marLeft w:val="0"/>
      <w:marRight w:val="0"/>
      <w:marTop w:val="0"/>
      <w:marBottom w:val="0"/>
      <w:divBdr>
        <w:top w:val="none" w:sz="0" w:space="0" w:color="auto"/>
        <w:left w:val="none" w:sz="0" w:space="0" w:color="auto"/>
        <w:bottom w:val="none" w:sz="0" w:space="0" w:color="auto"/>
        <w:right w:val="none" w:sz="0" w:space="0" w:color="auto"/>
      </w:divBdr>
    </w:div>
    <w:div w:id="1200170327">
      <w:bodyDiv w:val="1"/>
      <w:marLeft w:val="0"/>
      <w:marRight w:val="0"/>
      <w:marTop w:val="0"/>
      <w:marBottom w:val="0"/>
      <w:divBdr>
        <w:top w:val="none" w:sz="0" w:space="0" w:color="auto"/>
        <w:left w:val="none" w:sz="0" w:space="0" w:color="auto"/>
        <w:bottom w:val="none" w:sz="0" w:space="0" w:color="auto"/>
        <w:right w:val="none" w:sz="0" w:space="0" w:color="auto"/>
      </w:divBdr>
    </w:div>
    <w:div w:id="1205949905">
      <w:bodyDiv w:val="1"/>
      <w:marLeft w:val="0"/>
      <w:marRight w:val="0"/>
      <w:marTop w:val="0"/>
      <w:marBottom w:val="0"/>
      <w:divBdr>
        <w:top w:val="none" w:sz="0" w:space="0" w:color="auto"/>
        <w:left w:val="none" w:sz="0" w:space="0" w:color="auto"/>
        <w:bottom w:val="none" w:sz="0" w:space="0" w:color="auto"/>
        <w:right w:val="none" w:sz="0" w:space="0" w:color="auto"/>
      </w:divBdr>
      <w:divsChild>
        <w:div w:id="1260793728">
          <w:marLeft w:val="0"/>
          <w:marRight w:val="0"/>
          <w:marTop w:val="0"/>
          <w:marBottom w:val="0"/>
          <w:divBdr>
            <w:top w:val="none" w:sz="0" w:space="0" w:color="auto"/>
            <w:left w:val="none" w:sz="0" w:space="0" w:color="auto"/>
            <w:bottom w:val="none" w:sz="0" w:space="0" w:color="auto"/>
            <w:right w:val="none" w:sz="0" w:space="0" w:color="auto"/>
          </w:divBdr>
          <w:divsChild>
            <w:div w:id="297492071">
              <w:marLeft w:val="0"/>
              <w:marRight w:val="0"/>
              <w:marTop w:val="0"/>
              <w:marBottom w:val="0"/>
              <w:divBdr>
                <w:top w:val="none" w:sz="0" w:space="0" w:color="auto"/>
                <w:left w:val="none" w:sz="0" w:space="0" w:color="auto"/>
                <w:bottom w:val="none" w:sz="0" w:space="0" w:color="auto"/>
                <w:right w:val="none" w:sz="0" w:space="0" w:color="auto"/>
              </w:divBdr>
              <w:divsChild>
                <w:div w:id="1550804162">
                  <w:marLeft w:val="0"/>
                  <w:marRight w:val="0"/>
                  <w:marTop w:val="0"/>
                  <w:marBottom w:val="0"/>
                  <w:divBdr>
                    <w:top w:val="none" w:sz="0" w:space="0" w:color="auto"/>
                    <w:left w:val="none" w:sz="0" w:space="0" w:color="auto"/>
                    <w:bottom w:val="none" w:sz="0" w:space="0" w:color="auto"/>
                    <w:right w:val="none" w:sz="0" w:space="0" w:color="auto"/>
                  </w:divBdr>
                  <w:divsChild>
                    <w:div w:id="1022898232">
                      <w:marLeft w:val="0"/>
                      <w:marRight w:val="0"/>
                      <w:marTop w:val="0"/>
                      <w:marBottom w:val="0"/>
                      <w:divBdr>
                        <w:top w:val="none" w:sz="0" w:space="0" w:color="auto"/>
                        <w:left w:val="none" w:sz="0" w:space="0" w:color="auto"/>
                        <w:bottom w:val="none" w:sz="0" w:space="0" w:color="auto"/>
                        <w:right w:val="none" w:sz="0" w:space="0" w:color="auto"/>
                      </w:divBdr>
                      <w:divsChild>
                        <w:div w:id="1210341182">
                          <w:marLeft w:val="0"/>
                          <w:marRight w:val="0"/>
                          <w:marTop w:val="0"/>
                          <w:marBottom w:val="0"/>
                          <w:divBdr>
                            <w:top w:val="none" w:sz="0" w:space="0" w:color="auto"/>
                            <w:left w:val="none" w:sz="0" w:space="0" w:color="auto"/>
                            <w:bottom w:val="none" w:sz="0" w:space="0" w:color="auto"/>
                            <w:right w:val="none" w:sz="0" w:space="0" w:color="auto"/>
                          </w:divBdr>
                          <w:divsChild>
                            <w:div w:id="1341275122">
                              <w:marLeft w:val="0"/>
                              <w:marRight w:val="0"/>
                              <w:marTop w:val="0"/>
                              <w:marBottom w:val="0"/>
                              <w:divBdr>
                                <w:top w:val="none" w:sz="0" w:space="0" w:color="auto"/>
                                <w:left w:val="none" w:sz="0" w:space="0" w:color="auto"/>
                                <w:bottom w:val="none" w:sz="0" w:space="0" w:color="auto"/>
                                <w:right w:val="none" w:sz="0" w:space="0" w:color="auto"/>
                              </w:divBdr>
                              <w:divsChild>
                                <w:div w:id="1402867104">
                                  <w:marLeft w:val="0"/>
                                  <w:marRight w:val="0"/>
                                  <w:marTop w:val="0"/>
                                  <w:marBottom w:val="0"/>
                                  <w:divBdr>
                                    <w:top w:val="none" w:sz="0" w:space="0" w:color="auto"/>
                                    <w:left w:val="none" w:sz="0" w:space="0" w:color="auto"/>
                                    <w:bottom w:val="none" w:sz="0" w:space="0" w:color="auto"/>
                                    <w:right w:val="none" w:sz="0" w:space="0" w:color="auto"/>
                                  </w:divBdr>
                                  <w:divsChild>
                                    <w:div w:id="130916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83035">
                          <w:marLeft w:val="0"/>
                          <w:marRight w:val="0"/>
                          <w:marTop w:val="0"/>
                          <w:marBottom w:val="0"/>
                          <w:divBdr>
                            <w:top w:val="none" w:sz="0" w:space="0" w:color="auto"/>
                            <w:left w:val="none" w:sz="0" w:space="0" w:color="auto"/>
                            <w:bottom w:val="none" w:sz="0" w:space="0" w:color="auto"/>
                            <w:right w:val="none" w:sz="0" w:space="0" w:color="auto"/>
                          </w:divBdr>
                          <w:divsChild>
                            <w:div w:id="2046364221">
                              <w:marLeft w:val="0"/>
                              <w:marRight w:val="0"/>
                              <w:marTop w:val="0"/>
                              <w:marBottom w:val="0"/>
                              <w:divBdr>
                                <w:top w:val="none" w:sz="0" w:space="0" w:color="auto"/>
                                <w:left w:val="none" w:sz="0" w:space="0" w:color="auto"/>
                                <w:bottom w:val="none" w:sz="0" w:space="0" w:color="auto"/>
                                <w:right w:val="none" w:sz="0" w:space="0" w:color="auto"/>
                              </w:divBdr>
                              <w:divsChild>
                                <w:div w:id="2109424399">
                                  <w:marLeft w:val="0"/>
                                  <w:marRight w:val="0"/>
                                  <w:marTop w:val="0"/>
                                  <w:marBottom w:val="0"/>
                                  <w:divBdr>
                                    <w:top w:val="none" w:sz="0" w:space="0" w:color="auto"/>
                                    <w:left w:val="none" w:sz="0" w:space="0" w:color="auto"/>
                                    <w:bottom w:val="none" w:sz="0" w:space="0" w:color="auto"/>
                                    <w:right w:val="none" w:sz="0" w:space="0" w:color="auto"/>
                                  </w:divBdr>
                                  <w:divsChild>
                                    <w:div w:id="1171606530">
                                      <w:marLeft w:val="0"/>
                                      <w:marRight w:val="0"/>
                                      <w:marTop w:val="0"/>
                                      <w:marBottom w:val="0"/>
                                      <w:divBdr>
                                        <w:top w:val="none" w:sz="0" w:space="0" w:color="auto"/>
                                        <w:left w:val="none" w:sz="0" w:space="0" w:color="auto"/>
                                        <w:bottom w:val="none" w:sz="0" w:space="0" w:color="auto"/>
                                        <w:right w:val="none" w:sz="0" w:space="0" w:color="auto"/>
                                      </w:divBdr>
                                      <w:divsChild>
                                        <w:div w:id="19654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5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6283911">
      <w:bodyDiv w:val="1"/>
      <w:marLeft w:val="0"/>
      <w:marRight w:val="0"/>
      <w:marTop w:val="0"/>
      <w:marBottom w:val="0"/>
      <w:divBdr>
        <w:top w:val="none" w:sz="0" w:space="0" w:color="auto"/>
        <w:left w:val="none" w:sz="0" w:space="0" w:color="auto"/>
        <w:bottom w:val="none" w:sz="0" w:space="0" w:color="auto"/>
        <w:right w:val="none" w:sz="0" w:space="0" w:color="auto"/>
      </w:divBdr>
    </w:div>
    <w:div w:id="1260026629">
      <w:bodyDiv w:val="1"/>
      <w:marLeft w:val="0"/>
      <w:marRight w:val="0"/>
      <w:marTop w:val="0"/>
      <w:marBottom w:val="0"/>
      <w:divBdr>
        <w:top w:val="none" w:sz="0" w:space="0" w:color="auto"/>
        <w:left w:val="none" w:sz="0" w:space="0" w:color="auto"/>
        <w:bottom w:val="none" w:sz="0" w:space="0" w:color="auto"/>
        <w:right w:val="none" w:sz="0" w:space="0" w:color="auto"/>
      </w:divBdr>
    </w:div>
    <w:div w:id="1338969176">
      <w:bodyDiv w:val="1"/>
      <w:marLeft w:val="0"/>
      <w:marRight w:val="0"/>
      <w:marTop w:val="0"/>
      <w:marBottom w:val="0"/>
      <w:divBdr>
        <w:top w:val="none" w:sz="0" w:space="0" w:color="auto"/>
        <w:left w:val="none" w:sz="0" w:space="0" w:color="auto"/>
        <w:bottom w:val="none" w:sz="0" w:space="0" w:color="auto"/>
        <w:right w:val="none" w:sz="0" w:space="0" w:color="auto"/>
      </w:divBdr>
      <w:divsChild>
        <w:div w:id="1345782384">
          <w:blockQuote w:val="1"/>
          <w:marLeft w:val="720"/>
          <w:marRight w:val="720"/>
          <w:marTop w:val="100"/>
          <w:marBottom w:val="100"/>
          <w:divBdr>
            <w:top w:val="none" w:sz="0" w:space="0" w:color="auto"/>
            <w:left w:val="none" w:sz="0" w:space="0" w:color="auto"/>
            <w:bottom w:val="none" w:sz="0" w:space="0" w:color="auto"/>
            <w:right w:val="none" w:sz="0" w:space="0" w:color="auto"/>
          </w:divBdr>
        </w:div>
        <w:div w:id="363286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7173043">
      <w:bodyDiv w:val="1"/>
      <w:marLeft w:val="0"/>
      <w:marRight w:val="0"/>
      <w:marTop w:val="0"/>
      <w:marBottom w:val="0"/>
      <w:divBdr>
        <w:top w:val="none" w:sz="0" w:space="0" w:color="auto"/>
        <w:left w:val="none" w:sz="0" w:space="0" w:color="auto"/>
        <w:bottom w:val="none" w:sz="0" w:space="0" w:color="auto"/>
        <w:right w:val="none" w:sz="0" w:space="0" w:color="auto"/>
      </w:divBdr>
    </w:div>
    <w:div w:id="1377660127">
      <w:bodyDiv w:val="1"/>
      <w:marLeft w:val="0"/>
      <w:marRight w:val="0"/>
      <w:marTop w:val="0"/>
      <w:marBottom w:val="0"/>
      <w:divBdr>
        <w:top w:val="none" w:sz="0" w:space="0" w:color="auto"/>
        <w:left w:val="none" w:sz="0" w:space="0" w:color="auto"/>
        <w:bottom w:val="none" w:sz="0" w:space="0" w:color="auto"/>
        <w:right w:val="none" w:sz="0" w:space="0" w:color="auto"/>
      </w:divBdr>
    </w:div>
    <w:div w:id="1391878179">
      <w:bodyDiv w:val="1"/>
      <w:marLeft w:val="0"/>
      <w:marRight w:val="0"/>
      <w:marTop w:val="0"/>
      <w:marBottom w:val="0"/>
      <w:divBdr>
        <w:top w:val="none" w:sz="0" w:space="0" w:color="auto"/>
        <w:left w:val="none" w:sz="0" w:space="0" w:color="auto"/>
        <w:bottom w:val="none" w:sz="0" w:space="0" w:color="auto"/>
        <w:right w:val="none" w:sz="0" w:space="0" w:color="auto"/>
      </w:divBdr>
    </w:div>
    <w:div w:id="1418358031">
      <w:bodyDiv w:val="1"/>
      <w:marLeft w:val="0"/>
      <w:marRight w:val="0"/>
      <w:marTop w:val="0"/>
      <w:marBottom w:val="0"/>
      <w:divBdr>
        <w:top w:val="none" w:sz="0" w:space="0" w:color="auto"/>
        <w:left w:val="none" w:sz="0" w:space="0" w:color="auto"/>
        <w:bottom w:val="none" w:sz="0" w:space="0" w:color="auto"/>
        <w:right w:val="none" w:sz="0" w:space="0" w:color="auto"/>
      </w:divBdr>
    </w:div>
    <w:div w:id="1427921499">
      <w:bodyDiv w:val="1"/>
      <w:marLeft w:val="0"/>
      <w:marRight w:val="0"/>
      <w:marTop w:val="0"/>
      <w:marBottom w:val="0"/>
      <w:divBdr>
        <w:top w:val="none" w:sz="0" w:space="0" w:color="auto"/>
        <w:left w:val="none" w:sz="0" w:space="0" w:color="auto"/>
        <w:bottom w:val="none" w:sz="0" w:space="0" w:color="auto"/>
        <w:right w:val="none" w:sz="0" w:space="0" w:color="auto"/>
      </w:divBdr>
    </w:div>
    <w:div w:id="1438795161">
      <w:bodyDiv w:val="1"/>
      <w:marLeft w:val="0"/>
      <w:marRight w:val="0"/>
      <w:marTop w:val="0"/>
      <w:marBottom w:val="0"/>
      <w:divBdr>
        <w:top w:val="none" w:sz="0" w:space="0" w:color="auto"/>
        <w:left w:val="none" w:sz="0" w:space="0" w:color="auto"/>
        <w:bottom w:val="none" w:sz="0" w:space="0" w:color="auto"/>
        <w:right w:val="none" w:sz="0" w:space="0" w:color="auto"/>
      </w:divBdr>
    </w:div>
    <w:div w:id="1488788456">
      <w:bodyDiv w:val="1"/>
      <w:marLeft w:val="0"/>
      <w:marRight w:val="0"/>
      <w:marTop w:val="0"/>
      <w:marBottom w:val="0"/>
      <w:divBdr>
        <w:top w:val="none" w:sz="0" w:space="0" w:color="auto"/>
        <w:left w:val="none" w:sz="0" w:space="0" w:color="auto"/>
        <w:bottom w:val="none" w:sz="0" w:space="0" w:color="auto"/>
        <w:right w:val="none" w:sz="0" w:space="0" w:color="auto"/>
      </w:divBdr>
      <w:divsChild>
        <w:div w:id="762652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7769783">
      <w:bodyDiv w:val="1"/>
      <w:marLeft w:val="0"/>
      <w:marRight w:val="0"/>
      <w:marTop w:val="0"/>
      <w:marBottom w:val="0"/>
      <w:divBdr>
        <w:top w:val="none" w:sz="0" w:space="0" w:color="auto"/>
        <w:left w:val="none" w:sz="0" w:space="0" w:color="auto"/>
        <w:bottom w:val="none" w:sz="0" w:space="0" w:color="auto"/>
        <w:right w:val="none" w:sz="0" w:space="0" w:color="auto"/>
      </w:divBdr>
    </w:div>
    <w:div w:id="1521160773">
      <w:bodyDiv w:val="1"/>
      <w:marLeft w:val="0"/>
      <w:marRight w:val="0"/>
      <w:marTop w:val="0"/>
      <w:marBottom w:val="0"/>
      <w:divBdr>
        <w:top w:val="none" w:sz="0" w:space="0" w:color="auto"/>
        <w:left w:val="none" w:sz="0" w:space="0" w:color="auto"/>
        <w:bottom w:val="none" w:sz="0" w:space="0" w:color="auto"/>
        <w:right w:val="none" w:sz="0" w:space="0" w:color="auto"/>
      </w:divBdr>
    </w:div>
    <w:div w:id="1594122865">
      <w:bodyDiv w:val="1"/>
      <w:marLeft w:val="0"/>
      <w:marRight w:val="0"/>
      <w:marTop w:val="0"/>
      <w:marBottom w:val="0"/>
      <w:divBdr>
        <w:top w:val="none" w:sz="0" w:space="0" w:color="auto"/>
        <w:left w:val="none" w:sz="0" w:space="0" w:color="auto"/>
        <w:bottom w:val="none" w:sz="0" w:space="0" w:color="auto"/>
        <w:right w:val="none" w:sz="0" w:space="0" w:color="auto"/>
      </w:divBdr>
    </w:div>
    <w:div w:id="1613318665">
      <w:bodyDiv w:val="1"/>
      <w:marLeft w:val="0"/>
      <w:marRight w:val="0"/>
      <w:marTop w:val="0"/>
      <w:marBottom w:val="0"/>
      <w:divBdr>
        <w:top w:val="none" w:sz="0" w:space="0" w:color="auto"/>
        <w:left w:val="none" w:sz="0" w:space="0" w:color="auto"/>
        <w:bottom w:val="none" w:sz="0" w:space="0" w:color="auto"/>
        <w:right w:val="none" w:sz="0" w:space="0" w:color="auto"/>
      </w:divBdr>
    </w:div>
    <w:div w:id="1652757559">
      <w:bodyDiv w:val="1"/>
      <w:marLeft w:val="0"/>
      <w:marRight w:val="0"/>
      <w:marTop w:val="0"/>
      <w:marBottom w:val="0"/>
      <w:divBdr>
        <w:top w:val="none" w:sz="0" w:space="0" w:color="auto"/>
        <w:left w:val="none" w:sz="0" w:space="0" w:color="auto"/>
        <w:bottom w:val="none" w:sz="0" w:space="0" w:color="auto"/>
        <w:right w:val="none" w:sz="0" w:space="0" w:color="auto"/>
      </w:divBdr>
    </w:div>
    <w:div w:id="1675181271">
      <w:bodyDiv w:val="1"/>
      <w:marLeft w:val="0"/>
      <w:marRight w:val="0"/>
      <w:marTop w:val="0"/>
      <w:marBottom w:val="0"/>
      <w:divBdr>
        <w:top w:val="none" w:sz="0" w:space="0" w:color="auto"/>
        <w:left w:val="none" w:sz="0" w:space="0" w:color="auto"/>
        <w:bottom w:val="none" w:sz="0" w:space="0" w:color="auto"/>
        <w:right w:val="none" w:sz="0" w:space="0" w:color="auto"/>
      </w:divBdr>
      <w:divsChild>
        <w:div w:id="1523087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0298518">
      <w:bodyDiv w:val="1"/>
      <w:marLeft w:val="0"/>
      <w:marRight w:val="0"/>
      <w:marTop w:val="0"/>
      <w:marBottom w:val="0"/>
      <w:divBdr>
        <w:top w:val="none" w:sz="0" w:space="0" w:color="auto"/>
        <w:left w:val="none" w:sz="0" w:space="0" w:color="auto"/>
        <w:bottom w:val="none" w:sz="0" w:space="0" w:color="auto"/>
        <w:right w:val="none" w:sz="0" w:space="0" w:color="auto"/>
      </w:divBdr>
    </w:div>
    <w:div w:id="1727411600">
      <w:bodyDiv w:val="1"/>
      <w:marLeft w:val="0"/>
      <w:marRight w:val="0"/>
      <w:marTop w:val="0"/>
      <w:marBottom w:val="0"/>
      <w:divBdr>
        <w:top w:val="none" w:sz="0" w:space="0" w:color="auto"/>
        <w:left w:val="none" w:sz="0" w:space="0" w:color="auto"/>
        <w:bottom w:val="none" w:sz="0" w:space="0" w:color="auto"/>
        <w:right w:val="none" w:sz="0" w:space="0" w:color="auto"/>
      </w:divBdr>
    </w:div>
    <w:div w:id="1734039741">
      <w:bodyDiv w:val="1"/>
      <w:marLeft w:val="0"/>
      <w:marRight w:val="0"/>
      <w:marTop w:val="0"/>
      <w:marBottom w:val="0"/>
      <w:divBdr>
        <w:top w:val="none" w:sz="0" w:space="0" w:color="auto"/>
        <w:left w:val="none" w:sz="0" w:space="0" w:color="auto"/>
        <w:bottom w:val="none" w:sz="0" w:space="0" w:color="auto"/>
        <w:right w:val="none" w:sz="0" w:space="0" w:color="auto"/>
      </w:divBdr>
      <w:divsChild>
        <w:div w:id="402526767">
          <w:marLeft w:val="0"/>
          <w:marRight w:val="0"/>
          <w:marTop w:val="0"/>
          <w:marBottom w:val="0"/>
          <w:divBdr>
            <w:top w:val="none" w:sz="0" w:space="0" w:color="auto"/>
            <w:left w:val="none" w:sz="0" w:space="0" w:color="auto"/>
            <w:bottom w:val="none" w:sz="0" w:space="0" w:color="auto"/>
            <w:right w:val="none" w:sz="0" w:space="0" w:color="auto"/>
          </w:divBdr>
          <w:divsChild>
            <w:div w:id="277953717">
              <w:marLeft w:val="0"/>
              <w:marRight w:val="0"/>
              <w:marTop w:val="0"/>
              <w:marBottom w:val="0"/>
              <w:divBdr>
                <w:top w:val="none" w:sz="0" w:space="0" w:color="auto"/>
                <w:left w:val="none" w:sz="0" w:space="0" w:color="auto"/>
                <w:bottom w:val="none" w:sz="0" w:space="0" w:color="auto"/>
                <w:right w:val="none" w:sz="0" w:space="0" w:color="auto"/>
              </w:divBdr>
              <w:divsChild>
                <w:div w:id="1192108268">
                  <w:marLeft w:val="0"/>
                  <w:marRight w:val="0"/>
                  <w:marTop w:val="0"/>
                  <w:marBottom w:val="0"/>
                  <w:divBdr>
                    <w:top w:val="none" w:sz="0" w:space="0" w:color="auto"/>
                    <w:left w:val="none" w:sz="0" w:space="0" w:color="auto"/>
                    <w:bottom w:val="none" w:sz="0" w:space="0" w:color="auto"/>
                    <w:right w:val="none" w:sz="0" w:space="0" w:color="auto"/>
                  </w:divBdr>
                  <w:divsChild>
                    <w:div w:id="17740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739481">
          <w:marLeft w:val="0"/>
          <w:marRight w:val="0"/>
          <w:marTop w:val="0"/>
          <w:marBottom w:val="0"/>
          <w:divBdr>
            <w:top w:val="none" w:sz="0" w:space="0" w:color="auto"/>
            <w:left w:val="none" w:sz="0" w:space="0" w:color="auto"/>
            <w:bottom w:val="none" w:sz="0" w:space="0" w:color="auto"/>
            <w:right w:val="none" w:sz="0" w:space="0" w:color="auto"/>
          </w:divBdr>
          <w:divsChild>
            <w:div w:id="199247966">
              <w:marLeft w:val="0"/>
              <w:marRight w:val="0"/>
              <w:marTop w:val="0"/>
              <w:marBottom w:val="0"/>
              <w:divBdr>
                <w:top w:val="none" w:sz="0" w:space="0" w:color="auto"/>
                <w:left w:val="none" w:sz="0" w:space="0" w:color="auto"/>
                <w:bottom w:val="none" w:sz="0" w:space="0" w:color="auto"/>
                <w:right w:val="none" w:sz="0" w:space="0" w:color="auto"/>
              </w:divBdr>
              <w:divsChild>
                <w:div w:id="694697434">
                  <w:marLeft w:val="0"/>
                  <w:marRight w:val="0"/>
                  <w:marTop w:val="0"/>
                  <w:marBottom w:val="0"/>
                  <w:divBdr>
                    <w:top w:val="none" w:sz="0" w:space="0" w:color="auto"/>
                    <w:left w:val="none" w:sz="0" w:space="0" w:color="auto"/>
                    <w:bottom w:val="none" w:sz="0" w:space="0" w:color="auto"/>
                    <w:right w:val="none" w:sz="0" w:space="0" w:color="auto"/>
                  </w:divBdr>
                </w:div>
                <w:div w:id="220558688">
                  <w:marLeft w:val="0"/>
                  <w:marRight w:val="0"/>
                  <w:marTop w:val="0"/>
                  <w:marBottom w:val="0"/>
                  <w:divBdr>
                    <w:top w:val="none" w:sz="0" w:space="0" w:color="auto"/>
                    <w:left w:val="none" w:sz="0" w:space="0" w:color="auto"/>
                    <w:bottom w:val="none" w:sz="0" w:space="0" w:color="auto"/>
                    <w:right w:val="none" w:sz="0" w:space="0" w:color="auto"/>
                  </w:divBdr>
                  <w:divsChild>
                    <w:div w:id="2123331908">
                      <w:marLeft w:val="0"/>
                      <w:marRight w:val="0"/>
                      <w:marTop w:val="0"/>
                      <w:marBottom w:val="0"/>
                      <w:divBdr>
                        <w:top w:val="none" w:sz="0" w:space="0" w:color="auto"/>
                        <w:left w:val="none" w:sz="0" w:space="0" w:color="auto"/>
                        <w:bottom w:val="none" w:sz="0" w:space="0" w:color="auto"/>
                        <w:right w:val="none" w:sz="0" w:space="0" w:color="auto"/>
                      </w:divBdr>
                    </w:div>
                    <w:div w:id="1366059733">
                      <w:marLeft w:val="0"/>
                      <w:marRight w:val="0"/>
                      <w:marTop w:val="0"/>
                      <w:marBottom w:val="0"/>
                      <w:divBdr>
                        <w:top w:val="none" w:sz="0" w:space="0" w:color="auto"/>
                        <w:left w:val="none" w:sz="0" w:space="0" w:color="auto"/>
                        <w:bottom w:val="none" w:sz="0" w:space="0" w:color="auto"/>
                        <w:right w:val="none" w:sz="0" w:space="0" w:color="auto"/>
                      </w:divBdr>
                    </w:div>
                    <w:div w:id="606041644">
                      <w:marLeft w:val="0"/>
                      <w:marRight w:val="0"/>
                      <w:marTop w:val="0"/>
                      <w:marBottom w:val="0"/>
                      <w:divBdr>
                        <w:top w:val="none" w:sz="0" w:space="0" w:color="auto"/>
                        <w:left w:val="none" w:sz="0" w:space="0" w:color="auto"/>
                        <w:bottom w:val="none" w:sz="0" w:space="0" w:color="auto"/>
                        <w:right w:val="none" w:sz="0" w:space="0" w:color="auto"/>
                      </w:divBdr>
                    </w:div>
                    <w:div w:id="85446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0867">
          <w:marLeft w:val="0"/>
          <w:marRight w:val="0"/>
          <w:marTop w:val="0"/>
          <w:marBottom w:val="0"/>
          <w:divBdr>
            <w:top w:val="none" w:sz="0" w:space="0" w:color="auto"/>
            <w:left w:val="none" w:sz="0" w:space="0" w:color="auto"/>
            <w:bottom w:val="none" w:sz="0" w:space="0" w:color="auto"/>
            <w:right w:val="none" w:sz="0" w:space="0" w:color="auto"/>
          </w:divBdr>
          <w:divsChild>
            <w:div w:id="1523201768">
              <w:marLeft w:val="-240"/>
              <w:marRight w:val="-240"/>
              <w:marTop w:val="0"/>
              <w:marBottom w:val="0"/>
              <w:divBdr>
                <w:top w:val="none" w:sz="0" w:space="0" w:color="auto"/>
                <w:left w:val="none" w:sz="0" w:space="0" w:color="auto"/>
                <w:bottom w:val="none" w:sz="0" w:space="0" w:color="auto"/>
                <w:right w:val="none" w:sz="0" w:space="0" w:color="auto"/>
              </w:divBdr>
              <w:divsChild>
                <w:div w:id="1266305859">
                  <w:marLeft w:val="0"/>
                  <w:marRight w:val="0"/>
                  <w:marTop w:val="0"/>
                  <w:marBottom w:val="0"/>
                  <w:divBdr>
                    <w:top w:val="none" w:sz="0" w:space="0" w:color="auto"/>
                    <w:left w:val="none" w:sz="0" w:space="0" w:color="auto"/>
                    <w:bottom w:val="none" w:sz="0" w:space="0" w:color="auto"/>
                    <w:right w:val="none" w:sz="0" w:space="0" w:color="auto"/>
                  </w:divBdr>
                  <w:divsChild>
                    <w:div w:id="1885365457">
                      <w:marLeft w:val="0"/>
                      <w:marRight w:val="0"/>
                      <w:marTop w:val="0"/>
                      <w:marBottom w:val="0"/>
                      <w:divBdr>
                        <w:top w:val="none" w:sz="0" w:space="0" w:color="auto"/>
                        <w:left w:val="none" w:sz="0" w:space="0" w:color="auto"/>
                        <w:bottom w:val="none" w:sz="0" w:space="0" w:color="auto"/>
                        <w:right w:val="none" w:sz="0" w:space="0" w:color="auto"/>
                      </w:divBdr>
                    </w:div>
                    <w:div w:id="1606159165">
                      <w:marLeft w:val="0"/>
                      <w:marRight w:val="0"/>
                      <w:marTop w:val="0"/>
                      <w:marBottom w:val="0"/>
                      <w:divBdr>
                        <w:top w:val="none" w:sz="0" w:space="0" w:color="auto"/>
                        <w:left w:val="none" w:sz="0" w:space="0" w:color="auto"/>
                        <w:bottom w:val="none" w:sz="0" w:space="0" w:color="auto"/>
                        <w:right w:val="none" w:sz="0" w:space="0" w:color="auto"/>
                      </w:divBdr>
                    </w:div>
                    <w:div w:id="1858882881">
                      <w:marLeft w:val="0"/>
                      <w:marRight w:val="0"/>
                      <w:marTop w:val="0"/>
                      <w:marBottom w:val="0"/>
                      <w:divBdr>
                        <w:top w:val="none" w:sz="0" w:space="0" w:color="auto"/>
                        <w:left w:val="none" w:sz="0" w:space="0" w:color="auto"/>
                        <w:bottom w:val="none" w:sz="0" w:space="0" w:color="auto"/>
                        <w:right w:val="none" w:sz="0" w:space="0" w:color="auto"/>
                      </w:divBdr>
                      <w:divsChild>
                        <w:div w:id="781190327">
                          <w:marLeft w:val="0"/>
                          <w:marRight w:val="0"/>
                          <w:marTop w:val="0"/>
                          <w:marBottom w:val="0"/>
                          <w:divBdr>
                            <w:top w:val="none" w:sz="0" w:space="0" w:color="auto"/>
                            <w:left w:val="none" w:sz="0" w:space="0" w:color="auto"/>
                            <w:bottom w:val="none" w:sz="0" w:space="0" w:color="auto"/>
                            <w:right w:val="none" w:sz="0" w:space="0" w:color="auto"/>
                          </w:divBdr>
                          <w:divsChild>
                            <w:div w:id="202443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160196">
      <w:bodyDiv w:val="1"/>
      <w:marLeft w:val="0"/>
      <w:marRight w:val="0"/>
      <w:marTop w:val="0"/>
      <w:marBottom w:val="0"/>
      <w:divBdr>
        <w:top w:val="none" w:sz="0" w:space="0" w:color="auto"/>
        <w:left w:val="none" w:sz="0" w:space="0" w:color="auto"/>
        <w:bottom w:val="none" w:sz="0" w:space="0" w:color="auto"/>
        <w:right w:val="none" w:sz="0" w:space="0" w:color="auto"/>
      </w:divBdr>
    </w:div>
    <w:div w:id="1784226755">
      <w:bodyDiv w:val="1"/>
      <w:marLeft w:val="0"/>
      <w:marRight w:val="0"/>
      <w:marTop w:val="0"/>
      <w:marBottom w:val="0"/>
      <w:divBdr>
        <w:top w:val="none" w:sz="0" w:space="0" w:color="auto"/>
        <w:left w:val="none" w:sz="0" w:space="0" w:color="auto"/>
        <w:bottom w:val="none" w:sz="0" w:space="0" w:color="auto"/>
        <w:right w:val="none" w:sz="0" w:space="0" w:color="auto"/>
      </w:divBdr>
    </w:div>
    <w:div w:id="1838885737">
      <w:bodyDiv w:val="1"/>
      <w:marLeft w:val="0"/>
      <w:marRight w:val="0"/>
      <w:marTop w:val="0"/>
      <w:marBottom w:val="0"/>
      <w:divBdr>
        <w:top w:val="none" w:sz="0" w:space="0" w:color="auto"/>
        <w:left w:val="none" w:sz="0" w:space="0" w:color="auto"/>
        <w:bottom w:val="none" w:sz="0" w:space="0" w:color="auto"/>
        <w:right w:val="none" w:sz="0" w:space="0" w:color="auto"/>
      </w:divBdr>
    </w:div>
    <w:div w:id="1959796371">
      <w:bodyDiv w:val="1"/>
      <w:marLeft w:val="0"/>
      <w:marRight w:val="0"/>
      <w:marTop w:val="0"/>
      <w:marBottom w:val="0"/>
      <w:divBdr>
        <w:top w:val="none" w:sz="0" w:space="0" w:color="auto"/>
        <w:left w:val="none" w:sz="0" w:space="0" w:color="auto"/>
        <w:bottom w:val="none" w:sz="0" w:space="0" w:color="auto"/>
        <w:right w:val="none" w:sz="0" w:space="0" w:color="auto"/>
      </w:divBdr>
    </w:div>
    <w:div w:id="1964724308">
      <w:bodyDiv w:val="1"/>
      <w:marLeft w:val="0"/>
      <w:marRight w:val="0"/>
      <w:marTop w:val="0"/>
      <w:marBottom w:val="0"/>
      <w:divBdr>
        <w:top w:val="none" w:sz="0" w:space="0" w:color="auto"/>
        <w:left w:val="none" w:sz="0" w:space="0" w:color="auto"/>
        <w:bottom w:val="none" w:sz="0" w:space="0" w:color="auto"/>
        <w:right w:val="none" w:sz="0" w:space="0" w:color="auto"/>
      </w:divBdr>
    </w:div>
    <w:div w:id="1974209319">
      <w:bodyDiv w:val="1"/>
      <w:marLeft w:val="0"/>
      <w:marRight w:val="0"/>
      <w:marTop w:val="0"/>
      <w:marBottom w:val="0"/>
      <w:divBdr>
        <w:top w:val="none" w:sz="0" w:space="0" w:color="auto"/>
        <w:left w:val="none" w:sz="0" w:space="0" w:color="auto"/>
        <w:bottom w:val="none" w:sz="0" w:space="0" w:color="auto"/>
        <w:right w:val="none" w:sz="0" w:space="0" w:color="auto"/>
      </w:divBdr>
    </w:div>
    <w:div w:id="1990553415">
      <w:bodyDiv w:val="1"/>
      <w:marLeft w:val="0"/>
      <w:marRight w:val="0"/>
      <w:marTop w:val="0"/>
      <w:marBottom w:val="0"/>
      <w:divBdr>
        <w:top w:val="none" w:sz="0" w:space="0" w:color="auto"/>
        <w:left w:val="none" w:sz="0" w:space="0" w:color="auto"/>
        <w:bottom w:val="none" w:sz="0" w:space="0" w:color="auto"/>
        <w:right w:val="none" w:sz="0" w:space="0" w:color="auto"/>
      </w:divBdr>
    </w:div>
    <w:div w:id="1990858778">
      <w:bodyDiv w:val="1"/>
      <w:marLeft w:val="0"/>
      <w:marRight w:val="0"/>
      <w:marTop w:val="0"/>
      <w:marBottom w:val="0"/>
      <w:divBdr>
        <w:top w:val="none" w:sz="0" w:space="0" w:color="auto"/>
        <w:left w:val="none" w:sz="0" w:space="0" w:color="auto"/>
        <w:bottom w:val="none" w:sz="0" w:space="0" w:color="auto"/>
        <w:right w:val="none" w:sz="0" w:space="0" w:color="auto"/>
      </w:divBdr>
    </w:div>
    <w:div w:id="2000498076">
      <w:bodyDiv w:val="1"/>
      <w:marLeft w:val="0"/>
      <w:marRight w:val="0"/>
      <w:marTop w:val="0"/>
      <w:marBottom w:val="0"/>
      <w:divBdr>
        <w:top w:val="none" w:sz="0" w:space="0" w:color="auto"/>
        <w:left w:val="none" w:sz="0" w:space="0" w:color="auto"/>
        <w:bottom w:val="none" w:sz="0" w:space="0" w:color="auto"/>
        <w:right w:val="none" w:sz="0" w:space="0" w:color="auto"/>
      </w:divBdr>
    </w:div>
    <w:div w:id="2022194839">
      <w:bodyDiv w:val="1"/>
      <w:marLeft w:val="0"/>
      <w:marRight w:val="0"/>
      <w:marTop w:val="0"/>
      <w:marBottom w:val="0"/>
      <w:divBdr>
        <w:top w:val="none" w:sz="0" w:space="0" w:color="auto"/>
        <w:left w:val="none" w:sz="0" w:space="0" w:color="auto"/>
        <w:bottom w:val="none" w:sz="0" w:space="0" w:color="auto"/>
        <w:right w:val="none" w:sz="0" w:space="0" w:color="auto"/>
      </w:divBdr>
    </w:div>
    <w:div w:id="2024938353">
      <w:bodyDiv w:val="1"/>
      <w:marLeft w:val="0"/>
      <w:marRight w:val="0"/>
      <w:marTop w:val="0"/>
      <w:marBottom w:val="0"/>
      <w:divBdr>
        <w:top w:val="none" w:sz="0" w:space="0" w:color="auto"/>
        <w:left w:val="none" w:sz="0" w:space="0" w:color="auto"/>
        <w:bottom w:val="none" w:sz="0" w:space="0" w:color="auto"/>
        <w:right w:val="none" w:sz="0" w:space="0" w:color="auto"/>
      </w:divBdr>
      <w:divsChild>
        <w:div w:id="645158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3170596">
      <w:bodyDiv w:val="1"/>
      <w:marLeft w:val="0"/>
      <w:marRight w:val="0"/>
      <w:marTop w:val="0"/>
      <w:marBottom w:val="0"/>
      <w:divBdr>
        <w:top w:val="none" w:sz="0" w:space="0" w:color="auto"/>
        <w:left w:val="none" w:sz="0" w:space="0" w:color="auto"/>
        <w:bottom w:val="none" w:sz="0" w:space="0" w:color="auto"/>
        <w:right w:val="none" w:sz="0" w:space="0" w:color="auto"/>
      </w:divBdr>
    </w:div>
    <w:div w:id="2082092092">
      <w:bodyDiv w:val="1"/>
      <w:marLeft w:val="0"/>
      <w:marRight w:val="0"/>
      <w:marTop w:val="0"/>
      <w:marBottom w:val="0"/>
      <w:divBdr>
        <w:top w:val="none" w:sz="0" w:space="0" w:color="auto"/>
        <w:left w:val="none" w:sz="0" w:space="0" w:color="auto"/>
        <w:bottom w:val="none" w:sz="0" w:space="0" w:color="auto"/>
        <w:right w:val="none" w:sz="0" w:space="0" w:color="auto"/>
      </w:divBdr>
    </w:div>
    <w:div w:id="2112119067">
      <w:bodyDiv w:val="1"/>
      <w:marLeft w:val="0"/>
      <w:marRight w:val="0"/>
      <w:marTop w:val="0"/>
      <w:marBottom w:val="0"/>
      <w:divBdr>
        <w:top w:val="none" w:sz="0" w:space="0" w:color="auto"/>
        <w:left w:val="none" w:sz="0" w:space="0" w:color="auto"/>
        <w:bottom w:val="none" w:sz="0" w:space="0" w:color="auto"/>
        <w:right w:val="none" w:sz="0" w:space="0" w:color="auto"/>
      </w:divBdr>
    </w:div>
    <w:div w:id="2116123373">
      <w:bodyDiv w:val="1"/>
      <w:marLeft w:val="0"/>
      <w:marRight w:val="0"/>
      <w:marTop w:val="0"/>
      <w:marBottom w:val="0"/>
      <w:divBdr>
        <w:top w:val="none" w:sz="0" w:space="0" w:color="auto"/>
        <w:left w:val="none" w:sz="0" w:space="0" w:color="auto"/>
        <w:bottom w:val="none" w:sz="0" w:space="0" w:color="auto"/>
        <w:right w:val="none" w:sz="0" w:space="0" w:color="auto"/>
      </w:divBdr>
    </w:div>
    <w:div w:id="214434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terms-conditions-contracts-factsheet/" TargetMode="External"/><Relationship Id="rId18" Type="http://schemas.openxmlformats.org/officeDocument/2006/relationships/hyperlink" Target="https://www.cipd.org/globalassets/media/knowledge/knowledge-hub/guides/2023-pdfs/inclusive-recruitment-employers-guide_tcm18-112787.pdf" TargetMode="External"/><Relationship Id="rId26" Type="http://schemas.openxmlformats.org/officeDocument/2006/relationships/hyperlink" Target="https://www.cipd.org/uk/knowledge/employment-law/employees/" TargetMode="External"/><Relationship Id="rId39" Type="http://schemas.openxmlformats.org/officeDocument/2006/relationships/hyperlink" Target="https://www.cipd.org/uk/knowledge/factsheets/selection-factsheet/" TargetMode="External"/><Relationship Id="rId21" Type="http://schemas.openxmlformats.org/officeDocument/2006/relationships/hyperlink" Target="https://www.cipd.org/uk/knowledge/factsheets/recruitment-brand-factsheet/" TargetMode="External"/><Relationship Id="rId34" Type="http://schemas.openxmlformats.org/officeDocument/2006/relationships/hyperlink" Target="https://www.cipd.org/uk/knowledge/factsheets/pestle-analysis-factsheet/" TargetMode="External"/><Relationship Id="rId42" Type="http://schemas.openxmlformats.org/officeDocument/2006/relationships/hyperlink" Target="https://www.cipd.org/globalassets/media/knowledge/knowledge-hub/guides/zero-hours-contracts-guide-web-2021_tcm18-10706.pdf"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cipd.org/uk/the-people-profession/the-profession-map/explore-the-profession-map/specialist-knowledge/employee-experience/" TargetMode="External"/><Relationship Id="rId29" Type="http://schemas.openxmlformats.org/officeDocument/2006/relationships/hyperlink" Target="https://www.cipd.org/uk/knowledge/factsheets/economy-labour-market-factshee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cas.org.uk/zero-hours-contracts" TargetMode="External"/><Relationship Id="rId24" Type="http://schemas.openxmlformats.org/officeDocument/2006/relationships/hyperlink" Target="https://www.cipd.org/uk/about/press-releases/new-focus-on-upskilling-needed-as-staff-turnover-and-vacancies-set-to-decline/" TargetMode="External"/><Relationship Id="rId32" Type="http://schemas.openxmlformats.org/officeDocument/2006/relationships/hyperlink" Target="https://assets.publishing.service.gov.uk/media/67f6711f555773bbf109e21a/employment-rights-bill-overview.pdf%20Accessed%2015/06/2025" TargetMode="External"/><Relationship Id="rId37" Type="http://schemas.openxmlformats.org/officeDocument/2006/relationships/hyperlink" Target="https://www.indeed.com/career-advice/career-development/realistic-job-preview" TargetMode="External"/><Relationship Id="rId40" Type="http://schemas.openxmlformats.org/officeDocument/2006/relationships/hyperlink" Target="https://www.cipd.org/uk/knowledge/factsheets/induction-factsheet/" TargetMode="External"/><Relationship Id="rId45" Type="http://schemas.openxmlformats.org/officeDocument/2006/relationships/hyperlink" Target="https://www.wtwco.com/en-gb/solutions/services/talent-analytics" TargetMode="External"/><Relationship Id="rId5" Type="http://schemas.openxmlformats.org/officeDocument/2006/relationships/webSettings" Target="webSettings.xml"/><Relationship Id="rId15" Type="http://schemas.openxmlformats.org/officeDocument/2006/relationships/hyperlink" Target="https://www.cipd.org/contentassets/cf73843a106949d9b16ac2bc9b526278/8869-lmo-spring-2025-web.pdf" TargetMode="External"/><Relationship Id="rId23" Type="http://schemas.openxmlformats.org/officeDocument/2006/relationships/hyperlink" Target="https://www.cipd.org/uk/knowledge/guides/inclusive-employers/" TargetMode="External"/><Relationship Id="rId28" Type="http://schemas.openxmlformats.org/officeDocument/2006/relationships/hyperlink" Target="https://www.cipd.org/uk/knowledge/reports/labour-market-outlook/" TargetMode="External"/><Relationship Id="rId36" Type="http://schemas.openxmlformats.org/officeDocument/2006/relationships/hyperlink" Target="https://www.cipd.org/globalassets/media/knowledge/knowledge-hub/reports/2024-pdfs/8662-resource-and-talent-planning-2024-report-web.pdf" TargetMode="External"/><Relationship Id="rId10" Type="http://schemas.openxmlformats.org/officeDocument/2006/relationships/image" Target="media/image5.png"/><Relationship Id="rId19" Type="http://schemas.openxmlformats.org/officeDocument/2006/relationships/hyperlink" Target="https://www.cipd.org/uk/knowledge/reports/people-profession-survey-2023/" TargetMode="External"/><Relationship Id="rId31" Type="http://schemas.openxmlformats.org/officeDocument/2006/relationships/hyperlink" Target="https://www.cipd.org/uk/knowledge/factsheets/turnover-retention-factsheet/" TargetMode="External"/><Relationship Id="rId44" Type="http://schemas.openxmlformats.org/officeDocument/2006/relationships/hyperlink" Target="https://www.cipd.org/uk/knowledge/guides/agency-workers-guid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cipd.org/uk/knowledge/factsheets/zero-hours-factsheet/" TargetMode="External"/><Relationship Id="rId22" Type="http://schemas.openxmlformats.org/officeDocument/2006/relationships/hyperlink" Target="https://www.cipd.org/uk/knowledge/factsheets/recruitment-factsheet/" TargetMode="External"/><Relationship Id="rId27" Type="http://schemas.openxmlformats.org/officeDocument/2006/relationships/hyperlink" Target="https://www.cipd.org/uk/knowledge/factsheets/swot-analysis-factsheet/" TargetMode="External"/><Relationship Id="rId30" Type="http://schemas.openxmlformats.org/officeDocument/2006/relationships/hyperlink" Target="https://www.cipd.org/uk/knowledge/factsheets/strategic-total-factsheet/" TargetMode="External"/><Relationship Id="rId35" Type="http://schemas.openxmlformats.org/officeDocument/2006/relationships/hyperlink" Target="https://www.cipd.org/uk/knowledge/case-studies/transforming-north-yorkshire-police/" TargetMode="External"/><Relationship Id="rId43" Type="http://schemas.openxmlformats.org/officeDocument/2006/relationships/hyperlink" Target="https://www.cipd.org/uk/knowledge/guides/fixed-term-contracts-guide/"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www.acas.org.uk/employment-contracts-and-the-law/types-of-terms-in-a-contract" TargetMode="External"/><Relationship Id="rId17" Type="http://schemas.openxmlformats.org/officeDocument/2006/relationships/hyperlink" Target="https://www.cipd.org/uk/knowledge/podcasts/workforce-planning/" TargetMode="External"/><Relationship Id="rId25" Type="http://schemas.openxmlformats.org/officeDocument/2006/relationships/hyperlink" Target="https://www.cipd.org/uk/knowledge/reports/resourcing-surveys/" TargetMode="External"/><Relationship Id="rId33" Type="http://schemas.openxmlformats.org/officeDocument/2006/relationships/hyperlink" Target="https://www.cipd.org/uk/knowledge/factsheets/workforce-planning-factsheet/" TargetMode="External"/><Relationship Id="rId38" Type="http://schemas.openxmlformats.org/officeDocument/2006/relationships/hyperlink" Target="https://www.peoplemanagement.co.uk/article/1870723/first-100-days-or-break-new-hire" TargetMode="External"/><Relationship Id="rId46" Type="http://schemas.openxmlformats.org/officeDocument/2006/relationships/fontTable" Target="fontTable.xml"/><Relationship Id="rId20" Type="http://schemas.openxmlformats.org/officeDocument/2006/relationships/hyperlink" Target="https://www.cipd.org/uk/knowledge/guides/strategic-workforce-planning/" TargetMode="External"/><Relationship Id="rId41" Type="http://schemas.openxmlformats.org/officeDocument/2006/relationships/hyperlink" Target="https://www.cipd.org/uk/knowledge/factsheets/tal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459F8-9861-45CB-A5CB-DD2D9F9BB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6117</Words>
  <Characters>34871</Characters>
  <Application>Microsoft Office Word</Application>
  <DocSecurity>0</DocSecurity>
  <Lines>290</Lines>
  <Paragraphs>81</Paragraphs>
  <ScaleCrop>false</ScaleCrop>
  <Company>Swansea Bay Health Board</Company>
  <LinksUpToDate>false</LinksUpToDate>
  <CharactersWithSpaces>40907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Rees (Swansea Bay UHB - Central Resourcing Team)</dc:creator>
  <cp:keywords/>
  <dc:description/>
  <cp:lastModifiedBy>Rebecca Rees (Swansea Bay UHB - Central Resourcing Team)</cp:lastModifiedBy>
  <cp:revision>2</cp:revision>
  <dcterms:created xsi:type="dcterms:W3CDTF">2025-06-27T18:25:00Z</dcterms:created>
  <dcterms:modified xsi:type="dcterms:W3CDTF">2025-06-27T18:25:00Z</dcterms:modified>
</cp:coreProperties>
</file>