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149F79" w14:textId="610C3C74" w:rsidR="007D5395" w:rsidRPr="00D45225" w:rsidRDefault="007D5395" w:rsidP="00F829E1">
      <w:pPr>
        <w:spacing w:line="480" w:lineRule="auto"/>
        <w:jc w:val="center"/>
        <w:rPr>
          <w:rFonts w:ascii="Times New Roman" w:eastAsia="Times New Roman" w:hAnsi="Times New Roman" w:cs="Times New Roman"/>
          <w:b/>
          <w:sz w:val="28"/>
          <w:szCs w:val="28"/>
          <w:lang w:val="en-GB"/>
        </w:rPr>
      </w:pPr>
    </w:p>
    <w:p w14:paraId="6736C5D6" w14:textId="77777777" w:rsidR="007D5395" w:rsidRPr="00D45225" w:rsidRDefault="007D5395" w:rsidP="00F829E1">
      <w:pPr>
        <w:spacing w:line="480" w:lineRule="auto"/>
        <w:jc w:val="center"/>
        <w:rPr>
          <w:rFonts w:ascii="Times New Roman" w:eastAsia="Times New Roman" w:hAnsi="Times New Roman" w:cs="Times New Roman"/>
          <w:b/>
          <w:sz w:val="28"/>
          <w:szCs w:val="28"/>
          <w:lang w:val="en-GB"/>
        </w:rPr>
      </w:pPr>
    </w:p>
    <w:p w14:paraId="3B509DA0" w14:textId="77777777" w:rsidR="007D5395" w:rsidRPr="00D45225" w:rsidRDefault="007D5395" w:rsidP="00F829E1">
      <w:pPr>
        <w:spacing w:line="480" w:lineRule="auto"/>
        <w:jc w:val="center"/>
        <w:rPr>
          <w:rFonts w:ascii="Times New Roman" w:eastAsia="Times New Roman" w:hAnsi="Times New Roman" w:cs="Times New Roman"/>
          <w:b/>
          <w:sz w:val="28"/>
          <w:szCs w:val="28"/>
          <w:lang w:val="en-GB"/>
        </w:rPr>
      </w:pPr>
    </w:p>
    <w:p w14:paraId="1EBBD8C5" w14:textId="77777777" w:rsidR="007D5395" w:rsidRPr="00D45225" w:rsidRDefault="007D5395" w:rsidP="00F829E1">
      <w:pPr>
        <w:spacing w:line="480" w:lineRule="auto"/>
        <w:jc w:val="center"/>
        <w:rPr>
          <w:rFonts w:ascii="Times New Roman" w:eastAsia="Times New Roman" w:hAnsi="Times New Roman" w:cs="Times New Roman"/>
          <w:b/>
          <w:sz w:val="28"/>
          <w:szCs w:val="28"/>
          <w:lang w:val="en-GB"/>
        </w:rPr>
      </w:pPr>
    </w:p>
    <w:p w14:paraId="2777C8A5" w14:textId="77777777" w:rsidR="007D5395" w:rsidRPr="00D45225" w:rsidRDefault="007D5395" w:rsidP="00F829E1">
      <w:pPr>
        <w:spacing w:line="480" w:lineRule="auto"/>
        <w:jc w:val="center"/>
        <w:rPr>
          <w:rFonts w:ascii="Times New Roman" w:eastAsia="Times New Roman" w:hAnsi="Times New Roman" w:cs="Times New Roman"/>
          <w:b/>
          <w:sz w:val="28"/>
          <w:szCs w:val="28"/>
          <w:lang w:val="en-GB"/>
        </w:rPr>
      </w:pPr>
    </w:p>
    <w:p w14:paraId="39593BEE" w14:textId="77777777" w:rsidR="007D5395" w:rsidRPr="00D45225" w:rsidRDefault="007D5395" w:rsidP="00F829E1">
      <w:pPr>
        <w:spacing w:line="480" w:lineRule="auto"/>
        <w:jc w:val="center"/>
        <w:rPr>
          <w:rFonts w:ascii="Times New Roman" w:eastAsia="Times New Roman" w:hAnsi="Times New Roman" w:cs="Times New Roman"/>
          <w:b/>
          <w:sz w:val="28"/>
          <w:szCs w:val="28"/>
          <w:lang w:val="en-GB"/>
        </w:rPr>
      </w:pPr>
    </w:p>
    <w:p w14:paraId="48DCC19B" w14:textId="073F5ECD" w:rsidR="003F0DDC" w:rsidRPr="00F829E1" w:rsidRDefault="004012F8" w:rsidP="3170D819">
      <w:pPr>
        <w:spacing w:line="480" w:lineRule="auto"/>
        <w:jc w:val="center"/>
        <w:rPr>
          <w:rFonts w:ascii="Times New Roman" w:eastAsia="Times New Roman" w:hAnsi="Times New Roman" w:cs="Times New Roman"/>
          <w:b/>
          <w:bCs/>
          <w:sz w:val="28"/>
          <w:szCs w:val="28"/>
          <w:lang w:val="en-GB"/>
        </w:rPr>
      </w:pPr>
      <w:r w:rsidRPr="3170D819">
        <w:rPr>
          <w:rFonts w:ascii="Times New Roman" w:hAnsi="Times New Roman" w:cs="Times New Roman"/>
          <w:b/>
          <w:sz w:val="44"/>
          <w:szCs w:val="44"/>
        </w:rPr>
        <w:t>International Business Communications</w:t>
      </w:r>
    </w:p>
    <w:p w14:paraId="76FCE59F" w14:textId="65760061" w:rsidR="003F0DDC" w:rsidRPr="00F829E1" w:rsidRDefault="3170D819" w:rsidP="3170D819">
      <w:pPr>
        <w:spacing w:line="480" w:lineRule="auto"/>
        <w:jc w:val="center"/>
        <w:rPr>
          <w:rFonts w:ascii="Times New Roman" w:hAnsi="Times New Roman" w:cs="Times New Roman"/>
          <w:b/>
          <w:bCs/>
          <w:sz w:val="44"/>
          <w:szCs w:val="44"/>
        </w:rPr>
      </w:pPr>
      <w:r w:rsidRPr="3170D819">
        <w:rPr>
          <w:rFonts w:ascii="Times New Roman" w:hAnsi="Times New Roman" w:cs="Times New Roman"/>
          <w:b/>
          <w:bCs/>
          <w:sz w:val="44"/>
          <w:szCs w:val="44"/>
        </w:rPr>
        <w:t>By Petyo Marinov</w:t>
      </w:r>
    </w:p>
    <w:p w14:paraId="67E6FC0D" w14:textId="7A3D85FC" w:rsidR="003F0DDC" w:rsidRPr="00F829E1" w:rsidRDefault="3170D819" w:rsidP="3170D819">
      <w:pPr>
        <w:spacing w:line="480" w:lineRule="auto"/>
        <w:jc w:val="center"/>
        <w:rPr>
          <w:rFonts w:ascii="Times New Roman" w:hAnsi="Times New Roman" w:cs="Times New Roman"/>
          <w:b/>
          <w:bCs/>
          <w:sz w:val="44"/>
          <w:szCs w:val="44"/>
        </w:rPr>
      </w:pPr>
      <w:r w:rsidRPr="3170D819">
        <w:rPr>
          <w:rFonts w:ascii="Times New Roman" w:hAnsi="Times New Roman" w:cs="Times New Roman"/>
          <w:b/>
          <w:bCs/>
          <w:sz w:val="44"/>
          <w:szCs w:val="44"/>
        </w:rPr>
        <w:t>Student id:1917136</w:t>
      </w:r>
    </w:p>
    <w:p w14:paraId="4E08AD1F" w14:textId="293A5401" w:rsidR="003F0DDC" w:rsidRPr="00F829E1" w:rsidRDefault="3170D819" w:rsidP="3170D819">
      <w:pPr>
        <w:spacing w:line="480" w:lineRule="auto"/>
        <w:jc w:val="center"/>
        <w:rPr>
          <w:rFonts w:ascii="Times New Roman" w:hAnsi="Times New Roman" w:cs="Times New Roman"/>
          <w:b/>
          <w:bCs/>
          <w:sz w:val="44"/>
          <w:szCs w:val="44"/>
        </w:rPr>
      </w:pPr>
      <w:r w:rsidRPr="3170D819">
        <w:rPr>
          <w:rFonts w:ascii="Times New Roman" w:hAnsi="Times New Roman" w:cs="Times New Roman"/>
          <w:b/>
          <w:bCs/>
          <w:sz w:val="44"/>
          <w:szCs w:val="44"/>
        </w:rPr>
        <w:t xml:space="preserve">Lector-Toyin </w:t>
      </w:r>
      <w:proofErr w:type="spellStart"/>
      <w:r w:rsidRPr="3170D819">
        <w:rPr>
          <w:rFonts w:ascii="Times New Roman" w:hAnsi="Times New Roman" w:cs="Times New Roman"/>
          <w:b/>
          <w:bCs/>
          <w:sz w:val="44"/>
          <w:szCs w:val="44"/>
        </w:rPr>
        <w:t>Adis</w:t>
      </w:r>
      <w:r w:rsidR="004F56C6">
        <w:rPr>
          <w:rFonts w:ascii="Times New Roman" w:hAnsi="Times New Roman" w:cs="Times New Roman"/>
          <w:b/>
          <w:bCs/>
          <w:sz w:val="44"/>
          <w:szCs w:val="44"/>
        </w:rPr>
        <w:t>a</w:t>
      </w:r>
      <w:proofErr w:type="spellEnd"/>
    </w:p>
    <w:p w14:paraId="2F5CF912" w14:textId="29E43E1F" w:rsidR="003F0DDC" w:rsidRPr="00F829E1" w:rsidRDefault="00D82668" w:rsidP="00F829E1">
      <w:pPr>
        <w:spacing w:line="480" w:lineRule="auto"/>
        <w:jc w:val="center"/>
        <w:rPr>
          <w:rFonts w:ascii="Times New Roman" w:eastAsia="Times New Roman" w:hAnsi="Times New Roman" w:cs="Times New Roman"/>
          <w:b/>
          <w:sz w:val="28"/>
          <w:szCs w:val="28"/>
          <w:lang w:val="en-GB"/>
        </w:rPr>
      </w:pPr>
      <w:r w:rsidRPr="00F829E1">
        <w:rPr>
          <w:rFonts w:ascii="Times New Roman" w:eastAsia="Times New Roman" w:hAnsi="Times New Roman" w:cs="Times New Roman"/>
          <w:b/>
          <w:sz w:val="28"/>
          <w:szCs w:val="28"/>
          <w:lang w:val="en-GB"/>
        </w:rPr>
        <w:br w:type="page"/>
      </w:r>
    </w:p>
    <w:p w14:paraId="1CCBF8B0" w14:textId="77777777" w:rsidR="00F829E1" w:rsidRPr="00F829E1" w:rsidRDefault="004012F8" w:rsidP="00F829E1">
      <w:pPr>
        <w:spacing w:line="480" w:lineRule="auto"/>
        <w:rPr>
          <w:rFonts w:ascii="Times New Roman" w:eastAsia="Times New Roman" w:hAnsi="Times New Roman" w:cs="Times New Roman"/>
          <w:b/>
          <w:sz w:val="24"/>
          <w:szCs w:val="32"/>
          <w:u w:val="single"/>
          <w:lang w:val="en-GB"/>
        </w:rPr>
      </w:pPr>
      <w:r w:rsidRPr="00F829E1">
        <w:rPr>
          <w:rFonts w:ascii="Times New Roman" w:eastAsia="Times New Roman" w:hAnsi="Times New Roman" w:cs="Times New Roman"/>
          <w:b/>
          <w:sz w:val="24"/>
          <w:szCs w:val="32"/>
          <w:u w:val="single"/>
          <w:lang w:val="en-GB"/>
        </w:rPr>
        <w:t xml:space="preserve">International business communications and role of line manager of Waitrose Ltd </w:t>
      </w:r>
    </w:p>
    <w:p w14:paraId="581046E9"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Effective communication is essential for organisations to succeed in today's globalised business environment. In the context of </w:t>
      </w:r>
      <w:r w:rsidRPr="00D45225">
        <w:rPr>
          <w:rFonts w:ascii="Times New Roman" w:eastAsia="Times New Roman" w:hAnsi="Times New Roman" w:cs="Times New Roman"/>
          <w:b/>
          <w:i/>
          <w:sz w:val="24"/>
          <w:szCs w:val="24"/>
          <w:lang w:val="en-GB"/>
        </w:rPr>
        <w:t>British corporate communications</w:t>
      </w:r>
      <w:r w:rsidRPr="00D45225">
        <w:rPr>
          <w:rFonts w:ascii="Times New Roman" w:eastAsia="Times New Roman" w:hAnsi="Times New Roman" w:cs="Times New Roman"/>
          <w:sz w:val="24"/>
          <w:szCs w:val="24"/>
          <w:lang w:val="en-GB"/>
        </w:rPr>
        <w:t>, promoting success requires an inclusive atmosphere. The UK is well known for its varied workforce, global culture, and dedication to advancing inclusion and equality. This inclusive introduction will give a general overview of the UK's cultural landscape and communication customs while emphasising the value of valuing diversity and encouraging inclusion in workplace settings. The UK is a multi</w:t>
      </w:r>
      <w:r w:rsidR="00761375">
        <w:rPr>
          <w:rFonts w:ascii="Times New Roman" w:eastAsia="Times New Roman" w:hAnsi="Times New Roman" w:cs="Times New Roman"/>
          <w:sz w:val="24"/>
          <w:szCs w:val="24"/>
          <w:lang w:val="en-GB"/>
        </w:rPr>
        <w:t>-</w:t>
      </w:r>
      <w:r w:rsidRPr="00D45225">
        <w:rPr>
          <w:rFonts w:ascii="Times New Roman" w:eastAsia="Times New Roman" w:hAnsi="Times New Roman" w:cs="Times New Roman"/>
          <w:sz w:val="24"/>
          <w:szCs w:val="24"/>
          <w:lang w:val="en-GB"/>
        </w:rPr>
        <w:t xml:space="preserve">ethnic country that has seen waves of immigration, creating a vibrant pattern of origins, cultures, and languages. </w:t>
      </w:r>
      <w:r w:rsidRPr="00D45225">
        <w:rPr>
          <w:rFonts w:ascii="Times New Roman" w:eastAsia="Times New Roman" w:hAnsi="Times New Roman" w:cs="Times New Roman"/>
          <w:b/>
          <w:i/>
          <w:sz w:val="24"/>
          <w:szCs w:val="24"/>
          <w:lang w:val="en-GB"/>
        </w:rPr>
        <w:t>British corporate communications are diverse and need a sophisticated approach to cross-cultural communication.</w:t>
      </w:r>
    </w:p>
    <w:p w14:paraId="037D43B9" w14:textId="397A139E" w:rsidR="007D5395" w:rsidRPr="00936697"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To guarantee that people from different racial, gender</w:t>
      </w:r>
      <w:r w:rsidR="000572A0">
        <w:rPr>
          <w:rFonts w:ascii="Times New Roman" w:eastAsia="Times New Roman" w:hAnsi="Times New Roman" w:cs="Times New Roman"/>
          <w:sz w:val="24"/>
          <w:szCs w:val="24"/>
          <w:lang w:val="en-GB"/>
        </w:rPr>
        <w:t>,</w:t>
      </w:r>
      <w:r w:rsidRPr="00D45225">
        <w:rPr>
          <w:rFonts w:ascii="Times New Roman" w:eastAsia="Times New Roman" w:hAnsi="Times New Roman" w:cs="Times New Roman"/>
          <w:sz w:val="24"/>
          <w:szCs w:val="24"/>
          <w:lang w:val="en-GB"/>
        </w:rPr>
        <w:t xml:space="preserve"> and socioeconomic backgrounds are recognised, respected, and given equal opportunity to participate and thrive, inclusive workplace practices are crucial (Grindstaff, 2022). This study intends to examine how Waitrose's supervisors support an inclusive culture. Waitrose is a well-known UK company recognised for its dedication to high-quality food selling and first-rate customer service. This research will help Waitrose create a workplace where everyone can achieve this by looking at theories of </w:t>
      </w:r>
      <w:r w:rsidRPr="00D45225">
        <w:rPr>
          <w:rFonts w:ascii="Times New Roman" w:eastAsia="Times New Roman" w:hAnsi="Times New Roman" w:cs="Times New Roman"/>
          <w:b/>
          <w:i/>
          <w:sz w:val="24"/>
          <w:szCs w:val="24"/>
          <w:lang w:val="en-GB"/>
        </w:rPr>
        <w:t>cross-cultural and international communication</w:t>
      </w:r>
      <w:r w:rsidRPr="00D45225">
        <w:rPr>
          <w:rFonts w:ascii="Times New Roman" w:eastAsia="Times New Roman" w:hAnsi="Times New Roman" w:cs="Times New Roman"/>
          <w:sz w:val="24"/>
          <w:szCs w:val="24"/>
          <w:lang w:val="en-GB"/>
        </w:rPr>
        <w:t>, assessing cultural sensitivity, looking at communication impediments, and offering solutions. Waitrose can unleash the full potential of its diverse team and create a workplace where everyone can thrive by establishing an inclusive atmosphere.</w:t>
      </w:r>
    </w:p>
    <w:p w14:paraId="779BB2F8"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Waitrose is a well-known and reputable UK-based grocery business that was founded in 1904. It has grown to be a well-known brand for high-quality food retailing and first-rate customer service with more than 330 locations nationwide (Waitrose.com, 2023). Waitrose supports the principles of cooperation, equity, and inclusion as a division of the John Lewis Partnership. Waitrose is aware of the value of inclusiveness and the contribution that diversity makes to its succ</w:t>
      </w:r>
      <w:r w:rsidR="00F829E1">
        <w:rPr>
          <w:rFonts w:ascii="Times New Roman" w:eastAsia="Times New Roman" w:hAnsi="Times New Roman" w:cs="Times New Roman"/>
          <w:sz w:val="24"/>
          <w:szCs w:val="24"/>
          <w:lang w:val="en-GB"/>
        </w:rPr>
        <w:t>ess</w:t>
      </w:r>
      <w:r w:rsidRPr="00D45225">
        <w:rPr>
          <w:rFonts w:ascii="Times New Roman" w:eastAsia="Times New Roman" w:hAnsi="Times New Roman" w:cs="Times New Roman"/>
          <w:sz w:val="24"/>
          <w:szCs w:val="24"/>
          <w:lang w:val="en-GB"/>
        </w:rPr>
        <w:t xml:space="preserve">. The company understands that having a varied team helps them better understand and serve its broad consumer base since they have access to various opinions and experiences. Waitrose aggressively supports diversity and fair chances for all workers in line with this philosophy. </w:t>
      </w:r>
    </w:p>
    <w:p w14:paraId="2B2DDF16"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The information from the company’s diversity and inclusion programmes demonstrates that the company is well dedicated to the diversity in workplace. The reports show that 48% of employees in the company are female and around 40% of them hold a senior leadership role in the organisa</w:t>
      </w:r>
      <w:r w:rsidR="00F829E1">
        <w:rPr>
          <w:rFonts w:ascii="Times New Roman" w:eastAsia="Times New Roman" w:hAnsi="Times New Roman" w:cs="Times New Roman"/>
          <w:sz w:val="24"/>
          <w:szCs w:val="24"/>
          <w:lang w:val="en-GB"/>
        </w:rPr>
        <w:t>tion</w:t>
      </w:r>
      <w:r w:rsidRPr="00D45225">
        <w:rPr>
          <w:rFonts w:ascii="Times New Roman" w:eastAsia="Times New Roman" w:hAnsi="Times New Roman" w:cs="Times New Roman"/>
          <w:sz w:val="24"/>
          <w:szCs w:val="24"/>
          <w:lang w:val="en-GB"/>
        </w:rPr>
        <w:t xml:space="preserve">. The company also works to foster an inclusive atmosphere for its staff with different ethnic groups. According to the research, 15% of Waitrose employees identify as </w:t>
      </w:r>
      <w:r w:rsidRPr="00D45225">
        <w:rPr>
          <w:rFonts w:ascii="Times New Roman" w:eastAsia="Times New Roman" w:hAnsi="Times New Roman" w:cs="Times New Roman"/>
          <w:b/>
          <w:i/>
          <w:sz w:val="24"/>
          <w:szCs w:val="24"/>
          <w:lang w:val="en-GB"/>
        </w:rPr>
        <w:t>Black, Asian, or Minority Ethnic (BAM</w:t>
      </w:r>
      <w:r w:rsidRPr="00D45225">
        <w:rPr>
          <w:rFonts w:ascii="Times New Roman" w:eastAsia="Times New Roman" w:hAnsi="Times New Roman" w:cs="Times New Roman"/>
          <w:sz w:val="24"/>
          <w:szCs w:val="24"/>
          <w:lang w:val="en-GB"/>
        </w:rPr>
        <w:t xml:space="preserve">E), and there are measures in place to boost representation and professional progression prospects for this group. Through several programs and policies, Waitrose shows its dedication to inclusivity in the organisation.  </w:t>
      </w:r>
    </w:p>
    <w:p w14:paraId="19D426BC" w14:textId="4ABF0AC9"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However, in recent years lack of cultural diversity and inclusivity in the organisation, lead them towards failure in the competitive UK market and </w:t>
      </w:r>
      <w:r w:rsidRPr="00D45225">
        <w:rPr>
          <w:rFonts w:ascii="Times New Roman" w:eastAsia="Times New Roman" w:hAnsi="Times New Roman" w:cs="Times New Roman"/>
          <w:b/>
          <w:i/>
          <w:sz w:val="24"/>
          <w:szCs w:val="24"/>
          <w:lang w:val="en-GB"/>
        </w:rPr>
        <w:t xml:space="preserve">ranked 8th in its market with a share of 5.1 </w:t>
      </w:r>
      <w:r w:rsidR="000572A0">
        <w:rPr>
          <w:rFonts w:ascii="Times New Roman" w:eastAsia="Times New Roman" w:hAnsi="Times New Roman" w:cs="Times New Roman"/>
          <w:b/>
          <w:i/>
          <w:sz w:val="24"/>
          <w:szCs w:val="24"/>
          <w:lang w:val="en-GB"/>
        </w:rPr>
        <w:t>percent</w:t>
      </w:r>
      <w:r w:rsidR="00F829E1">
        <w:rPr>
          <w:rFonts w:ascii="Times New Roman" w:eastAsia="Times New Roman" w:hAnsi="Times New Roman" w:cs="Times New Roman"/>
          <w:sz w:val="24"/>
          <w:szCs w:val="24"/>
          <w:lang w:val="en-GB"/>
        </w:rPr>
        <w:t xml:space="preserve"> (Statista</w:t>
      </w:r>
      <w:r w:rsidRPr="00D45225">
        <w:rPr>
          <w:rFonts w:ascii="Times New Roman" w:eastAsia="Times New Roman" w:hAnsi="Times New Roman" w:cs="Times New Roman"/>
          <w:sz w:val="24"/>
          <w:szCs w:val="24"/>
          <w:lang w:val="en-GB"/>
        </w:rPr>
        <w:t xml:space="preserve">, 2023). Due to this challenging situation, </w:t>
      </w:r>
      <w:r w:rsidR="00D45225" w:rsidRPr="00D45225">
        <w:rPr>
          <w:rFonts w:ascii="Times New Roman" w:eastAsia="Times New Roman" w:hAnsi="Times New Roman" w:cs="Times New Roman"/>
          <w:sz w:val="24"/>
          <w:szCs w:val="24"/>
          <w:lang w:val="en-GB"/>
        </w:rPr>
        <w:t>the</w:t>
      </w:r>
      <w:r w:rsidRPr="00D45225">
        <w:rPr>
          <w:rFonts w:ascii="Times New Roman" w:eastAsia="Times New Roman" w:hAnsi="Times New Roman" w:cs="Times New Roman"/>
          <w:sz w:val="24"/>
          <w:szCs w:val="24"/>
          <w:lang w:val="en-GB"/>
        </w:rPr>
        <w:t xml:space="preserve"> company is trying to promote various hiring procedures to draw applicants from a variety of backgrounds. They create inclusive employee resource groups that connect workers with similar identities or interests and give assistance.</w:t>
      </w:r>
    </w:p>
    <w:p w14:paraId="7ADEC8AB" w14:textId="607FC571"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The cultural dimension theory of Hofstede is based on 7 different dimensions including power </w:t>
      </w:r>
      <w:r w:rsidRPr="00D45225">
        <w:rPr>
          <w:rFonts w:ascii="Times New Roman" w:eastAsia="Times New Roman" w:hAnsi="Times New Roman" w:cs="Times New Roman"/>
          <w:b/>
          <w:i/>
          <w:sz w:val="24"/>
          <w:szCs w:val="24"/>
          <w:lang w:val="en-GB"/>
        </w:rPr>
        <w:t xml:space="preserve">distance, individualism, </w:t>
      </w:r>
      <w:r w:rsidR="00645481" w:rsidRPr="00D45225">
        <w:rPr>
          <w:rFonts w:ascii="Times New Roman" w:eastAsia="Times New Roman" w:hAnsi="Times New Roman" w:cs="Times New Roman"/>
          <w:b/>
          <w:i/>
          <w:sz w:val="24"/>
          <w:szCs w:val="24"/>
          <w:lang w:val="en-GB"/>
        </w:rPr>
        <w:t>masculinity</w:t>
      </w:r>
      <w:r w:rsidRPr="00D45225">
        <w:rPr>
          <w:rFonts w:ascii="Times New Roman" w:eastAsia="Times New Roman" w:hAnsi="Times New Roman" w:cs="Times New Roman"/>
          <w:b/>
          <w:i/>
          <w:sz w:val="24"/>
          <w:szCs w:val="24"/>
          <w:lang w:val="en-GB"/>
        </w:rPr>
        <w:t>, the tendency of avoiding uncertainty, orientation</w:t>
      </w:r>
      <w:r w:rsidR="000572A0">
        <w:rPr>
          <w:rFonts w:ascii="Times New Roman" w:eastAsia="Times New Roman" w:hAnsi="Times New Roman" w:cs="Times New Roman"/>
          <w:b/>
          <w:i/>
          <w:sz w:val="24"/>
          <w:szCs w:val="24"/>
          <w:lang w:val="en-GB"/>
        </w:rPr>
        <w:t>,</w:t>
      </w:r>
      <w:r w:rsidRPr="00D45225">
        <w:rPr>
          <w:rFonts w:ascii="Times New Roman" w:eastAsia="Times New Roman" w:hAnsi="Times New Roman" w:cs="Times New Roman"/>
          <w:b/>
          <w:i/>
          <w:sz w:val="24"/>
          <w:szCs w:val="24"/>
          <w:lang w:val="en-GB"/>
        </w:rPr>
        <w:t xml:space="preserve"> and indulgence</w:t>
      </w:r>
      <w:r w:rsidRPr="00D45225">
        <w:rPr>
          <w:rFonts w:ascii="Times New Roman" w:eastAsia="Times New Roman" w:hAnsi="Times New Roman" w:cs="Times New Roman"/>
          <w:sz w:val="24"/>
          <w:szCs w:val="24"/>
          <w:lang w:val="en-GB"/>
        </w:rPr>
        <w:t xml:space="preserve">. The country comparison tool of Hofstede states that in the case of the UK, </w:t>
      </w:r>
      <w:r w:rsidRPr="00D45225">
        <w:rPr>
          <w:rFonts w:ascii="Times New Roman" w:eastAsia="Times New Roman" w:hAnsi="Times New Roman" w:cs="Times New Roman"/>
          <w:b/>
          <w:i/>
          <w:sz w:val="24"/>
          <w:szCs w:val="24"/>
          <w:lang w:val="en-GB"/>
        </w:rPr>
        <w:t xml:space="preserve">the power distance is 35 </w:t>
      </w:r>
      <w:r w:rsidRPr="00D45225">
        <w:rPr>
          <w:rFonts w:ascii="Times New Roman" w:eastAsia="Times New Roman" w:hAnsi="Times New Roman" w:cs="Times New Roman"/>
          <w:sz w:val="24"/>
          <w:szCs w:val="24"/>
          <w:lang w:val="en-GB"/>
        </w:rPr>
        <w:t xml:space="preserve">which </w:t>
      </w:r>
      <w:r w:rsidR="00645481" w:rsidRPr="00D45225">
        <w:rPr>
          <w:rFonts w:ascii="Times New Roman" w:eastAsia="Times New Roman" w:hAnsi="Times New Roman" w:cs="Times New Roman"/>
          <w:sz w:val="24"/>
          <w:szCs w:val="24"/>
          <w:lang w:val="en-GB"/>
        </w:rPr>
        <w:t>indicate</w:t>
      </w:r>
      <w:r w:rsidRPr="00D45225">
        <w:rPr>
          <w:rFonts w:ascii="Times New Roman" w:eastAsia="Times New Roman" w:hAnsi="Times New Roman" w:cs="Times New Roman"/>
          <w:sz w:val="24"/>
          <w:szCs w:val="24"/>
          <w:lang w:val="en-GB"/>
        </w:rPr>
        <w:t xml:space="preserve">s a society </w:t>
      </w:r>
      <w:r w:rsidR="000572A0">
        <w:rPr>
          <w:rFonts w:ascii="Times New Roman" w:eastAsia="Times New Roman" w:hAnsi="Times New Roman" w:cs="Times New Roman"/>
          <w:sz w:val="24"/>
          <w:szCs w:val="24"/>
          <w:lang w:val="en-GB"/>
        </w:rPr>
        <w:t>that</w:t>
      </w:r>
      <w:r w:rsidRPr="00D45225">
        <w:rPr>
          <w:rFonts w:ascii="Times New Roman" w:eastAsia="Times New Roman" w:hAnsi="Times New Roman" w:cs="Times New Roman"/>
          <w:sz w:val="24"/>
          <w:szCs w:val="24"/>
          <w:lang w:val="en-GB"/>
        </w:rPr>
        <w:t xml:space="preserve"> promotes equality. </w:t>
      </w:r>
      <w:r w:rsidRPr="00D45225">
        <w:rPr>
          <w:rFonts w:ascii="Times New Roman" w:eastAsia="Times New Roman" w:hAnsi="Times New Roman" w:cs="Times New Roman"/>
          <w:b/>
          <w:i/>
          <w:sz w:val="24"/>
          <w:szCs w:val="24"/>
          <w:lang w:val="en-GB"/>
        </w:rPr>
        <w:t xml:space="preserve">Individualism is 95 </w:t>
      </w:r>
      <w:r w:rsidRPr="00D45225">
        <w:rPr>
          <w:rFonts w:ascii="Times New Roman" w:eastAsia="Times New Roman" w:hAnsi="Times New Roman" w:cs="Times New Roman"/>
          <w:sz w:val="24"/>
          <w:szCs w:val="24"/>
          <w:lang w:val="en-GB"/>
        </w:rPr>
        <w:t xml:space="preserve">which </w:t>
      </w:r>
      <w:r w:rsidR="00645481" w:rsidRPr="00D45225">
        <w:rPr>
          <w:rFonts w:ascii="Times New Roman" w:eastAsia="Times New Roman" w:hAnsi="Times New Roman" w:cs="Times New Roman"/>
          <w:sz w:val="24"/>
          <w:szCs w:val="24"/>
          <w:lang w:val="en-GB"/>
        </w:rPr>
        <w:t>indicate</w:t>
      </w:r>
      <w:r w:rsidRPr="00D45225">
        <w:rPr>
          <w:rFonts w:ascii="Times New Roman" w:eastAsia="Times New Roman" w:hAnsi="Times New Roman" w:cs="Times New Roman"/>
          <w:sz w:val="24"/>
          <w:szCs w:val="24"/>
          <w:lang w:val="en-GB"/>
        </w:rPr>
        <w:t xml:space="preserve">s that British people are </w:t>
      </w:r>
      <w:r w:rsidR="000572A0">
        <w:rPr>
          <w:rFonts w:ascii="Times New Roman" w:eastAsia="Times New Roman" w:hAnsi="Times New Roman" w:cs="Times New Roman"/>
          <w:sz w:val="24"/>
          <w:szCs w:val="24"/>
          <w:lang w:val="en-GB"/>
        </w:rPr>
        <w:t>self-centred</w:t>
      </w:r>
      <w:r w:rsidRPr="00D45225">
        <w:rPr>
          <w:rFonts w:ascii="Times New Roman" w:eastAsia="Times New Roman" w:hAnsi="Times New Roman" w:cs="Times New Roman"/>
          <w:sz w:val="24"/>
          <w:szCs w:val="24"/>
          <w:lang w:val="en-GB"/>
        </w:rPr>
        <w:t xml:space="preserve">, </w:t>
      </w:r>
      <w:r w:rsidRPr="00D45225">
        <w:rPr>
          <w:rFonts w:ascii="Times New Roman" w:eastAsia="Times New Roman" w:hAnsi="Times New Roman" w:cs="Times New Roman"/>
          <w:b/>
          <w:i/>
          <w:sz w:val="24"/>
          <w:szCs w:val="24"/>
          <w:lang w:val="en-GB"/>
        </w:rPr>
        <w:t xml:space="preserve">masculinity is 66 </w:t>
      </w:r>
      <w:r w:rsidRPr="00D45225">
        <w:rPr>
          <w:rFonts w:ascii="Times New Roman" w:eastAsia="Times New Roman" w:hAnsi="Times New Roman" w:cs="Times New Roman"/>
          <w:sz w:val="24"/>
          <w:szCs w:val="24"/>
          <w:lang w:val="en-GB"/>
        </w:rPr>
        <w:t xml:space="preserve">and it indicates that the society is competitive. The </w:t>
      </w:r>
      <w:r w:rsidRPr="00D45225">
        <w:rPr>
          <w:rFonts w:ascii="Times New Roman" w:eastAsia="Times New Roman" w:hAnsi="Times New Roman" w:cs="Times New Roman"/>
          <w:b/>
          <w:i/>
          <w:sz w:val="24"/>
          <w:szCs w:val="24"/>
          <w:lang w:val="en-GB"/>
        </w:rPr>
        <w:t>indulgence score is 69</w:t>
      </w:r>
      <w:r w:rsidRPr="00D45225">
        <w:rPr>
          <w:rFonts w:ascii="Times New Roman" w:eastAsia="Times New Roman" w:hAnsi="Times New Roman" w:cs="Times New Roman"/>
          <w:sz w:val="24"/>
          <w:szCs w:val="24"/>
          <w:lang w:val="en-GB"/>
        </w:rPr>
        <w:t xml:space="preserve"> and it indicates that the society is tolerant. </w:t>
      </w:r>
    </w:p>
    <w:p w14:paraId="4FC5482C" w14:textId="626EAEAD"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b/>
          <w:i/>
          <w:sz w:val="24"/>
          <w:szCs w:val="24"/>
          <w:lang w:val="en-GB"/>
        </w:rPr>
        <w:t>The power distance score of 35 means that the UK society is democratic</w:t>
      </w:r>
      <w:r w:rsidRPr="00D45225">
        <w:rPr>
          <w:rFonts w:ascii="Times New Roman" w:eastAsia="Times New Roman" w:hAnsi="Times New Roman" w:cs="Times New Roman"/>
          <w:sz w:val="24"/>
          <w:szCs w:val="24"/>
          <w:lang w:val="en-GB"/>
        </w:rPr>
        <w:t xml:space="preserve">. The line manager can implement this social democracy in the workplace which will help the expatriates to communicate with the higher authorities easily and can express their thoughts (Hofstede, 2023). It can mitigate the issues of communication gaps.  </w:t>
      </w:r>
      <w:r w:rsidRPr="00D45225">
        <w:rPr>
          <w:rFonts w:ascii="Times New Roman" w:eastAsia="Times New Roman" w:hAnsi="Times New Roman" w:cs="Times New Roman"/>
          <w:b/>
          <w:i/>
          <w:sz w:val="24"/>
          <w:szCs w:val="24"/>
          <w:lang w:val="en-GB"/>
        </w:rPr>
        <w:t xml:space="preserve">A high score in indulgence (69) </w:t>
      </w:r>
      <w:r w:rsidRPr="00D45225">
        <w:rPr>
          <w:rFonts w:ascii="Times New Roman" w:eastAsia="Times New Roman" w:hAnsi="Times New Roman" w:cs="Times New Roman"/>
          <w:sz w:val="24"/>
          <w:szCs w:val="24"/>
          <w:lang w:val="en-GB"/>
        </w:rPr>
        <w:t xml:space="preserve">indicates that the society of the UK is liberal. The line manager can also implement this liberalism in the workplace which can make a place for all communities. It will promote diversity in Waitrose which can eventually increase the cultural reputation of the organisation (Cronin and Edwards, 2022). </w:t>
      </w:r>
      <w:r w:rsidRPr="00D45225">
        <w:rPr>
          <w:rFonts w:ascii="Times New Roman" w:eastAsia="Times New Roman" w:hAnsi="Times New Roman" w:cs="Times New Roman"/>
          <w:b/>
          <w:i/>
          <w:sz w:val="24"/>
          <w:szCs w:val="24"/>
          <w:lang w:val="en-GB"/>
        </w:rPr>
        <w:t xml:space="preserve">The result of Hofstede's country comparison shows that the people of the UK are </w:t>
      </w:r>
      <w:r w:rsidR="000572A0">
        <w:rPr>
          <w:rFonts w:ascii="Times New Roman" w:eastAsia="Times New Roman" w:hAnsi="Times New Roman" w:cs="Times New Roman"/>
          <w:b/>
          <w:i/>
          <w:sz w:val="24"/>
          <w:szCs w:val="24"/>
          <w:lang w:val="en-GB"/>
        </w:rPr>
        <w:t>self-catered</w:t>
      </w:r>
      <w:r w:rsidRPr="00D45225">
        <w:rPr>
          <w:rFonts w:ascii="Times New Roman" w:eastAsia="Times New Roman" w:hAnsi="Times New Roman" w:cs="Times New Roman"/>
          <w:sz w:val="24"/>
          <w:szCs w:val="24"/>
          <w:lang w:val="en-GB"/>
        </w:rPr>
        <w:t xml:space="preserve"> (Hofstede, 2023). It is not beneficial in the workplace as </w:t>
      </w:r>
      <w:r w:rsidR="000572A0">
        <w:rPr>
          <w:rFonts w:ascii="Times New Roman" w:eastAsia="Times New Roman" w:hAnsi="Times New Roman" w:cs="Times New Roman"/>
          <w:sz w:val="24"/>
          <w:szCs w:val="24"/>
          <w:lang w:val="en-GB"/>
        </w:rPr>
        <w:t>self-centered</w:t>
      </w:r>
      <w:r w:rsidRPr="00D45225">
        <w:rPr>
          <w:rFonts w:ascii="Times New Roman" w:eastAsia="Times New Roman" w:hAnsi="Times New Roman" w:cs="Times New Roman"/>
          <w:sz w:val="24"/>
          <w:szCs w:val="24"/>
          <w:lang w:val="en-GB"/>
        </w:rPr>
        <w:t xml:space="preserve"> employees will not think for co-workers and subordinates (Arain </w:t>
      </w:r>
      <w:r w:rsidRPr="00D45225">
        <w:rPr>
          <w:rFonts w:ascii="Times New Roman" w:eastAsia="Times New Roman" w:hAnsi="Times New Roman" w:cs="Times New Roman"/>
          <w:i/>
          <w:sz w:val="24"/>
          <w:szCs w:val="24"/>
          <w:lang w:val="en-GB"/>
        </w:rPr>
        <w:t>et al.</w:t>
      </w:r>
      <w:r w:rsidR="00F829E1">
        <w:rPr>
          <w:rFonts w:ascii="Times New Roman" w:eastAsia="Times New Roman" w:hAnsi="Times New Roman" w:cs="Times New Roman"/>
          <w:i/>
          <w:sz w:val="24"/>
          <w:szCs w:val="24"/>
          <w:lang w:val="en-GB"/>
        </w:rPr>
        <w:t>,</w:t>
      </w:r>
      <w:r w:rsidRPr="00D45225">
        <w:rPr>
          <w:rFonts w:ascii="Times New Roman" w:eastAsia="Times New Roman" w:hAnsi="Times New Roman" w:cs="Times New Roman"/>
          <w:i/>
          <w:sz w:val="24"/>
          <w:szCs w:val="24"/>
          <w:lang w:val="en-GB"/>
        </w:rPr>
        <w:t xml:space="preserve"> </w:t>
      </w:r>
      <w:r w:rsidRPr="00D45225">
        <w:rPr>
          <w:rFonts w:ascii="Times New Roman" w:eastAsia="Times New Roman" w:hAnsi="Times New Roman" w:cs="Times New Roman"/>
          <w:sz w:val="24"/>
          <w:szCs w:val="24"/>
          <w:lang w:val="en-GB"/>
        </w:rPr>
        <w:t>2022). Therefore, the line manager can train the local employees to increase their level of emotional and cultural intelligence to understand the mental state of others.</w:t>
      </w:r>
    </w:p>
    <w:p w14:paraId="5E6EAA28" w14:textId="19F67E20"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According to the</w:t>
      </w:r>
      <w:r w:rsidRPr="00D45225">
        <w:rPr>
          <w:rFonts w:ascii="Times New Roman" w:eastAsia="Times New Roman" w:hAnsi="Times New Roman" w:cs="Times New Roman"/>
          <w:b/>
          <w:i/>
          <w:sz w:val="24"/>
          <w:szCs w:val="24"/>
          <w:lang w:val="en-GB"/>
        </w:rPr>
        <w:t xml:space="preserve"> intercultural communication theory of Samover</w:t>
      </w:r>
      <w:r w:rsidRPr="00D45225">
        <w:rPr>
          <w:rFonts w:ascii="Times New Roman" w:eastAsia="Times New Roman" w:hAnsi="Times New Roman" w:cs="Times New Roman"/>
          <w:sz w:val="24"/>
          <w:szCs w:val="24"/>
          <w:lang w:val="en-GB"/>
        </w:rPr>
        <w:t xml:space="preserve">, In the era of globalisation, line managers must have the capability to develop a positive environment in the workplace by analysing the cultures of different communities. Cultural exchange is required according to Samover as no culture across the world is perfect to establish a positive environment. Now, in the case of the UK corporate culture, they offer democracy and tolerance but also come with self-centeredness which prevents the employees to work as a team. Therefore, according to the theory of Samover, the line manager of Waitrose should adopt a culture </w:t>
      </w:r>
      <w:r w:rsidR="000572A0">
        <w:rPr>
          <w:rFonts w:ascii="Times New Roman" w:eastAsia="Times New Roman" w:hAnsi="Times New Roman" w:cs="Times New Roman"/>
          <w:sz w:val="24"/>
          <w:szCs w:val="24"/>
          <w:lang w:val="en-GB"/>
        </w:rPr>
        <w:t>that</w:t>
      </w:r>
      <w:r w:rsidRPr="00D45225">
        <w:rPr>
          <w:rFonts w:ascii="Times New Roman" w:eastAsia="Times New Roman" w:hAnsi="Times New Roman" w:cs="Times New Roman"/>
          <w:sz w:val="24"/>
          <w:szCs w:val="24"/>
          <w:lang w:val="en-GB"/>
        </w:rPr>
        <w:t xml:space="preserve"> promotes lesser individualism. It will be helpful to determine the cultural and communication policy of Waitrose by mixing a different communication style and culture with UK corporate culture.</w:t>
      </w:r>
      <w:r w:rsidR="00081617">
        <w:rPr>
          <w:rFonts w:ascii="Times New Roman" w:eastAsia="Times New Roman" w:hAnsi="Times New Roman" w:cs="Times New Roman"/>
          <w:sz w:val="24"/>
          <w:szCs w:val="24"/>
          <w:lang w:val="en-GB"/>
        </w:rPr>
        <w:t xml:space="preserve"> </w:t>
      </w:r>
      <w:r w:rsidRPr="00D45225">
        <w:rPr>
          <w:rFonts w:ascii="Times New Roman" w:eastAsia="Times New Roman" w:hAnsi="Times New Roman" w:cs="Times New Roman"/>
          <w:b/>
          <w:i/>
          <w:sz w:val="24"/>
          <w:szCs w:val="24"/>
          <w:lang w:val="en-GB"/>
        </w:rPr>
        <w:t>“The development model of intercultural sensitivity”</w:t>
      </w:r>
      <w:r w:rsidR="00081617">
        <w:rPr>
          <w:rFonts w:ascii="Times New Roman" w:eastAsia="Times New Roman" w:hAnsi="Times New Roman" w:cs="Times New Roman"/>
          <w:b/>
          <w:i/>
          <w:sz w:val="24"/>
          <w:szCs w:val="24"/>
          <w:lang w:val="en-GB"/>
        </w:rPr>
        <w:t xml:space="preserve"> </w:t>
      </w:r>
      <w:r w:rsidRPr="00D45225">
        <w:rPr>
          <w:rFonts w:ascii="Times New Roman" w:eastAsia="Times New Roman" w:hAnsi="Times New Roman" w:cs="Times New Roman"/>
          <w:sz w:val="24"/>
          <w:szCs w:val="24"/>
          <w:lang w:val="en-GB"/>
        </w:rPr>
        <w:t xml:space="preserve">is related to </w:t>
      </w:r>
      <w:r w:rsidRPr="00D45225">
        <w:rPr>
          <w:rFonts w:ascii="Times New Roman" w:eastAsia="Times New Roman" w:hAnsi="Times New Roman" w:cs="Times New Roman"/>
          <w:b/>
          <w:i/>
          <w:sz w:val="24"/>
          <w:szCs w:val="24"/>
          <w:lang w:val="en-GB"/>
        </w:rPr>
        <w:t>Jandt's theory of cultural communication.</w:t>
      </w:r>
      <w:r w:rsidRPr="00D45225">
        <w:rPr>
          <w:rFonts w:ascii="Times New Roman" w:eastAsia="Times New Roman" w:hAnsi="Times New Roman" w:cs="Times New Roman"/>
          <w:sz w:val="24"/>
          <w:szCs w:val="24"/>
          <w:lang w:val="en-GB"/>
        </w:rPr>
        <w:t xml:space="preserve"> According to this theory, the line manager of Waitrose has the responsibility as follows: </w:t>
      </w:r>
    </w:p>
    <w:p w14:paraId="5682A921" w14:textId="60302309"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b/>
          <w:i/>
          <w:sz w:val="24"/>
          <w:szCs w:val="24"/>
          <w:lang w:val="en-GB"/>
        </w:rPr>
        <w:t xml:space="preserve">The first stage of the DMIS model is denial </w:t>
      </w:r>
      <w:r w:rsidRPr="00D45225">
        <w:rPr>
          <w:rFonts w:ascii="Times New Roman" w:eastAsia="Times New Roman" w:hAnsi="Times New Roman" w:cs="Times New Roman"/>
          <w:sz w:val="24"/>
          <w:szCs w:val="24"/>
          <w:lang w:val="en-GB"/>
        </w:rPr>
        <w:t xml:space="preserve">and in this stage, the cross-cultural employees feel that they come from a better cultural environment than others. In the case of Waitrose, the line manager first </w:t>
      </w:r>
      <w:r w:rsidR="00D45225" w:rsidRPr="00D45225">
        <w:rPr>
          <w:rFonts w:ascii="Times New Roman" w:eastAsia="Times New Roman" w:hAnsi="Times New Roman" w:cs="Times New Roman"/>
          <w:sz w:val="24"/>
          <w:szCs w:val="24"/>
          <w:lang w:val="en-GB"/>
        </w:rPr>
        <w:t>arranges</w:t>
      </w:r>
      <w:r w:rsidRPr="00D45225">
        <w:rPr>
          <w:rFonts w:ascii="Times New Roman" w:eastAsia="Times New Roman" w:hAnsi="Times New Roman" w:cs="Times New Roman"/>
          <w:sz w:val="24"/>
          <w:szCs w:val="24"/>
          <w:lang w:val="en-GB"/>
        </w:rPr>
        <w:t xml:space="preserve"> a training session for each cross-cultural employee to increase their cultural intelligence (Gardiana </w:t>
      </w:r>
      <w:r w:rsidRPr="00D45225">
        <w:rPr>
          <w:rFonts w:ascii="Times New Roman" w:eastAsia="Times New Roman" w:hAnsi="Times New Roman" w:cs="Times New Roman"/>
          <w:i/>
          <w:sz w:val="24"/>
          <w:szCs w:val="24"/>
          <w:lang w:val="en-GB"/>
        </w:rPr>
        <w:t>et al.</w:t>
      </w:r>
      <w:r w:rsidR="00F829E1">
        <w:rPr>
          <w:rFonts w:ascii="Times New Roman" w:eastAsia="Times New Roman" w:hAnsi="Times New Roman" w:cs="Times New Roman"/>
          <w:i/>
          <w:sz w:val="24"/>
          <w:szCs w:val="24"/>
          <w:lang w:val="en-GB"/>
        </w:rPr>
        <w:t>,</w:t>
      </w:r>
      <w:r w:rsidRPr="00D45225">
        <w:rPr>
          <w:rFonts w:ascii="Times New Roman" w:eastAsia="Times New Roman" w:hAnsi="Times New Roman" w:cs="Times New Roman"/>
          <w:i/>
          <w:sz w:val="24"/>
          <w:szCs w:val="24"/>
          <w:lang w:val="en-GB"/>
        </w:rPr>
        <w:t xml:space="preserve"> </w:t>
      </w:r>
      <w:r w:rsidRPr="00D45225">
        <w:rPr>
          <w:rFonts w:ascii="Times New Roman" w:eastAsia="Times New Roman" w:hAnsi="Times New Roman" w:cs="Times New Roman"/>
          <w:sz w:val="24"/>
          <w:szCs w:val="24"/>
          <w:lang w:val="en-GB"/>
        </w:rPr>
        <w:t xml:space="preserve">2023). </w:t>
      </w:r>
      <w:r w:rsidRPr="00D45225">
        <w:rPr>
          <w:rFonts w:ascii="Times New Roman" w:eastAsia="Times New Roman" w:hAnsi="Times New Roman" w:cs="Times New Roman"/>
          <w:b/>
          <w:i/>
          <w:sz w:val="24"/>
          <w:szCs w:val="24"/>
          <w:lang w:val="en-GB"/>
        </w:rPr>
        <w:t xml:space="preserve">The second stage of the DMIS model is </w:t>
      </w:r>
      <w:r w:rsidR="000572A0">
        <w:rPr>
          <w:rFonts w:ascii="Times New Roman" w:eastAsia="Times New Roman" w:hAnsi="Times New Roman" w:cs="Times New Roman"/>
          <w:b/>
          <w:i/>
          <w:sz w:val="24"/>
          <w:szCs w:val="24"/>
          <w:lang w:val="en-GB"/>
        </w:rPr>
        <w:t>defines</w:t>
      </w:r>
      <w:r w:rsidRPr="00D45225">
        <w:rPr>
          <w:rFonts w:ascii="Times New Roman" w:eastAsia="Times New Roman" w:hAnsi="Times New Roman" w:cs="Times New Roman"/>
          <w:sz w:val="24"/>
          <w:szCs w:val="24"/>
          <w:lang w:val="en-GB"/>
        </w:rPr>
        <w:t xml:space="preserve"> </w:t>
      </w:r>
      <w:r w:rsidR="000572A0" w:rsidRPr="00D45225">
        <w:rPr>
          <w:rFonts w:ascii="Times New Roman" w:eastAsia="Times New Roman" w:hAnsi="Times New Roman" w:cs="Times New Roman"/>
          <w:sz w:val="24"/>
          <w:szCs w:val="24"/>
          <w:lang w:val="en-GB"/>
        </w:rPr>
        <w:t>and, in this stage,</w:t>
      </w:r>
      <w:r w:rsidRPr="00D45225">
        <w:rPr>
          <w:rFonts w:ascii="Times New Roman" w:eastAsia="Times New Roman" w:hAnsi="Times New Roman" w:cs="Times New Roman"/>
          <w:sz w:val="24"/>
          <w:szCs w:val="24"/>
          <w:lang w:val="en-GB"/>
        </w:rPr>
        <w:t xml:space="preserve"> the employees try to defend themselves with personal logic. But, training to increase cultural intelligence can help them to understand other's cultural perception too and it can mitigate the conflicts. </w:t>
      </w:r>
      <w:r w:rsidRPr="00D45225">
        <w:rPr>
          <w:rFonts w:ascii="Times New Roman" w:eastAsia="Times New Roman" w:hAnsi="Times New Roman" w:cs="Times New Roman"/>
          <w:b/>
          <w:i/>
          <w:sz w:val="24"/>
          <w:szCs w:val="24"/>
          <w:lang w:val="en-GB"/>
        </w:rPr>
        <w:t xml:space="preserve">The third stage is minimisation </w:t>
      </w:r>
      <w:r w:rsidRPr="00D45225">
        <w:rPr>
          <w:rFonts w:ascii="Times New Roman" w:eastAsia="Times New Roman" w:hAnsi="Times New Roman" w:cs="Times New Roman"/>
          <w:b/>
          <w:sz w:val="24"/>
          <w:szCs w:val="24"/>
          <w:lang w:val="en-GB"/>
        </w:rPr>
        <w:t>(</w:t>
      </w:r>
      <w:r w:rsidRPr="00D45225">
        <w:rPr>
          <w:rFonts w:ascii="Times New Roman" w:eastAsia="Times New Roman" w:hAnsi="Times New Roman" w:cs="Times New Roman"/>
          <w:sz w:val="24"/>
          <w:szCs w:val="24"/>
          <w:lang w:val="en-GB"/>
        </w:rPr>
        <w:t xml:space="preserve">Gardiana </w:t>
      </w:r>
      <w:r w:rsidRPr="00D45225">
        <w:rPr>
          <w:rFonts w:ascii="Times New Roman" w:eastAsia="Times New Roman" w:hAnsi="Times New Roman" w:cs="Times New Roman"/>
          <w:i/>
          <w:sz w:val="24"/>
          <w:szCs w:val="24"/>
          <w:lang w:val="en-GB"/>
        </w:rPr>
        <w:t>et al.</w:t>
      </w:r>
      <w:r w:rsidR="00F829E1">
        <w:rPr>
          <w:rFonts w:ascii="Times New Roman" w:eastAsia="Times New Roman" w:hAnsi="Times New Roman" w:cs="Times New Roman"/>
          <w:i/>
          <w:sz w:val="24"/>
          <w:szCs w:val="24"/>
          <w:lang w:val="en-GB"/>
        </w:rPr>
        <w:t>,</w:t>
      </w:r>
      <w:r w:rsidRPr="00D45225">
        <w:rPr>
          <w:rFonts w:ascii="Times New Roman" w:eastAsia="Times New Roman" w:hAnsi="Times New Roman" w:cs="Times New Roman"/>
          <w:sz w:val="24"/>
          <w:szCs w:val="24"/>
          <w:lang w:val="en-GB"/>
        </w:rPr>
        <w:t xml:space="preserve"> 2023)</w:t>
      </w:r>
      <w:r w:rsidRPr="00D45225">
        <w:rPr>
          <w:rFonts w:ascii="Times New Roman" w:eastAsia="Times New Roman" w:hAnsi="Times New Roman" w:cs="Times New Roman"/>
          <w:b/>
          <w:i/>
          <w:sz w:val="24"/>
          <w:szCs w:val="24"/>
          <w:lang w:val="en-GB"/>
        </w:rPr>
        <w:t xml:space="preserve">. </w:t>
      </w:r>
      <w:r w:rsidRPr="00D45225">
        <w:rPr>
          <w:rFonts w:ascii="Times New Roman" w:eastAsia="Times New Roman" w:hAnsi="Times New Roman" w:cs="Times New Roman"/>
          <w:sz w:val="24"/>
          <w:szCs w:val="24"/>
          <w:lang w:val="en-GB"/>
        </w:rPr>
        <w:t>In this stage due to the increasing level of cultural and emotional intelligence, individualism reduces</w:t>
      </w:r>
      <w:r w:rsidR="000572A0">
        <w:rPr>
          <w:rFonts w:ascii="Times New Roman" w:eastAsia="Times New Roman" w:hAnsi="Times New Roman" w:cs="Times New Roman"/>
          <w:sz w:val="24"/>
          <w:szCs w:val="24"/>
          <w:lang w:val="en-GB"/>
        </w:rPr>
        <w:t>,</w:t>
      </w:r>
      <w:r w:rsidRPr="00D45225">
        <w:rPr>
          <w:rFonts w:ascii="Times New Roman" w:eastAsia="Times New Roman" w:hAnsi="Times New Roman" w:cs="Times New Roman"/>
          <w:sz w:val="24"/>
          <w:szCs w:val="24"/>
          <w:lang w:val="en-GB"/>
        </w:rPr>
        <w:t xml:space="preserve"> and respect for each other's culture starts to develop. </w:t>
      </w:r>
      <w:r w:rsidRPr="00D45225">
        <w:rPr>
          <w:rFonts w:ascii="Times New Roman" w:eastAsia="Times New Roman" w:hAnsi="Times New Roman" w:cs="Times New Roman"/>
          <w:b/>
          <w:i/>
          <w:sz w:val="24"/>
          <w:szCs w:val="24"/>
          <w:lang w:val="en-GB"/>
        </w:rPr>
        <w:t xml:space="preserve">The fourth stage is acceptance. </w:t>
      </w:r>
      <w:r w:rsidRPr="00D45225">
        <w:rPr>
          <w:rFonts w:ascii="Times New Roman" w:eastAsia="Times New Roman" w:hAnsi="Times New Roman" w:cs="Times New Roman"/>
          <w:sz w:val="24"/>
          <w:szCs w:val="24"/>
          <w:lang w:val="en-GB"/>
        </w:rPr>
        <w:t xml:space="preserve">In this stage, employees will be able to develop their emotional intelligence at a level that they can work in a cross-cultured environment. </w:t>
      </w:r>
      <w:r w:rsidRPr="00D45225">
        <w:rPr>
          <w:rFonts w:ascii="Times New Roman" w:eastAsia="Times New Roman" w:hAnsi="Times New Roman" w:cs="Times New Roman"/>
          <w:b/>
          <w:i/>
          <w:sz w:val="24"/>
          <w:szCs w:val="24"/>
          <w:lang w:val="en-GB"/>
        </w:rPr>
        <w:t>The fifth stage is adaptation.</w:t>
      </w:r>
      <w:r w:rsidRPr="00D45225">
        <w:rPr>
          <w:rFonts w:ascii="Times New Roman" w:eastAsia="Times New Roman" w:hAnsi="Times New Roman" w:cs="Times New Roman"/>
          <w:sz w:val="24"/>
          <w:szCs w:val="24"/>
          <w:lang w:val="en-GB"/>
        </w:rPr>
        <w:t xml:space="preserve"> In this stage, employees start to adapt to the good things from other's cultures. </w:t>
      </w:r>
    </w:p>
    <w:p w14:paraId="6D9F46B4" w14:textId="46829FB2" w:rsidR="007D5395" w:rsidRPr="00D45225" w:rsidRDefault="004012F8" w:rsidP="00F829E1">
      <w:pPr>
        <w:spacing w:line="480" w:lineRule="auto"/>
        <w:jc w:val="both"/>
        <w:rPr>
          <w:rFonts w:ascii="Times New Roman" w:eastAsia="Times New Roman" w:hAnsi="Times New Roman" w:cs="Times New Roman"/>
          <w:sz w:val="24"/>
          <w:szCs w:val="24"/>
          <w:highlight w:val="white"/>
          <w:lang w:val="en-GB"/>
        </w:rPr>
      </w:pPr>
      <w:r w:rsidRPr="00D45225">
        <w:rPr>
          <w:rFonts w:ascii="Times New Roman" w:eastAsia="Times New Roman" w:hAnsi="Times New Roman" w:cs="Times New Roman"/>
          <w:b/>
          <w:i/>
          <w:sz w:val="24"/>
          <w:szCs w:val="24"/>
          <w:lang w:val="en-GB"/>
        </w:rPr>
        <w:t xml:space="preserve">The last stage is integration </w:t>
      </w:r>
      <w:r w:rsidRPr="00D45225">
        <w:rPr>
          <w:rFonts w:ascii="Times New Roman" w:eastAsia="Times New Roman" w:hAnsi="Times New Roman" w:cs="Times New Roman"/>
          <w:sz w:val="24"/>
          <w:szCs w:val="24"/>
          <w:lang w:val="en-GB"/>
        </w:rPr>
        <w:t xml:space="preserve">where the employees will form a separate corporate culture </w:t>
      </w:r>
      <w:r w:rsidR="000572A0">
        <w:rPr>
          <w:rFonts w:ascii="Times New Roman" w:eastAsia="Times New Roman" w:hAnsi="Times New Roman" w:cs="Times New Roman"/>
          <w:sz w:val="24"/>
          <w:szCs w:val="24"/>
          <w:lang w:val="en-GB"/>
        </w:rPr>
        <w:t>that</w:t>
      </w:r>
      <w:r w:rsidRPr="00D45225">
        <w:rPr>
          <w:rFonts w:ascii="Times New Roman" w:eastAsia="Times New Roman" w:hAnsi="Times New Roman" w:cs="Times New Roman"/>
          <w:sz w:val="24"/>
          <w:szCs w:val="24"/>
          <w:lang w:val="en-GB"/>
        </w:rPr>
        <w:t xml:space="preserve"> provides space to every community, gender</w:t>
      </w:r>
      <w:r w:rsidR="000572A0">
        <w:rPr>
          <w:rFonts w:ascii="Times New Roman" w:eastAsia="Times New Roman" w:hAnsi="Times New Roman" w:cs="Times New Roman"/>
          <w:sz w:val="24"/>
          <w:szCs w:val="24"/>
          <w:lang w:val="en-GB"/>
        </w:rPr>
        <w:t>,</w:t>
      </w:r>
      <w:r w:rsidRPr="00D45225">
        <w:rPr>
          <w:rFonts w:ascii="Times New Roman" w:eastAsia="Times New Roman" w:hAnsi="Times New Roman" w:cs="Times New Roman"/>
          <w:sz w:val="24"/>
          <w:szCs w:val="24"/>
          <w:lang w:val="en-GB"/>
        </w:rPr>
        <w:t xml:space="preserve"> and race. It is crucial to take a look at the wider UK retail sector when analysing how culturally sensitive Waitrose's competitors are. Analysis of the Comparators' general strategy for promoting cultural diversity and inclusion can help to understand cultural sensitivity properly (Machin, 2022). One of the biggest grocery store chains in the UK, </w:t>
      </w:r>
      <w:r w:rsidRPr="00D45225">
        <w:rPr>
          <w:rFonts w:ascii="Times New Roman" w:eastAsia="Times New Roman" w:hAnsi="Times New Roman" w:cs="Times New Roman"/>
          <w:b/>
          <w:i/>
          <w:sz w:val="24"/>
          <w:szCs w:val="24"/>
          <w:lang w:val="en-GB"/>
        </w:rPr>
        <w:t>Tesco</w:t>
      </w:r>
      <w:r w:rsidRPr="00D45225">
        <w:rPr>
          <w:rFonts w:ascii="Times New Roman" w:eastAsia="Times New Roman" w:hAnsi="Times New Roman" w:cs="Times New Roman"/>
          <w:sz w:val="24"/>
          <w:szCs w:val="24"/>
          <w:lang w:val="en-GB"/>
        </w:rPr>
        <w:t xml:space="preserve"> serves a wide range of customers. The business has shown its dedication to cultural awareness by providing a variety of ethnic items to meet the needs of various </w:t>
      </w:r>
      <w:r w:rsidR="00645481" w:rsidRPr="00D45225">
        <w:rPr>
          <w:rFonts w:ascii="Times New Roman" w:eastAsia="Times New Roman" w:hAnsi="Times New Roman" w:cs="Times New Roman"/>
          <w:sz w:val="24"/>
          <w:szCs w:val="24"/>
          <w:lang w:val="en-GB"/>
        </w:rPr>
        <w:t>clienteles</w:t>
      </w:r>
      <w:r w:rsidRPr="00D45225">
        <w:rPr>
          <w:rFonts w:ascii="Times New Roman" w:eastAsia="Times New Roman" w:hAnsi="Times New Roman" w:cs="Times New Roman"/>
          <w:sz w:val="24"/>
          <w:szCs w:val="24"/>
          <w:lang w:val="en-GB"/>
        </w:rPr>
        <w:t xml:space="preserve"> (Arnab, </w:t>
      </w:r>
      <w:r w:rsidRPr="00D45225">
        <w:rPr>
          <w:rFonts w:ascii="Times New Roman" w:eastAsia="Times New Roman" w:hAnsi="Times New Roman" w:cs="Times New Roman"/>
          <w:i/>
          <w:sz w:val="24"/>
          <w:szCs w:val="24"/>
          <w:lang w:val="en-GB"/>
        </w:rPr>
        <w:t>et al</w:t>
      </w:r>
      <w:r w:rsidRPr="00D45225">
        <w:rPr>
          <w:rFonts w:ascii="Times New Roman" w:eastAsia="Times New Roman" w:hAnsi="Times New Roman" w:cs="Times New Roman"/>
          <w:sz w:val="24"/>
          <w:szCs w:val="24"/>
          <w:lang w:val="en-GB"/>
        </w:rPr>
        <w:t xml:space="preserve">. 2021). It has also made investments in diversity and inclusion efforts, such as employee resource groups and training courses aimed at fostering an inclusive workplace. In addition, </w:t>
      </w:r>
      <w:r w:rsidRPr="00D45225">
        <w:rPr>
          <w:rFonts w:ascii="Times New Roman" w:eastAsia="Times New Roman" w:hAnsi="Times New Roman" w:cs="Times New Roman"/>
          <w:b/>
          <w:i/>
          <w:sz w:val="24"/>
          <w:szCs w:val="24"/>
          <w:lang w:val="en-GB"/>
        </w:rPr>
        <w:t>Tesco</w:t>
      </w:r>
      <w:r w:rsidRPr="00D45225">
        <w:rPr>
          <w:rFonts w:ascii="Times New Roman" w:eastAsia="Times New Roman" w:hAnsi="Times New Roman" w:cs="Times New Roman"/>
          <w:sz w:val="24"/>
          <w:szCs w:val="24"/>
          <w:lang w:val="en-GB"/>
        </w:rPr>
        <w:t xml:space="preserve"> also collaborated with groups that promote diversity, such as Stonewall and the Business Disability Forum. Another significant UK grocery business, </w:t>
      </w:r>
      <w:r w:rsidRPr="00D45225">
        <w:rPr>
          <w:rFonts w:ascii="Times New Roman" w:eastAsia="Times New Roman" w:hAnsi="Times New Roman" w:cs="Times New Roman"/>
          <w:b/>
          <w:i/>
          <w:sz w:val="24"/>
          <w:szCs w:val="24"/>
          <w:lang w:val="en-GB"/>
        </w:rPr>
        <w:t>Sainsbury's</w:t>
      </w:r>
      <w:r w:rsidRPr="00D45225">
        <w:rPr>
          <w:rFonts w:ascii="Times New Roman" w:eastAsia="Times New Roman" w:hAnsi="Times New Roman" w:cs="Times New Roman"/>
          <w:sz w:val="24"/>
          <w:szCs w:val="24"/>
          <w:lang w:val="en-GB"/>
        </w:rPr>
        <w:t xml:space="preserve">, has made attempts to be sensitive to cultural differences. This company has created inclusive practices and policies, such as flexible work schedules and funding for networks that foster diversity and inclusion. To encourage cultural awareness among staff members, especially those in customer-facing positions, </w:t>
      </w:r>
      <w:r w:rsidRPr="00D45225">
        <w:rPr>
          <w:rFonts w:ascii="Times New Roman" w:eastAsia="Times New Roman" w:hAnsi="Times New Roman" w:cs="Times New Roman"/>
          <w:b/>
          <w:i/>
          <w:sz w:val="24"/>
          <w:szCs w:val="24"/>
          <w:lang w:val="en-GB"/>
        </w:rPr>
        <w:t>Sainsbury's</w:t>
      </w:r>
      <w:r w:rsidRPr="00D45225">
        <w:rPr>
          <w:rFonts w:ascii="Times New Roman" w:eastAsia="Times New Roman" w:hAnsi="Times New Roman" w:cs="Times New Roman"/>
          <w:sz w:val="24"/>
          <w:szCs w:val="24"/>
          <w:lang w:val="en-GB"/>
        </w:rPr>
        <w:t xml:space="preserve"> has put in place training </w:t>
      </w:r>
      <w:r w:rsidR="000572A0">
        <w:rPr>
          <w:rFonts w:ascii="Times New Roman" w:eastAsia="Times New Roman" w:hAnsi="Times New Roman" w:cs="Times New Roman"/>
          <w:sz w:val="24"/>
          <w:szCs w:val="24"/>
          <w:lang w:val="en-GB"/>
        </w:rPr>
        <w:t>programs</w:t>
      </w:r>
      <w:r w:rsidRPr="00D45225">
        <w:rPr>
          <w:rFonts w:ascii="Times New Roman" w:eastAsia="Times New Roman" w:hAnsi="Times New Roman" w:cs="Times New Roman"/>
          <w:sz w:val="24"/>
          <w:szCs w:val="24"/>
          <w:lang w:val="en-GB"/>
        </w:rPr>
        <w:t xml:space="preserve"> (Golf-Papez and Veer, 2022). In addition, this company is also committed to implementing diverse hiring practices. As an affiliate of the Walmart family, </w:t>
      </w:r>
      <w:r w:rsidRPr="00D45225">
        <w:rPr>
          <w:rFonts w:ascii="Times New Roman" w:eastAsia="Times New Roman" w:hAnsi="Times New Roman" w:cs="Times New Roman"/>
          <w:b/>
          <w:i/>
          <w:sz w:val="24"/>
          <w:szCs w:val="24"/>
          <w:lang w:val="en-GB"/>
        </w:rPr>
        <w:t>ASDA</w:t>
      </w:r>
      <w:r w:rsidRPr="00D45225">
        <w:rPr>
          <w:rFonts w:ascii="Times New Roman" w:eastAsia="Times New Roman" w:hAnsi="Times New Roman" w:cs="Times New Roman"/>
          <w:sz w:val="24"/>
          <w:szCs w:val="24"/>
          <w:lang w:val="en-GB"/>
        </w:rPr>
        <w:t xml:space="preserve"> has come to understand the significance of diversity and inclusion and is working to provide a welcoming workplace where everyone is respected and cherished (Shaw and Shaw, 2019). To assist its diverse staff, </w:t>
      </w:r>
      <w:r w:rsidRPr="00D45225">
        <w:rPr>
          <w:rFonts w:ascii="Times New Roman" w:eastAsia="Times New Roman" w:hAnsi="Times New Roman" w:cs="Times New Roman"/>
          <w:b/>
          <w:i/>
          <w:sz w:val="24"/>
          <w:szCs w:val="24"/>
          <w:lang w:val="en-GB"/>
        </w:rPr>
        <w:t>ASDA</w:t>
      </w:r>
      <w:r w:rsidRPr="00D45225">
        <w:rPr>
          <w:rFonts w:ascii="Times New Roman" w:eastAsia="Times New Roman" w:hAnsi="Times New Roman" w:cs="Times New Roman"/>
          <w:sz w:val="24"/>
          <w:szCs w:val="24"/>
          <w:lang w:val="en-GB"/>
        </w:rPr>
        <w:t xml:space="preserve"> has put into place measures including mentorship </w:t>
      </w:r>
      <w:r w:rsidR="000572A0">
        <w:rPr>
          <w:rFonts w:ascii="Times New Roman" w:eastAsia="Times New Roman" w:hAnsi="Times New Roman" w:cs="Times New Roman"/>
          <w:sz w:val="24"/>
          <w:szCs w:val="24"/>
          <w:lang w:val="en-GB"/>
        </w:rPr>
        <w:t>programs</w:t>
      </w:r>
      <w:r w:rsidRPr="00D45225">
        <w:rPr>
          <w:rFonts w:ascii="Times New Roman" w:eastAsia="Times New Roman" w:hAnsi="Times New Roman" w:cs="Times New Roman"/>
          <w:sz w:val="24"/>
          <w:szCs w:val="24"/>
          <w:lang w:val="en-GB"/>
        </w:rPr>
        <w:t xml:space="preserve">, diversity training, and employee resource groups. </w:t>
      </w:r>
    </w:p>
    <w:p w14:paraId="126860ED" w14:textId="77777777" w:rsidR="007D5395" w:rsidRPr="00D45225" w:rsidRDefault="004012F8" w:rsidP="00F829E1">
      <w:pPr>
        <w:spacing w:line="480" w:lineRule="auto"/>
        <w:jc w:val="both"/>
        <w:rPr>
          <w:rFonts w:ascii="Times New Roman" w:eastAsia="Times New Roman" w:hAnsi="Times New Roman" w:cs="Times New Roman"/>
          <w:sz w:val="24"/>
          <w:szCs w:val="24"/>
          <w:highlight w:val="white"/>
          <w:lang w:val="en-GB"/>
        </w:rPr>
      </w:pPr>
      <w:r w:rsidRPr="00D45225">
        <w:rPr>
          <w:rFonts w:ascii="Times New Roman" w:eastAsia="Times New Roman" w:hAnsi="Times New Roman" w:cs="Times New Roman"/>
          <w:sz w:val="24"/>
          <w:szCs w:val="24"/>
          <w:highlight w:val="white"/>
          <w:lang w:val="en-GB"/>
        </w:rPr>
        <w:t xml:space="preserve">A varied workforce in the UK includes people from various linguistic origins. Language barriers can make it difficult to communicate clearly, which can result in misunderstandings and misinterpretations. The Office for National Statistics estimates that 20% of UK residents spoke a language other than English at home in 2020 (Bolton and Bacon‐Shone, 2020). To guarantee clear and concise communication, line managers must overcome language obstacles by offering language instruction and translation services. Values </w:t>
      </w:r>
      <w:r w:rsidR="00645481" w:rsidRPr="00D45225">
        <w:rPr>
          <w:rFonts w:ascii="Times New Roman" w:eastAsia="Times New Roman" w:hAnsi="Times New Roman" w:cs="Times New Roman"/>
          <w:sz w:val="24"/>
          <w:szCs w:val="24"/>
          <w:highlight w:val="white"/>
          <w:lang w:val="en-GB"/>
        </w:rPr>
        <w:t>practice</w:t>
      </w:r>
      <w:r w:rsidRPr="00D45225">
        <w:rPr>
          <w:rFonts w:ascii="Times New Roman" w:eastAsia="Times New Roman" w:hAnsi="Times New Roman" w:cs="Times New Roman"/>
          <w:sz w:val="24"/>
          <w:szCs w:val="24"/>
          <w:highlight w:val="white"/>
          <w:lang w:val="en-GB"/>
        </w:rPr>
        <w:t xml:space="preserve"> and social standards are just a few examples of the many facets that make up cultural variations. As people from various cultures may have different communication methods, perspectives, and expectations, these differences can cause communication difficulties. Employees from individualistic cultures may appreciate individual expression and boldness whereas those from collectivist cultures may prioritise group peace and avoid direct conflict (Akanji </w:t>
      </w:r>
      <w:r w:rsidRPr="00D45225">
        <w:rPr>
          <w:rFonts w:ascii="Times New Roman" w:eastAsia="Times New Roman" w:hAnsi="Times New Roman" w:cs="Times New Roman"/>
          <w:i/>
          <w:sz w:val="24"/>
          <w:szCs w:val="24"/>
          <w:highlight w:val="white"/>
          <w:lang w:val="en-GB"/>
        </w:rPr>
        <w:t xml:space="preserve">et al. </w:t>
      </w:r>
      <w:r w:rsidRPr="00D45225">
        <w:rPr>
          <w:rFonts w:ascii="Times New Roman" w:eastAsia="Times New Roman" w:hAnsi="Times New Roman" w:cs="Times New Roman"/>
          <w:sz w:val="24"/>
          <w:szCs w:val="24"/>
          <w:highlight w:val="white"/>
          <w:lang w:val="en-GB"/>
        </w:rPr>
        <w:t xml:space="preserve">2021). If not appropriately addressed, these differences may cause misunderstandings and disputes. While a colleague from a culture that values quiet and meditation may be digesting information and composing a meaningful answer, a colleague from the UK may take a colleague's silence during a talk as disagreement or indifference. Body language, facial emotions, and gestures are all examples of nonverbal communication that can vary throughout cultures (Pratolo, 2019). Different meanings or interpretations might be attributed to specific movements or emotions. For instance, while direct eye contact may be viewed as aggressive or rude in some cultures, it may also be a sign of respect and participation in others. These distinctions may cause misunderstandings and misinterpretations at work. </w:t>
      </w:r>
    </w:p>
    <w:p w14:paraId="495B2F8D" w14:textId="77777777" w:rsidR="007D5395" w:rsidRPr="00D45225" w:rsidRDefault="004012F8" w:rsidP="00F829E1">
      <w:pPr>
        <w:spacing w:line="480" w:lineRule="auto"/>
        <w:jc w:val="both"/>
        <w:rPr>
          <w:rFonts w:ascii="Times New Roman" w:eastAsia="Times New Roman" w:hAnsi="Times New Roman" w:cs="Times New Roman"/>
          <w:b/>
          <w:sz w:val="24"/>
          <w:szCs w:val="24"/>
          <w:highlight w:val="yellow"/>
          <w:lang w:val="en-GB"/>
        </w:rPr>
      </w:pPr>
      <w:r w:rsidRPr="00D45225">
        <w:rPr>
          <w:rFonts w:ascii="Times New Roman" w:eastAsia="Times New Roman" w:hAnsi="Times New Roman" w:cs="Times New Roman"/>
          <w:sz w:val="24"/>
          <w:szCs w:val="24"/>
          <w:highlight w:val="white"/>
          <w:lang w:val="en-GB"/>
        </w:rPr>
        <w:t xml:space="preserve">Prejudices and stereotypes based on traits like race, ethnicity, gender, or age can seriously hinder communication. Preconceived ideas about people or organisations can obstruct productive collaboration and communication (Arakawa and Anderson, 2020). Unconscious biases have the potential to stifle cooperation, interfere with communication, and foster a toxic work atmosphere. As an example, presumptions based on gender or race may lead to staff members not being taken seriously or being left out of crucial discussions or decision-making processes. Communication difficulties may result from a lack of cultural understanding and sensitivity on the part of line managers and employees (Provan </w:t>
      </w:r>
      <w:r w:rsidRPr="00D45225">
        <w:rPr>
          <w:rFonts w:ascii="Times New Roman" w:eastAsia="Times New Roman" w:hAnsi="Times New Roman" w:cs="Times New Roman"/>
          <w:i/>
          <w:sz w:val="24"/>
          <w:szCs w:val="24"/>
          <w:highlight w:val="white"/>
          <w:lang w:val="en-GB"/>
        </w:rPr>
        <w:t>et al</w:t>
      </w:r>
      <w:r w:rsidRPr="00D45225">
        <w:rPr>
          <w:rFonts w:ascii="Times New Roman" w:eastAsia="Times New Roman" w:hAnsi="Times New Roman" w:cs="Times New Roman"/>
          <w:sz w:val="24"/>
          <w:szCs w:val="24"/>
          <w:highlight w:val="white"/>
          <w:lang w:val="en-GB"/>
        </w:rPr>
        <w:t>. 2020). Having no grasp of the customs, beliefs, and values of other cultures can result in misunderstandings and poor communication. In some cases, if certain religious or cultural practices are not taken into account during team meetings, employees may feel alienated or disengaged, which may decrease cooperation and productivity.</w:t>
      </w:r>
    </w:p>
    <w:p w14:paraId="4A3C0AB1"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It is crucial to put into practice efficient communication techniques and other pertinent suggestions to foster a happy environment where everyone at Waitrose may prosper (Kitchen </w:t>
      </w:r>
      <w:r w:rsidRPr="00D45225">
        <w:rPr>
          <w:rFonts w:ascii="Times New Roman" w:eastAsia="Times New Roman" w:hAnsi="Times New Roman" w:cs="Times New Roman"/>
          <w:i/>
          <w:sz w:val="24"/>
          <w:szCs w:val="24"/>
          <w:lang w:val="en-GB"/>
        </w:rPr>
        <w:t>et al.</w:t>
      </w:r>
      <w:r w:rsidRPr="00D45225">
        <w:rPr>
          <w:rFonts w:ascii="Times New Roman" w:eastAsia="Times New Roman" w:hAnsi="Times New Roman" w:cs="Times New Roman"/>
          <w:sz w:val="24"/>
          <w:szCs w:val="24"/>
          <w:lang w:val="en-GB"/>
        </w:rPr>
        <w:t xml:space="preserve"> 2022). The following tactics and advice are recommended taking into account Waitrose's environment and dedication to inclusivity:</w:t>
      </w:r>
    </w:p>
    <w:p w14:paraId="7C72F34D"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Waitrose is capable of developing a thorough communication strategy that emphasises the company's dedication to inclusion and diversity. The importance of each employee's distinctive viewpoints and contributions should be emphasised in this strategy (Roberson and Perry, 2022). It should be distributed via a variety of mediums, including team meetings, intranet platforms, and corporate publications. The strategy should include detailed objectives, projects, and updates on the status of Waitrose's diversity and inclusion activities. Ensure that Waitrose's internal communication channels are open, transparent, and inclusive. Make use of intranets, digital platforms, and collaborative tools to promote effective and inclusive communication between various teams and departments (Gatiti, 2022). </w:t>
      </w:r>
    </w:p>
    <w:p w14:paraId="60ECCA5B"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ERGs may be created to give workers a place to network, exchange stories, and encourage inclusion at Waitrose. These groupings may represent many affinity groups, including personnel from racial or ethnic minorities, or those with impairments. ERGs may assist in establishing a feeling of community, assisting in the development of careers, and planning diversity and inclusion activities (Hill </w:t>
      </w:r>
      <w:r w:rsidRPr="00D45225">
        <w:rPr>
          <w:rFonts w:ascii="Times New Roman" w:eastAsia="Times New Roman" w:hAnsi="Times New Roman" w:cs="Times New Roman"/>
          <w:i/>
          <w:sz w:val="24"/>
          <w:szCs w:val="24"/>
          <w:lang w:val="en-GB"/>
        </w:rPr>
        <w:t>et al.</w:t>
      </w:r>
      <w:r w:rsidRPr="00D45225">
        <w:rPr>
          <w:rFonts w:ascii="Times New Roman" w:eastAsia="Times New Roman" w:hAnsi="Times New Roman" w:cs="Times New Roman"/>
          <w:sz w:val="24"/>
          <w:szCs w:val="24"/>
          <w:lang w:val="en-GB"/>
        </w:rPr>
        <w:t xml:space="preserve"> 2023). To make sure that all workers are aware of and can access the activities and efforts of ERGs, effective communication channels should be developed.</w:t>
      </w:r>
    </w:p>
    <w:p w14:paraId="771BE8C9" w14:textId="3EED9C7C"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Waitrose might spend money on cross-cultural communication training for line managers and staff. The main goals of this training need to be to foster cultural competency, empathy, and practical tools for effective communication in a diverse workplace (Hutchinsb and Goldstein Hode, 2021). The training should include communication styles, cultural variations, and methods for resolving conflicts. The training </w:t>
      </w:r>
      <w:r w:rsidR="000572A0">
        <w:rPr>
          <w:rFonts w:ascii="Times New Roman" w:eastAsia="Times New Roman" w:hAnsi="Times New Roman" w:cs="Times New Roman"/>
          <w:sz w:val="24"/>
          <w:szCs w:val="24"/>
          <w:lang w:val="en-GB"/>
        </w:rPr>
        <w:t>program</w:t>
      </w:r>
      <w:r w:rsidRPr="00D45225">
        <w:rPr>
          <w:rFonts w:ascii="Times New Roman" w:eastAsia="Times New Roman" w:hAnsi="Times New Roman" w:cs="Times New Roman"/>
          <w:sz w:val="24"/>
          <w:szCs w:val="24"/>
          <w:lang w:val="en-GB"/>
        </w:rPr>
        <w:t xml:space="preserve"> can be informed by information from employee surveys or focus groups and can pinpoint certain areas for development.</w:t>
      </w:r>
    </w:p>
    <w:p w14:paraId="04BE5E29"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Establish communication channels for staff members to voice their opinions, ideas, and issues about inclusion and diversity. Regular surveys, town hall meetings, or anonymous suggestion boxes may all be used by Waitrose to promote open communication and give staff members a voice (Pogrund and Maguire, 2020). To learn more about the experiences, difficulties, and ideas of your staff, conduct frequent employee surveys and feedback sessions. Waitrose may show that it is committed to fostering a healthy work environment for all employees by actively listening to employee input and taking relevant action. The company needs to make sure </w:t>
      </w:r>
      <w:r w:rsidR="00645481" w:rsidRPr="00D45225">
        <w:rPr>
          <w:rFonts w:ascii="Times New Roman" w:eastAsia="Times New Roman" w:hAnsi="Times New Roman" w:cs="Times New Roman"/>
          <w:sz w:val="24"/>
          <w:szCs w:val="24"/>
          <w:lang w:val="en-GB"/>
        </w:rPr>
        <w:t>staff feels</w:t>
      </w:r>
      <w:r w:rsidRPr="00D45225">
        <w:rPr>
          <w:rFonts w:ascii="Times New Roman" w:eastAsia="Times New Roman" w:hAnsi="Times New Roman" w:cs="Times New Roman"/>
          <w:sz w:val="24"/>
          <w:szCs w:val="24"/>
          <w:lang w:val="en-GB"/>
        </w:rPr>
        <w:t xml:space="preserve"> heard and appreciated by actively listening to their comments and acting quickly to fix any issues.</w:t>
      </w:r>
    </w:p>
    <w:p w14:paraId="162EF72E" w14:textId="1BFAB72F" w:rsidR="007D5395" w:rsidRPr="00D45225"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Diversity is one of the most important approaches in the business organisation. The well-known and reputable UK-based company Waitrose </w:t>
      </w:r>
      <w:r w:rsidR="000572A0">
        <w:rPr>
          <w:rFonts w:ascii="Times New Roman" w:eastAsia="Times New Roman" w:hAnsi="Times New Roman" w:cs="Times New Roman"/>
          <w:sz w:val="24"/>
          <w:szCs w:val="24"/>
          <w:lang w:val="en-GB"/>
        </w:rPr>
        <w:t>needs</w:t>
      </w:r>
      <w:r w:rsidRPr="00D45225">
        <w:rPr>
          <w:rFonts w:ascii="Times New Roman" w:eastAsia="Times New Roman" w:hAnsi="Times New Roman" w:cs="Times New Roman"/>
          <w:sz w:val="24"/>
          <w:szCs w:val="24"/>
          <w:lang w:val="en-GB"/>
        </w:rPr>
        <w:t xml:space="preserve"> to actively encourage and value diversity inside the company (Yamoah, 2019). It may be achieved through promoting staff accomplishments, displaying success stories, and planning events or activities that celebrate many cultures and customs. If Waitrose holds weeks or months with a diversity theme, for instance, staff members might showcase their ethnic background through cuisine, presentations, or performances. These </w:t>
      </w:r>
      <w:r w:rsidR="000572A0">
        <w:rPr>
          <w:rFonts w:ascii="Times New Roman" w:eastAsia="Times New Roman" w:hAnsi="Times New Roman" w:cs="Times New Roman"/>
          <w:sz w:val="24"/>
          <w:szCs w:val="24"/>
          <w:lang w:val="en-GB"/>
        </w:rPr>
        <w:t>programs</w:t>
      </w:r>
      <w:r w:rsidRPr="00D45225">
        <w:rPr>
          <w:rFonts w:ascii="Times New Roman" w:eastAsia="Times New Roman" w:hAnsi="Times New Roman" w:cs="Times New Roman"/>
          <w:sz w:val="24"/>
          <w:szCs w:val="24"/>
          <w:lang w:val="en-GB"/>
        </w:rPr>
        <w:t xml:space="preserve"> help employees feel included and appreciative of one another. </w:t>
      </w:r>
    </w:p>
    <w:p w14:paraId="22CD609A" w14:textId="5C7DEF16" w:rsidR="00936697" w:rsidRDefault="004012F8" w:rsidP="00F829E1">
      <w:pPr>
        <w:spacing w:line="480" w:lineRule="auto"/>
        <w:jc w:val="both"/>
        <w:rPr>
          <w:rFonts w:ascii="Times New Roman" w:eastAsia="Times New Roman" w:hAnsi="Times New Roman" w:cs="Times New Roman"/>
          <w:sz w:val="24"/>
          <w:szCs w:val="24"/>
          <w:lang w:val="en-GB"/>
        </w:rPr>
      </w:pPr>
      <w:r w:rsidRPr="00D45225">
        <w:rPr>
          <w:rFonts w:ascii="Times New Roman" w:eastAsia="Times New Roman" w:hAnsi="Times New Roman" w:cs="Times New Roman"/>
          <w:sz w:val="24"/>
          <w:szCs w:val="24"/>
          <w:lang w:val="en-GB"/>
        </w:rPr>
        <w:t xml:space="preserve">Invest in leadership development </w:t>
      </w:r>
      <w:r w:rsidR="000572A0">
        <w:rPr>
          <w:rFonts w:ascii="Times New Roman" w:eastAsia="Times New Roman" w:hAnsi="Times New Roman" w:cs="Times New Roman"/>
          <w:sz w:val="24"/>
          <w:szCs w:val="24"/>
          <w:lang w:val="en-GB"/>
        </w:rPr>
        <w:t>programs</w:t>
      </w:r>
      <w:r w:rsidRPr="00D45225">
        <w:rPr>
          <w:rFonts w:ascii="Times New Roman" w:eastAsia="Times New Roman" w:hAnsi="Times New Roman" w:cs="Times New Roman"/>
          <w:sz w:val="24"/>
          <w:szCs w:val="24"/>
          <w:lang w:val="en-GB"/>
        </w:rPr>
        <w:t xml:space="preserve"> that provide line managers with the know-how to successfully manage diverse teams. Impart knowledge on controlling unconscious biases, effective communication, and inclusive leadership (Minehart </w:t>
      </w:r>
      <w:r w:rsidRPr="00D45225">
        <w:rPr>
          <w:rFonts w:ascii="Times New Roman" w:eastAsia="Times New Roman" w:hAnsi="Times New Roman" w:cs="Times New Roman"/>
          <w:i/>
          <w:sz w:val="24"/>
          <w:szCs w:val="24"/>
          <w:lang w:val="en-GB"/>
        </w:rPr>
        <w:t>et al</w:t>
      </w:r>
      <w:r w:rsidRPr="00D45225">
        <w:rPr>
          <w:rFonts w:ascii="Times New Roman" w:eastAsia="Times New Roman" w:hAnsi="Times New Roman" w:cs="Times New Roman"/>
          <w:sz w:val="24"/>
          <w:szCs w:val="24"/>
          <w:lang w:val="en-GB"/>
        </w:rPr>
        <w:t xml:space="preserve">. 2020). Line managers at Waitrose need to be trained in inclusive leadership techniques. To do this, open dialogue should be encouraged, varied ideas should be valued, and diverse talent should be actively sought out and supported. As role models, inclusive leaders encourage their team members to </w:t>
      </w:r>
      <w:r w:rsidR="000572A0">
        <w:rPr>
          <w:rFonts w:ascii="Times New Roman" w:eastAsia="Times New Roman" w:hAnsi="Times New Roman" w:cs="Times New Roman"/>
          <w:sz w:val="24"/>
          <w:szCs w:val="24"/>
          <w:lang w:val="en-GB"/>
        </w:rPr>
        <w:t>practice</w:t>
      </w:r>
      <w:r w:rsidRPr="00D45225">
        <w:rPr>
          <w:rFonts w:ascii="Times New Roman" w:eastAsia="Times New Roman" w:hAnsi="Times New Roman" w:cs="Times New Roman"/>
          <w:sz w:val="24"/>
          <w:szCs w:val="24"/>
          <w:lang w:val="en-GB"/>
        </w:rPr>
        <w:t xml:space="preserve"> inclusion in all aspects of their relationships.</w:t>
      </w:r>
    </w:p>
    <w:p w14:paraId="3BFFB2F6" w14:textId="77777777" w:rsidR="007D5395" w:rsidRPr="00D45225" w:rsidRDefault="004012F8" w:rsidP="00F829E1">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It can be concluded that t</w:t>
      </w:r>
      <w:r w:rsidR="00D82668" w:rsidRPr="00D45225">
        <w:rPr>
          <w:rFonts w:ascii="Times New Roman" w:eastAsia="Times New Roman" w:hAnsi="Times New Roman" w:cs="Times New Roman"/>
          <w:sz w:val="24"/>
          <w:szCs w:val="24"/>
          <w:lang w:val="en-GB"/>
        </w:rPr>
        <w:t xml:space="preserve">he </w:t>
      </w:r>
      <w:r>
        <w:rPr>
          <w:rFonts w:ascii="Times New Roman" w:eastAsia="Times New Roman" w:hAnsi="Times New Roman" w:cs="Times New Roman"/>
          <w:sz w:val="24"/>
          <w:szCs w:val="24"/>
          <w:lang w:val="en-GB"/>
        </w:rPr>
        <w:t>essay</w:t>
      </w:r>
      <w:r w:rsidR="00D82668" w:rsidRPr="00D45225">
        <w:rPr>
          <w:rFonts w:ascii="Times New Roman" w:eastAsia="Times New Roman" w:hAnsi="Times New Roman" w:cs="Times New Roman"/>
          <w:sz w:val="24"/>
          <w:szCs w:val="24"/>
          <w:lang w:val="en-GB"/>
        </w:rPr>
        <w:t xml:space="preserve"> aims to improve the role of t</w:t>
      </w:r>
      <w:r>
        <w:rPr>
          <w:rFonts w:ascii="Times New Roman" w:eastAsia="Times New Roman" w:hAnsi="Times New Roman" w:cs="Times New Roman"/>
          <w:sz w:val="24"/>
          <w:szCs w:val="24"/>
          <w:lang w:val="en-GB"/>
        </w:rPr>
        <w:t>he line manager of Waitrose Ltd</w:t>
      </w:r>
      <w:r w:rsidR="00D82668" w:rsidRPr="00D452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w:t>
      </w:r>
      <w:r w:rsidR="00D82668" w:rsidRPr="00D45225">
        <w:rPr>
          <w:rFonts w:ascii="Times New Roman" w:eastAsia="Times New Roman" w:hAnsi="Times New Roman" w:cs="Times New Roman"/>
          <w:sz w:val="24"/>
          <w:szCs w:val="24"/>
          <w:lang w:val="en-GB"/>
        </w:rPr>
        <w:t xml:space="preserve">o create a positive environment for employees from different parts of the world by using the business communication style of the UK. This section will cover the use of intercultural communication theories to recommend better strategies to the line manager of Waitrose Ltd. The study covers the communication barriers too. </w:t>
      </w:r>
      <w:r w:rsidR="00D82668" w:rsidRPr="00D45225">
        <w:rPr>
          <w:rFonts w:ascii="Times New Roman" w:eastAsia="Times New Roman" w:hAnsi="Times New Roman" w:cs="Times New Roman"/>
          <w:sz w:val="24"/>
          <w:szCs w:val="24"/>
          <w:highlight w:val="white"/>
          <w:lang w:val="en-GB"/>
        </w:rPr>
        <w:t>Due to prejudices, language hurdles, nonverbal communication variances, and cultural differences, communication obstacles might develop in a diverse workforce. For the UK to promote effective communication and develop an inclusive workplace, it is essential to recognise and remove these obstacles.</w:t>
      </w:r>
    </w:p>
    <w:p w14:paraId="5B8157FD" w14:textId="77777777" w:rsidR="007D5395" w:rsidRPr="00D45225" w:rsidRDefault="007D5395" w:rsidP="00F829E1">
      <w:pPr>
        <w:spacing w:line="480" w:lineRule="auto"/>
        <w:jc w:val="both"/>
        <w:rPr>
          <w:rFonts w:ascii="Times New Roman" w:eastAsia="Times New Roman" w:hAnsi="Times New Roman" w:cs="Times New Roman"/>
          <w:b/>
          <w:sz w:val="28"/>
          <w:szCs w:val="28"/>
          <w:highlight w:val="yellow"/>
          <w:lang w:val="en-GB"/>
        </w:rPr>
      </w:pPr>
    </w:p>
    <w:p w14:paraId="0C196FD6" w14:textId="77777777" w:rsidR="007D5395" w:rsidRPr="00D45225" w:rsidRDefault="004012F8" w:rsidP="00F829E1">
      <w:pPr>
        <w:spacing w:line="480" w:lineRule="auto"/>
        <w:jc w:val="both"/>
        <w:rPr>
          <w:rFonts w:ascii="Times New Roman" w:eastAsia="Times New Roman" w:hAnsi="Times New Roman" w:cs="Times New Roman"/>
          <w:b/>
          <w:sz w:val="28"/>
          <w:szCs w:val="28"/>
          <w:highlight w:val="yellow"/>
          <w:lang w:val="en-GB"/>
        </w:rPr>
      </w:pPr>
      <w:r w:rsidRPr="00D45225">
        <w:rPr>
          <w:lang w:val="en-GB"/>
        </w:rPr>
        <w:br w:type="page"/>
      </w:r>
    </w:p>
    <w:p w14:paraId="46E41FEF" w14:textId="77777777" w:rsidR="007D5395" w:rsidRPr="00D45225" w:rsidRDefault="004012F8" w:rsidP="00F829E1">
      <w:pPr>
        <w:pStyle w:val="Heading1"/>
        <w:spacing w:line="480" w:lineRule="auto"/>
      </w:pPr>
      <w:bookmarkStart w:id="0" w:name="_Toc139572422"/>
      <w:r w:rsidRPr="00D45225">
        <w:t>Reference List</w:t>
      </w:r>
      <w:bookmarkEnd w:id="0"/>
    </w:p>
    <w:p w14:paraId="38AA00B2"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Akanji, B., Mordi, C., Ajonbadi, H. and Adekoya, O.D., 2021. Exploring cultural values in conflict management: A qualitative study of university heads of departments. </w:t>
      </w:r>
      <w:r w:rsidRPr="00645481">
        <w:rPr>
          <w:rFonts w:ascii="Times New Roman" w:eastAsia="Times New Roman" w:hAnsi="Times New Roman" w:cs="Times New Roman"/>
          <w:i/>
          <w:color w:val="222222"/>
          <w:sz w:val="24"/>
          <w:szCs w:val="24"/>
          <w:highlight w:val="white"/>
          <w:lang w:val="en-GB"/>
        </w:rPr>
        <w:t>Qualitative Research in Organizations and Management: An International Journal</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16</w:t>
      </w:r>
      <w:r w:rsidRPr="00645481">
        <w:rPr>
          <w:rFonts w:ascii="Times New Roman" w:eastAsia="Times New Roman" w:hAnsi="Times New Roman" w:cs="Times New Roman"/>
          <w:color w:val="222222"/>
          <w:sz w:val="24"/>
          <w:szCs w:val="24"/>
          <w:highlight w:val="white"/>
          <w:lang w:val="en-GB"/>
        </w:rPr>
        <w:t>(2), pp.350-369.</w:t>
      </w:r>
    </w:p>
    <w:p w14:paraId="6CE98394" w14:textId="77777777" w:rsidR="00081617" w:rsidRPr="00645481" w:rsidRDefault="004012F8" w:rsidP="00645481">
      <w:pPr>
        <w:spacing w:before="240" w:after="240" w:line="480" w:lineRule="auto"/>
        <w:jc w:val="both"/>
        <w:rPr>
          <w:rFonts w:ascii="Times New Roman" w:eastAsia="Times New Roman" w:hAnsi="Times New Roman" w:cs="Times New Roman"/>
          <w:sz w:val="24"/>
          <w:szCs w:val="24"/>
          <w:lang w:val="en-GB"/>
        </w:rPr>
      </w:pPr>
      <w:r w:rsidRPr="00645481">
        <w:rPr>
          <w:rFonts w:ascii="Times New Roman" w:eastAsia="Times New Roman" w:hAnsi="Times New Roman" w:cs="Times New Roman"/>
          <w:color w:val="222222"/>
          <w:sz w:val="24"/>
          <w:szCs w:val="24"/>
          <w:highlight w:val="white"/>
          <w:lang w:val="en-GB"/>
        </w:rPr>
        <w:t xml:space="preserve">Arain, G.A., Hameed, I., Khan, A.K., Strologo, A.D. and Dhir, A., 2022. How and when do employees hide knowledge from co-workers? </w:t>
      </w:r>
      <w:r w:rsidRPr="00645481">
        <w:rPr>
          <w:rFonts w:ascii="Times New Roman" w:eastAsia="Times New Roman" w:hAnsi="Times New Roman" w:cs="Times New Roman"/>
          <w:i/>
          <w:sz w:val="24"/>
          <w:szCs w:val="24"/>
          <w:lang w:val="en-GB"/>
        </w:rPr>
        <w:t>Journal of Knowledge Management</w:t>
      </w:r>
      <w:r w:rsidRPr="00645481">
        <w:rPr>
          <w:rFonts w:ascii="Times New Roman" w:eastAsia="Times New Roman" w:hAnsi="Times New Roman" w:cs="Times New Roman"/>
          <w:sz w:val="24"/>
          <w:szCs w:val="24"/>
          <w:lang w:val="en-GB"/>
        </w:rPr>
        <w:t xml:space="preserve">, </w:t>
      </w:r>
      <w:r w:rsidRPr="00645481">
        <w:rPr>
          <w:rFonts w:ascii="Times New Roman" w:eastAsia="Times New Roman" w:hAnsi="Times New Roman" w:cs="Times New Roman"/>
          <w:i/>
          <w:sz w:val="24"/>
          <w:szCs w:val="24"/>
          <w:lang w:val="en-GB"/>
        </w:rPr>
        <w:t>26</w:t>
      </w:r>
      <w:r w:rsidRPr="00645481">
        <w:rPr>
          <w:rFonts w:ascii="Times New Roman" w:eastAsia="Times New Roman" w:hAnsi="Times New Roman" w:cs="Times New Roman"/>
          <w:sz w:val="24"/>
          <w:szCs w:val="24"/>
          <w:lang w:val="en-GB"/>
        </w:rPr>
        <w:t>(7), pp.1789-1806.</w:t>
      </w:r>
    </w:p>
    <w:p w14:paraId="5569B994"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Arakawa, N. and Anderson, C., 2020. Challenges and opportunities in conducting health services research through international collaborations: A review of personal experiences. </w:t>
      </w:r>
      <w:r w:rsidRPr="00645481">
        <w:rPr>
          <w:rFonts w:ascii="Times New Roman" w:eastAsia="Times New Roman" w:hAnsi="Times New Roman" w:cs="Times New Roman"/>
          <w:i/>
          <w:color w:val="222222"/>
          <w:sz w:val="24"/>
          <w:szCs w:val="24"/>
          <w:highlight w:val="white"/>
          <w:lang w:val="en-GB"/>
        </w:rPr>
        <w:t>Research in Social and Administrative Pharmacy</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16</w:t>
      </w:r>
      <w:r w:rsidRPr="00645481">
        <w:rPr>
          <w:rFonts w:ascii="Times New Roman" w:eastAsia="Times New Roman" w:hAnsi="Times New Roman" w:cs="Times New Roman"/>
          <w:color w:val="222222"/>
          <w:sz w:val="24"/>
          <w:szCs w:val="24"/>
          <w:highlight w:val="white"/>
          <w:lang w:val="en-GB"/>
        </w:rPr>
        <w:t>(11), pp.1609-1613.</w:t>
      </w:r>
    </w:p>
    <w:p w14:paraId="5401437F"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Arnab, S., Walaszczyk, L., Lewis, M., Kernaghan-Andrews, S., Loizou, M., Masters, A., Calderwood, J. and Clarke, S., 2021. Designing mini-games as micro-learning resources for professional development in multi-cultural organisations. </w:t>
      </w:r>
      <w:r w:rsidRPr="00645481">
        <w:rPr>
          <w:rFonts w:ascii="Times New Roman" w:eastAsia="Times New Roman" w:hAnsi="Times New Roman" w:cs="Times New Roman"/>
          <w:i/>
          <w:color w:val="222222"/>
          <w:sz w:val="24"/>
          <w:szCs w:val="24"/>
          <w:highlight w:val="white"/>
          <w:lang w:val="en-GB"/>
        </w:rPr>
        <w:t>Electronic Journal of eLearning</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19</w:t>
      </w:r>
      <w:r w:rsidRPr="00645481">
        <w:rPr>
          <w:rFonts w:ascii="Times New Roman" w:eastAsia="Times New Roman" w:hAnsi="Times New Roman" w:cs="Times New Roman"/>
          <w:color w:val="222222"/>
          <w:sz w:val="24"/>
          <w:szCs w:val="24"/>
          <w:highlight w:val="white"/>
          <w:lang w:val="en-GB"/>
        </w:rPr>
        <w:t>(2), pp.44-58.</w:t>
      </w:r>
    </w:p>
    <w:p w14:paraId="4F874C15"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Bolton, K. and Bacon‐Shone, J., 2020. The statistics of English across Asia. </w:t>
      </w:r>
      <w:r w:rsidRPr="00645481">
        <w:rPr>
          <w:rFonts w:ascii="Times New Roman" w:eastAsia="Times New Roman" w:hAnsi="Times New Roman" w:cs="Times New Roman"/>
          <w:i/>
          <w:color w:val="222222"/>
          <w:sz w:val="24"/>
          <w:szCs w:val="24"/>
          <w:highlight w:val="white"/>
          <w:lang w:val="en-GB"/>
        </w:rPr>
        <w:t>The Handbook of Asian Englishes</w:t>
      </w:r>
      <w:r w:rsidRPr="00645481">
        <w:rPr>
          <w:rFonts w:ascii="Times New Roman" w:eastAsia="Times New Roman" w:hAnsi="Times New Roman" w:cs="Times New Roman"/>
          <w:color w:val="222222"/>
          <w:sz w:val="24"/>
          <w:szCs w:val="24"/>
          <w:highlight w:val="white"/>
          <w:lang w:val="en-GB"/>
        </w:rPr>
        <w:t>, pp.49-80.</w:t>
      </w:r>
    </w:p>
    <w:p w14:paraId="147E9F84" w14:textId="77777777" w:rsidR="00081617" w:rsidRPr="00645481" w:rsidRDefault="004012F8" w:rsidP="00645481">
      <w:pPr>
        <w:spacing w:before="240" w:after="240" w:line="480" w:lineRule="auto"/>
        <w:jc w:val="both"/>
        <w:rPr>
          <w:rFonts w:ascii="Times New Roman" w:eastAsia="Times New Roman" w:hAnsi="Times New Roman" w:cs="Times New Roman"/>
          <w:sz w:val="24"/>
          <w:szCs w:val="24"/>
          <w:lang w:val="en-GB"/>
        </w:rPr>
      </w:pPr>
      <w:r w:rsidRPr="00645481">
        <w:rPr>
          <w:rFonts w:ascii="Times New Roman" w:eastAsia="Times New Roman" w:hAnsi="Times New Roman" w:cs="Times New Roman"/>
          <w:color w:val="222222"/>
          <w:sz w:val="24"/>
          <w:szCs w:val="24"/>
          <w:highlight w:val="white"/>
          <w:lang w:val="en-GB"/>
        </w:rPr>
        <w:t xml:space="preserve">Cronin, A.M. and Edwards, L., 2022. Resituating the political in cultural intermediary work: Charity sector public relations and communication. </w:t>
      </w:r>
      <w:r w:rsidRPr="00645481">
        <w:rPr>
          <w:rFonts w:ascii="Times New Roman" w:eastAsia="Times New Roman" w:hAnsi="Times New Roman" w:cs="Times New Roman"/>
          <w:i/>
          <w:sz w:val="24"/>
          <w:szCs w:val="24"/>
          <w:lang w:val="en-GB"/>
        </w:rPr>
        <w:t>European Journal of Cultural Studies</w:t>
      </w:r>
      <w:r w:rsidRPr="00645481">
        <w:rPr>
          <w:rFonts w:ascii="Times New Roman" w:eastAsia="Times New Roman" w:hAnsi="Times New Roman" w:cs="Times New Roman"/>
          <w:sz w:val="24"/>
          <w:szCs w:val="24"/>
          <w:lang w:val="en-GB"/>
        </w:rPr>
        <w:t xml:space="preserve">, </w:t>
      </w:r>
      <w:r w:rsidRPr="00645481">
        <w:rPr>
          <w:rFonts w:ascii="Times New Roman" w:eastAsia="Times New Roman" w:hAnsi="Times New Roman" w:cs="Times New Roman"/>
          <w:i/>
          <w:sz w:val="24"/>
          <w:szCs w:val="24"/>
          <w:lang w:val="en-GB"/>
        </w:rPr>
        <w:t>25</w:t>
      </w:r>
      <w:r w:rsidRPr="00645481">
        <w:rPr>
          <w:rFonts w:ascii="Times New Roman" w:eastAsia="Times New Roman" w:hAnsi="Times New Roman" w:cs="Times New Roman"/>
          <w:sz w:val="24"/>
          <w:szCs w:val="24"/>
          <w:lang w:val="en-GB"/>
        </w:rPr>
        <w:t>(1), pp.148-165.</w:t>
      </w:r>
    </w:p>
    <w:p w14:paraId="58BA5548" w14:textId="77777777" w:rsidR="00081617" w:rsidRPr="00645481" w:rsidRDefault="004012F8" w:rsidP="00645481">
      <w:pPr>
        <w:spacing w:before="240" w:after="240" w:line="480" w:lineRule="auto"/>
        <w:jc w:val="both"/>
        <w:rPr>
          <w:rFonts w:ascii="Times New Roman" w:eastAsia="Times New Roman" w:hAnsi="Times New Roman" w:cs="Times New Roman"/>
          <w:sz w:val="24"/>
          <w:szCs w:val="24"/>
          <w:lang w:val="en-GB"/>
        </w:rPr>
      </w:pPr>
      <w:r w:rsidRPr="00645481">
        <w:rPr>
          <w:rFonts w:ascii="Times New Roman" w:eastAsia="Times New Roman" w:hAnsi="Times New Roman" w:cs="Times New Roman"/>
          <w:color w:val="222222"/>
          <w:sz w:val="24"/>
          <w:szCs w:val="24"/>
          <w:highlight w:val="white"/>
          <w:lang w:val="en-GB"/>
        </w:rPr>
        <w:t xml:space="preserve">Gardiana, M.D., Nugroho, R.A., Naini, A.M.I. and Wahyudi, S.J., 2023. Intercultural Communication Strategy for the Development of International Student Service Systems. </w:t>
      </w:r>
      <w:r w:rsidRPr="00645481">
        <w:rPr>
          <w:rFonts w:ascii="Times New Roman" w:eastAsia="Times New Roman" w:hAnsi="Times New Roman" w:cs="Times New Roman"/>
          <w:i/>
          <w:sz w:val="24"/>
          <w:szCs w:val="24"/>
          <w:lang w:val="en-GB"/>
        </w:rPr>
        <w:t>Journal of Educational Analytics</w:t>
      </w:r>
      <w:r w:rsidRPr="00645481">
        <w:rPr>
          <w:rFonts w:ascii="Times New Roman" w:eastAsia="Times New Roman" w:hAnsi="Times New Roman" w:cs="Times New Roman"/>
          <w:sz w:val="24"/>
          <w:szCs w:val="24"/>
          <w:lang w:val="en-GB"/>
        </w:rPr>
        <w:t xml:space="preserve">, </w:t>
      </w:r>
      <w:r w:rsidRPr="00645481">
        <w:rPr>
          <w:rFonts w:ascii="Times New Roman" w:eastAsia="Times New Roman" w:hAnsi="Times New Roman" w:cs="Times New Roman"/>
          <w:i/>
          <w:sz w:val="24"/>
          <w:szCs w:val="24"/>
          <w:lang w:val="en-GB"/>
        </w:rPr>
        <w:t>2</w:t>
      </w:r>
      <w:r w:rsidRPr="00645481">
        <w:rPr>
          <w:rFonts w:ascii="Times New Roman" w:eastAsia="Times New Roman" w:hAnsi="Times New Roman" w:cs="Times New Roman"/>
          <w:sz w:val="24"/>
          <w:szCs w:val="24"/>
          <w:lang w:val="en-GB"/>
        </w:rPr>
        <w:t>(2), pp.245-262.</w:t>
      </w:r>
    </w:p>
    <w:p w14:paraId="7F668C2F"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Gatiti, P., 2022. Use of information and communication technologies to support knowledge sharing in development organisations. </w:t>
      </w:r>
      <w:r w:rsidRPr="00645481">
        <w:rPr>
          <w:rFonts w:ascii="Times New Roman" w:eastAsia="Times New Roman" w:hAnsi="Times New Roman" w:cs="Times New Roman"/>
          <w:i/>
          <w:color w:val="222222"/>
          <w:sz w:val="24"/>
          <w:szCs w:val="24"/>
          <w:highlight w:val="white"/>
          <w:lang w:val="en-GB"/>
        </w:rPr>
        <w:t>International Journal of Knowledge Management Studies</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13</w:t>
      </w:r>
      <w:r w:rsidRPr="00645481">
        <w:rPr>
          <w:rFonts w:ascii="Times New Roman" w:eastAsia="Times New Roman" w:hAnsi="Times New Roman" w:cs="Times New Roman"/>
          <w:color w:val="222222"/>
          <w:sz w:val="24"/>
          <w:szCs w:val="24"/>
          <w:highlight w:val="white"/>
          <w:lang w:val="en-GB"/>
        </w:rPr>
        <w:t>(4), pp.384-401.</w:t>
      </w:r>
    </w:p>
    <w:p w14:paraId="1C1CEFE5"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Golf-Papez, M. and Veer, E., 2022. Feeding the trolling: understanding and mitigating online trolling behaviour as an unintended consequence. </w:t>
      </w:r>
      <w:r w:rsidRPr="00645481">
        <w:rPr>
          <w:rFonts w:ascii="Times New Roman" w:eastAsia="Times New Roman" w:hAnsi="Times New Roman" w:cs="Times New Roman"/>
          <w:i/>
          <w:color w:val="222222"/>
          <w:sz w:val="24"/>
          <w:szCs w:val="24"/>
          <w:highlight w:val="white"/>
          <w:lang w:val="en-GB"/>
        </w:rPr>
        <w:t>Journal of Interactive Marketing</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57</w:t>
      </w:r>
      <w:r w:rsidRPr="00645481">
        <w:rPr>
          <w:rFonts w:ascii="Times New Roman" w:eastAsia="Times New Roman" w:hAnsi="Times New Roman" w:cs="Times New Roman"/>
          <w:color w:val="222222"/>
          <w:sz w:val="24"/>
          <w:szCs w:val="24"/>
          <w:highlight w:val="white"/>
          <w:lang w:val="en-GB"/>
        </w:rPr>
        <w:t>(1), pp.90-114.</w:t>
      </w:r>
    </w:p>
    <w:p w14:paraId="1D2BF1BF" w14:textId="77777777" w:rsidR="00081617" w:rsidRPr="00645481" w:rsidRDefault="004012F8" w:rsidP="00645481">
      <w:pPr>
        <w:spacing w:after="200"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Grindstaff, L., 2022. Barriers to inclusion: Social roots and current concerns. </w:t>
      </w:r>
      <w:r w:rsidRPr="00645481">
        <w:rPr>
          <w:rFonts w:ascii="Times New Roman" w:eastAsia="Times New Roman" w:hAnsi="Times New Roman" w:cs="Times New Roman"/>
          <w:i/>
          <w:color w:val="222222"/>
          <w:sz w:val="24"/>
          <w:szCs w:val="24"/>
          <w:highlight w:val="white"/>
          <w:lang w:val="en-GB"/>
        </w:rPr>
        <w:t>Uprooting Bias in the Academy: Lessons from the Field</w:t>
      </w:r>
      <w:r w:rsidRPr="00645481">
        <w:rPr>
          <w:rFonts w:ascii="Times New Roman" w:eastAsia="Times New Roman" w:hAnsi="Times New Roman" w:cs="Times New Roman"/>
          <w:color w:val="222222"/>
          <w:sz w:val="24"/>
          <w:szCs w:val="24"/>
          <w:highlight w:val="white"/>
          <w:lang w:val="en-GB"/>
        </w:rPr>
        <w:t>, pp.19-44.</w:t>
      </w:r>
    </w:p>
    <w:p w14:paraId="39E5DFCA"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Hill, D., Keller, K.M., Rico, M., Shostak, M. and Matthews, M., 2023. </w:t>
      </w:r>
      <w:r w:rsidRPr="00645481">
        <w:rPr>
          <w:rFonts w:ascii="Times New Roman" w:eastAsia="Times New Roman" w:hAnsi="Times New Roman" w:cs="Times New Roman"/>
          <w:i/>
          <w:color w:val="222222"/>
          <w:sz w:val="24"/>
          <w:szCs w:val="24"/>
          <w:highlight w:val="white"/>
          <w:lang w:val="en-GB"/>
        </w:rPr>
        <w:t>Talent Management and Diversity, Equity, and Inclusion in Private-Sector Organizations: A Qualitative Review of Promising Practices</w:t>
      </w:r>
      <w:r w:rsidRPr="00645481">
        <w:rPr>
          <w:rFonts w:ascii="Times New Roman" w:eastAsia="Times New Roman" w:hAnsi="Times New Roman" w:cs="Times New Roman"/>
          <w:color w:val="222222"/>
          <w:sz w:val="24"/>
          <w:szCs w:val="24"/>
          <w:highlight w:val="white"/>
          <w:lang w:val="en-GB"/>
        </w:rPr>
        <w:t xml:space="preserve"> (p. 21). RAND.</w:t>
      </w:r>
    </w:p>
    <w:p w14:paraId="42C71316"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Hutchins, D. and Goldstein Hode, M., 2021. Exploring faculty and staff development of cultural competence through communicative learning in an online diversity course. </w:t>
      </w:r>
      <w:r w:rsidRPr="00645481">
        <w:rPr>
          <w:rFonts w:ascii="Times New Roman" w:eastAsia="Times New Roman" w:hAnsi="Times New Roman" w:cs="Times New Roman"/>
          <w:i/>
          <w:color w:val="222222"/>
          <w:sz w:val="24"/>
          <w:szCs w:val="24"/>
          <w:highlight w:val="white"/>
          <w:lang w:val="en-GB"/>
        </w:rPr>
        <w:t>Journal of Diversity in Higher Education</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14</w:t>
      </w:r>
      <w:r w:rsidRPr="00645481">
        <w:rPr>
          <w:rFonts w:ascii="Times New Roman" w:eastAsia="Times New Roman" w:hAnsi="Times New Roman" w:cs="Times New Roman"/>
          <w:color w:val="222222"/>
          <w:sz w:val="24"/>
          <w:szCs w:val="24"/>
          <w:highlight w:val="white"/>
          <w:lang w:val="en-GB"/>
        </w:rPr>
        <w:t>(4), p.468.</w:t>
      </w:r>
    </w:p>
    <w:p w14:paraId="6A341080"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Kitchen, P.J. and Tourky, M.E., 2022. </w:t>
      </w:r>
      <w:r w:rsidRPr="00645481">
        <w:rPr>
          <w:rFonts w:ascii="Times New Roman" w:eastAsia="Times New Roman" w:hAnsi="Times New Roman" w:cs="Times New Roman"/>
          <w:i/>
          <w:color w:val="222222"/>
          <w:sz w:val="24"/>
          <w:szCs w:val="24"/>
          <w:highlight w:val="white"/>
          <w:lang w:val="en-GB"/>
        </w:rPr>
        <w:t>Integrated Marketing Communications: A Global Brand-Driven Approach</w:t>
      </w:r>
      <w:r w:rsidRPr="00645481">
        <w:rPr>
          <w:rFonts w:ascii="Times New Roman" w:eastAsia="Times New Roman" w:hAnsi="Times New Roman" w:cs="Times New Roman"/>
          <w:color w:val="222222"/>
          <w:sz w:val="24"/>
          <w:szCs w:val="24"/>
          <w:highlight w:val="white"/>
          <w:lang w:val="en-GB"/>
        </w:rPr>
        <w:t>. Springer Nature.</w:t>
      </w:r>
    </w:p>
    <w:p w14:paraId="6A69F2B6"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Machin, M.A., 2022. 4. Diversity and inclusion: challenges and best practices for creating inclusive organizations. </w:t>
      </w:r>
      <w:r w:rsidRPr="00645481">
        <w:rPr>
          <w:rFonts w:ascii="Times New Roman" w:eastAsia="Times New Roman" w:hAnsi="Times New Roman" w:cs="Times New Roman"/>
          <w:i/>
          <w:color w:val="222222"/>
          <w:sz w:val="24"/>
          <w:szCs w:val="24"/>
          <w:highlight w:val="white"/>
          <w:lang w:val="en-GB"/>
        </w:rPr>
        <w:t>Engineering the World of Work: Organizations in an Era of Constant Change</w:t>
      </w:r>
      <w:r w:rsidRPr="00645481">
        <w:rPr>
          <w:rFonts w:ascii="Times New Roman" w:eastAsia="Times New Roman" w:hAnsi="Times New Roman" w:cs="Times New Roman"/>
          <w:color w:val="222222"/>
          <w:sz w:val="24"/>
          <w:szCs w:val="24"/>
          <w:highlight w:val="white"/>
          <w:lang w:val="en-GB"/>
        </w:rPr>
        <w:t>, p.58.</w:t>
      </w:r>
    </w:p>
    <w:p w14:paraId="7D9125C0"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Minehart, R.D., Foldy, E.G., Long, J.A. and Weller, J.M., 2020. Challenging gender stereotypes and advancing inclusive leadership in the operating theatre. </w:t>
      </w:r>
      <w:r w:rsidRPr="00645481">
        <w:rPr>
          <w:rFonts w:ascii="Times New Roman" w:eastAsia="Times New Roman" w:hAnsi="Times New Roman" w:cs="Times New Roman"/>
          <w:i/>
          <w:color w:val="222222"/>
          <w:sz w:val="24"/>
          <w:szCs w:val="24"/>
          <w:highlight w:val="white"/>
          <w:lang w:val="en-GB"/>
        </w:rPr>
        <w:t>British Journal of Anaesthesia</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124</w:t>
      </w:r>
      <w:r w:rsidRPr="00645481">
        <w:rPr>
          <w:rFonts w:ascii="Times New Roman" w:eastAsia="Times New Roman" w:hAnsi="Times New Roman" w:cs="Times New Roman"/>
          <w:color w:val="222222"/>
          <w:sz w:val="24"/>
          <w:szCs w:val="24"/>
          <w:highlight w:val="white"/>
          <w:lang w:val="en-GB"/>
        </w:rPr>
        <w:t>(3), pp.e148-e154.</w:t>
      </w:r>
    </w:p>
    <w:p w14:paraId="44623DB2"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Pogrund, G. and Maguire, P., 2020. </w:t>
      </w:r>
      <w:r w:rsidRPr="00645481">
        <w:rPr>
          <w:rFonts w:ascii="Times New Roman" w:eastAsia="Times New Roman" w:hAnsi="Times New Roman" w:cs="Times New Roman"/>
          <w:i/>
          <w:color w:val="222222"/>
          <w:sz w:val="24"/>
          <w:szCs w:val="24"/>
          <w:highlight w:val="white"/>
          <w:lang w:val="en-GB"/>
        </w:rPr>
        <w:t>Left Out: The Inside Story of Labour Under Corbyn</w:t>
      </w:r>
      <w:r w:rsidRPr="00645481">
        <w:rPr>
          <w:rFonts w:ascii="Times New Roman" w:eastAsia="Times New Roman" w:hAnsi="Times New Roman" w:cs="Times New Roman"/>
          <w:color w:val="222222"/>
          <w:sz w:val="24"/>
          <w:szCs w:val="24"/>
          <w:highlight w:val="white"/>
          <w:lang w:val="en-GB"/>
        </w:rPr>
        <w:t>. Random House.</w:t>
      </w:r>
    </w:p>
    <w:p w14:paraId="07E5B4C0"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Pratolo, B.W., 2019. Integrating body language into classroom interaction: The key to achieving effective English language teaching. </w:t>
      </w:r>
      <w:r w:rsidRPr="00645481">
        <w:rPr>
          <w:rFonts w:ascii="Times New Roman" w:eastAsia="Times New Roman" w:hAnsi="Times New Roman" w:cs="Times New Roman"/>
          <w:i/>
          <w:color w:val="222222"/>
          <w:sz w:val="24"/>
          <w:szCs w:val="24"/>
          <w:highlight w:val="white"/>
          <w:lang w:val="en-GB"/>
        </w:rPr>
        <w:t>Humanities &amp; Social Sciences Reviews</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7</w:t>
      </w:r>
      <w:r w:rsidRPr="00645481">
        <w:rPr>
          <w:rFonts w:ascii="Times New Roman" w:eastAsia="Times New Roman" w:hAnsi="Times New Roman" w:cs="Times New Roman"/>
          <w:color w:val="222222"/>
          <w:sz w:val="24"/>
          <w:szCs w:val="24"/>
          <w:highlight w:val="white"/>
          <w:lang w:val="en-GB"/>
        </w:rPr>
        <w:t>(3), pp.121-129.</w:t>
      </w:r>
    </w:p>
    <w:p w14:paraId="1253F07C"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Provan, D.J., Woods, D.D., Dekker, S.W. and Rae, A.J., 2020. Safety II professionals: How resilience engineering can transform safety practice. </w:t>
      </w:r>
      <w:r w:rsidRPr="00645481">
        <w:rPr>
          <w:rFonts w:ascii="Times New Roman" w:eastAsia="Times New Roman" w:hAnsi="Times New Roman" w:cs="Times New Roman"/>
          <w:i/>
          <w:color w:val="222222"/>
          <w:sz w:val="24"/>
          <w:szCs w:val="24"/>
          <w:highlight w:val="white"/>
          <w:lang w:val="en-GB"/>
        </w:rPr>
        <w:t>Reliability Engineering &amp; System Safety</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195</w:t>
      </w:r>
      <w:r w:rsidRPr="00645481">
        <w:rPr>
          <w:rFonts w:ascii="Times New Roman" w:eastAsia="Times New Roman" w:hAnsi="Times New Roman" w:cs="Times New Roman"/>
          <w:color w:val="222222"/>
          <w:sz w:val="24"/>
          <w:szCs w:val="24"/>
          <w:highlight w:val="white"/>
          <w:lang w:val="en-GB"/>
        </w:rPr>
        <w:t>, p.106740.</w:t>
      </w:r>
    </w:p>
    <w:p w14:paraId="393D8A82"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Roberson, Q. and Perry, J.L., 2022. Inclusive leadership in thought and action: A thematic analysis. </w:t>
      </w:r>
      <w:r w:rsidRPr="00645481">
        <w:rPr>
          <w:rFonts w:ascii="Times New Roman" w:eastAsia="Times New Roman" w:hAnsi="Times New Roman" w:cs="Times New Roman"/>
          <w:i/>
          <w:color w:val="222222"/>
          <w:sz w:val="24"/>
          <w:szCs w:val="24"/>
          <w:highlight w:val="white"/>
          <w:lang w:val="en-GB"/>
        </w:rPr>
        <w:t>Group &amp; Organization Management</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47</w:t>
      </w:r>
      <w:r w:rsidRPr="00645481">
        <w:rPr>
          <w:rFonts w:ascii="Times New Roman" w:eastAsia="Times New Roman" w:hAnsi="Times New Roman" w:cs="Times New Roman"/>
          <w:color w:val="222222"/>
          <w:sz w:val="24"/>
          <w:szCs w:val="24"/>
          <w:highlight w:val="white"/>
          <w:lang w:val="en-GB"/>
        </w:rPr>
        <w:t>(4), pp.755-778.</w:t>
      </w:r>
    </w:p>
    <w:p w14:paraId="08F75F51"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Shaw, H.J. and Shaw, J.J., 2019. </w:t>
      </w:r>
      <w:r w:rsidRPr="00645481">
        <w:rPr>
          <w:rFonts w:ascii="Times New Roman" w:eastAsia="Times New Roman" w:hAnsi="Times New Roman" w:cs="Times New Roman"/>
          <w:i/>
          <w:color w:val="222222"/>
          <w:sz w:val="24"/>
          <w:szCs w:val="24"/>
          <w:highlight w:val="white"/>
          <w:lang w:val="en-GB"/>
        </w:rPr>
        <w:t>Corporate social responsibility, social justice and the global food supply chain: Towards an ethical food policy for sustainable supermarkets</w:t>
      </w:r>
      <w:r w:rsidRPr="00645481">
        <w:rPr>
          <w:rFonts w:ascii="Times New Roman" w:eastAsia="Times New Roman" w:hAnsi="Times New Roman" w:cs="Times New Roman"/>
          <w:color w:val="222222"/>
          <w:sz w:val="24"/>
          <w:szCs w:val="24"/>
          <w:highlight w:val="white"/>
          <w:lang w:val="en-GB"/>
        </w:rPr>
        <w:t>. Routledge.</w:t>
      </w:r>
    </w:p>
    <w:p w14:paraId="151061D9" w14:textId="77777777" w:rsidR="00081617" w:rsidRPr="00645481" w:rsidRDefault="004012F8" w:rsidP="00645481">
      <w:pPr>
        <w:spacing w:after="200"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Statista.com., 2023., </w:t>
      </w:r>
      <w:r w:rsidRPr="00645481">
        <w:rPr>
          <w:rFonts w:ascii="Times New Roman" w:eastAsia="Times New Roman" w:hAnsi="Times New Roman" w:cs="Times New Roman"/>
          <w:i/>
          <w:color w:val="222222"/>
          <w:sz w:val="24"/>
          <w:szCs w:val="24"/>
          <w:highlight w:val="white"/>
          <w:lang w:val="en-GB"/>
        </w:rPr>
        <w:t>Percentage change in sales at Waitrose in Great Britain compared to a year earlier from July 2015 to October 2022</w:t>
      </w:r>
      <w:r w:rsidRPr="00645481">
        <w:rPr>
          <w:rFonts w:ascii="Times New Roman" w:eastAsia="Times New Roman" w:hAnsi="Times New Roman" w:cs="Times New Roman"/>
          <w:color w:val="222222"/>
          <w:sz w:val="24"/>
          <w:szCs w:val="24"/>
          <w:highlight w:val="white"/>
          <w:lang w:val="en-GB"/>
        </w:rPr>
        <w:t>., [Online] Available at: https://www.statista.com/statistics/603429/waitrose-sales-percentage-change-great-britain-uk/ [Accessed on 6.7.2023]</w:t>
      </w:r>
    </w:p>
    <w:p w14:paraId="308676E2" w14:textId="77777777" w:rsidR="00081617" w:rsidRPr="00645481" w:rsidRDefault="004012F8" w:rsidP="00645481">
      <w:pPr>
        <w:spacing w:after="200" w:line="48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Waitrose.com, 2023</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COMPANY HISTORY</w:t>
      </w:r>
      <w:r w:rsidRPr="00645481">
        <w:rPr>
          <w:rFonts w:ascii="Times New Roman" w:eastAsia="Times New Roman" w:hAnsi="Times New Roman" w:cs="Times New Roman"/>
          <w:color w:val="222222"/>
          <w:sz w:val="24"/>
          <w:szCs w:val="24"/>
          <w:highlight w:val="white"/>
          <w:lang w:val="en-GB"/>
        </w:rPr>
        <w:t>, [online] Available at: https://www.waitrose.com/ecom/content/about-us/company-history[Accessed on 6.7.2023]</w:t>
      </w:r>
    </w:p>
    <w:p w14:paraId="318B86A8" w14:textId="77777777" w:rsidR="00081617" w:rsidRPr="00645481" w:rsidRDefault="004012F8" w:rsidP="00645481">
      <w:pPr>
        <w:spacing w:line="480" w:lineRule="auto"/>
        <w:jc w:val="both"/>
        <w:rPr>
          <w:rFonts w:ascii="Times New Roman" w:eastAsia="Times New Roman" w:hAnsi="Times New Roman" w:cs="Times New Roman"/>
          <w:color w:val="222222"/>
          <w:sz w:val="24"/>
          <w:szCs w:val="24"/>
          <w:highlight w:val="white"/>
          <w:lang w:val="en-GB"/>
        </w:rPr>
      </w:pPr>
      <w:r w:rsidRPr="00645481">
        <w:rPr>
          <w:rFonts w:ascii="Times New Roman" w:eastAsia="Times New Roman" w:hAnsi="Times New Roman" w:cs="Times New Roman"/>
          <w:color w:val="222222"/>
          <w:sz w:val="24"/>
          <w:szCs w:val="24"/>
          <w:highlight w:val="white"/>
          <w:lang w:val="en-GB"/>
        </w:rPr>
        <w:t xml:space="preserve">Yamoah, F.A., 2019. Fairtrade UK in retrospect: from the niche genesis to the revelatory mainstreaming marketing strategy era (late 1950s-late 2000s). </w:t>
      </w:r>
      <w:r w:rsidRPr="00645481">
        <w:rPr>
          <w:rFonts w:ascii="Times New Roman" w:eastAsia="Times New Roman" w:hAnsi="Times New Roman" w:cs="Times New Roman"/>
          <w:i/>
          <w:color w:val="222222"/>
          <w:sz w:val="24"/>
          <w:szCs w:val="24"/>
          <w:highlight w:val="white"/>
          <w:lang w:val="en-GB"/>
        </w:rPr>
        <w:t>International Review of Management and Marketing</w:t>
      </w:r>
      <w:r w:rsidRPr="00645481">
        <w:rPr>
          <w:rFonts w:ascii="Times New Roman" w:eastAsia="Times New Roman" w:hAnsi="Times New Roman" w:cs="Times New Roman"/>
          <w:color w:val="222222"/>
          <w:sz w:val="24"/>
          <w:szCs w:val="24"/>
          <w:highlight w:val="white"/>
          <w:lang w:val="en-GB"/>
        </w:rPr>
        <w:t xml:space="preserve">, </w:t>
      </w:r>
      <w:r w:rsidRPr="00645481">
        <w:rPr>
          <w:rFonts w:ascii="Times New Roman" w:eastAsia="Times New Roman" w:hAnsi="Times New Roman" w:cs="Times New Roman"/>
          <w:i/>
          <w:color w:val="222222"/>
          <w:sz w:val="24"/>
          <w:szCs w:val="24"/>
          <w:highlight w:val="white"/>
          <w:lang w:val="en-GB"/>
        </w:rPr>
        <w:t>9</w:t>
      </w:r>
      <w:r w:rsidRPr="00645481">
        <w:rPr>
          <w:rFonts w:ascii="Times New Roman" w:eastAsia="Times New Roman" w:hAnsi="Times New Roman" w:cs="Times New Roman"/>
          <w:color w:val="222222"/>
          <w:sz w:val="24"/>
          <w:szCs w:val="24"/>
          <w:highlight w:val="white"/>
          <w:lang w:val="en-GB"/>
        </w:rPr>
        <w:t>(4), p.110.</w:t>
      </w:r>
    </w:p>
    <w:p w14:paraId="50B9AA9B" w14:textId="77777777" w:rsidR="007D5395" w:rsidRPr="00F829E1" w:rsidRDefault="007D5395" w:rsidP="00F829E1">
      <w:pPr>
        <w:spacing w:after="200" w:line="480" w:lineRule="auto"/>
        <w:jc w:val="both"/>
        <w:rPr>
          <w:rFonts w:ascii="Times New Roman" w:eastAsia="Times New Roman" w:hAnsi="Times New Roman" w:cs="Times New Roman"/>
          <w:sz w:val="24"/>
          <w:szCs w:val="24"/>
          <w:lang w:val="en-GB"/>
        </w:rPr>
      </w:pPr>
    </w:p>
    <w:sectPr w:rsidR="007D5395" w:rsidRPr="00F829E1" w:rsidSect="00F829E1">
      <w:headerReference w:type="default" r:id="rId8"/>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52E25C" w14:textId="77777777" w:rsidR="009B6A03" w:rsidRDefault="009B6A03">
      <w:pPr>
        <w:spacing w:line="240" w:lineRule="auto"/>
      </w:pPr>
      <w:r>
        <w:separator/>
      </w:r>
    </w:p>
  </w:endnote>
  <w:endnote w:type="continuationSeparator" w:id="0">
    <w:p w14:paraId="7026D29B" w14:textId="77777777" w:rsidR="009B6A03" w:rsidRDefault="009B6A03">
      <w:pPr>
        <w:spacing w:line="240" w:lineRule="auto"/>
      </w:pPr>
      <w:r>
        <w:continuationSeparator/>
      </w:r>
    </w:p>
  </w:endnote>
  <w:endnote w:type="continuationNotice" w:id="1">
    <w:p w14:paraId="3A344C53" w14:textId="77777777" w:rsidR="009B6A03" w:rsidRDefault="009B6A0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116472"/>
      <w:docPartObj>
        <w:docPartGallery w:val="Page Numbers (Bottom of Page)"/>
        <w:docPartUnique/>
      </w:docPartObj>
    </w:sdtPr>
    <w:sdtEndPr/>
    <w:sdtContent>
      <w:sdt>
        <w:sdtPr>
          <w:id w:val="565050523"/>
          <w:docPartObj>
            <w:docPartGallery w:val="Page Numbers (Top of Page)"/>
            <w:docPartUnique/>
          </w:docPartObj>
        </w:sdtPr>
        <w:sdtEndPr/>
        <w:sdtContent>
          <w:p w14:paraId="41EBD01E" w14:textId="77777777" w:rsidR="00F829E1" w:rsidRDefault="004012F8" w:rsidP="00F829E1">
            <w:pPr>
              <w:pStyle w:val="Footer"/>
              <w:spacing w:line="480" w:lineRule="auto"/>
              <w:jc w:val="right"/>
            </w:pPr>
            <w:r w:rsidRPr="00F829E1">
              <w:rPr>
                <w:rFonts w:ascii="Times New Roman" w:hAnsi="Times New Roman" w:cs="Times New Roman"/>
                <w:sz w:val="20"/>
                <w:szCs w:val="20"/>
              </w:rPr>
              <w:t xml:space="preserve">Page </w:t>
            </w:r>
            <w:r w:rsidRPr="00F829E1">
              <w:rPr>
                <w:rFonts w:ascii="Times New Roman" w:hAnsi="Times New Roman" w:cs="Times New Roman"/>
                <w:b/>
                <w:sz w:val="20"/>
                <w:szCs w:val="20"/>
              </w:rPr>
              <w:fldChar w:fldCharType="begin"/>
            </w:r>
            <w:r w:rsidRPr="00F829E1">
              <w:rPr>
                <w:rFonts w:ascii="Times New Roman" w:hAnsi="Times New Roman" w:cs="Times New Roman"/>
                <w:b/>
                <w:sz w:val="20"/>
                <w:szCs w:val="20"/>
              </w:rPr>
              <w:instrText xml:space="preserve"> PAGE </w:instrText>
            </w:r>
            <w:r w:rsidRPr="00F829E1">
              <w:rPr>
                <w:rFonts w:ascii="Times New Roman" w:hAnsi="Times New Roman" w:cs="Times New Roman"/>
                <w:b/>
                <w:sz w:val="20"/>
                <w:szCs w:val="20"/>
              </w:rPr>
              <w:fldChar w:fldCharType="separate"/>
            </w:r>
            <w:r w:rsidR="00850E99">
              <w:rPr>
                <w:rFonts w:ascii="Times New Roman" w:hAnsi="Times New Roman" w:cs="Times New Roman"/>
                <w:b/>
                <w:noProof/>
                <w:sz w:val="20"/>
                <w:szCs w:val="20"/>
              </w:rPr>
              <w:t>3</w:t>
            </w:r>
            <w:r w:rsidRPr="00F829E1">
              <w:rPr>
                <w:rFonts w:ascii="Times New Roman" w:hAnsi="Times New Roman" w:cs="Times New Roman"/>
                <w:b/>
                <w:sz w:val="20"/>
                <w:szCs w:val="20"/>
              </w:rPr>
              <w:fldChar w:fldCharType="end"/>
            </w:r>
            <w:r w:rsidRPr="00F829E1">
              <w:rPr>
                <w:rFonts w:ascii="Times New Roman" w:hAnsi="Times New Roman" w:cs="Times New Roman"/>
                <w:sz w:val="20"/>
                <w:szCs w:val="20"/>
              </w:rPr>
              <w:t xml:space="preserve"> of </w:t>
            </w:r>
            <w:r w:rsidRPr="00F829E1">
              <w:rPr>
                <w:rFonts w:ascii="Times New Roman" w:hAnsi="Times New Roman" w:cs="Times New Roman"/>
                <w:b/>
                <w:sz w:val="20"/>
                <w:szCs w:val="20"/>
              </w:rPr>
              <w:fldChar w:fldCharType="begin"/>
            </w:r>
            <w:r w:rsidRPr="00F829E1">
              <w:rPr>
                <w:rFonts w:ascii="Times New Roman" w:hAnsi="Times New Roman" w:cs="Times New Roman"/>
                <w:b/>
                <w:sz w:val="20"/>
                <w:szCs w:val="20"/>
              </w:rPr>
              <w:instrText xml:space="preserve"> NUMPAGES  </w:instrText>
            </w:r>
            <w:r w:rsidRPr="00F829E1">
              <w:rPr>
                <w:rFonts w:ascii="Times New Roman" w:hAnsi="Times New Roman" w:cs="Times New Roman"/>
                <w:b/>
                <w:sz w:val="20"/>
                <w:szCs w:val="20"/>
              </w:rPr>
              <w:fldChar w:fldCharType="separate"/>
            </w:r>
            <w:r w:rsidR="00850E99">
              <w:rPr>
                <w:rFonts w:ascii="Times New Roman" w:hAnsi="Times New Roman" w:cs="Times New Roman"/>
                <w:b/>
                <w:noProof/>
                <w:sz w:val="20"/>
                <w:szCs w:val="20"/>
              </w:rPr>
              <w:t>13</w:t>
            </w:r>
            <w:r w:rsidRPr="00F829E1">
              <w:rPr>
                <w:rFonts w:ascii="Times New Roman" w:hAnsi="Times New Roman" w:cs="Times New Roman"/>
                <w:b/>
                <w:sz w:val="20"/>
                <w:szCs w:val="20"/>
              </w:rPr>
              <w:fldChar w:fldCharType="end"/>
            </w:r>
          </w:p>
        </w:sdtContent>
      </w:sdt>
    </w:sdtContent>
  </w:sdt>
  <w:p w14:paraId="0E9BD6FC" w14:textId="77777777" w:rsidR="00B44FAB" w:rsidRDefault="00B44F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E70348" w14:textId="77777777" w:rsidR="009B6A03" w:rsidRDefault="009B6A03">
      <w:pPr>
        <w:spacing w:line="240" w:lineRule="auto"/>
      </w:pPr>
      <w:r>
        <w:separator/>
      </w:r>
    </w:p>
  </w:footnote>
  <w:footnote w:type="continuationSeparator" w:id="0">
    <w:p w14:paraId="6A1A88B8" w14:textId="77777777" w:rsidR="009B6A03" w:rsidRDefault="009B6A03">
      <w:pPr>
        <w:spacing w:line="240" w:lineRule="auto"/>
      </w:pPr>
      <w:r>
        <w:continuationSeparator/>
      </w:r>
    </w:p>
  </w:footnote>
  <w:footnote w:type="continuationNotice" w:id="1">
    <w:p w14:paraId="5848B628" w14:textId="77777777" w:rsidR="009B6A03" w:rsidRDefault="009B6A0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64A06F" w14:textId="77777777" w:rsidR="00F829E1" w:rsidRPr="00F829E1" w:rsidRDefault="004012F8" w:rsidP="00F829E1">
    <w:pPr>
      <w:pStyle w:val="Header"/>
      <w:spacing w:line="480" w:lineRule="auto"/>
      <w:jc w:val="right"/>
      <w:rPr>
        <w:rFonts w:ascii="Times New Roman" w:hAnsi="Times New Roman" w:cs="Times New Roman"/>
        <w:b/>
        <w:sz w:val="20"/>
      </w:rPr>
    </w:pPr>
    <w:r w:rsidRPr="00F829E1">
      <w:rPr>
        <w:rFonts w:ascii="Times New Roman" w:hAnsi="Times New Roman" w:cs="Times New Roman"/>
        <w:b/>
        <w:sz w:val="20"/>
      </w:rPr>
      <w:t>International Business Communications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72461"/>
    <w:multiLevelType w:val="hybridMultilevel"/>
    <w:tmpl w:val="BEC8727E"/>
    <w:lvl w:ilvl="0" w:tplc="3D3EC022">
      <w:start w:val="1"/>
      <w:numFmt w:val="decimal"/>
      <w:lvlText w:val="%1."/>
      <w:lvlJc w:val="left"/>
      <w:pPr>
        <w:ind w:left="720" w:hanging="360"/>
      </w:pPr>
    </w:lvl>
    <w:lvl w:ilvl="1" w:tplc="77F80658" w:tentative="1">
      <w:start w:val="1"/>
      <w:numFmt w:val="lowerLetter"/>
      <w:lvlText w:val="%2."/>
      <w:lvlJc w:val="left"/>
      <w:pPr>
        <w:ind w:left="1440" w:hanging="360"/>
      </w:pPr>
    </w:lvl>
    <w:lvl w:ilvl="2" w:tplc="A9E8D9CC" w:tentative="1">
      <w:start w:val="1"/>
      <w:numFmt w:val="lowerRoman"/>
      <w:lvlText w:val="%3."/>
      <w:lvlJc w:val="right"/>
      <w:pPr>
        <w:ind w:left="2160" w:hanging="180"/>
      </w:pPr>
    </w:lvl>
    <w:lvl w:ilvl="3" w:tplc="2962D86C" w:tentative="1">
      <w:start w:val="1"/>
      <w:numFmt w:val="decimal"/>
      <w:lvlText w:val="%4."/>
      <w:lvlJc w:val="left"/>
      <w:pPr>
        <w:ind w:left="2880" w:hanging="360"/>
      </w:pPr>
    </w:lvl>
    <w:lvl w:ilvl="4" w:tplc="29C863F4" w:tentative="1">
      <w:start w:val="1"/>
      <w:numFmt w:val="lowerLetter"/>
      <w:lvlText w:val="%5."/>
      <w:lvlJc w:val="left"/>
      <w:pPr>
        <w:ind w:left="3600" w:hanging="360"/>
      </w:pPr>
    </w:lvl>
    <w:lvl w:ilvl="5" w:tplc="E97AAC82" w:tentative="1">
      <w:start w:val="1"/>
      <w:numFmt w:val="lowerRoman"/>
      <w:lvlText w:val="%6."/>
      <w:lvlJc w:val="right"/>
      <w:pPr>
        <w:ind w:left="4320" w:hanging="180"/>
      </w:pPr>
    </w:lvl>
    <w:lvl w:ilvl="6" w:tplc="A2DEAF36" w:tentative="1">
      <w:start w:val="1"/>
      <w:numFmt w:val="decimal"/>
      <w:lvlText w:val="%7."/>
      <w:lvlJc w:val="left"/>
      <w:pPr>
        <w:ind w:left="5040" w:hanging="360"/>
      </w:pPr>
    </w:lvl>
    <w:lvl w:ilvl="7" w:tplc="1898D664" w:tentative="1">
      <w:start w:val="1"/>
      <w:numFmt w:val="lowerLetter"/>
      <w:lvlText w:val="%8."/>
      <w:lvlJc w:val="left"/>
      <w:pPr>
        <w:ind w:left="5760" w:hanging="360"/>
      </w:pPr>
    </w:lvl>
    <w:lvl w:ilvl="8" w:tplc="41025C34" w:tentative="1">
      <w:start w:val="1"/>
      <w:numFmt w:val="lowerRoman"/>
      <w:lvlText w:val="%9."/>
      <w:lvlJc w:val="right"/>
      <w:pPr>
        <w:ind w:left="6480" w:hanging="180"/>
      </w:pPr>
    </w:lvl>
  </w:abstractNum>
  <w:abstractNum w:abstractNumId="1" w15:restartNumberingAfterBreak="0">
    <w:nsid w:val="0FA90AE7"/>
    <w:multiLevelType w:val="hybridMultilevel"/>
    <w:tmpl w:val="EFB0EB7A"/>
    <w:lvl w:ilvl="0" w:tplc="A5923E0E">
      <w:start w:val="1"/>
      <w:numFmt w:val="decimal"/>
      <w:lvlText w:val="%1."/>
      <w:lvlJc w:val="left"/>
      <w:pPr>
        <w:ind w:left="720" w:hanging="360"/>
      </w:pPr>
    </w:lvl>
    <w:lvl w:ilvl="1" w:tplc="EED05984" w:tentative="1">
      <w:start w:val="1"/>
      <w:numFmt w:val="lowerLetter"/>
      <w:lvlText w:val="%2."/>
      <w:lvlJc w:val="left"/>
      <w:pPr>
        <w:ind w:left="1440" w:hanging="360"/>
      </w:pPr>
    </w:lvl>
    <w:lvl w:ilvl="2" w:tplc="90964A4C" w:tentative="1">
      <w:start w:val="1"/>
      <w:numFmt w:val="lowerRoman"/>
      <w:lvlText w:val="%3."/>
      <w:lvlJc w:val="right"/>
      <w:pPr>
        <w:ind w:left="2160" w:hanging="180"/>
      </w:pPr>
    </w:lvl>
    <w:lvl w:ilvl="3" w:tplc="C9A0A418" w:tentative="1">
      <w:start w:val="1"/>
      <w:numFmt w:val="decimal"/>
      <w:lvlText w:val="%4."/>
      <w:lvlJc w:val="left"/>
      <w:pPr>
        <w:ind w:left="2880" w:hanging="360"/>
      </w:pPr>
    </w:lvl>
    <w:lvl w:ilvl="4" w:tplc="D73A89EE" w:tentative="1">
      <w:start w:val="1"/>
      <w:numFmt w:val="lowerLetter"/>
      <w:lvlText w:val="%5."/>
      <w:lvlJc w:val="left"/>
      <w:pPr>
        <w:ind w:left="3600" w:hanging="360"/>
      </w:pPr>
    </w:lvl>
    <w:lvl w:ilvl="5" w:tplc="DD746FF8" w:tentative="1">
      <w:start w:val="1"/>
      <w:numFmt w:val="lowerRoman"/>
      <w:lvlText w:val="%6."/>
      <w:lvlJc w:val="right"/>
      <w:pPr>
        <w:ind w:left="4320" w:hanging="180"/>
      </w:pPr>
    </w:lvl>
    <w:lvl w:ilvl="6" w:tplc="E3A6D584" w:tentative="1">
      <w:start w:val="1"/>
      <w:numFmt w:val="decimal"/>
      <w:lvlText w:val="%7."/>
      <w:lvlJc w:val="left"/>
      <w:pPr>
        <w:ind w:left="5040" w:hanging="360"/>
      </w:pPr>
    </w:lvl>
    <w:lvl w:ilvl="7" w:tplc="A19EC48E" w:tentative="1">
      <w:start w:val="1"/>
      <w:numFmt w:val="lowerLetter"/>
      <w:lvlText w:val="%8."/>
      <w:lvlJc w:val="left"/>
      <w:pPr>
        <w:ind w:left="5760" w:hanging="360"/>
      </w:pPr>
    </w:lvl>
    <w:lvl w:ilvl="8" w:tplc="F556ABA4" w:tentative="1">
      <w:start w:val="1"/>
      <w:numFmt w:val="lowerRoman"/>
      <w:lvlText w:val="%9."/>
      <w:lvlJc w:val="right"/>
      <w:pPr>
        <w:ind w:left="6480" w:hanging="180"/>
      </w:pPr>
    </w:lvl>
  </w:abstractNum>
  <w:num w:numId="1" w16cid:durableId="1097288797">
    <w:abstractNumId w:val="0"/>
  </w:num>
  <w:num w:numId="2" w16cid:durableId="572472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395"/>
    <w:rsid w:val="0000400F"/>
    <w:rsid w:val="000572A0"/>
    <w:rsid w:val="00081617"/>
    <w:rsid w:val="00115C13"/>
    <w:rsid w:val="00180529"/>
    <w:rsid w:val="001971F1"/>
    <w:rsid w:val="001C442C"/>
    <w:rsid w:val="0025542B"/>
    <w:rsid w:val="00274829"/>
    <w:rsid w:val="0038288B"/>
    <w:rsid w:val="00387809"/>
    <w:rsid w:val="003A4292"/>
    <w:rsid w:val="003C0062"/>
    <w:rsid w:val="003F0DDC"/>
    <w:rsid w:val="004012F8"/>
    <w:rsid w:val="00406662"/>
    <w:rsid w:val="00450C1B"/>
    <w:rsid w:val="004F56C6"/>
    <w:rsid w:val="0056387D"/>
    <w:rsid w:val="005C1BD7"/>
    <w:rsid w:val="005C7505"/>
    <w:rsid w:val="00645481"/>
    <w:rsid w:val="006A2384"/>
    <w:rsid w:val="006B4C4D"/>
    <w:rsid w:val="006F623B"/>
    <w:rsid w:val="006F6D91"/>
    <w:rsid w:val="00727184"/>
    <w:rsid w:val="007379FB"/>
    <w:rsid w:val="00761375"/>
    <w:rsid w:val="007D5395"/>
    <w:rsid w:val="00850E99"/>
    <w:rsid w:val="008605CC"/>
    <w:rsid w:val="00912281"/>
    <w:rsid w:val="00936697"/>
    <w:rsid w:val="009B6A03"/>
    <w:rsid w:val="00AD6371"/>
    <w:rsid w:val="00B44FAB"/>
    <w:rsid w:val="00CB303B"/>
    <w:rsid w:val="00D45225"/>
    <w:rsid w:val="00D82668"/>
    <w:rsid w:val="00DA6DDF"/>
    <w:rsid w:val="00F829E1"/>
    <w:rsid w:val="00FD7E3D"/>
    <w:rsid w:val="3170D819"/>
    <w:rsid w:val="5AC598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9F98C"/>
  <w15:docId w15:val="{28175BAA-3F4D-4FA5-ABEE-3166821F9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C13"/>
  </w:style>
  <w:style w:type="paragraph" w:styleId="Heading1">
    <w:name w:val="heading 1"/>
    <w:basedOn w:val="Normal"/>
    <w:next w:val="Normal"/>
    <w:uiPriority w:val="9"/>
    <w:qFormat/>
    <w:rsid w:val="003F0DDC"/>
    <w:pPr>
      <w:spacing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
    <w:next w:val="Normal"/>
    <w:uiPriority w:val="9"/>
    <w:semiHidden/>
    <w:unhideWhenUsed/>
    <w:qFormat/>
    <w:rsid w:val="00115C13"/>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115C1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15C1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15C13"/>
    <w:pPr>
      <w:keepNext/>
      <w:keepLines/>
      <w:spacing w:before="240" w:after="80"/>
      <w:outlineLvl w:val="4"/>
    </w:pPr>
    <w:rPr>
      <w:color w:val="666666"/>
    </w:rPr>
  </w:style>
  <w:style w:type="paragraph" w:styleId="Heading6">
    <w:name w:val="heading 6"/>
    <w:basedOn w:val="Normal"/>
    <w:next w:val="Normal"/>
    <w:uiPriority w:val="9"/>
    <w:semiHidden/>
    <w:unhideWhenUsed/>
    <w:qFormat/>
    <w:rsid w:val="00115C1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15C13"/>
    <w:pPr>
      <w:keepNext/>
      <w:keepLines/>
      <w:spacing w:after="60"/>
    </w:pPr>
    <w:rPr>
      <w:sz w:val="52"/>
      <w:szCs w:val="52"/>
    </w:rPr>
  </w:style>
  <w:style w:type="paragraph" w:styleId="Subtitle">
    <w:name w:val="Subtitle"/>
    <w:basedOn w:val="Normal"/>
    <w:next w:val="Normal"/>
    <w:uiPriority w:val="11"/>
    <w:qFormat/>
    <w:rsid w:val="00115C13"/>
    <w:pPr>
      <w:keepNext/>
      <w:keepLines/>
      <w:spacing w:after="320"/>
    </w:pPr>
    <w:rPr>
      <w:color w:val="666666"/>
      <w:sz w:val="30"/>
      <w:szCs w:val="30"/>
    </w:rPr>
  </w:style>
  <w:style w:type="paragraph" w:styleId="Header">
    <w:name w:val="header"/>
    <w:basedOn w:val="Normal"/>
    <w:link w:val="HeaderChar"/>
    <w:uiPriority w:val="99"/>
    <w:unhideWhenUsed/>
    <w:rsid w:val="00B44FAB"/>
    <w:pPr>
      <w:tabs>
        <w:tab w:val="center" w:pos="4513"/>
        <w:tab w:val="right" w:pos="9026"/>
      </w:tabs>
      <w:spacing w:line="240" w:lineRule="auto"/>
    </w:pPr>
  </w:style>
  <w:style w:type="character" w:customStyle="1" w:styleId="HeaderChar">
    <w:name w:val="Header Char"/>
    <w:basedOn w:val="DefaultParagraphFont"/>
    <w:link w:val="Header"/>
    <w:uiPriority w:val="99"/>
    <w:rsid w:val="00B44FAB"/>
  </w:style>
  <w:style w:type="paragraph" w:styleId="Footer">
    <w:name w:val="footer"/>
    <w:basedOn w:val="Normal"/>
    <w:link w:val="FooterChar"/>
    <w:uiPriority w:val="99"/>
    <w:unhideWhenUsed/>
    <w:rsid w:val="00B44FAB"/>
    <w:pPr>
      <w:tabs>
        <w:tab w:val="center" w:pos="4513"/>
        <w:tab w:val="right" w:pos="9026"/>
      </w:tabs>
      <w:spacing w:line="240" w:lineRule="auto"/>
    </w:pPr>
  </w:style>
  <w:style w:type="character" w:customStyle="1" w:styleId="FooterChar">
    <w:name w:val="Footer Char"/>
    <w:basedOn w:val="DefaultParagraphFont"/>
    <w:link w:val="Footer"/>
    <w:uiPriority w:val="99"/>
    <w:rsid w:val="00B44FAB"/>
  </w:style>
  <w:style w:type="paragraph" w:styleId="TOCHeading">
    <w:name w:val="TOC Heading"/>
    <w:basedOn w:val="Heading1"/>
    <w:next w:val="Normal"/>
    <w:uiPriority w:val="39"/>
    <w:unhideWhenUsed/>
    <w:qFormat/>
    <w:rsid w:val="003F0DD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F0DDC"/>
    <w:pPr>
      <w:spacing w:after="100"/>
    </w:pPr>
  </w:style>
  <w:style w:type="character" w:styleId="Hyperlink">
    <w:name w:val="Hyperlink"/>
    <w:basedOn w:val="DefaultParagraphFont"/>
    <w:uiPriority w:val="99"/>
    <w:unhideWhenUsed/>
    <w:rsid w:val="003F0DDC"/>
    <w:rPr>
      <w:color w:val="0000FF" w:themeColor="hyperlink"/>
      <w:u w:val="single"/>
    </w:rPr>
  </w:style>
  <w:style w:type="paragraph" w:styleId="ListParagraph">
    <w:name w:val="List Paragraph"/>
    <w:basedOn w:val="Normal"/>
    <w:uiPriority w:val="34"/>
    <w:qFormat/>
    <w:rsid w:val="00F829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07209-0BF0-4647-B236-F439B59DA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3232</Words>
  <Characters>18429</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petyo marinov</cp:lastModifiedBy>
  <cp:revision>7</cp:revision>
  <dcterms:created xsi:type="dcterms:W3CDTF">2023-07-27T18:04:00Z</dcterms:created>
  <dcterms:modified xsi:type="dcterms:W3CDTF">2023-07-27T19:08:00Z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76b0cbdf43feaaa806c8305501deb73186f9e5d5a51a91d631ebbe3f43703a2a</vt:lpwstr>
  </property>
</Properties>
</file>