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7152" w:rsidRPr="006B7545" w:rsidRDefault="00AD7152" w:rsidP="00AD7152">
      <w:pPr>
        <w:spacing w:after="0" w:line="240" w:lineRule="auto"/>
        <w:rPr>
          <w:rFonts w:ascii="Times New Roman" w:hAnsi="Times New Roman" w:cs="Times New Roman"/>
          <w:b/>
          <w:bCs/>
          <w:i/>
          <w:iCs/>
          <w:sz w:val="24"/>
          <w:szCs w:val="24"/>
          <w:u w:val="single"/>
        </w:rPr>
      </w:pPr>
    </w:p>
    <w:p w:rsidR="00AD7152" w:rsidRPr="006B7545" w:rsidRDefault="00AD7152" w:rsidP="00AD7152">
      <w:pPr>
        <w:rPr>
          <w:rFonts w:ascii="Times New Roman" w:hAnsi="Times New Roman" w:cs="Times New Roman"/>
          <w:sz w:val="24"/>
          <w:szCs w:val="24"/>
        </w:rPr>
      </w:pPr>
    </w:p>
    <w:p w:rsidR="009A5682" w:rsidRDefault="009A5682" w:rsidP="00AD7152">
      <w:pPr>
        <w:jc w:val="center"/>
        <w:rPr>
          <w:rFonts w:ascii="Times New Roman" w:hAnsi="Times New Roman" w:cs="Times New Roman"/>
          <w:b/>
          <w:sz w:val="24"/>
          <w:szCs w:val="24"/>
        </w:rPr>
      </w:pPr>
    </w:p>
    <w:p w:rsidR="009A5682" w:rsidRDefault="009A5682" w:rsidP="00AD7152">
      <w:pPr>
        <w:jc w:val="center"/>
        <w:rPr>
          <w:rFonts w:ascii="Times New Roman" w:hAnsi="Times New Roman" w:cs="Times New Roman"/>
          <w:b/>
          <w:sz w:val="24"/>
          <w:szCs w:val="24"/>
        </w:rPr>
      </w:pPr>
    </w:p>
    <w:p w:rsidR="009A5682" w:rsidRPr="009A5682" w:rsidRDefault="009A5682" w:rsidP="00AD7152">
      <w:pPr>
        <w:jc w:val="center"/>
        <w:rPr>
          <w:rFonts w:ascii="Times New Roman" w:hAnsi="Times New Roman" w:cs="Times New Roman"/>
          <w:b/>
          <w:sz w:val="48"/>
          <w:szCs w:val="48"/>
        </w:rPr>
      </w:pPr>
      <w:r w:rsidRPr="009A5682">
        <w:rPr>
          <w:rFonts w:ascii="Times New Roman" w:hAnsi="Times New Roman" w:cs="Times New Roman"/>
          <w:b/>
          <w:sz w:val="48"/>
          <w:szCs w:val="48"/>
        </w:rPr>
        <w:t>Academic and Employability Skills</w:t>
      </w:r>
    </w:p>
    <w:p w:rsidR="009A5682" w:rsidRDefault="009A5682" w:rsidP="00AD7152">
      <w:pPr>
        <w:jc w:val="center"/>
        <w:rPr>
          <w:rFonts w:ascii="Times New Roman" w:hAnsi="Times New Roman" w:cs="Times New Roman"/>
          <w:b/>
          <w:sz w:val="24"/>
          <w:szCs w:val="24"/>
        </w:rPr>
      </w:pPr>
    </w:p>
    <w:p w:rsidR="009A5682" w:rsidRDefault="009A5682" w:rsidP="00AD7152">
      <w:pPr>
        <w:jc w:val="center"/>
        <w:rPr>
          <w:rFonts w:ascii="Times New Roman" w:hAnsi="Times New Roman" w:cs="Times New Roman"/>
          <w:b/>
          <w:sz w:val="24"/>
          <w:szCs w:val="24"/>
        </w:rPr>
      </w:pPr>
    </w:p>
    <w:p w:rsidR="009A5682" w:rsidRDefault="009A5682" w:rsidP="00AD7152">
      <w:pPr>
        <w:jc w:val="center"/>
        <w:rPr>
          <w:rFonts w:ascii="Times New Roman" w:hAnsi="Times New Roman" w:cs="Times New Roman"/>
          <w:b/>
          <w:sz w:val="24"/>
          <w:szCs w:val="24"/>
        </w:rPr>
      </w:pPr>
    </w:p>
    <w:p w:rsidR="009A5682" w:rsidRDefault="009A5682" w:rsidP="00AD7152">
      <w:pPr>
        <w:jc w:val="center"/>
        <w:rPr>
          <w:rFonts w:ascii="Times New Roman" w:hAnsi="Times New Roman" w:cs="Times New Roman"/>
          <w:b/>
          <w:sz w:val="24"/>
          <w:szCs w:val="24"/>
        </w:rPr>
      </w:pPr>
    </w:p>
    <w:p w:rsidR="009A5682" w:rsidRDefault="009A5682" w:rsidP="00AD7152">
      <w:pPr>
        <w:jc w:val="center"/>
        <w:rPr>
          <w:rFonts w:ascii="Times New Roman" w:hAnsi="Times New Roman" w:cs="Times New Roman"/>
          <w:b/>
          <w:sz w:val="24"/>
          <w:szCs w:val="24"/>
        </w:rPr>
      </w:pPr>
    </w:p>
    <w:p w:rsidR="009A5682" w:rsidRDefault="009A5682" w:rsidP="00AD7152">
      <w:pPr>
        <w:jc w:val="center"/>
        <w:rPr>
          <w:rFonts w:ascii="Times New Roman" w:hAnsi="Times New Roman" w:cs="Times New Roman"/>
          <w:b/>
          <w:sz w:val="24"/>
          <w:szCs w:val="24"/>
        </w:rPr>
      </w:pPr>
    </w:p>
    <w:p w:rsidR="009A5682" w:rsidRDefault="009A5682" w:rsidP="00AD7152">
      <w:pPr>
        <w:jc w:val="center"/>
        <w:rPr>
          <w:rFonts w:ascii="Times New Roman" w:hAnsi="Times New Roman" w:cs="Times New Roman"/>
          <w:b/>
          <w:sz w:val="24"/>
          <w:szCs w:val="24"/>
        </w:rPr>
      </w:pPr>
    </w:p>
    <w:p w:rsidR="009A5682" w:rsidRDefault="009A5682" w:rsidP="00AD7152">
      <w:pPr>
        <w:jc w:val="center"/>
        <w:rPr>
          <w:rFonts w:ascii="Times New Roman" w:hAnsi="Times New Roman" w:cs="Times New Roman"/>
          <w:b/>
          <w:sz w:val="24"/>
          <w:szCs w:val="24"/>
        </w:rPr>
      </w:pPr>
    </w:p>
    <w:p w:rsidR="009A5682" w:rsidRDefault="009A5682" w:rsidP="00AD7152">
      <w:pPr>
        <w:jc w:val="center"/>
        <w:rPr>
          <w:rFonts w:ascii="Times New Roman" w:hAnsi="Times New Roman" w:cs="Times New Roman"/>
          <w:b/>
          <w:sz w:val="24"/>
          <w:szCs w:val="24"/>
        </w:rPr>
      </w:pPr>
    </w:p>
    <w:p w:rsidR="009A5682" w:rsidRDefault="009A5682" w:rsidP="00AD7152">
      <w:pPr>
        <w:jc w:val="center"/>
        <w:rPr>
          <w:rFonts w:ascii="Times New Roman" w:hAnsi="Times New Roman" w:cs="Times New Roman"/>
          <w:b/>
          <w:sz w:val="24"/>
          <w:szCs w:val="24"/>
        </w:rPr>
      </w:pPr>
    </w:p>
    <w:p w:rsidR="009A5682" w:rsidRDefault="009A5682" w:rsidP="00AD7152">
      <w:pPr>
        <w:jc w:val="center"/>
        <w:rPr>
          <w:rFonts w:ascii="Times New Roman" w:hAnsi="Times New Roman" w:cs="Times New Roman"/>
          <w:b/>
          <w:sz w:val="24"/>
          <w:szCs w:val="24"/>
        </w:rPr>
      </w:pPr>
    </w:p>
    <w:p w:rsidR="009A5682" w:rsidRDefault="009A5682" w:rsidP="00AD7152">
      <w:pPr>
        <w:jc w:val="center"/>
        <w:rPr>
          <w:rFonts w:ascii="Times New Roman" w:hAnsi="Times New Roman" w:cs="Times New Roman"/>
          <w:b/>
          <w:sz w:val="24"/>
          <w:szCs w:val="24"/>
        </w:rPr>
      </w:pPr>
    </w:p>
    <w:p w:rsidR="009A5682" w:rsidRDefault="009A5682" w:rsidP="00AD7152">
      <w:pPr>
        <w:jc w:val="center"/>
        <w:rPr>
          <w:rFonts w:ascii="Times New Roman" w:hAnsi="Times New Roman" w:cs="Times New Roman"/>
          <w:b/>
          <w:sz w:val="24"/>
          <w:szCs w:val="24"/>
        </w:rPr>
      </w:pPr>
    </w:p>
    <w:p w:rsidR="009A5682" w:rsidRDefault="009A5682" w:rsidP="00AD7152">
      <w:pPr>
        <w:jc w:val="center"/>
        <w:rPr>
          <w:rFonts w:ascii="Times New Roman" w:hAnsi="Times New Roman" w:cs="Times New Roman"/>
          <w:b/>
          <w:sz w:val="24"/>
          <w:szCs w:val="24"/>
        </w:rPr>
      </w:pPr>
    </w:p>
    <w:p w:rsidR="009A5682" w:rsidRDefault="009A5682" w:rsidP="00AD7152">
      <w:pPr>
        <w:jc w:val="center"/>
        <w:rPr>
          <w:rFonts w:ascii="Times New Roman" w:hAnsi="Times New Roman" w:cs="Times New Roman"/>
          <w:b/>
          <w:sz w:val="24"/>
          <w:szCs w:val="24"/>
        </w:rPr>
      </w:pPr>
    </w:p>
    <w:p w:rsidR="009A5682" w:rsidRDefault="009A5682" w:rsidP="00AD7152">
      <w:pPr>
        <w:jc w:val="center"/>
        <w:rPr>
          <w:rFonts w:ascii="Times New Roman" w:hAnsi="Times New Roman" w:cs="Times New Roman"/>
          <w:b/>
          <w:sz w:val="24"/>
          <w:szCs w:val="24"/>
        </w:rPr>
      </w:pPr>
    </w:p>
    <w:p w:rsidR="00AD7152" w:rsidRPr="006B7545" w:rsidRDefault="009A5682" w:rsidP="00AD7152">
      <w:pPr>
        <w:jc w:val="center"/>
        <w:rPr>
          <w:rFonts w:ascii="Times New Roman" w:hAnsi="Times New Roman" w:cs="Times New Roman"/>
          <w:b/>
          <w:sz w:val="24"/>
          <w:szCs w:val="24"/>
        </w:rPr>
      </w:pPr>
      <w:r>
        <w:rPr>
          <w:rFonts w:ascii="Times New Roman" w:hAnsi="Times New Roman" w:cs="Times New Roman"/>
          <w:b/>
          <w:sz w:val="24"/>
          <w:szCs w:val="24"/>
        </w:rPr>
        <w:t xml:space="preserve">      </w:t>
      </w:r>
      <w:r w:rsidR="001F0AB9" w:rsidRPr="006B7545">
        <w:rPr>
          <w:rFonts w:ascii="Times New Roman" w:hAnsi="Times New Roman" w:cs="Times New Roman"/>
          <w:b/>
          <w:sz w:val="24"/>
          <w:szCs w:val="24"/>
        </w:rPr>
        <w:t>Name</w:t>
      </w:r>
      <w:r w:rsidR="001F0AB9" w:rsidRPr="006B7545">
        <w:rPr>
          <w:rFonts w:ascii="Times New Roman" w:hAnsi="Times New Roman" w:cs="Times New Roman" w:hint="cs"/>
          <w:b/>
          <w:bCs/>
          <w:sz w:val="24"/>
          <w:szCs w:val="24"/>
        </w:rPr>
        <w:t>:</w:t>
      </w:r>
      <w:r>
        <w:rPr>
          <w:rFonts w:ascii="Times New Roman" w:hAnsi="Times New Roman" w:cs="Times New Roman"/>
          <w:b/>
          <w:bCs/>
          <w:sz w:val="24"/>
          <w:szCs w:val="24"/>
        </w:rPr>
        <w:t xml:space="preserve"> </w:t>
      </w:r>
      <w:r w:rsidR="001F0AB9">
        <w:rPr>
          <w:rFonts w:ascii="Times New Roman" w:hAnsi="Times New Roman" w:cs="Times New Roman" w:hint="cs"/>
          <w:b/>
          <w:bCs/>
          <w:sz w:val="24"/>
          <w:szCs w:val="24"/>
        </w:rPr>
        <w:t>M</w:t>
      </w:r>
      <w:r w:rsidR="001F0AB9">
        <w:rPr>
          <w:rFonts w:ascii="Times New Roman" w:hAnsi="Times New Roman" w:cs="Times New Roman"/>
          <w:b/>
          <w:bCs/>
          <w:sz w:val="24"/>
          <w:szCs w:val="24"/>
        </w:rPr>
        <w:t>d</w:t>
      </w:r>
      <w:r w:rsidR="001F0AB9">
        <w:rPr>
          <w:rFonts w:ascii="Times New Roman" w:hAnsi="Times New Roman" w:cs="Times New Roman" w:hint="cs"/>
          <w:b/>
          <w:bCs/>
          <w:sz w:val="24"/>
          <w:szCs w:val="24"/>
          <w:cs/>
        </w:rPr>
        <w:t>.</w:t>
      </w:r>
      <w:r>
        <w:rPr>
          <w:rFonts w:ascii="Times New Roman" w:hAnsi="Times New Roman" w:cs="Times New Roman" w:hint="cs"/>
          <w:b/>
          <w:bCs/>
          <w:sz w:val="24"/>
          <w:szCs w:val="24"/>
          <w:cs/>
        </w:rPr>
        <w:t xml:space="preserve"> </w:t>
      </w:r>
      <w:r w:rsidR="001F0AB9">
        <w:rPr>
          <w:rFonts w:ascii="Times New Roman" w:hAnsi="Times New Roman" w:cs="Times New Roman" w:hint="cs"/>
          <w:b/>
          <w:bCs/>
          <w:sz w:val="24"/>
          <w:szCs w:val="24"/>
          <w:cs/>
        </w:rPr>
        <w:t>Samiul Islam</w:t>
      </w:r>
    </w:p>
    <w:p w:rsidR="00AD7152" w:rsidRPr="006B7545" w:rsidRDefault="00AD7152" w:rsidP="00AD7152">
      <w:pPr>
        <w:jc w:val="center"/>
        <w:rPr>
          <w:rFonts w:ascii="Times New Roman" w:hAnsi="Times New Roman" w:cs="Times New Roman"/>
          <w:b/>
          <w:sz w:val="24"/>
          <w:szCs w:val="24"/>
        </w:rPr>
      </w:pPr>
      <w:r w:rsidRPr="006B7545">
        <w:rPr>
          <w:rFonts w:ascii="Times New Roman" w:hAnsi="Times New Roman" w:cs="Times New Roman"/>
          <w:b/>
          <w:sz w:val="24"/>
          <w:szCs w:val="24"/>
        </w:rPr>
        <w:t>Student ID</w:t>
      </w:r>
      <w:r w:rsidRPr="006B7545">
        <w:rPr>
          <w:rFonts w:ascii="Times New Roman" w:hAnsi="Times New Roman" w:cs="Times New Roman"/>
          <w:b/>
          <w:bCs/>
          <w:sz w:val="24"/>
          <w:szCs w:val="24"/>
          <w:cs/>
        </w:rPr>
        <w:t>:</w:t>
      </w:r>
      <w:r w:rsidR="009A5682">
        <w:rPr>
          <w:rFonts w:ascii="Times New Roman" w:hAnsi="Times New Roman" w:cs="Times New Roman" w:hint="cs"/>
          <w:b/>
          <w:bCs/>
          <w:sz w:val="24"/>
          <w:szCs w:val="24"/>
          <w:cs/>
        </w:rPr>
        <w:t xml:space="preserve">  </w:t>
      </w:r>
      <w:r w:rsidR="001F0AB9">
        <w:rPr>
          <w:rFonts w:ascii="Times New Roman" w:hAnsi="Times New Roman" w:cs="Times New Roman" w:hint="cs"/>
          <w:b/>
          <w:bCs/>
          <w:sz w:val="24"/>
          <w:szCs w:val="24"/>
          <w:cs/>
        </w:rPr>
        <w:t>1707271</w:t>
      </w:r>
    </w:p>
    <w:p w:rsidR="00AD7152" w:rsidRPr="001F0AB9" w:rsidRDefault="009A5682" w:rsidP="00AD7152">
      <w:pPr>
        <w:pStyle w:val="Default"/>
        <w:jc w:val="center"/>
        <w:rPr>
          <w:rFonts w:cs="Vrinda"/>
          <w:b/>
          <w:bCs/>
          <w:lang w:val="en-US"/>
        </w:rPr>
      </w:pPr>
      <w:r>
        <w:rPr>
          <w:b/>
          <w:bCs/>
          <w:lang w:val="en-US"/>
        </w:rPr>
        <w:t xml:space="preserve">                                               </w:t>
      </w:r>
      <w:r w:rsidR="00AD7152" w:rsidRPr="006B7545">
        <w:rPr>
          <w:b/>
          <w:bCs/>
          <w:lang w:val="en-US"/>
        </w:rPr>
        <w:t xml:space="preserve">Module </w:t>
      </w:r>
      <w:r w:rsidR="001F0AB9" w:rsidRPr="006B7545">
        <w:rPr>
          <w:b/>
          <w:bCs/>
          <w:lang w:val="en-US"/>
        </w:rPr>
        <w:t>Title</w:t>
      </w:r>
      <w:r w:rsidR="001F0AB9" w:rsidRPr="006B7545">
        <w:rPr>
          <w:rFonts w:cs="Vrinda" w:hint="cs"/>
          <w:b/>
          <w:bCs/>
          <w:cs/>
          <w:lang w:val="en-US" w:bidi="bn-BD"/>
        </w:rPr>
        <w:t>:</w:t>
      </w:r>
      <w:r w:rsidR="001F0AB9">
        <w:rPr>
          <w:rFonts w:cs="Vrinda" w:hint="cs"/>
          <w:b/>
          <w:bCs/>
          <w:lang w:val="en-US" w:bidi="bn-BD"/>
        </w:rPr>
        <w:t xml:space="preserve"> Academi</w:t>
      </w:r>
      <w:r w:rsidR="001F0AB9">
        <w:rPr>
          <w:rFonts w:cs="Vrinda"/>
          <w:b/>
          <w:bCs/>
          <w:lang w:val="en-US" w:bidi="bn-BD"/>
        </w:rPr>
        <w:t>c</w:t>
      </w:r>
      <w:r w:rsidR="001F0AB9">
        <w:rPr>
          <w:rFonts w:cs="Vrinda" w:hint="cs"/>
          <w:b/>
          <w:bCs/>
          <w:cs/>
          <w:lang w:val="en-US" w:bidi="bn-BD"/>
        </w:rPr>
        <w:t xml:space="preserve"> and Employability Skills</w:t>
      </w:r>
    </w:p>
    <w:p w:rsidR="00AD7152" w:rsidRPr="006B7545" w:rsidRDefault="00AD7152" w:rsidP="00AD7152">
      <w:pPr>
        <w:pStyle w:val="Default"/>
        <w:jc w:val="center"/>
        <w:rPr>
          <w:b/>
          <w:bCs/>
          <w:lang w:val="en-US"/>
        </w:rPr>
      </w:pPr>
    </w:p>
    <w:p w:rsidR="00AD7152" w:rsidRPr="001F0AB9" w:rsidRDefault="009A5682" w:rsidP="00AD7152">
      <w:pPr>
        <w:pStyle w:val="Default"/>
        <w:jc w:val="center"/>
        <w:rPr>
          <w:rFonts w:cs="Vrinda"/>
          <w:lang w:val="en-US"/>
        </w:rPr>
      </w:pPr>
      <w:r>
        <w:rPr>
          <w:b/>
          <w:bCs/>
          <w:lang w:val="en-US"/>
        </w:rPr>
        <w:t xml:space="preserve">                             </w:t>
      </w:r>
      <w:r w:rsidR="00AD7152" w:rsidRPr="006B7545">
        <w:rPr>
          <w:b/>
          <w:bCs/>
          <w:lang w:val="en-US"/>
        </w:rPr>
        <w:t>Module Lecturer</w:t>
      </w:r>
      <w:r w:rsidR="00AD7152" w:rsidRPr="006B7545">
        <w:rPr>
          <w:b/>
          <w:bCs/>
          <w:cs/>
          <w:lang w:val="en-US" w:bidi="bn-BD"/>
        </w:rPr>
        <w:t>’</w:t>
      </w:r>
      <w:r w:rsidR="00AD7152" w:rsidRPr="006B7545">
        <w:rPr>
          <w:b/>
          <w:bCs/>
          <w:lang w:val="en-US"/>
        </w:rPr>
        <w:t xml:space="preserve">s </w:t>
      </w:r>
      <w:r w:rsidR="001F0AB9" w:rsidRPr="006B7545">
        <w:rPr>
          <w:b/>
          <w:bCs/>
          <w:lang w:val="en-US"/>
        </w:rPr>
        <w:t>Name</w:t>
      </w:r>
      <w:r w:rsidR="001F0AB9" w:rsidRPr="006B7545">
        <w:rPr>
          <w:rFonts w:cs="Vrinda" w:hint="cs"/>
          <w:b/>
          <w:bCs/>
          <w:cs/>
          <w:lang w:val="en-US" w:bidi="bn-BD"/>
        </w:rPr>
        <w:t>:</w:t>
      </w:r>
      <w:r w:rsidR="001F0AB9">
        <w:rPr>
          <w:rFonts w:cs="Vrinda" w:hint="cs"/>
          <w:b/>
          <w:bCs/>
          <w:lang w:val="en-US" w:bidi="bn-BD"/>
        </w:rPr>
        <w:t xml:space="preserve"> Sha</w:t>
      </w:r>
      <w:r w:rsidR="001F0AB9">
        <w:rPr>
          <w:rFonts w:cs="Vrinda"/>
          <w:b/>
          <w:bCs/>
          <w:lang w:val="en-US" w:bidi="bn-BD"/>
        </w:rPr>
        <w:t>o</w:t>
      </w:r>
      <w:r w:rsidR="001F0AB9">
        <w:rPr>
          <w:rFonts w:cs="Vrinda" w:hint="cs"/>
          <w:b/>
          <w:bCs/>
          <w:cs/>
          <w:lang w:val="en-US" w:bidi="bn-BD"/>
        </w:rPr>
        <w:t xml:space="preserve"> Yuen</w:t>
      </w:r>
    </w:p>
    <w:p w:rsidR="00AD7152" w:rsidRPr="006B7545" w:rsidRDefault="00AD7152" w:rsidP="00AD7152">
      <w:pPr>
        <w:pStyle w:val="Default"/>
        <w:rPr>
          <w:b/>
          <w:bCs/>
          <w:lang w:val="en-US"/>
        </w:rPr>
      </w:pPr>
    </w:p>
    <w:p w:rsidR="00AD7152" w:rsidRPr="006B7545" w:rsidRDefault="00AD7152" w:rsidP="00AD7152">
      <w:pPr>
        <w:pStyle w:val="Default"/>
        <w:rPr>
          <w:lang w:val="en-US"/>
        </w:rPr>
      </w:pPr>
      <w:r w:rsidRPr="006B7545">
        <w:rPr>
          <w:b/>
          <w:bCs/>
          <w:cs/>
          <w:lang w:val="en-US" w:bidi="bn-BD"/>
        </w:rPr>
        <w:t xml:space="preserve"> </w:t>
      </w:r>
    </w:p>
    <w:p w:rsidR="00AD7152" w:rsidRPr="006B7545" w:rsidRDefault="00AD7152" w:rsidP="00AD7152">
      <w:pPr>
        <w:rPr>
          <w:rFonts w:ascii="Times New Roman" w:hAnsi="Times New Roman" w:cs="Times New Roman"/>
          <w:sz w:val="24"/>
          <w:szCs w:val="24"/>
        </w:rPr>
      </w:pPr>
    </w:p>
    <w:p w:rsidR="00AD7152" w:rsidRPr="006B7545" w:rsidRDefault="00AD7152" w:rsidP="00AD7152">
      <w:pPr>
        <w:rPr>
          <w:rFonts w:ascii="Times New Roman" w:hAnsi="Times New Roman" w:cs="Times New Roman"/>
          <w:sz w:val="24"/>
          <w:szCs w:val="24"/>
        </w:rPr>
      </w:pPr>
    </w:p>
    <w:p w:rsidR="00AD7152" w:rsidRPr="006B7545" w:rsidRDefault="00AD7152" w:rsidP="00AD7152">
      <w:pPr>
        <w:rPr>
          <w:rFonts w:ascii="Times New Roman" w:hAnsi="Times New Roman" w:cs="Times New Roman"/>
          <w:sz w:val="24"/>
          <w:szCs w:val="24"/>
        </w:rPr>
      </w:pPr>
    </w:p>
    <w:p w:rsidR="00AD7152" w:rsidRPr="006B7545" w:rsidRDefault="00AD7152" w:rsidP="00AD7152">
      <w:pPr>
        <w:rPr>
          <w:rFonts w:ascii="Times New Roman" w:hAnsi="Times New Roman" w:cs="Times New Roman"/>
          <w:sz w:val="24"/>
          <w:szCs w:val="24"/>
        </w:rPr>
      </w:pPr>
    </w:p>
    <w:p w:rsidR="00AD7152" w:rsidRPr="006B7545" w:rsidRDefault="00AD7152" w:rsidP="00AD7152">
      <w:pPr>
        <w:rPr>
          <w:rFonts w:ascii="Times New Roman" w:hAnsi="Times New Roman" w:cs="Times New Roman"/>
          <w:sz w:val="24"/>
          <w:szCs w:val="24"/>
        </w:rPr>
      </w:pPr>
    </w:p>
    <w:p w:rsidR="00AD7152" w:rsidRPr="006B7545" w:rsidRDefault="00AD7152" w:rsidP="00AD7152">
      <w:pPr>
        <w:rPr>
          <w:rFonts w:ascii="Times New Roman" w:hAnsi="Times New Roman" w:cs="Times New Roman"/>
          <w:sz w:val="24"/>
          <w:szCs w:val="24"/>
        </w:rPr>
      </w:pPr>
    </w:p>
    <w:p w:rsidR="00AD7152" w:rsidRPr="006B7545" w:rsidRDefault="00AD7152" w:rsidP="00AD7152">
      <w:pPr>
        <w:rPr>
          <w:rFonts w:ascii="Times New Roman" w:hAnsi="Times New Roman" w:cs="Times New Roman"/>
          <w:sz w:val="24"/>
          <w:szCs w:val="24"/>
        </w:rPr>
      </w:pPr>
    </w:p>
    <w:p w:rsidR="00AD7152" w:rsidRPr="006B7545" w:rsidRDefault="00AD7152" w:rsidP="00AD7152">
      <w:pPr>
        <w:rPr>
          <w:rFonts w:ascii="Times New Roman" w:hAnsi="Times New Roman" w:cs="Times New Roman"/>
          <w:sz w:val="24"/>
          <w:szCs w:val="24"/>
        </w:rPr>
      </w:pPr>
    </w:p>
    <w:p w:rsidR="00AD7152" w:rsidRDefault="00AD7152" w:rsidP="00D5598E">
      <w:pPr>
        <w:jc w:val="both"/>
      </w:pPr>
    </w:p>
    <w:p w:rsidR="00AD7152" w:rsidRDefault="00AD7152">
      <w:r>
        <w:br w:type="page"/>
      </w:r>
    </w:p>
    <w:p w:rsidR="00A9398C" w:rsidRPr="00FC3E0D" w:rsidRDefault="00FF3558" w:rsidP="00D5598E">
      <w:pPr>
        <w:jc w:val="both"/>
        <w:rPr>
          <w:b/>
          <w:u w:val="single"/>
        </w:rPr>
      </w:pPr>
      <w:r w:rsidRPr="00FC3E0D">
        <w:rPr>
          <w:b/>
          <w:u w:val="single"/>
        </w:rPr>
        <w:lastRenderedPageBreak/>
        <w:t>Introduction:</w:t>
      </w:r>
    </w:p>
    <w:p w:rsidR="00FF3558" w:rsidRDefault="00FF3558" w:rsidP="00D5598E">
      <w:pPr>
        <w:jc w:val="both"/>
      </w:pPr>
      <w:r>
        <w:t xml:space="preserve">Employability is a widely used term among the hirers now </w:t>
      </w:r>
      <w:r w:rsidR="00D5598E">
        <w:t>a day</w:t>
      </w:r>
      <w:r>
        <w:t xml:space="preserve">, since it helps them choose better and skilled learners for their institutions. So, it is necessary that students also alert themselves </w:t>
      </w:r>
      <w:r w:rsidR="00D5598E">
        <w:t>of such skills toward their completion of graduation to fit in the criteria easily. Employability not only helps securing a desired position but also provides means to prepare in advance. Employability skills can be the defining factor when more than one candidate will have similar academic skills. At the same time, such skills will enhance qualities to adapt in a professional environment. So, understanding of employability skills and preparing accordingly is very important.</w:t>
      </w:r>
    </w:p>
    <w:p w:rsidR="003574D0" w:rsidRDefault="003574D0" w:rsidP="00D5598E">
      <w:pPr>
        <w:jc w:val="both"/>
      </w:pPr>
    </w:p>
    <w:p w:rsidR="003574D0" w:rsidRPr="000D5D91" w:rsidRDefault="003574D0" w:rsidP="00D5598E">
      <w:pPr>
        <w:jc w:val="both"/>
        <w:rPr>
          <w:b/>
          <w:u w:val="single"/>
        </w:rPr>
      </w:pPr>
      <w:r w:rsidRPr="000D5D91">
        <w:rPr>
          <w:b/>
          <w:u w:val="single"/>
        </w:rPr>
        <w:t>Employability skills:</w:t>
      </w:r>
    </w:p>
    <w:p w:rsidR="003574D0" w:rsidRDefault="004A57DA" w:rsidP="004A57DA">
      <w:pPr>
        <w:jc w:val="both"/>
        <w:rPr>
          <w:rFonts w:cstheme="minorHAnsi"/>
        </w:rPr>
      </w:pPr>
      <w:r w:rsidRPr="00FB01C2">
        <w:rPr>
          <w:rFonts w:cstheme="minorHAnsi"/>
        </w:rPr>
        <w:t>Peter Knight &amp; Manta Yorker (HEFCE/D</w:t>
      </w:r>
      <w:r w:rsidR="007F4A74">
        <w:rPr>
          <w:rFonts w:cstheme="minorHAnsi"/>
        </w:rPr>
        <w:t>F</w:t>
      </w:r>
      <w:r w:rsidRPr="00FB01C2">
        <w:rPr>
          <w:rFonts w:cstheme="minorHAnsi"/>
        </w:rPr>
        <w:t>ES ESECT group)</w:t>
      </w:r>
      <w:r>
        <w:rPr>
          <w:rFonts w:cstheme="minorHAnsi"/>
        </w:rPr>
        <w:t xml:space="preserve"> defines employability as </w:t>
      </w:r>
      <w:r w:rsidR="00FB01C2" w:rsidRPr="00FB01C2">
        <w:rPr>
          <w:rFonts w:cstheme="minorHAnsi"/>
        </w:rPr>
        <w:t>"A set of achievements, understandings and personal attributes that make individuals more likely to gain employment and to be successful in their chosen occupations".</w:t>
      </w:r>
      <w:r>
        <w:rPr>
          <w:rFonts w:cstheme="minorHAnsi"/>
        </w:rPr>
        <w:t xml:space="preserve"> </w:t>
      </w:r>
      <w:proofErr w:type="spellStart"/>
      <w:r w:rsidR="007F4A74">
        <w:rPr>
          <w:rFonts w:cstheme="minorHAnsi"/>
        </w:rPr>
        <w:t>Berntson</w:t>
      </w:r>
      <w:proofErr w:type="spellEnd"/>
      <w:r w:rsidR="007F4A74">
        <w:rPr>
          <w:rFonts w:cstheme="minorHAnsi"/>
        </w:rPr>
        <w:t xml:space="preserve"> also defines employability in somewhat similar manner stating, ’Employability refers to an individual’s perception of his or her possibilities of getting new, equal or better employment.’ From the employer’s point of view, Saunders and </w:t>
      </w:r>
      <w:proofErr w:type="spellStart"/>
      <w:r w:rsidR="007F4A74">
        <w:rPr>
          <w:rFonts w:cstheme="minorHAnsi"/>
        </w:rPr>
        <w:t>Zuzel</w:t>
      </w:r>
      <w:proofErr w:type="spellEnd"/>
      <w:r w:rsidR="007F4A74">
        <w:rPr>
          <w:rFonts w:cstheme="minorHAnsi"/>
        </w:rPr>
        <w:t xml:space="preserve"> noted that personal qualities such as dependability, enthusiasm etc. were preferred more by the employers than </w:t>
      </w:r>
      <w:r w:rsidR="00963315">
        <w:rPr>
          <w:rFonts w:cstheme="minorHAnsi"/>
        </w:rPr>
        <w:t>subject knowledge and ability to bargain while hiring employees.</w:t>
      </w:r>
    </w:p>
    <w:p w:rsidR="00963315" w:rsidRDefault="00963315" w:rsidP="004A57DA">
      <w:pPr>
        <w:jc w:val="both"/>
        <w:rPr>
          <w:rFonts w:cstheme="minorHAnsi"/>
        </w:rPr>
      </w:pPr>
      <w:r>
        <w:rPr>
          <w:rFonts w:cstheme="minorHAnsi"/>
        </w:rPr>
        <w:t>In a way, all sorts of generic qualities that a person should possess to thrive in a professional environment are all employability skills. However, eight skills have been noted specially by employers as basic employability skills. These are:</w:t>
      </w:r>
    </w:p>
    <w:p w:rsidR="00963315" w:rsidRDefault="00963315" w:rsidP="00963315">
      <w:pPr>
        <w:pStyle w:val="ListParagraph"/>
        <w:numPr>
          <w:ilvl w:val="0"/>
          <w:numId w:val="1"/>
        </w:numPr>
        <w:jc w:val="both"/>
      </w:pPr>
      <w:r>
        <w:t>Communication</w:t>
      </w:r>
    </w:p>
    <w:p w:rsidR="00963315" w:rsidRDefault="00963315" w:rsidP="00963315">
      <w:pPr>
        <w:pStyle w:val="ListParagraph"/>
        <w:numPr>
          <w:ilvl w:val="0"/>
          <w:numId w:val="1"/>
        </w:numPr>
        <w:jc w:val="both"/>
      </w:pPr>
      <w:r>
        <w:t>Team work</w:t>
      </w:r>
    </w:p>
    <w:p w:rsidR="00963315" w:rsidRDefault="00963315" w:rsidP="00963315">
      <w:pPr>
        <w:pStyle w:val="ListParagraph"/>
        <w:numPr>
          <w:ilvl w:val="0"/>
          <w:numId w:val="1"/>
        </w:numPr>
        <w:jc w:val="both"/>
      </w:pPr>
      <w:r>
        <w:t>Problem solving</w:t>
      </w:r>
    </w:p>
    <w:p w:rsidR="00963315" w:rsidRDefault="00963315" w:rsidP="00963315">
      <w:pPr>
        <w:pStyle w:val="ListParagraph"/>
        <w:numPr>
          <w:ilvl w:val="0"/>
          <w:numId w:val="1"/>
        </w:numPr>
        <w:jc w:val="both"/>
      </w:pPr>
      <w:r>
        <w:t>Initiative and enterprise</w:t>
      </w:r>
    </w:p>
    <w:p w:rsidR="00963315" w:rsidRDefault="00963315" w:rsidP="00963315">
      <w:pPr>
        <w:pStyle w:val="ListParagraph"/>
        <w:numPr>
          <w:ilvl w:val="0"/>
          <w:numId w:val="1"/>
        </w:numPr>
        <w:jc w:val="both"/>
      </w:pPr>
      <w:r>
        <w:t>Planning and organizing</w:t>
      </w:r>
    </w:p>
    <w:p w:rsidR="00963315" w:rsidRDefault="00963315" w:rsidP="00963315">
      <w:pPr>
        <w:pStyle w:val="ListParagraph"/>
        <w:numPr>
          <w:ilvl w:val="0"/>
          <w:numId w:val="1"/>
        </w:numPr>
        <w:jc w:val="both"/>
      </w:pPr>
      <w:r>
        <w:t>Self-management</w:t>
      </w:r>
    </w:p>
    <w:p w:rsidR="00963315" w:rsidRDefault="00963315" w:rsidP="00963315">
      <w:pPr>
        <w:pStyle w:val="ListParagraph"/>
        <w:numPr>
          <w:ilvl w:val="0"/>
          <w:numId w:val="1"/>
        </w:numPr>
        <w:jc w:val="both"/>
      </w:pPr>
      <w:r>
        <w:t>Learning</w:t>
      </w:r>
    </w:p>
    <w:p w:rsidR="00963315" w:rsidRDefault="00963315" w:rsidP="00963315">
      <w:pPr>
        <w:pStyle w:val="ListParagraph"/>
        <w:numPr>
          <w:ilvl w:val="0"/>
          <w:numId w:val="1"/>
        </w:numPr>
        <w:jc w:val="both"/>
      </w:pPr>
      <w:r>
        <w:t>Technology</w:t>
      </w:r>
    </w:p>
    <w:p w:rsidR="00963315" w:rsidRDefault="00963315" w:rsidP="004A57DA">
      <w:pPr>
        <w:jc w:val="both"/>
        <w:rPr>
          <w:rFonts w:cstheme="minorHAnsi"/>
        </w:rPr>
      </w:pPr>
    </w:p>
    <w:p w:rsidR="00CE32A1" w:rsidRPr="000D5D91" w:rsidRDefault="00CE32A1" w:rsidP="00286567">
      <w:pPr>
        <w:jc w:val="both"/>
        <w:rPr>
          <w:b/>
          <w:u w:val="single"/>
        </w:rPr>
      </w:pPr>
      <w:r w:rsidRPr="000D5D91">
        <w:rPr>
          <w:b/>
          <w:u w:val="single"/>
        </w:rPr>
        <w:t>Communication and interpersonal skills:</w:t>
      </w:r>
    </w:p>
    <w:p w:rsidR="00CE32A1" w:rsidRPr="00286567" w:rsidRDefault="00CE32A1" w:rsidP="00286567">
      <w:pPr>
        <w:jc w:val="both"/>
      </w:pPr>
      <w:r w:rsidRPr="00286567">
        <w:t xml:space="preserve">It refers </w:t>
      </w:r>
      <w:r w:rsidR="00286567">
        <w:t xml:space="preserve">to </w:t>
      </w:r>
      <w:r w:rsidRPr="00286567">
        <w:t>the ability</w:t>
      </w:r>
      <w:r w:rsidR="00286567">
        <w:t xml:space="preserve"> of an individual</w:t>
      </w:r>
      <w:r w:rsidRPr="00286567">
        <w:t xml:space="preserve"> to </w:t>
      </w:r>
      <w:r w:rsidR="00641CAF">
        <w:t>present</w:t>
      </w:r>
      <w:r w:rsidRPr="00286567">
        <w:t xml:space="preserve"> anything concisely</w:t>
      </w:r>
      <w:r w:rsidR="00641CAF">
        <w:t xml:space="preserve"> and without any confusion</w:t>
      </w:r>
      <w:r w:rsidRPr="00286567">
        <w:t xml:space="preserve"> through </w:t>
      </w:r>
      <w:r w:rsidR="00641CAF">
        <w:t xml:space="preserve">both </w:t>
      </w:r>
      <w:r w:rsidRPr="00286567">
        <w:t xml:space="preserve">verbal and non-verbal means. To listen </w:t>
      </w:r>
      <w:r w:rsidR="00641CAF">
        <w:t xml:space="preserve">carefully </w:t>
      </w:r>
      <w:r w:rsidRPr="00286567">
        <w:t xml:space="preserve">and relate </w:t>
      </w:r>
      <w:r w:rsidR="00641CAF">
        <w:t xml:space="preserve">objectively </w:t>
      </w:r>
      <w:r w:rsidRPr="00286567">
        <w:t>to other people and act upon</w:t>
      </w:r>
      <w:r w:rsidR="00641CAF">
        <w:t xml:space="preserve"> filtering</w:t>
      </w:r>
      <w:r w:rsidRPr="00286567">
        <w:t xml:space="preserve"> the key information and instruction</w:t>
      </w:r>
      <w:r w:rsidR="00641CAF">
        <w:t xml:space="preserve"> are termed as </w:t>
      </w:r>
      <w:r w:rsidR="00641CAF" w:rsidRPr="00286567">
        <w:t>Communication and interpersonal skills</w:t>
      </w:r>
      <w:r w:rsidRPr="00286567">
        <w:t xml:space="preserve">. This skill can be nurtured during academic </w:t>
      </w:r>
      <w:r w:rsidR="00277EE1">
        <w:t>years</w:t>
      </w:r>
      <w:r w:rsidRPr="00286567">
        <w:t xml:space="preserve"> through present</w:t>
      </w:r>
      <w:r w:rsidR="00277EE1">
        <w:t>ation,</w:t>
      </w:r>
      <w:r w:rsidRPr="00286567">
        <w:t xml:space="preserve"> coursework project</w:t>
      </w:r>
      <w:r w:rsidR="00277EE1">
        <w:t xml:space="preserve">, </w:t>
      </w:r>
      <w:r w:rsidRPr="00286567">
        <w:t xml:space="preserve">report and PowerPoint presentation to the rest of the class.  </w:t>
      </w:r>
    </w:p>
    <w:p w:rsidR="00641CAF" w:rsidRDefault="00641CAF" w:rsidP="00286567">
      <w:pPr>
        <w:jc w:val="both"/>
      </w:pPr>
    </w:p>
    <w:p w:rsidR="00277EE1" w:rsidRDefault="00277EE1" w:rsidP="00286567">
      <w:pPr>
        <w:jc w:val="both"/>
      </w:pPr>
    </w:p>
    <w:p w:rsidR="00277EE1" w:rsidRDefault="00277EE1" w:rsidP="00286567">
      <w:pPr>
        <w:jc w:val="both"/>
      </w:pPr>
    </w:p>
    <w:p w:rsidR="00113B8D" w:rsidRDefault="00113B8D" w:rsidP="00286567">
      <w:pPr>
        <w:jc w:val="both"/>
      </w:pPr>
    </w:p>
    <w:p w:rsidR="00CE32A1" w:rsidRPr="000D5D91" w:rsidRDefault="00CE32A1" w:rsidP="00286567">
      <w:pPr>
        <w:jc w:val="both"/>
        <w:rPr>
          <w:b/>
          <w:u w:val="single"/>
        </w:rPr>
      </w:pPr>
      <w:r w:rsidRPr="000D5D91">
        <w:rPr>
          <w:b/>
          <w:u w:val="single"/>
        </w:rPr>
        <w:lastRenderedPageBreak/>
        <w:t>Problem solving skills:</w:t>
      </w:r>
    </w:p>
    <w:p w:rsidR="000F0A65" w:rsidRDefault="00CE32A1" w:rsidP="00286567">
      <w:pPr>
        <w:jc w:val="both"/>
      </w:pPr>
      <w:r w:rsidRPr="00286567">
        <w:t>Th</w:t>
      </w:r>
      <w:r w:rsidR="003C7EE6">
        <w:t>is represents the</w:t>
      </w:r>
      <w:r w:rsidRPr="00286567">
        <w:t xml:space="preserve"> ability to understand a problem</w:t>
      </w:r>
      <w:r w:rsidR="003C7EE6">
        <w:t>, examine it</w:t>
      </w:r>
      <w:r w:rsidRPr="00286567">
        <w:t xml:space="preserve"> by breaking down into smaller </w:t>
      </w:r>
      <w:r w:rsidR="000F0A65" w:rsidRPr="00286567">
        <w:t>parts, identify</w:t>
      </w:r>
      <w:r w:rsidRPr="00286567">
        <w:t xml:space="preserve"> the key issues, implications and</w:t>
      </w:r>
      <w:r w:rsidR="003C7EE6">
        <w:t xml:space="preserve"> then</w:t>
      </w:r>
      <w:r w:rsidRPr="00286567">
        <w:t xml:space="preserve"> identify </w:t>
      </w:r>
      <w:r w:rsidR="003C7EE6">
        <w:t xml:space="preserve">feasible </w:t>
      </w:r>
      <w:r w:rsidRPr="00286567">
        <w:t xml:space="preserve">solutions. </w:t>
      </w:r>
      <w:r w:rsidR="002F74C9">
        <w:t>Students can learn problem solving by actively participating in various activities. Any task when started for realization brings forth different problems which allows students to practice problem solving. Besides, there are various problem-solving methods. Students can acquaint with those like GROW model, PDCA(plan-do-check-act), root cause analysis during this involvements with clubs, campaigns etc.</w:t>
      </w:r>
    </w:p>
    <w:p w:rsidR="000F0A65" w:rsidRDefault="000F0A65" w:rsidP="00286567">
      <w:pPr>
        <w:jc w:val="both"/>
      </w:pPr>
    </w:p>
    <w:p w:rsidR="00CE32A1" w:rsidRPr="000D5D91" w:rsidRDefault="00CE32A1" w:rsidP="00286567">
      <w:pPr>
        <w:jc w:val="both"/>
        <w:rPr>
          <w:b/>
          <w:u w:val="single"/>
        </w:rPr>
      </w:pPr>
      <w:r w:rsidRPr="000D5D91">
        <w:rPr>
          <w:b/>
          <w:u w:val="single"/>
        </w:rPr>
        <w:t>Using initiative and being self-motivated:</w:t>
      </w:r>
    </w:p>
    <w:p w:rsidR="00CE32A1" w:rsidRPr="00286567" w:rsidRDefault="00CE32A1" w:rsidP="00286567">
      <w:pPr>
        <w:jc w:val="both"/>
      </w:pPr>
      <w:r w:rsidRPr="00286567">
        <w:t>Having new ideas of your own which can be made into a reality. Showing a strong personal drive and not waiting to be told to do things. This can give a great boost towards the goal of the project.</w:t>
      </w:r>
    </w:p>
    <w:p w:rsidR="000F0A65" w:rsidRDefault="000F0A65" w:rsidP="00286567">
      <w:pPr>
        <w:jc w:val="both"/>
      </w:pPr>
    </w:p>
    <w:p w:rsidR="00CE32A1" w:rsidRPr="000D5D91" w:rsidRDefault="00CE32A1" w:rsidP="00286567">
      <w:pPr>
        <w:jc w:val="both"/>
        <w:rPr>
          <w:b/>
          <w:u w:val="single"/>
        </w:rPr>
      </w:pPr>
      <w:r w:rsidRPr="000D5D91">
        <w:rPr>
          <w:b/>
          <w:u w:val="single"/>
        </w:rPr>
        <w:t>Working under pressure and to deadlines:</w:t>
      </w:r>
    </w:p>
    <w:p w:rsidR="00CE32A1" w:rsidRPr="00286567" w:rsidRDefault="00CE32A1" w:rsidP="00286567">
      <w:pPr>
        <w:jc w:val="both"/>
      </w:pPr>
      <w:r w:rsidRPr="00286567">
        <w:t>Every project has its own timeframe. The lead time is often fixed that can't be either changed or extended. During that lead time handling stress that comes with deadlines and ensuring that you meet them. By doing project under a timeframe can nurture the ability to work under massive pressure.</w:t>
      </w:r>
    </w:p>
    <w:p w:rsidR="00CE32A1" w:rsidRPr="00286567" w:rsidRDefault="00CE32A1" w:rsidP="00286567">
      <w:pPr>
        <w:jc w:val="both"/>
      </w:pPr>
    </w:p>
    <w:p w:rsidR="00CE32A1" w:rsidRPr="000D5D91" w:rsidRDefault="00CE32A1" w:rsidP="00286567">
      <w:pPr>
        <w:jc w:val="both"/>
        <w:rPr>
          <w:b/>
          <w:u w:val="single"/>
        </w:rPr>
      </w:pPr>
      <w:r w:rsidRPr="000D5D91">
        <w:rPr>
          <w:b/>
          <w:u w:val="single"/>
        </w:rPr>
        <w:t>Organizational skills:</w:t>
      </w:r>
    </w:p>
    <w:p w:rsidR="00CE32A1" w:rsidRPr="00286567" w:rsidRDefault="00CE32A1" w:rsidP="00286567">
      <w:pPr>
        <w:jc w:val="both"/>
      </w:pPr>
      <w:r w:rsidRPr="00286567">
        <w:t xml:space="preserve">Being organized and methodical. Able to plan work to meet deadlines and targets. Monitoring progress of work to ensure you are on track to meeting a deadline. To achieve these skills theoretical knowledge is prerequisite. Without having deep academic new methodology are unknown to the person. Having this knowledge help to work in the most organized way. There is always a chance of modification in the workplace if it is needed. </w:t>
      </w:r>
    </w:p>
    <w:p w:rsidR="000F0A65" w:rsidRDefault="000F0A65" w:rsidP="00286567">
      <w:pPr>
        <w:jc w:val="both"/>
      </w:pPr>
    </w:p>
    <w:p w:rsidR="00CE32A1" w:rsidRPr="000D5D91" w:rsidRDefault="00CE32A1" w:rsidP="00286567">
      <w:pPr>
        <w:jc w:val="both"/>
        <w:rPr>
          <w:b/>
          <w:u w:val="single"/>
        </w:rPr>
      </w:pPr>
      <w:r w:rsidRPr="000D5D91">
        <w:rPr>
          <w:b/>
          <w:u w:val="single"/>
        </w:rPr>
        <w:t>Team working:</w:t>
      </w:r>
    </w:p>
    <w:p w:rsidR="00CE32A1" w:rsidRPr="00286567" w:rsidRDefault="00CE32A1" w:rsidP="00286567">
      <w:pPr>
        <w:jc w:val="both"/>
      </w:pPr>
      <w:r w:rsidRPr="00286567">
        <w:t xml:space="preserve">Working well with other people from different disciplines, backgrounds, and expertise to accomplish a task or goal. In this modern world team work is the most important key point to make the plan work-out. </w:t>
      </w:r>
    </w:p>
    <w:p w:rsidR="000F0A65" w:rsidRDefault="000F0A65" w:rsidP="00286567">
      <w:pPr>
        <w:jc w:val="both"/>
      </w:pPr>
    </w:p>
    <w:p w:rsidR="00CE32A1" w:rsidRPr="000D5D91" w:rsidRDefault="00CE32A1" w:rsidP="00286567">
      <w:pPr>
        <w:jc w:val="both"/>
        <w:rPr>
          <w:b/>
          <w:u w:val="single"/>
        </w:rPr>
      </w:pPr>
      <w:r w:rsidRPr="000D5D91">
        <w:rPr>
          <w:b/>
          <w:u w:val="single"/>
        </w:rPr>
        <w:t>Ability to learn and adapt:</w:t>
      </w:r>
    </w:p>
    <w:p w:rsidR="00CE32A1" w:rsidRPr="00286567" w:rsidRDefault="00CE32A1" w:rsidP="00286567">
      <w:pPr>
        <w:jc w:val="both"/>
      </w:pPr>
      <w:r w:rsidRPr="00286567">
        <w:t xml:space="preserve">To be enthusiastic about work, and to identify ways to learn from mistakes for the benefit of both the </w:t>
      </w:r>
      <w:r w:rsidR="000F0A65" w:rsidRPr="00286567">
        <w:t>employee and</w:t>
      </w:r>
      <w:r w:rsidRPr="00286567">
        <w:t xml:space="preserve"> your employers.</w:t>
      </w:r>
    </w:p>
    <w:p w:rsidR="000F0A65" w:rsidRDefault="000F0A65" w:rsidP="00286567">
      <w:pPr>
        <w:jc w:val="both"/>
      </w:pPr>
    </w:p>
    <w:p w:rsidR="00CE32A1" w:rsidRPr="000D5D91" w:rsidRDefault="00CE32A1" w:rsidP="00286567">
      <w:pPr>
        <w:jc w:val="both"/>
        <w:rPr>
          <w:b/>
          <w:u w:val="single"/>
        </w:rPr>
      </w:pPr>
      <w:r w:rsidRPr="000D5D91">
        <w:rPr>
          <w:b/>
          <w:u w:val="single"/>
        </w:rPr>
        <w:t>Numeracy:</w:t>
      </w:r>
    </w:p>
    <w:p w:rsidR="00CE32A1" w:rsidRPr="00286567" w:rsidRDefault="00CE32A1" w:rsidP="00286567">
      <w:pPr>
        <w:jc w:val="both"/>
      </w:pPr>
      <w:r w:rsidRPr="00286567">
        <w:t>The ability to use data and mathematics to support evidence or demonstrate a point.</w:t>
      </w:r>
    </w:p>
    <w:p w:rsidR="000F0A65" w:rsidRDefault="000F0A65" w:rsidP="00286567">
      <w:pPr>
        <w:jc w:val="both"/>
      </w:pPr>
    </w:p>
    <w:p w:rsidR="00CE32A1" w:rsidRPr="000D5D91" w:rsidRDefault="00CE32A1" w:rsidP="00286567">
      <w:pPr>
        <w:jc w:val="both"/>
        <w:rPr>
          <w:b/>
          <w:u w:val="single"/>
        </w:rPr>
      </w:pPr>
      <w:r w:rsidRPr="000D5D91">
        <w:rPr>
          <w:b/>
          <w:u w:val="single"/>
        </w:rPr>
        <w:lastRenderedPageBreak/>
        <w:t>Valuing diversity and difference:</w:t>
      </w:r>
    </w:p>
    <w:p w:rsidR="00CE32A1" w:rsidRPr="00286567" w:rsidRDefault="00CE32A1" w:rsidP="00286567">
      <w:pPr>
        <w:jc w:val="both"/>
      </w:pPr>
      <w:r w:rsidRPr="00286567">
        <w:t>Knowing the value of diversity and what it can bring. Understanding and being considerate of the different needs of different individuals.</w:t>
      </w:r>
    </w:p>
    <w:p w:rsidR="000F0A65" w:rsidRDefault="000F0A65" w:rsidP="00286567">
      <w:pPr>
        <w:jc w:val="both"/>
      </w:pPr>
    </w:p>
    <w:p w:rsidR="00CE32A1" w:rsidRPr="000D5D91" w:rsidRDefault="00CE32A1" w:rsidP="00286567">
      <w:pPr>
        <w:jc w:val="both"/>
        <w:rPr>
          <w:b/>
          <w:u w:val="single"/>
        </w:rPr>
      </w:pPr>
      <w:r w:rsidRPr="000D5D91">
        <w:rPr>
          <w:b/>
          <w:u w:val="single"/>
        </w:rPr>
        <w:t>Negotiation skills:</w:t>
      </w:r>
    </w:p>
    <w:p w:rsidR="00CE32A1" w:rsidRPr="00286567" w:rsidRDefault="00CE32A1" w:rsidP="00286567">
      <w:pPr>
        <w:jc w:val="both"/>
      </w:pPr>
      <w:r w:rsidRPr="00286567">
        <w:t>To take on board other people’s feelings and express your own requirements in an unemotional clear fashion to achieve a win-win outcome.</w:t>
      </w:r>
    </w:p>
    <w:p w:rsidR="00CE32A1" w:rsidRDefault="00CE32A1" w:rsidP="00286567">
      <w:pPr>
        <w:jc w:val="both"/>
        <w:rPr>
          <w:rFonts w:cstheme="minorHAnsi"/>
        </w:rPr>
      </w:pPr>
    </w:p>
    <w:p w:rsidR="00E94ECF" w:rsidRPr="000D5D91" w:rsidRDefault="007D585D" w:rsidP="00E94ECF">
      <w:pPr>
        <w:rPr>
          <w:rFonts w:cstheme="minorHAnsi"/>
          <w:b/>
          <w:u w:val="single"/>
        </w:rPr>
      </w:pPr>
      <w:r w:rsidRPr="000D5D91">
        <w:rPr>
          <w:rFonts w:cstheme="minorHAnsi"/>
          <w:b/>
          <w:u w:val="single"/>
        </w:rPr>
        <w:t xml:space="preserve">Employers’ </w:t>
      </w:r>
      <w:r w:rsidR="00971EAF" w:rsidRPr="000D5D91">
        <w:rPr>
          <w:rFonts w:cstheme="minorHAnsi"/>
          <w:b/>
          <w:u w:val="single"/>
        </w:rPr>
        <w:t>requirements:</w:t>
      </w:r>
    </w:p>
    <w:p w:rsidR="00F20F2D" w:rsidRDefault="00971EAF" w:rsidP="00F20F2D">
      <w:pPr>
        <w:jc w:val="both"/>
        <w:rPr>
          <w:rFonts w:cstheme="minorHAnsi"/>
        </w:rPr>
      </w:pPr>
      <w:r>
        <w:rPr>
          <w:rFonts w:cstheme="minorHAnsi"/>
        </w:rPr>
        <w:t xml:space="preserve">Career workshop and seminars have allowed me to come across experienced people </w:t>
      </w:r>
      <w:r w:rsidR="00CA3809">
        <w:rPr>
          <w:rFonts w:cstheme="minorHAnsi"/>
        </w:rPr>
        <w:t xml:space="preserve">who </w:t>
      </w:r>
      <w:r w:rsidR="00E94ECF">
        <w:rPr>
          <w:rFonts w:cstheme="minorHAnsi"/>
        </w:rPr>
        <w:t xml:space="preserve">often emphasized the employability skills rather academic skills. </w:t>
      </w:r>
      <w:r>
        <w:rPr>
          <w:rFonts w:cstheme="minorHAnsi"/>
        </w:rPr>
        <w:t>So, I</w:t>
      </w:r>
      <w:r w:rsidR="00E94ECF">
        <w:rPr>
          <w:rFonts w:cstheme="minorHAnsi"/>
        </w:rPr>
        <w:t xml:space="preserve"> </w:t>
      </w:r>
      <w:r>
        <w:rPr>
          <w:rFonts w:cstheme="minorHAnsi"/>
        </w:rPr>
        <w:t>have to raise the questions like</w:t>
      </w:r>
      <w:r w:rsidRPr="00971EAF">
        <w:rPr>
          <w:rFonts w:cstheme="minorHAnsi"/>
        </w:rPr>
        <w:t xml:space="preserve"> </w:t>
      </w:r>
      <w:r>
        <w:rPr>
          <w:rFonts w:cstheme="minorHAnsi"/>
        </w:rPr>
        <w:t>what are the skills, attitudes and actions necessary for getting, keeping, and doing well on a job</w:t>
      </w:r>
      <w:r w:rsidR="00E94ECF">
        <w:rPr>
          <w:rFonts w:cstheme="minorHAnsi"/>
        </w:rPr>
        <w:t xml:space="preserve">. </w:t>
      </w:r>
      <w:r>
        <w:rPr>
          <w:rFonts w:cstheme="minorHAnsi"/>
        </w:rPr>
        <w:t>Though in</w:t>
      </w:r>
      <w:r w:rsidR="00E94ECF">
        <w:rPr>
          <w:rFonts w:cstheme="minorHAnsi"/>
        </w:rPr>
        <w:t xml:space="preserve"> traditional classrooms</w:t>
      </w:r>
      <w:r>
        <w:rPr>
          <w:rFonts w:cstheme="minorHAnsi"/>
        </w:rPr>
        <w:t xml:space="preserve"> activities,</w:t>
      </w:r>
      <w:r w:rsidR="00E94ECF">
        <w:rPr>
          <w:rFonts w:cstheme="minorHAnsi"/>
        </w:rPr>
        <w:t xml:space="preserve"> emphasize </w:t>
      </w:r>
      <w:r>
        <w:rPr>
          <w:rFonts w:cstheme="minorHAnsi"/>
        </w:rPr>
        <w:t xml:space="preserve">is put </w:t>
      </w:r>
      <w:r w:rsidR="00E94ECF">
        <w:rPr>
          <w:rFonts w:cstheme="minorHAnsi"/>
        </w:rPr>
        <w:t xml:space="preserve">on theoretical and practical course work </w:t>
      </w:r>
      <w:r>
        <w:rPr>
          <w:rFonts w:cstheme="minorHAnsi"/>
        </w:rPr>
        <w:t xml:space="preserve">activities </w:t>
      </w:r>
      <w:r w:rsidR="00E94ECF">
        <w:rPr>
          <w:rFonts w:cstheme="minorHAnsi"/>
        </w:rPr>
        <w:t>which are useful for academic purpose</w:t>
      </w:r>
      <w:r>
        <w:rPr>
          <w:rFonts w:cstheme="minorHAnsi"/>
        </w:rPr>
        <w:t>, professional career objective is kept aside</w:t>
      </w:r>
      <w:r w:rsidR="00E94ECF">
        <w:rPr>
          <w:rFonts w:cstheme="minorHAnsi"/>
        </w:rPr>
        <w:t xml:space="preserve">. There's a crucial gap </w:t>
      </w:r>
      <w:r>
        <w:rPr>
          <w:rFonts w:cstheme="minorHAnsi"/>
        </w:rPr>
        <w:t>from objective point of view between</w:t>
      </w:r>
      <w:r w:rsidR="00E94ECF">
        <w:rPr>
          <w:rFonts w:cstheme="minorHAnsi"/>
        </w:rPr>
        <w:t xml:space="preserve"> skills which are termed as academic and employability skills</w:t>
      </w:r>
      <w:r>
        <w:rPr>
          <w:rFonts w:cstheme="minorHAnsi"/>
        </w:rPr>
        <w:t>. So, the question to be addressed why employers are deeply concerned with personal skills is raised. E</w:t>
      </w:r>
      <w:r w:rsidR="00E94ECF">
        <w:rPr>
          <w:rFonts w:cstheme="minorHAnsi"/>
        </w:rPr>
        <w:t xml:space="preserve">mployers often cite that they actually do not expect new employee having a deep scale of knowledge but they are expected to have some basic skills such as learning tendency, communication skills etc. by which new comers can easily achieve the professional skills more effectively and more quickly. </w:t>
      </w:r>
      <w:r w:rsidR="00925D27">
        <w:rPr>
          <w:rFonts w:cstheme="minorHAnsi"/>
        </w:rPr>
        <w:t>Academic expertise sets the standard for a candidate to enter the process and allow the employers to screen out some candidates on the basis of an assumption that students with better academic results are consistent, hardworking and focused.</w:t>
      </w:r>
    </w:p>
    <w:p w:rsidR="00F20F2D" w:rsidRDefault="00F20F2D" w:rsidP="00F20F2D">
      <w:pPr>
        <w:jc w:val="both"/>
        <w:rPr>
          <w:rFonts w:cstheme="minorHAnsi"/>
        </w:rPr>
      </w:pPr>
    </w:p>
    <w:p w:rsidR="00F20F2D" w:rsidRPr="000D5D91" w:rsidRDefault="00F20F2D" w:rsidP="00F20F2D">
      <w:pPr>
        <w:jc w:val="both"/>
        <w:rPr>
          <w:rFonts w:cstheme="minorHAnsi"/>
          <w:b/>
          <w:u w:val="single"/>
        </w:rPr>
      </w:pPr>
      <w:r w:rsidRPr="000D5D91">
        <w:rPr>
          <w:rFonts w:cstheme="minorHAnsi"/>
          <w:b/>
          <w:u w:val="single"/>
        </w:rPr>
        <w:t>What a student can do to prepare himself in the light of employability skills:</w:t>
      </w:r>
    </w:p>
    <w:p w:rsidR="00753E34" w:rsidRDefault="00753E34" w:rsidP="00F20F2D">
      <w:pPr>
        <w:jc w:val="both"/>
        <w:rPr>
          <w:rFonts w:cstheme="minorHAnsi"/>
        </w:rPr>
      </w:pPr>
      <w:r>
        <w:rPr>
          <w:rFonts w:cstheme="minorHAnsi"/>
        </w:rPr>
        <w:t>The economy of the world is continuously shifting where someone with the right kind of knowledge and skills can excel</w:t>
      </w:r>
      <w:r w:rsidR="00427800">
        <w:rPr>
          <w:rFonts w:cstheme="minorHAnsi"/>
        </w:rPr>
        <w:t xml:space="preserve">. At the same time, someone with less eagerness in coping with the needs of improvement would have to fall behind. So, students need to focus themselves to develop the basic employability skills so that they can broaden their possibilities. This is possible through the existing curricular process of the education system. </w:t>
      </w:r>
      <w:r w:rsidR="00CA3809">
        <w:rPr>
          <w:rFonts w:cstheme="minorHAnsi"/>
        </w:rPr>
        <w:t>What</w:t>
      </w:r>
      <w:r w:rsidR="00427800">
        <w:rPr>
          <w:rFonts w:cstheme="minorHAnsi"/>
        </w:rPr>
        <w:t xml:space="preserve"> a student needs </w:t>
      </w:r>
      <w:r w:rsidR="00CA3809">
        <w:rPr>
          <w:rFonts w:cstheme="minorHAnsi"/>
        </w:rPr>
        <w:t>is</w:t>
      </w:r>
      <w:r w:rsidR="00427800">
        <w:rPr>
          <w:rFonts w:cstheme="minorHAnsi"/>
        </w:rPr>
        <w:t xml:space="preserve"> an eager mind to </w:t>
      </w:r>
      <w:r w:rsidR="00CA3809">
        <w:rPr>
          <w:rFonts w:cstheme="minorHAnsi"/>
        </w:rPr>
        <w:t>exercise the opportunities before him.</w:t>
      </w:r>
    </w:p>
    <w:p w:rsidR="00F20F2D" w:rsidRDefault="00F20F2D" w:rsidP="00F20F2D">
      <w:pPr>
        <w:jc w:val="both"/>
        <w:rPr>
          <w:rFonts w:cstheme="minorHAnsi"/>
        </w:rPr>
      </w:pPr>
      <w:r>
        <w:rPr>
          <w:rFonts w:cstheme="minorHAnsi"/>
        </w:rPr>
        <w:t xml:space="preserve">Developing communication: </w:t>
      </w:r>
      <w:r w:rsidR="00260AEC">
        <w:rPr>
          <w:rFonts w:cstheme="minorHAnsi"/>
        </w:rPr>
        <w:t xml:space="preserve">by taking part in </w:t>
      </w:r>
      <w:r>
        <w:rPr>
          <w:rFonts w:cstheme="minorHAnsi"/>
        </w:rPr>
        <w:t xml:space="preserve">assignment and report writing, </w:t>
      </w:r>
      <w:r w:rsidR="00260AEC">
        <w:rPr>
          <w:rFonts w:cstheme="minorHAnsi"/>
        </w:rPr>
        <w:t xml:space="preserve">personally or institutionally </w:t>
      </w:r>
      <w:r>
        <w:rPr>
          <w:rFonts w:cstheme="minorHAnsi"/>
        </w:rPr>
        <w:t>blogging and vlogging, working in customer service or volunteering in community activities can help improve communication skills.</w:t>
      </w:r>
    </w:p>
    <w:p w:rsidR="00F20F2D" w:rsidRDefault="00F20F2D" w:rsidP="00F20F2D">
      <w:pPr>
        <w:jc w:val="both"/>
        <w:rPr>
          <w:rFonts w:cstheme="minorHAnsi"/>
        </w:rPr>
      </w:pPr>
      <w:r>
        <w:rPr>
          <w:rFonts w:cstheme="minorHAnsi"/>
        </w:rPr>
        <w:t xml:space="preserve">Teamwork: </w:t>
      </w:r>
      <w:r w:rsidR="00260AEC">
        <w:rPr>
          <w:rFonts w:cstheme="minorHAnsi"/>
        </w:rPr>
        <w:t xml:space="preserve">voluntary charity foundations, </w:t>
      </w:r>
      <w:r w:rsidR="00CA5D97">
        <w:rPr>
          <w:rFonts w:cstheme="minorHAnsi"/>
        </w:rPr>
        <w:t xml:space="preserve">different entrepreneurial competitions, youth UN, </w:t>
      </w:r>
      <w:r>
        <w:rPr>
          <w:rFonts w:cstheme="minorHAnsi"/>
        </w:rPr>
        <w:t>group assignment, group tours, sport team affiliation etc. can bring a student in a team and make him introduced to the traits and qualities of team activities.</w:t>
      </w:r>
    </w:p>
    <w:p w:rsidR="00F20F2D" w:rsidRDefault="00F20F2D" w:rsidP="00F20F2D">
      <w:pPr>
        <w:jc w:val="both"/>
        <w:rPr>
          <w:rFonts w:cstheme="minorHAnsi"/>
        </w:rPr>
      </w:pPr>
      <w:r>
        <w:rPr>
          <w:rFonts w:cstheme="minorHAnsi"/>
        </w:rPr>
        <w:t>Problem solving: taking part in</w:t>
      </w:r>
      <w:r w:rsidR="00377B89">
        <w:rPr>
          <w:rFonts w:cstheme="minorHAnsi"/>
        </w:rPr>
        <w:t xml:space="preserve"> leading situations, management of different events,</w:t>
      </w:r>
      <w:r>
        <w:rPr>
          <w:rFonts w:cstheme="minorHAnsi"/>
        </w:rPr>
        <w:t xml:space="preserve"> research assignments, solving student problems, observing how others solve problems etc. are useful ways of practicing problem solving in student life.</w:t>
      </w:r>
      <w:r w:rsidR="00377B89">
        <w:rPr>
          <w:rFonts w:cstheme="minorHAnsi"/>
        </w:rPr>
        <w:t xml:space="preserve"> Besides students can take part in certificate programs that are aimed at problem solving skills to learn practically about problem solving.</w:t>
      </w:r>
    </w:p>
    <w:p w:rsidR="00F20F2D" w:rsidRDefault="00F20F2D" w:rsidP="00F20F2D">
      <w:pPr>
        <w:jc w:val="both"/>
        <w:rPr>
          <w:rFonts w:cstheme="minorHAnsi"/>
        </w:rPr>
      </w:pPr>
      <w:r>
        <w:rPr>
          <w:rFonts w:cstheme="minorHAnsi"/>
        </w:rPr>
        <w:lastRenderedPageBreak/>
        <w:t>Planning and organizing: students can develop their own study time table,</w:t>
      </w:r>
      <w:r w:rsidR="00377B89">
        <w:rPr>
          <w:rFonts w:cstheme="minorHAnsi"/>
        </w:rPr>
        <w:t xml:space="preserve"> organize independent travels, daily</w:t>
      </w:r>
      <w:r>
        <w:rPr>
          <w:rFonts w:cstheme="minorHAnsi"/>
        </w:rPr>
        <w:t xml:space="preserve"> activity routines, weekly or monthly routines for clubs, sports teams and try to adhere to those to practice this skill.</w:t>
      </w:r>
      <w:r w:rsidR="00377B89">
        <w:rPr>
          <w:rFonts w:cstheme="minorHAnsi"/>
        </w:rPr>
        <w:t xml:space="preserve"> Taking part in planning-based competitions can also help in this regard. At the same time, online courses can be helpful as well.</w:t>
      </w:r>
    </w:p>
    <w:p w:rsidR="00F20F2D" w:rsidRDefault="00F20F2D" w:rsidP="00F20F2D">
      <w:pPr>
        <w:jc w:val="both"/>
        <w:rPr>
          <w:rFonts w:cstheme="minorHAnsi"/>
        </w:rPr>
      </w:pPr>
      <w:r>
        <w:rPr>
          <w:rFonts w:cstheme="minorHAnsi"/>
        </w:rPr>
        <w:t xml:space="preserve">Technology and learning: </w:t>
      </w:r>
      <w:r w:rsidR="00B35CCF">
        <w:rPr>
          <w:rFonts w:cstheme="minorHAnsi"/>
        </w:rPr>
        <w:t>information is a tool. One who uses this tool best is the best candidate for any task</w:t>
      </w:r>
      <w:r>
        <w:rPr>
          <w:rFonts w:cstheme="minorHAnsi"/>
        </w:rPr>
        <w:t xml:space="preserve">. </w:t>
      </w:r>
      <w:r w:rsidR="00377B89">
        <w:rPr>
          <w:rFonts w:cstheme="minorHAnsi"/>
        </w:rPr>
        <w:t>So,</w:t>
      </w:r>
      <w:r>
        <w:rPr>
          <w:rFonts w:cstheme="minorHAnsi"/>
        </w:rPr>
        <w:t xml:space="preserve"> students need to incorporate themselves in using</w:t>
      </w:r>
      <w:r w:rsidR="00B35CCF">
        <w:rPr>
          <w:rFonts w:cstheme="minorHAnsi"/>
        </w:rPr>
        <w:t>, understanding</w:t>
      </w:r>
      <w:r w:rsidR="009140A3">
        <w:rPr>
          <w:rFonts w:cstheme="minorHAnsi"/>
        </w:rPr>
        <w:t xml:space="preserve"> and researching</w:t>
      </w:r>
      <w:r>
        <w:rPr>
          <w:rFonts w:cstheme="minorHAnsi"/>
        </w:rPr>
        <w:t xml:space="preserve"> different </w:t>
      </w:r>
      <w:r w:rsidR="009140A3">
        <w:rPr>
          <w:rFonts w:cstheme="minorHAnsi"/>
        </w:rPr>
        <w:t xml:space="preserve">technology, </w:t>
      </w:r>
      <w:r>
        <w:rPr>
          <w:rFonts w:cstheme="minorHAnsi"/>
        </w:rPr>
        <w:t>software</w:t>
      </w:r>
      <w:r w:rsidR="009140A3">
        <w:rPr>
          <w:rFonts w:cstheme="minorHAnsi"/>
        </w:rPr>
        <w:t>, tools</w:t>
      </w:r>
      <w:r>
        <w:rPr>
          <w:rFonts w:cstheme="minorHAnsi"/>
        </w:rPr>
        <w:t xml:space="preserve"> for office use, statistics, model etc. during preparation of assignments, presentations, course work, project etc.</w:t>
      </w:r>
      <w:r w:rsidR="009140A3">
        <w:rPr>
          <w:rFonts w:cstheme="minorHAnsi"/>
        </w:rPr>
        <w:t xml:space="preserve"> learning to use technology is an interesting idea since one can easily get what he wants to know using internet.</w:t>
      </w:r>
    </w:p>
    <w:p w:rsidR="00F20F2D" w:rsidRDefault="00F20F2D" w:rsidP="00F20F2D">
      <w:pPr>
        <w:jc w:val="both"/>
        <w:rPr>
          <w:rFonts w:cstheme="minorHAnsi"/>
        </w:rPr>
      </w:pPr>
      <w:r>
        <w:rPr>
          <w:rFonts w:cstheme="minorHAnsi"/>
        </w:rPr>
        <w:t xml:space="preserve">Self-management: </w:t>
      </w:r>
      <w:r w:rsidR="00017EDA">
        <w:rPr>
          <w:rFonts w:cstheme="minorHAnsi"/>
        </w:rPr>
        <w:t xml:space="preserve">for self-management, students need to feel dependent on their own. </w:t>
      </w:r>
      <w:r>
        <w:rPr>
          <w:rFonts w:cstheme="minorHAnsi"/>
        </w:rPr>
        <w:t>internship, industrial attachment etc. activities can help a student</w:t>
      </w:r>
      <w:r w:rsidR="00017EDA">
        <w:rPr>
          <w:rFonts w:cstheme="minorHAnsi"/>
        </w:rPr>
        <w:t xml:space="preserve"> in this regard.</w:t>
      </w:r>
      <w:r>
        <w:rPr>
          <w:rFonts w:cstheme="minorHAnsi"/>
        </w:rPr>
        <w:t xml:space="preserve"> </w:t>
      </w:r>
      <w:r w:rsidR="00017EDA">
        <w:rPr>
          <w:rFonts w:cstheme="minorHAnsi"/>
        </w:rPr>
        <w:t xml:space="preserve">Through such work placements, he can </w:t>
      </w:r>
      <w:r>
        <w:rPr>
          <w:rFonts w:cstheme="minorHAnsi"/>
        </w:rPr>
        <w:t xml:space="preserve">understand how to handle and manage his self independently.  </w:t>
      </w:r>
    </w:p>
    <w:p w:rsidR="00F20F2D" w:rsidRDefault="00F20F2D" w:rsidP="00F20F2D">
      <w:pPr>
        <w:jc w:val="both"/>
        <w:rPr>
          <w:rFonts w:cstheme="minorHAnsi"/>
        </w:rPr>
      </w:pPr>
    </w:p>
    <w:p w:rsidR="00F20F2D" w:rsidRPr="000D5D91" w:rsidRDefault="00F20F2D" w:rsidP="00F20F2D">
      <w:pPr>
        <w:jc w:val="both"/>
        <w:rPr>
          <w:rFonts w:cstheme="minorHAnsi"/>
          <w:b/>
          <w:u w:val="single"/>
        </w:rPr>
      </w:pPr>
      <w:r w:rsidRPr="000D5D91">
        <w:rPr>
          <w:rFonts w:cstheme="minorHAnsi"/>
          <w:b/>
          <w:u w:val="single"/>
        </w:rPr>
        <w:t>My observation:</w:t>
      </w:r>
    </w:p>
    <w:p w:rsidR="00F20F2D" w:rsidRDefault="00F20F2D" w:rsidP="00F20F2D">
      <w:pPr>
        <w:jc w:val="both"/>
        <w:rPr>
          <w:rFonts w:cstheme="minorHAnsi"/>
        </w:rPr>
      </w:pPr>
      <w:r>
        <w:rPr>
          <w:rFonts w:cstheme="minorHAnsi"/>
        </w:rPr>
        <w:t>I have tried to carefully understand</w:t>
      </w:r>
      <w:r w:rsidR="00D17258">
        <w:rPr>
          <w:rFonts w:cstheme="minorHAnsi"/>
        </w:rPr>
        <w:t xml:space="preserve"> and form my own realization of</w:t>
      </w:r>
      <w:r>
        <w:rPr>
          <w:rFonts w:cstheme="minorHAnsi"/>
        </w:rPr>
        <w:t xml:space="preserve"> what employability is. I have tried to gather the </w:t>
      </w:r>
      <w:r w:rsidR="00D17258">
        <w:rPr>
          <w:rFonts w:cstheme="minorHAnsi"/>
        </w:rPr>
        <w:t xml:space="preserve">basic employability skills which are the </w:t>
      </w:r>
      <w:r>
        <w:rPr>
          <w:rFonts w:cstheme="minorHAnsi"/>
        </w:rPr>
        <w:t xml:space="preserve">most discussed and expected </w:t>
      </w:r>
      <w:r w:rsidR="00D17258">
        <w:rPr>
          <w:rFonts w:cstheme="minorHAnsi"/>
        </w:rPr>
        <w:t xml:space="preserve">by the employers. I </w:t>
      </w:r>
      <w:r>
        <w:rPr>
          <w:rFonts w:cstheme="minorHAnsi"/>
        </w:rPr>
        <w:t xml:space="preserve">understand that to get a suitable job of my personal choice, I have to be proactive. However, after careful observation, I understand that I have acquainted myself with most of the employability skills. What I need to develop more is my involvement in those activities. I am doing almost all of the basic employability skill related functions as a part of my student life but they were not with an objective for a structured future. </w:t>
      </w:r>
      <w:r w:rsidR="00753E34">
        <w:rPr>
          <w:rFonts w:cstheme="minorHAnsi"/>
        </w:rPr>
        <w:t>So,</w:t>
      </w:r>
      <w:r>
        <w:rPr>
          <w:rFonts w:cstheme="minorHAnsi"/>
        </w:rPr>
        <w:t xml:space="preserve"> I have to follow the path of employability skills with an objective plan toward it.</w:t>
      </w:r>
    </w:p>
    <w:p w:rsidR="00F20F2D" w:rsidRDefault="00F20F2D" w:rsidP="00F20F2D">
      <w:pPr>
        <w:jc w:val="both"/>
        <w:rPr>
          <w:rFonts w:cstheme="minorHAnsi"/>
        </w:rPr>
      </w:pPr>
    </w:p>
    <w:p w:rsidR="00F20F2D" w:rsidRPr="000D5D91" w:rsidRDefault="00F20F2D" w:rsidP="00F20F2D">
      <w:pPr>
        <w:jc w:val="both"/>
        <w:rPr>
          <w:rFonts w:cstheme="minorHAnsi"/>
          <w:b/>
          <w:u w:val="single"/>
        </w:rPr>
      </w:pPr>
      <w:r w:rsidRPr="000D5D91">
        <w:rPr>
          <w:rFonts w:cstheme="minorHAnsi"/>
          <w:b/>
          <w:u w:val="single"/>
        </w:rPr>
        <w:t xml:space="preserve">Conclusion: </w:t>
      </w:r>
    </w:p>
    <w:p w:rsidR="00F20F2D" w:rsidRPr="00D17258" w:rsidRDefault="00D17258" w:rsidP="00D17258">
      <w:pPr>
        <w:jc w:val="both"/>
        <w:rPr>
          <w:rFonts w:cstheme="minorHAnsi"/>
          <w:spacing w:val="5"/>
          <w:shd w:val="clear" w:color="auto" w:fill="FFFFFF"/>
        </w:rPr>
      </w:pPr>
      <w:r>
        <w:rPr>
          <w:rFonts w:cstheme="minorHAnsi"/>
          <w:spacing w:val="5"/>
          <w:shd w:val="clear" w:color="auto" w:fill="FFFFFF"/>
        </w:rPr>
        <w:t>For better employment opportunities, graduates can no longer depend only on their academic skills. They have to be better than their next. So, employability skills can play a vital role in this regard of job searching</w:t>
      </w:r>
      <w:r w:rsidR="00F20F2D">
        <w:rPr>
          <w:rFonts w:cstheme="minorHAnsi"/>
          <w:spacing w:val="5"/>
          <w:shd w:val="clear" w:color="auto" w:fill="FFFFFF"/>
        </w:rPr>
        <w:t xml:space="preserve">. </w:t>
      </w:r>
      <w:r w:rsidR="009B479A">
        <w:rPr>
          <w:rFonts w:cstheme="minorHAnsi"/>
          <w:spacing w:val="5"/>
          <w:shd w:val="clear" w:color="auto" w:fill="FFFFFF"/>
        </w:rPr>
        <w:t>E</w:t>
      </w:r>
      <w:r w:rsidR="00F20F2D">
        <w:rPr>
          <w:rFonts w:cstheme="minorHAnsi"/>
          <w:spacing w:val="5"/>
          <w:shd w:val="clear" w:color="auto" w:fill="FFFFFF"/>
        </w:rPr>
        <w:t>mployers usually</w:t>
      </w:r>
      <w:r w:rsidR="009B479A">
        <w:rPr>
          <w:rFonts w:cstheme="minorHAnsi"/>
          <w:spacing w:val="5"/>
          <w:shd w:val="clear" w:color="auto" w:fill="FFFFFF"/>
        </w:rPr>
        <w:t xml:space="preserve"> try to</w:t>
      </w:r>
      <w:r w:rsidR="00F20F2D">
        <w:rPr>
          <w:rFonts w:cstheme="minorHAnsi"/>
          <w:spacing w:val="5"/>
          <w:shd w:val="clear" w:color="auto" w:fill="FFFFFF"/>
        </w:rPr>
        <w:t xml:space="preserve"> find out the following traits in the candidates</w:t>
      </w:r>
      <w:r>
        <w:rPr>
          <w:rFonts w:cstheme="minorHAnsi"/>
          <w:spacing w:val="5"/>
          <w:shd w:val="clear" w:color="auto" w:fill="FFFFFF"/>
        </w:rPr>
        <w:t xml:space="preserve">, </w:t>
      </w:r>
      <w:r>
        <w:rPr>
          <w:rFonts w:cstheme="minorHAnsi"/>
        </w:rPr>
        <w:t>p</w:t>
      </w:r>
      <w:r w:rsidR="00F20F2D">
        <w:rPr>
          <w:rFonts w:cstheme="minorHAnsi"/>
        </w:rPr>
        <w:t>eople who can communicate</w:t>
      </w:r>
      <w:r>
        <w:rPr>
          <w:rFonts w:cstheme="minorHAnsi"/>
        </w:rPr>
        <w:t xml:space="preserve"> well</w:t>
      </w:r>
      <w:r w:rsidR="00F20F2D">
        <w:rPr>
          <w:rFonts w:cstheme="minorHAnsi"/>
        </w:rPr>
        <w:t xml:space="preserve">, </w:t>
      </w:r>
      <w:r>
        <w:rPr>
          <w:rFonts w:cstheme="minorHAnsi"/>
        </w:rPr>
        <w:t>can think strategically</w:t>
      </w:r>
      <w:r w:rsidR="00F20F2D">
        <w:rPr>
          <w:rFonts w:cstheme="minorHAnsi"/>
        </w:rPr>
        <w:t xml:space="preserve"> and continue to learn throughout their lives</w:t>
      </w:r>
      <w:r>
        <w:rPr>
          <w:rFonts w:cstheme="minorHAnsi"/>
        </w:rPr>
        <w:t xml:space="preserve">, </w:t>
      </w:r>
      <w:r w:rsidR="009B479A">
        <w:rPr>
          <w:rFonts w:cstheme="minorHAnsi"/>
        </w:rPr>
        <w:t>have a tendency to</w:t>
      </w:r>
      <w:r w:rsidR="00F20F2D">
        <w:rPr>
          <w:rFonts w:cstheme="minorHAnsi"/>
        </w:rPr>
        <w:t xml:space="preserve"> demonstrate </w:t>
      </w:r>
      <w:r>
        <w:rPr>
          <w:rFonts w:cstheme="minorHAnsi"/>
        </w:rPr>
        <w:t>motivated</w:t>
      </w:r>
      <w:r w:rsidR="00F20F2D">
        <w:rPr>
          <w:rFonts w:cstheme="minorHAnsi"/>
        </w:rPr>
        <w:t xml:space="preserve"> attitudes and behaviors</w:t>
      </w:r>
      <w:r>
        <w:rPr>
          <w:rFonts w:cstheme="minorHAnsi"/>
        </w:rPr>
        <w:t xml:space="preserve"> toward their</w:t>
      </w:r>
      <w:r w:rsidR="00F20F2D">
        <w:rPr>
          <w:rFonts w:cstheme="minorHAnsi"/>
        </w:rPr>
        <w:t xml:space="preserve"> responsibility</w:t>
      </w:r>
      <w:r w:rsidR="009B479A">
        <w:rPr>
          <w:rFonts w:cstheme="minorHAnsi"/>
        </w:rPr>
        <w:t xml:space="preserve">. They can adapt well in any situation and </w:t>
      </w:r>
      <w:r w:rsidR="00F20F2D">
        <w:rPr>
          <w:rFonts w:cstheme="minorHAnsi"/>
        </w:rPr>
        <w:t>can work with others</w:t>
      </w:r>
      <w:r w:rsidR="009B479A">
        <w:rPr>
          <w:rFonts w:cstheme="minorHAnsi"/>
        </w:rPr>
        <w:t xml:space="preserve"> without any problem.</w:t>
      </w:r>
    </w:p>
    <w:p w:rsidR="00F20F2D" w:rsidRDefault="00F20F2D" w:rsidP="00F20F2D">
      <w:pPr>
        <w:jc w:val="both"/>
        <w:rPr>
          <w:rFonts w:cstheme="minorHAnsi"/>
        </w:rPr>
      </w:pPr>
      <w:r>
        <w:rPr>
          <w:rFonts w:cstheme="minorHAnsi"/>
        </w:rPr>
        <w:t>So, employability skills must be prioritized and followed objectively to keep oneself ahead in the competitive job market.</w:t>
      </w:r>
      <w:r w:rsidR="009B479A">
        <w:rPr>
          <w:rFonts w:cstheme="minorHAnsi"/>
        </w:rPr>
        <w:t xml:space="preserve"> If it is possible for a student to practice regularly the skills of employability, he can enrich himself to stay ahead and achieve his goal.</w:t>
      </w:r>
    </w:p>
    <w:p w:rsidR="00F20F2D" w:rsidRDefault="00F20F2D" w:rsidP="00F20F2D">
      <w:pPr>
        <w:jc w:val="both"/>
        <w:rPr>
          <w:rFonts w:cstheme="minorHAnsi"/>
        </w:rPr>
      </w:pPr>
    </w:p>
    <w:p w:rsidR="009B479A" w:rsidRDefault="009B479A" w:rsidP="00F20F2D">
      <w:pPr>
        <w:jc w:val="both"/>
        <w:rPr>
          <w:rFonts w:cstheme="minorHAnsi"/>
        </w:rPr>
      </w:pPr>
    </w:p>
    <w:p w:rsidR="00113B8D" w:rsidRDefault="00113B8D" w:rsidP="00F20F2D">
      <w:pPr>
        <w:jc w:val="both"/>
        <w:rPr>
          <w:rFonts w:cstheme="minorHAnsi"/>
        </w:rPr>
      </w:pPr>
    </w:p>
    <w:p w:rsidR="00113B8D" w:rsidRDefault="00113B8D" w:rsidP="00F20F2D">
      <w:pPr>
        <w:jc w:val="both"/>
        <w:rPr>
          <w:rFonts w:cstheme="minorHAnsi"/>
        </w:rPr>
      </w:pPr>
    </w:p>
    <w:p w:rsidR="00113B8D" w:rsidRDefault="00113B8D" w:rsidP="00F20F2D">
      <w:pPr>
        <w:jc w:val="both"/>
        <w:rPr>
          <w:rFonts w:cstheme="minorHAnsi"/>
        </w:rPr>
      </w:pPr>
    </w:p>
    <w:p w:rsidR="00113B8D" w:rsidRDefault="00113B8D" w:rsidP="00F20F2D">
      <w:pPr>
        <w:jc w:val="both"/>
        <w:rPr>
          <w:rFonts w:cstheme="minorHAnsi"/>
        </w:rPr>
      </w:pPr>
    </w:p>
    <w:p w:rsidR="00F20F2D" w:rsidRPr="000D5D91" w:rsidRDefault="00F20F2D" w:rsidP="00F20F2D">
      <w:pPr>
        <w:jc w:val="both"/>
        <w:rPr>
          <w:rFonts w:cstheme="minorHAnsi"/>
          <w:b/>
          <w:u w:val="single"/>
        </w:rPr>
      </w:pPr>
      <w:r w:rsidRPr="000D5D91">
        <w:rPr>
          <w:rFonts w:cstheme="minorHAnsi"/>
          <w:b/>
          <w:u w:val="single"/>
        </w:rPr>
        <w:lastRenderedPageBreak/>
        <w:t>Reference:</w:t>
      </w:r>
    </w:p>
    <w:p w:rsidR="00F20F2D" w:rsidRDefault="00F20F2D" w:rsidP="00F20F2D">
      <w:pPr>
        <w:jc w:val="both"/>
        <w:rPr>
          <w:rFonts w:cstheme="minorHAnsi"/>
        </w:rPr>
      </w:pPr>
      <w:r>
        <w:rPr>
          <w:rFonts w:cstheme="minorHAnsi"/>
        </w:rPr>
        <w:t>1.</w:t>
      </w:r>
      <w:r w:rsidR="009A5682">
        <w:rPr>
          <w:rFonts w:cstheme="minorHAnsi"/>
        </w:rPr>
        <w:t xml:space="preserve"> </w:t>
      </w:r>
      <w:bookmarkStart w:id="0" w:name="_GoBack"/>
      <w:bookmarkEnd w:id="0"/>
      <w:r>
        <w:rPr>
          <w:rFonts w:cstheme="minorHAnsi"/>
        </w:rPr>
        <w:t>Achieve, Inc., "What is College- and Career-</w:t>
      </w:r>
      <w:proofErr w:type="gramStart"/>
      <w:r>
        <w:rPr>
          <w:rFonts w:cstheme="minorHAnsi"/>
        </w:rPr>
        <w:t>Ready?,</w:t>
      </w:r>
      <w:proofErr w:type="gramEnd"/>
      <w:r>
        <w:rPr>
          <w:rFonts w:cstheme="minorHAnsi"/>
        </w:rPr>
        <w:t>" www.achieve.org/filesiCollegeandCareerReady.pdf.</w:t>
      </w:r>
    </w:p>
    <w:p w:rsidR="00F20F2D" w:rsidRDefault="00F20F2D" w:rsidP="00F20F2D">
      <w:pPr>
        <w:jc w:val="both"/>
        <w:rPr>
          <w:rFonts w:cstheme="minorHAnsi"/>
        </w:rPr>
      </w:pPr>
      <w:r>
        <w:rPr>
          <w:rFonts w:cstheme="minorHAnsi"/>
        </w:rPr>
        <w:t xml:space="preserve">2. Olsen, Lynn, "What Does 'Ready' </w:t>
      </w:r>
      <w:proofErr w:type="gramStart"/>
      <w:r>
        <w:rPr>
          <w:rFonts w:cstheme="minorHAnsi"/>
        </w:rPr>
        <w:t>Mean?,</w:t>
      </w:r>
      <w:proofErr w:type="gramEnd"/>
      <w:r>
        <w:rPr>
          <w:rFonts w:cstheme="minorHAnsi"/>
        </w:rPr>
        <w:t>" Education Week, www. educationalliance.org/</w:t>
      </w:r>
      <w:proofErr w:type="spellStart"/>
      <w:r>
        <w:rPr>
          <w:rFonts w:cstheme="minorHAnsi"/>
        </w:rPr>
        <w:t>StateScholars</w:t>
      </w:r>
      <w:proofErr w:type="spellEnd"/>
      <w:r>
        <w:rPr>
          <w:rFonts w:cstheme="minorHAnsi"/>
        </w:rPr>
        <w:t>/Downloads/ WhatDoesReadyMean.pdf.</w:t>
      </w:r>
    </w:p>
    <w:p w:rsidR="00F20F2D" w:rsidRDefault="00F20F2D" w:rsidP="00F20F2D">
      <w:pPr>
        <w:jc w:val="both"/>
        <w:rPr>
          <w:rFonts w:cstheme="minorHAnsi"/>
        </w:rPr>
      </w:pPr>
      <w:r>
        <w:rPr>
          <w:rFonts w:cstheme="minorHAnsi"/>
        </w:rPr>
        <w:t>3. The Conference Board, Corporate Voices for Working Families, Partnership for 21st Century Skills, and the Society for Human Resource Management, "Are They Really Ready to Work? Employers' Perspectives on the Basic Knowledge and Applied Skills of New Entrants to the 21st Century U.S. Workforce," www.21 stcenturyskills.org/documents/FINAL_REPORT _ PDF09-29-06.pdf.</w:t>
      </w:r>
    </w:p>
    <w:p w:rsidR="00F20F2D" w:rsidRDefault="00F20F2D" w:rsidP="00F20F2D">
      <w:pPr>
        <w:jc w:val="both"/>
        <w:rPr>
          <w:rFonts w:cstheme="minorHAnsi"/>
          <w:bCs/>
          <w:color w:val="333333"/>
        </w:rPr>
      </w:pPr>
      <w:r>
        <w:rPr>
          <w:rFonts w:cstheme="minorHAnsi"/>
        </w:rPr>
        <w:t>4.</w:t>
      </w:r>
      <w:r>
        <w:rPr>
          <w:rFonts w:cstheme="minorHAnsi"/>
          <w:b/>
          <w:bCs/>
          <w:color w:val="333333"/>
        </w:rPr>
        <w:t xml:space="preserve"> </w:t>
      </w:r>
      <w:proofErr w:type="spellStart"/>
      <w:r>
        <w:rPr>
          <w:rFonts w:cstheme="minorHAnsi"/>
          <w:color w:val="000000" w:themeColor="text1"/>
        </w:rPr>
        <w:t>Overtoom</w:t>
      </w:r>
      <w:proofErr w:type="spellEnd"/>
      <w:r>
        <w:rPr>
          <w:rFonts w:cstheme="minorHAnsi"/>
          <w:color w:val="000000" w:themeColor="text1"/>
        </w:rPr>
        <w:t xml:space="preserve">, Christine; </w:t>
      </w:r>
      <w:r>
        <w:rPr>
          <w:rFonts w:cstheme="minorHAnsi"/>
          <w:bCs/>
          <w:color w:val="000000" w:themeColor="text1"/>
        </w:rPr>
        <w:t>Employability</w:t>
      </w:r>
      <w:r>
        <w:rPr>
          <w:rFonts w:cstheme="minorHAnsi"/>
          <w:bCs/>
          <w:color w:val="333333"/>
        </w:rPr>
        <w:t xml:space="preserve"> Skills: An Update. ERIC Digest No. 220.</w:t>
      </w:r>
    </w:p>
    <w:p w:rsidR="00F20F2D" w:rsidRDefault="00F20F2D" w:rsidP="00F20F2D">
      <w:pPr>
        <w:jc w:val="both"/>
        <w:rPr>
          <w:rFonts w:cstheme="minorHAnsi"/>
        </w:rPr>
      </w:pPr>
      <w:r>
        <w:rPr>
          <w:rFonts w:cstheme="minorHAnsi"/>
          <w:b/>
          <w:bCs/>
          <w:color w:val="333333"/>
        </w:rPr>
        <w:t>5.</w:t>
      </w:r>
      <w:r>
        <w:rPr>
          <w:rFonts w:cstheme="minorHAnsi"/>
        </w:rPr>
        <w:t xml:space="preserve"> Needleman, E. C. (1995). Preparing Youth for Employable Futures. Washington, DC: National 4-H Council</w:t>
      </w:r>
    </w:p>
    <w:p w:rsidR="00F20F2D" w:rsidRDefault="00F20F2D" w:rsidP="00F20F2D">
      <w:pPr>
        <w:jc w:val="both"/>
        <w:rPr>
          <w:rFonts w:cstheme="minorHAnsi"/>
        </w:rPr>
      </w:pPr>
      <w:r>
        <w:rPr>
          <w:rFonts w:cstheme="minorHAnsi"/>
        </w:rPr>
        <w:t>6. Secretary’s Commission on Achieving Necessary Skills (no date). Skills and Tasks for Jobs. A SCANS Report for America 2000. Washington, DC: U.S. Department of Labor.</w:t>
      </w:r>
    </w:p>
    <w:p w:rsidR="00F20F2D" w:rsidRDefault="00F20F2D" w:rsidP="00F20F2D">
      <w:pPr>
        <w:jc w:val="both"/>
        <w:rPr>
          <w:rFonts w:cstheme="minorHAnsi"/>
        </w:rPr>
      </w:pPr>
      <w:r>
        <w:rPr>
          <w:rFonts w:cstheme="minorHAnsi"/>
        </w:rPr>
        <w:t>7. Dr. Jacquelyn P. Robinson Community Workforce Development Specialist Alabama Cooperative Extension System Volume 1, Issue 3, September 15, 2000</w:t>
      </w:r>
    </w:p>
    <w:p w:rsidR="00F20F2D" w:rsidRDefault="00F20F2D" w:rsidP="00F20F2D">
      <w:pPr>
        <w:jc w:val="both"/>
        <w:rPr>
          <w:rFonts w:cstheme="minorHAnsi"/>
        </w:rPr>
      </w:pPr>
      <w:r>
        <w:rPr>
          <w:rFonts w:cstheme="minorHAnsi"/>
        </w:rPr>
        <w:t xml:space="preserve">8. </w:t>
      </w:r>
      <w:hyperlink r:id="rId5" w:history="1">
        <w:r>
          <w:rPr>
            <w:rStyle w:val="Hyperlink"/>
            <w:rFonts w:cstheme="minorHAnsi"/>
            <w:color w:val="000000" w:themeColor="text1"/>
            <w:spacing w:val="5"/>
            <w:shd w:val="clear" w:color="auto" w:fill="FFFFFF"/>
          </w:rPr>
          <w:t>Stephen Fallows</w:t>
        </w:r>
      </w:hyperlink>
      <w:r>
        <w:rPr>
          <w:rFonts w:cstheme="minorHAnsi"/>
          <w:color w:val="000000" w:themeColor="text1"/>
          <w:spacing w:val="5"/>
          <w:shd w:val="clear" w:color="auto" w:fill="FFFFFF"/>
        </w:rPr>
        <w:t>, </w:t>
      </w:r>
      <w:hyperlink r:id="rId6" w:history="1">
        <w:r>
          <w:rPr>
            <w:rStyle w:val="Hyperlink"/>
            <w:rFonts w:cstheme="minorHAnsi"/>
            <w:color w:val="000000" w:themeColor="text1"/>
            <w:spacing w:val="5"/>
            <w:shd w:val="clear" w:color="auto" w:fill="FFFFFF"/>
          </w:rPr>
          <w:t>Christine Steven</w:t>
        </w:r>
      </w:hyperlink>
      <w:r>
        <w:rPr>
          <w:rFonts w:cstheme="minorHAnsi"/>
          <w:color w:val="000000" w:themeColor="text1"/>
          <w:spacing w:val="5"/>
          <w:shd w:val="clear" w:color="auto" w:fill="FFFFFF"/>
        </w:rPr>
        <w:t>, (2000) "Building employability skills into the higher education curriculum: a university‐wide initiative", </w:t>
      </w:r>
      <w:r>
        <w:rPr>
          <w:rFonts w:cstheme="minorHAnsi"/>
          <w:color w:val="000000" w:themeColor="text1"/>
        </w:rPr>
        <w:t>Education + Training</w:t>
      </w:r>
      <w:r>
        <w:rPr>
          <w:rFonts w:cstheme="minorHAnsi"/>
          <w:color w:val="000000" w:themeColor="text1"/>
          <w:spacing w:val="5"/>
          <w:shd w:val="clear" w:color="auto" w:fill="FFFFFF"/>
        </w:rPr>
        <w:t>, Vol. 42 Issue: 2, pp.75-83, </w:t>
      </w:r>
      <w:hyperlink r:id="rId7" w:history="1">
        <w:r>
          <w:rPr>
            <w:rStyle w:val="Hyperlink"/>
            <w:rFonts w:cstheme="minorHAnsi"/>
            <w:color w:val="000000" w:themeColor="text1"/>
            <w:spacing w:val="5"/>
            <w:shd w:val="clear" w:color="auto" w:fill="FFFFFF"/>
          </w:rPr>
          <w:t>https://doi.org/10.1108/00400910010331620</w:t>
        </w:r>
      </w:hyperlink>
    </w:p>
    <w:p w:rsidR="00F20F2D" w:rsidRDefault="00F20F2D" w:rsidP="00F20F2D">
      <w:pPr>
        <w:jc w:val="both"/>
        <w:rPr>
          <w:rFonts w:cstheme="minorHAnsi"/>
          <w:color w:val="000000"/>
          <w:shd w:val="clear" w:color="auto" w:fill="FFFFFF"/>
        </w:rPr>
      </w:pPr>
      <w:r>
        <w:rPr>
          <w:rFonts w:cstheme="minorHAnsi"/>
        </w:rPr>
        <w:t>9.</w:t>
      </w:r>
      <w:r>
        <w:rPr>
          <w:rFonts w:cstheme="minorHAnsi"/>
          <w:color w:val="000000"/>
          <w:shd w:val="clear" w:color="auto" w:fill="FFFFFF"/>
        </w:rPr>
        <w:t xml:space="preserve"> McLaughlin, M. (1992). "Employability Skills Profile: What Are Employers Looking For?" (Report 81-92-E). Ottawa, ON: Conference Board of Canada.</w:t>
      </w:r>
    </w:p>
    <w:p w:rsidR="00F20F2D" w:rsidRDefault="00F20F2D" w:rsidP="00F20F2D">
      <w:pPr>
        <w:jc w:val="both"/>
        <w:rPr>
          <w:rFonts w:cstheme="minorHAnsi"/>
          <w:color w:val="000000"/>
          <w:shd w:val="clear" w:color="auto" w:fill="FFFFFF"/>
        </w:rPr>
      </w:pPr>
      <w:r>
        <w:rPr>
          <w:rFonts w:cstheme="minorHAnsi"/>
          <w:color w:val="000000"/>
          <w:shd w:val="clear" w:color="auto" w:fill="FFFFFF"/>
        </w:rPr>
        <w:t>10. Bloom, M. (1994). "Enhancing Employability Skills: Innovative Partnerships, Projects and Programs" (Report 118-94). Ottawa, ON: Conference Board of Canada.</w:t>
      </w:r>
    </w:p>
    <w:p w:rsidR="00F20F2D" w:rsidRDefault="00F20F2D" w:rsidP="00F20F2D">
      <w:pPr>
        <w:spacing w:line="360" w:lineRule="auto"/>
        <w:jc w:val="both"/>
        <w:rPr>
          <w:rFonts w:ascii="Times New Roman" w:hAnsi="Times New Roman" w:cs="Times New Roman"/>
          <w:color w:val="8496B0" w:themeColor="text2" w:themeTint="99"/>
          <w:sz w:val="24"/>
          <w:szCs w:val="24"/>
          <w:u w:val="single"/>
        </w:rPr>
      </w:pPr>
    </w:p>
    <w:p w:rsidR="00F20F2D" w:rsidRDefault="00F20F2D" w:rsidP="00F20F2D">
      <w:pPr>
        <w:jc w:val="both"/>
        <w:rPr>
          <w:rFonts w:cstheme="minorHAnsi"/>
        </w:rPr>
      </w:pPr>
    </w:p>
    <w:p w:rsidR="00E94ECF" w:rsidRDefault="00E94ECF" w:rsidP="00286567">
      <w:pPr>
        <w:jc w:val="both"/>
        <w:rPr>
          <w:rFonts w:cstheme="minorHAnsi"/>
        </w:rPr>
      </w:pPr>
    </w:p>
    <w:p w:rsidR="00113B8D" w:rsidRDefault="00113B8D" w:rsidP="00286567">
      <w:pPr>
        <w:jc w:val="both"/>
        <w:rPr>
          <w:rFonts w:cstheme="minorHAnsi"/>
        </w:rPr>
      </w:pPr>
    </w:p>
    <w:p w:rsidR="00113B8D" w:rsidRDefault="00113B8D" w:rsidP="00286567">
      <w:pPr>
        <w:jc w:val="both"/>
        <w:rPr>
          <w:rFonts w:cstheme="minorHAnsi"/>
        </w:rPr>
      </w:pPr>
    </w:p>
    <w:p w:rsidR="00113B8D" w:rsidRDefault="00113B8D" w:rsidP="00286567">
      <w:pPr>
        <w:jc w:val="both"/>
        <w:rPr>
          <w:rFonts w:cstheme="minorHAnsi"/>
        </w:rPr>
      </w:pPr>
    </w:p>
    <w:p w:rsidR="00113B8D" w:rsidRDefault="00113B8D" w:rsidP="00286567">
      <w:pPr>
        <w:jc w:val="both"/>
        <w:rPr>
          <w:rFonts w:cstheme="minorHAnsi"/>
        </w:rPr>
      </w:pPr>
    </w:p>
    <w:p w:rsidR="00113B8D" w:rsidRDefault="00113B8D" w:rsidP="00286567">
      <w:pPr>
        <w:jc w:val="both"/>
        <w:rPr>
          <w:rFonts w:cstheme="minorHAnsi"/>
        </w:rPr>
      </w:pPr>
    </w:p>
    <w:p w:rsidR="00113B8D" w:rsidRDefault="00113B8D" w:rsidP="00286567">
      <w:pPr>
        <w:jc w:val="both"/>
        <w:rPr>
          <w:rFonts w:cstheme="minorHAnsi"/>
        </w:rPr>
      </w:pPr>
    </w:p>
    <w:p w:rsidR="00113B8D" w:rsidRDefault="00113B8D" w:rsidP="00286567">
      <w:pPr>
        <w:jc w:val="both"/>
        <w:rPr>
          <w:rFonts w:cstheme="minorHAnsi"/>
        </w:rPr>
      </w:pPr>
    </w:p>
    <w:p w:rsidR="00113B8D" w:rsidRDefault="00113B8D" w:rsidP="00286567">
      <w:pPr>
        <w:jc w:val="both"/>
        <w:rPr>
          <w:rFonts w:cstheme="minorHAnsi"/>
        </w:rPr>
      </w:pPr>
    </w:p>
    <w:p w:rsidR="00113B8D" w:rsidRDefault="00113B8D" w:rsidP="00286567">
      <w:pPr>
        <w:jc w:val="both"/>
        <w:rPr>
          <w:rFonts w:cstheme="minorHAnsi"/>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3397"/>
        <w:gridCol w:w="1698"/>
        <w:gridCol w:w="1699"/>
        <w:gridCol w:w="3397"/>
      </w:tblGrid>
      <w:tr w:rsidR="00113B8D" w:rsidTr="00167F06">
        <w:trPr>
          <w:trHeight w:val="103"/>
        </w:trPr>
        <w:tc>
          <w:tcPr>
            <w:tcW w:w="5095" w:type="dxa"/>
            <w:gridSpan w:val="2"/>
          </w:tcPr>
          <w:p w:rsidR="00113B8D" w:rsidRDefault="00113B8D" w:rsidP="00167F06">
            <w:pPr>
              <w:pStyle w:val="Default"/>
              <w:rPr>
                <w:sz w:val="22"/>
                <w:szCs w:val="22"/>
              </w:rPr>
            </w:pPr>
            <w:r>
              <w:rPr>
                <w:b/>
                <w:bCs/>
                <w:sz w:val="22"/>
                <w:szCs w:val="22"/>
              </w:rPr>
              <w:lastRenderedPageBreak/>
              <w:t xml:space="preserve">Module Code </w:t>
            </w:r>
          </w:p>
        </w:tc>
        <w:tc>
          <w:tcPr>
            <w:tcW w:w="5095" w:type="dxa"/>
            <w:gridSpan w:val="2"/>
          </w:tcPr>
          <w:p w:rsidR="00113B8D" w:rsidRDefault="00113B8D" w:rsidP="00167F06">
            <w:pPr>
              <w:pStyle w:val="Default"/>
              <w:rPr>
                <w:sz w:val="22"/>
                <w:szCs w:val="22"/>
              </w:rPr>
            </w:pPr>
            <w:r>
              <w:rPr>
                <w:b/>
                <w:bCs/>
                <w:sz w:val="22"/>
                <w:szCs w:val="22"/>
              </w:rPr>
              <w:t xml:space="preserve">BMSK4001 </w:t>
            </w:r>
          </w:p>
        </w:tc>
      </w:tr>
      <w:tr w:rsidR="00113B8D" w:rsidTr="00167F06">
        <w:trPr>
          <w:trHeight w:val="103"/>
        </w:trPr>
        <w:tc>
          <w:tcPr>
            <w:tcW w:w="5095" w:type="dxa"/>
            <w:gridSpan w:val="2"/>
          </w:tcPr>
          <w:p w:rsidR="00113B8D" w:rsidRDefault="00113B8D" w:rsidP="00167F06">
            <w:pPr>
              <w:pStyle w:val="Default"/>
              <w:rPr>
                <w:sz w:val="22"/>
                <w:szCs w:val="22"/>
              </w:rPr>
            </w:pPr>
            <w:r>
              <w:rPr>
                <w:b/>
                <w:bCs/>
                <w:sz w:val="22"/>
                <w:szCs w:val="22"/>
              </w:rPr>
              <w:t xml:space="preserve">Module Title </w:t>
            </w:r>
          </w:p>
        </w:tc>
        <w:tc>
          <w:tcPr>
            <w:tcW w:w="5095" w:type="dxa"/>
            <w:gridSpan w:val="2"/>
          </w:tcPr>
          <w:p w:rsidR="00113B8D" w:rsidRDefault="00113B8D" w:rsidP="00167F06">
            <w:pPr>
              <w:pStyle w:val="Default"/>
              <w:rPr>
                <w:sz w:val="22"/>
                <w:szCs w:val="22"/>
              </w:rPr>
            </w:pPr>
            <w:r>
              <w:rPr>
                <w:b/>
                <w:bCs/>
                <w:sz w:val="22"/>
                <w:szCs w:val="22"/>
              </w:rPr>
              <w:t xml:space="preserve">Academic and Employability Skills </w:t>
            </w:r>
          </w:p>
        </w:tc>
      </w:tr>
      <w:tr w:rsidR="00113B8D" w:rsidTr="00167F06">
        <w:trPr>
          <w:trHeight w:val="103"/>
        </w:trPr>
        <w:tc>
          <w:tcPr>
            <w:tcW w:w="3397" w:type="dxa"/>
          </w:tcPr>
          <w:p w:rsidR="00113B8D" w:rsidRDefault="00113B8D" w:rsidP="00167F06">
            <w:pPr>
              <w:pStyle w:val="Default"/>
              <w:rPr>
                <w:sz w:val="22"/>
                <w:szCs w:val="22"/>
              </w:rPr>
            </w:pPr>
            <w:r>
              <w:rPr>
                <w:b/>
                <w:bCs/>
                <w:sz w:val="22"/>
                <w:szCs w:val="22"/>
              </w:rPr>
              <w:t xml:space="preserve">Classification </w:t>
            </w:r>
          </w:p>
        </w:tc>
        <w:tc>
          <w:tcPr>
            <w:tcW w:w="3397" w:type="dxa"/>
            <w:gridSpan w:val="2"/>
          </w:tcPr>
          <w:p w:rsidR="00113B8D" w:rsidRDefault="00113B8D" w:rsidP="00167F06">
            <w:pPr>
              <w:pStyle w:val="Default"/>
              <w:rPr>
                <w:sz w:val="22"/>
                <w:szCs w:val="22"/>
              </w:rPr>
            </w:pPr>
            <w:r>
              <w:rPr>
                <w:b/>
                <w:bCs/>
                <w:sz w:val="22"/>
                <w:szCs w:val="22"/>
              </w:rPr>
              <w:t xml:space="preserve">Reading List entry </w:t>
            </w:r>
          </w:p>
        </w:tc>
        <w:tc>
          <w:tcPr>
            <w:tcW w:w="3397" w:type="dxa"/>
          </w:tcPr>
          <w:p w:rsidR="00113B8D" w:rsidRDefault="00113B8D" w:rsidP="00167F06">
            <w:pPr>
              <w:pStyle w:val="Default"/>
              <w:rPr>
                <w:sz w:val="22"/>
                <w:szCs w:val="22"/>
              </w:rPr>
            </w:pPr>
            <w:r>
              <w:rPr>
                <w:b/>
                <w:bCs/>
                <w:sz w:val="22"/>
                <w:szCs w:val="22"/>
              </w:rPr>
              <w:t xml:space="preserve">Electronic* </w:t>
            </w:r>
          </w:p>
        </w:tc>
      </w:tr>
      <w:tr w:rsidR="00113B8D" w:rsidTr="00167F06">
        <w:trPr>
          <w:trHeight w:val="355"/>
        </w:trPr>
        <w:tc>
          <w:tcPr>
            <w:tcW w:w="3397" w:type="dxa"/>
          </w:tcPr>
          <w:p w:rsidR="00113B8D" w:rsidRDefault="00113B8D" w:rsidP="00167F06">
            <w:pPr>
              <w:pStyle w:val="Default"/>
              <w:rPr>
                <w:sz w:val="22"/>
                <w:szCs w:val="22"/>
              </w:rPr>
            </w:pPr>
            <w:r>
              <w:rPr>
                <w:sz w:val="22"/>
                <w:szCs w:val="22"/>
              </w:rPr>
              <w:t xml:space="preserve">Essential </w:t>
            </w:r>
          </w:p>
        </w:tc>
        <w:tc>
          <w:tcPr>
            <w:tcW w:w="3397" w:type="dxa"/>
            <w:gridSpan w:val="2"/>
          </w:tcPr>
          <w:p w:rsidR="00113B8D" w:rsidRDefault="00113B8D" w:rsidP="00167F06">
            <w:pPr>
              <w:pStyle w:val="Default"/>
              <w:rPr>
                <w:sz w:val="22"/>
                <w:szCs w:val="22"/>
              </w:rPr>
            </w:pPr>
            <w:proofErr w:type="spellStart"/>
            <w:r w:rsidRPr="00AE2033">
              <w:rPr>
                <w:sz w:val="22"/>
                <w:szCs w:val="22"/>
                <w:lang w:val="en-US"/>
              </w:rPr>
              <w:t>Maund</w:t>
            </w:r>
            <w:proofErr w:type="spellEnd"/>
            <w:r w:rsidRPr="00AE2033">
              <w:rPr>
                <w:sz w:val="22"/>
                <w:szCs w:val="22"/>
                <w:lang w:val="en-US"/>
              </w:rPr>
              <w:t xml:space="preserve">, A. </w:t>
            </w:r>
            <w:proofErr w:type="spellStart"/>
            <w:r w:rsidRPr="00AE2033">
              <w:rPr>
                <w:sz w:val="22"/>
                <w:szCs w:val="22"/>
                <w:lang w:val="en-US"/>
              </w:rPr>
              <w:t>Schriek</w:t>
            </w:r>
            <w:proofErr w:type="spellEnd"/>
            <w:r w:rsidRPr="00AE2033">
              <w:rPr>
                <w:sz w:val="22"/>
                <w:szCs w:val="22"/>
                <w:lang w:val="en-US"/>
              </w:rPr>
              <w:t xml:space="preserve">, M. and </w:t>
            </w:r>
            <w:proofErr w:type="spellStart"/>
            <w:r w:rsidRPr="00AE2033">
              <w:rPr>
                <w:sz w:val="22"/>
                <w:szCs w:val="22"/>
                <w:lang w:val="en-US"/>
              </w:rPr>
              <w:t>Tinkler</w:t>
            </w:r>
            <w:proofErr w:type="spellEnd"/>
            <w:r w:rsidRPr="00AE2033">
              <w:rPr>
                <w:sz w:val="22"/>
                <w:szCs w:val="22"/>
                <w:lang w:val="en-US"/>
              </w:rPr>
              <w:t xml:space="preserve">, P. (2017). Certificate in Higher Education: Skills for the Workplace Student Yearbook. </w:t>
            </w:r>
            <w:r>
              <w:rPr>
                <w:sz w:val="22"/>
                <w:szCs w:val="22"/>
              </w:rPr>
              <w:t xml:space="preserve">Sage Publications </w:t>
            </w:r>
          </w:p>
        </w:tc>
        <w:tc>
          <w:tcPr>
            <w:tcW w:w="3397" w:type="dxa"/>
          </w:tcPr>
          <w:p w:rsidR="00113B8D" w:rsidRDefault="00113B8D" w:rsidP="00167F06">
            <w:pPr>
              <w:pStyle w:val="Default"/>
              <w:rPr>
                <w:sz w:val="22"/>
                <w:szCs w:val="22"/>
              </w:rPr>
            </w:pPr>
            <w:r>
              <w:rPr>
                <w:rFonts w:ascii="Segoe UI Symbol" w:hAnsi="Segoe UI Symbol" w:cs="Segoe UI Symbol"/>
                <w:sz w:val="22"/>
                <w:szCs w:val="22"/>
              </w:rPr>
              <w:t>☐</w:t>
            </w:r>
            <w:r>
              <w:rPr>
                <w:sz w:val="22"/>
                <w:szCs w:val="22"/>
              </w:rPr>
              <w:t xml:space="preserve"> </w:t>
            </w:r>
          </w:p>
        </w:tc>
      </w:tr>
      <w:tr w:rsidR="00113B8D" w:rsidTr="00167F06">
        <w:trPr>
          <w:trHeight w:val="229"/>
        </w:trPr>
        <w:tc>
          <w:tcPr>
            <w:tcW w:w="3397" w:type="dxa"/>
          </w:tcPr>
          <w:p w:rsidR="00113B8D" w:rsidRDefault="00113B8D" w:rsidP="00167F06">
            <w:pPr>
              <w:pStyle w:val="Default"/>
              <w:rPr>
                <w:sz w:val="22"/>
                <w:szCs w:val="22"/>
              </w:rPr>
            </w:pPr>
            <w:r>
              <w:rPr>
                <w:sz w:val="22"/>
                <w:szCs w:val="22"/>
              </w:rPr>
              <w:t xml:space="preserve">Essential </w:t>
            </w:r>
          </w:p>
        </w:tc>
        <w:tc>
          <w:tcPr>
            <w:tcW w:w="3397" w:type="dxa"/>
            <w:gridSpan w:val="2"/>
          </w:tcPr>
          <w:p w:rsidR="00113B8D" w:rsidRDefault="00113B8D" w:rsidP="00167F06">
            <w:pPr>
              <w:pStyle w:val="Default"/>
              <w:rPr>
                <w:sz w:val="22"/>
                <w:szCs w:val="22"/>
              </w:rPr>
            </w:pPr>
            <w:r w:rsidRPr="00AE2033">
              <w:rPr>
                <w:sz w:val="22"/>
                <w:szCs w:val="22"/>
                <w:lang w:val="en-US"/>
              </w:rPr>
              <w:t xml:space="preserve">Morgan, P. (2016). The Business Student’s Guide to Study and Employability. </w:t>
            </w:r>
            <w:r>
              <w:rPr>
                <w:sz w:val="22"/>
                <w:szCs w:val="22"/>
              </w:rPr>
              <w:t xml:space="preserve">Sage Publications </w:t>
            </w:r>
          </w:p>
        </w:tc>
        <w:tc>
          <w:tcPr>
            <w:tcW w:w="3397" w:type="dxa"/>
          </w:tcPr>
          <w:p w:rsidR="00113B8D" w:rsidRDefault="00113B8D" w:rsidP="00167F06">
            <w:pPr>
              <w:pStyle w:val="Default"/>
              <w:rPr>
                <w:sz w:val="22"/>
                <w:szCs w:val="22"/>
              </w:rPr>
            </w:pPr>
            <w:r>
              <w:rPr>
                <w:rFonts w:ascii="Segoe UI Symbol" w:hAnsi="Segoe UI Symbol" w:cs="Segoe UI Symbol"/>
                <w:sz w:val="22"/>
                <w:szCs w:val="22"/>
              </w:rPr>
              <w:t>☐</w:t>
            </w:r>
            <w:r>
              <w:rPr>
                <w:sz w:val="22"/>
                <w:szCs w:val="22"/>
              </w:rPr>
              <w:t xml:space="preserve"> </w:t>
            </w:r>
          </w:p>
        </w:tc>
      </w:tr>
      <w:tr w:rsidR="00113B8D" w:rsidTr="00167F06">
        <w:trPr>
          <w:trHeight w:val="229"/>
        </w:trPr>
        <w:tc>
          <w:tcPr>
            <w:tcW w:w="3397" w:type="dxa"/>
          </w:tcPr>
          <w:p w:rsidR="00113B8D" w:rsidRDefault="00113B8D" w:rsidP="00167F06">
            <w:pPr>
              <w:pStyle w:val="Default"/>
              <w:rPr>
                <w:sz w:val="22"/>
                <w:szCs w:val="22"/>
              </w:rPr>
            </w:pPr>
            <w:r>
              <w:rPr>
                <w:sz w:val="22"/>
                <w:szCs w:val="22"/>
              </w:rPr>
              <w:t xml:space="preserve">Further </w:t>
            </w:r>
          </w:p>
        </w:tc>
        <w:tc>
          <w:tcPr>
            <w:tcW w:w="3397" w:type="dxa"/>
            <w:gridSpan w:val="2"/>
          </w:tcPr>
          <w:p w:rsidR="00113B8D" w:rsidRDefault="00113B8D" w:rsidP="00167F06">
            <w:pPr>
              <w:pStyle w:val="Default"/>
              <w:rPr>
                <w:sz w:val="22"/>
                <w:szCs w:val="22"/>
              </w:rPr>
            </w:pPr>
            <w:r w:rsidRPr="00AE2033">
              <w:rPr>
                <w:sz w:val="22"/>
                <w:szCs w:val="22"/>
                <w:lang w:val="en-US"/>
              </w:rPr>
              <w:t xml:space="preserve">Cottrell, S. (2008) The Study Skills Handbook 3rd edition. </w:t>
            </w:r>
            <w:r>
              <w:rPr>
                <w:sz w:val="22"/>
                <w:szCs w:val="22"/>
              </w:rPr>
              <w:t xml:space="preserve">Hampshire: Palgrave MacMillan. </w:t>
            </w:r>
          </w:p>
        </w:tc>
        <w:tc>
          <w:tcPr>
            <w:tcW w:w="3397" w:type="dxa"/>
          </w:tcPr>
          <w:p w:rsidR="00113B8D" w:rsidRDefault="00113B8D" w:rsidP="00167F06">
            <w:pPr>
              <w:pStyle w:val="Default"/>
              <w:rPr>
                <w:sz w:val="22"/>
                <w:szCs w:val="22"/>
              </w:rPr>
            </w:pPr>
            <w:r>
              <w:rPr>
                <w:rFonts w:ascii="Segoe UI Symbol" w:hAnsi="Segoe UI Symbol" w:cs="Segoe UI Symbol"/>
                <w:sz w:val="22"/>
                <w:szCs w:val="22"/>
              </w:rPr>
              <w:t>☒</w:t>
            </w:r>
            <w:r>
              <w:rPr>
                <w:sz w:val="22"/>
                <w:szCs w:val="22"/>
              </w:rPr>
              <w:t xml:space="preserve"> </w:t>
            </w:r>
          </w:p>
        </w:tc>
      </w:tr>
      <w:tr w:rsidR="00113B8D" w:rsidTr="00167F06">
        <w:trPr>
          <w:trHeight w:val="229"/>
        </w:trPr>
        <w:tc>
          <w:tcPr>
            <w:tcW w:w="3397" w:type="dxa"/>
          </w:tcPr>
          <w:p w:rsidR="00113B8D" w:rsidRDefault="00113B8D" w:rsidP="00167F06">
            <w:pPr>
              <w:pStyle w:val="Default"/>
              <w:rPr>
                <w:sz w:val="22"/>
                <w:szCs w:val="22"/>
              </w:rPr>
            </w:pPr>
            <w:r>
              <w:rPr>
                <w:sz w:val="22"/>
                <w:szCs w:val="22"/>
              </w:rPr>
              <w:t xml:space="preserve">Further </w:t>
            </w:r>
          </w:p>
        </w:tc>
        <w:tc>
          <w:tcPr>
            <w:tcW w:w="3397" w:type="dxa"/>
            <w:gridSpan w:val="2"/>
          </w:tcPr>
          <w:p w:rsidR="00113B8D" w:rsidRPr="00AE2033" w:rsidRDefault="00113B8D" w:rsidP="00167F06">
            <w:pPr>
              <w:pStyle w:val="Default"/>
              <w:rPr>
                <w:sz w:val="22"/>
                <w:szCs w:val="22"/>
                <w:lang w:val="en-US"/>
              </w:rPr>
            </w:pPr>
            <w:r w:rsidRPr="00AE2033">
              <w:rPr>
                <w:sz w:val="22"/>
                <w:szCs w:val="22"/>
                <w:lang w:val="en-US"/>
              </w:rPr>
              <w:t xml:space="preserve">Cottrell, S. (2010) Skills for Success: Personal Development and Employability (Palgrave Study Skills) Hampshire: Palgrave MacMillan. </w:t>
            </w:r>
          </w:p>
        </w:tc>
        <w:tc>
          <w:tcPr>
            <w:tcW w:w="3397" w:type="dxa"/>
          </w:tcPr>
          <w:p w:rsidR="00113B8D" w:rsidRDefault="00113B8D" w:rsidP="00167F06">
            <w:pPr>
              <w:pStyle w:val="Default"/>
              <w:rPr>
                <w:sz w:val="22"/>
                <w:szCs w:val="22"/>
              </w:rPr>
            </w:pPr>
            <w:r>
              <w:rPr>
                <w:rFonts w:ascii="Segoe UI Symbol" w:hAnsi="Segoe UI Symbol" w:cs="Segoe UI Symbol"/>
                <w:sz w:val="22"/>
                <w:szCs w:val="22"/>
              </w:rPr>
              <w:t>☐</w:t>
            </w:r>
            <w:r>
              <w:rPr>
                <w:sz w:val="22"/>
                <w:szCs w:val="22"/>
              </w:rPr>
              <w:t xml:space="preserve"> </w:t>
            </w:r>
          </w:p>
        </w:tc>
      </w:tr>
      <w:tr w:rsidR="00113B8D" w:rsidTr="00167F06">
        <w:trPr>
          <w:trHeight w:val="229"/>
        </w:trPr>
        <w:tc>
          <w:tcPr>
            <w:tcW w:w="3397" w:type="dxa"/>
          </w:tcPr>
          <w:p w:rsidR="00113B8D" w:rsidRDefault="00113B8D" w:rsidP="00167F06">
            <w:pPr>
              <w:pStyle w:val="Default"/>
              <w:rPr>
                <w:sz w:val="22"/>
                <w:szCs w:val="22"/>
              </w:rPr>
            </w:pPr>
            <w:r>
              <w:rPr>
                <w:sz w:val="22"/>
                <w:szCs w:val="22"/>
              </w:rPr>
              <w:t xml:space="preserve">Further </w:t>
            </w:r>
          </w:p>
        </w:tc>
        <w:tc>
          <w:tcPr>
            <w:tcW w:w="3397" w:type="dxa"/>
            <w:gridSpan w:val="2"/>
          </w:tcPr>
          <w:p w:rsidR="00113B8D" w:rsidRDefault="00113B8D" w:rsidP="00167F06">
            <w:pPr>
              <w:pStyle w:val="Default"/>
              <w:rPr>
                <w:sz w:val="22"/>
                <w:szCs w:val="22"/>
              </w:rPr>
            </w:pPr>
            <w:r w:rsidRPr="00AE2033">
              <w:rPr>
                <w:sz w:val="22"/>
                <w:szCs w:val="22"/>
                <w:lang w:val="en-US"/>
              </w:rPr>
              <w:t xml:space="preserve">Cottrell, S. (2010) Skills for Success: The Personal Development Planning Handbook (2nd edition). </w:t>
            </w:r>
            <w:r>
              <w:rPr>
                <w:sz w:val="22"/>
                <w:szCs w:val="22"/>
              </w:rPr>
              <w:t xml:space="preserve">Hampshire: Palgrave MacMillan </w:t>
            </w:r>
          </w:p>
        </w:tc>
        <w:tc>
          <w:tcPr>
            <w:tcW w:w="3397" w:type="dxa"/>
          </w:tcPr>
          <w:p w:rsidR="00113B8D" w:rsidRDefault="00113B8D" w:rsidP="00167F06">
            <w:pPr>
              <w:pStyle w:val="Default"/>
              <w:rPr>
                <w:sz w:val="22"/>
                <w:szCs w:val="22"/>
              </w:rPr>
            </w:pPr>
            <w:r>
              <w:rPr>
                <w:rFonts w:ascii="Segoe UI Symbol" w:hAnsi="Segoe UI Symbol" w:cs="Segoe UI Symbol"/>
                <w:sz w:val="22"/>
                <w:szCs w:val="22"/>
              </w:rPr>
              <w:t>☐</w:t>
            </w:r>
            <w:r>
              <w:rPr>
                <w:sz w:val="22"/>
                <w:szCs w:val="22"/>
              </w:rPr>
              <w:t xml:space="preserve"> </w:t>
            </w:r>
          </w:p>
        </w:tc>
      </w:tr>
      <w:tr w:rsidR="00113B8D" w:rsidTr="00167F06">
        <w:trPr>
          <w:trHeight w:val="355"/>
        </w:trPr>
        <w:tc>
          <w:tcPr>
            <w:tcW w:w="3397" w:type="dxa"/>
          </w:tcPr>
          <w:p w:rsidR="00113B8D" w:rsidRDefault="00113B8D" w:rsidP="00167F06">
            <w:pPr>
              <w:pStyle w:val="Default"/>
              <w:rPr>
                <w:sz w:val="22"/>
                <w:szCs w:val="22"/>
              </w:rPr>
            </w:pPr>
            <w:r>
              <w:rPr>
                <w:sz w:val="22"/>
                <w:szCs w:val="22"/>
              </w:rPr>
              <w:t xml:space="preserve">Further </w:t>
            </w:r>
          </w:p>
        </w:tc>
        <w:tc>
          <w:tcPr>
            <w:tcW w:w="3397" w:type="dxa"/>
            <w:gridSpan w:val="2"/>
          </w:tcPr>
          <w:p w:rsidR="00113B8D" w:rsidRDefault="00113B8D" w:rsidP="00167F06">
            <w:pPr>
              <w:pStyle w:val="Default"/>
              <w:rPr>
                <w:sz w:val="22"/>
                <w:szCs w:val="22"/>
              </w:rPr>
            </w:pPr>
            <w:r w:rsidRPr="00AE2033">
              <w:rPr>
                <w:sz w:val="22"/>
                <w:szCs w:val="22"/>
                <w:lang w:val="en-US"/>
              </w:rPr>
              <w:t xml:space="preserve">Cottrell, S. (2011) Critical thinking skills: Developing effective analysis and argument (Palgrave study skills). </w:t>
            </w:r>
            <w:r>
              <w:rPr>
                <w:sz w:val="22"/>
                <w:szCs w:val="22"/>
              </w:rPr>
              <w:t xml:space="preserve">2nd edn. Basingstoke: Palgrave Macmillan. </w:t>
            </w:r>
          </w:p>
        </w:tc>
        <w:tc>
          <w:tcPr>
            <w:tcW w:w="3397" w:type="dxa"/>
          </w:tcPr>
          <w:p w:rsidR="00113B8D" w:rsidRDefault="00113B8D" w:rsidP="00167F06">
            <w:pPr>
              <w:pStyle w:val="Default"/>
              <w:rPr>
                <w:sz w:val="22"/>
                <w:szCs w:val="22"/>
              </w:rPr>
            </w:pPr>
            <w:r>
              <w:rPr>
                <w:rFonts w:ascii="Segoe UI Symbol" w:hAnsi="Segoe UI Symbol" w:cs="Segoe UI Symbol"/>
                <w:sz w:val="22"/>
                <w:szCs w:val="22"/>
              </w:rPr>
              <w:t>☐</w:t>
            </w:r>
            <w:r>
              <w:rPr>
                <w:sz w:val="22"/>
                <w:szCs w:val="22"/>
              </w:rPr>
              <w:t xml:space="preserve"> </w:t>
            </w:r>
          </w:p>
        </w:tc>
      </w:tr>
      <w:tr w:rsidR="00113B8D" w:rsidTr="00167F06">
        <w:trPr>
          <w:trHeight w:val="229"/>
        </w:trPr>
        <w:tc>
          <w:tcPr>
            <w:tcW w:w="3397" w:type="dxa"/>
          </w:tcPr>
          <w:p w:rsidR="00113B8D" w:rsidRDefault="00113B8D" w:rsidP="00167F06">
            <w:pPr>
              <w:pStyle w:val="Default"/>
              <w:rPr>
                <w:sz w:val="22"/>
                <w:szCs w:val="22"/>
              </w:rPr>
            </w:pPr>
            <w:r>
              <w:rPr>
                <w:sz w:val="22"/>
                <w:szCs w:val="22"/>
              </w:rPr>
              <w:t xml:space="preserve">Further </w:t>
            </w:r>
          </w:p>
        </w:tc>
        <w:tc>
          <w:tcPr>
            <w:tcW w:w="3397" w:type="dxa"/>
            <w:gridSpan w:val="2"/>
          </w:tcPr>
          <w:p w:rsidR="00113B8D" w:rsidRDefault="00113B8D" w:rsidP="00167F06">
            <w:pPr>
              <w:pStyle w:val="Default"/>
              <w:rPr>
                <w:sz w:val="22"/>
                <w:szCs w:val="22"/>
              </w:rPr>
            </w:pPr>
            <w:r w:rsidRPr="00AE2033">
              <w:rPr>
                <w:sz w:val="22"/>
                <w:szCs w:val="22"/>
                <w:lang w:val="en-US"/>
              </w:rPr>
              <w:t xml:space="preserve">Gibbs, G. (1988) Learning by doing: A guide to teaching and learning methods. </w:t>
            </w:r>
            <w:r>
              <w:rPr>
                <w:sz w:val="22"/>
                <w:szCs w:val="22"/>
              </w:rPr>
              <w:t xml:space="preserve">London: FEU. </w:t>
            </w:r>
          </w:p>
        </w:tc>
        <w:tc>
          <w:tcPr>
            <w:tcW w:w="3397" w:type="dxa"/>
          </w:tcPr>
          <w:p w:rsidR="00113B8D" w:rsidRDefault="00113B8D" w:rsidP="00167F06">
            <w:pPr>
              <w:pStyle w:val="Default"/>
              <w:rPr>
                <w:sz w:val="22"/>
                <w:szCs w:val="22"/>
              </w:rPr>
            </w:pPr>
            <w:r>
              <w:rPr>
                <w:rFonts w:ascii="Segoe UI Symbol" w:hAnsi="Segoe UI Symbol" w:cs="Segoe UI Symbol"/>
                <w:sz w:val="22"/>
                <w:szCs w:val="22"/>
              </w:rPr>
              <w:t>☐</w:t>
            </w:r>
            <w:r>
              <w:rPr>
                <w:sz w:val="22"/>
                <w:szCs w:val="22"/>
              </w:rPr>
              <w:t xml:space="preserve"> </w:t>
            </w:r>
          </w:p>
        </w:tc>
      </w:tr>
      <w:tr w:rsidR="00113B8D" w:rsidTr="00167F06">
        <w:trPr>
          <w:trHeight w:val="229"/>
        </w:trPr>
        <w:tc>
          <w:tcPr>
            <w:tcW w:w="3397" w:type="dxa"/>
          </w:tcPr>
          <w:p w:rsidR="00113B8D" w:rsidRDefault="00113B8D" w:rsidP="00167F06">
            <w:pPr>
              <w:pStyle w:val="Default"/>
              <w:rPr>
                <w:sz w:val="22"/>
                <w:szCs w:val="22"/>
              </w:rPr>
            </w:pPr>
            <w:r>
              <w:rPr>
                <w:sz w:val="22"/>
                <w:szCs w:val="22"/>
              </w:rPr>
              <w:t xml:space="preserve">Further </w:t>
            </w:r>
          </w:p>
        </w:tc>
        <w:tc>
          <w:tcPr>
            <w:tcW w:w="3397" w:type="dxa"/>
            <w:gridSpan w:val="2"/>
          </w:tcPr>
          <w:p w:rsidR="00113B8D" w:rsidRDefault="00113B8D" w:rsidP="00167F06">
            <w:pPr>
              <w:pStyle w:val="Default"/>
              <w:rPr>
                <w:sz w:val="22"/>
                <w:szCs w:val="22"/>
              </w:rPr>
            </w:pPr>
            <w:proofErr w:type="spellStart"/>
            <w:r w:rsidRPr="00AE2033">
              <w:rPr>
                <w:sz w:val="22"/>
                <w:szCs w:val="22"/>
                <w:lang w:val="en-US"/>
              </w:rPr>
              <w:t>Greetham</w:t>
            </w:r>
            <w:proofErr w:type="spellEnd"/>
            <w:r w:rsidRPr="00AE2033">
              <w:rPr>
                <w:sz w:val="22"/>
                <w:szCs w:val="22"/>
                <w:lang w:val="en-US"/>
              </w:rPr>
              <w:t xml:space="preserve">, B. (2013) How to write better essays. </w:t>
            </w:r>
            <w:r>
              <w:rPr>
                <w:sz w:val="22"/>
                <w:szCs w:val="22"/>
              </w:rPr>
              <w:t xml:space="preserve">Basingstoke: Palgrave Macmillan. </w:t>
            </w:r>
          </w:p>
        </w:tc>
        <w:tc>
          <w:tcPr>
            <w:tcW w:w="3397" w:type="dxa"/>
          </w:tcPr>
          <w:p w:rsidR="00113B8D" w:rsidRDefault="00113B8D" w:rsidP="00167F06">
            <w:pPr>
              <w:pStyle w:val="Default"/>
              <w:rPr>
                <w:sz w:val="22"/>
                <w:szCs w:val="22"/>
              </w:rPr>
            </w:pPr>
            <w:r>
              <w:rPr>
                <w:rFonts w:ascii="Segoe UI Symbol" w:hAnsi="Segoe UI Symbol" w:cs="Segoe UI Symbol"/>
                <w:sz w:val="22"/>
                <w:szCs w:val="22"/>
              </w:rPr>
              <w:t>☐</w:t>
            </w:r>
            <w:r>
              <w:rPr>
                <w:sz w:val="22"/>
                <w:szCs w:val="22"/>
              </w:rPr>
              <w:t xml:space="preserve"> </w:t>
            </w:r>
          </w:p>
        </w:tc>
      </w:tr>
      <w:tr w:rsidR="00113B8D" w:rsidTr="00167F06">
        <w:trPr>
          <w:trHeight w:val="356"/>
        </w:trPr>
        <w:tc>
          <w:tcPr>
            <w:tcW w:w="3397" w:type="dxa"/>
          </w:tcPr>
          <w:p w:rsidR="00113B8D" w:rsidRDefault="00113B8D" w:rsidP="00167F06">
            <w:pPr>
              <w:pStyle w:val="Default"/>
              <w:rPr>
                <w:sz w:val="22"/>
                <w:szCs w:val="22"/>
              </w:rPr>
            </w:pPr>
            <w:r>
              <w:rPr>
                <w:sz w:val="22"/>
                <w:szCs w:val="22"/>
              </w:rPr>
              <w:t xml:space="preserve">Further </w:t>
            </w:r>
          </w:p>
        </w:tc>
        <w:tc>
          <w:tcPr>
            <w:tcW w:w="3397" w:type="dxa"/>
            <w:gridSpan w:val="2"/>
          </w:tcPr>
          <w:p w:rsidR="00113B8D" w:rsidRDefault="00113B8D" w:rsidP="00167F06">
            <w:pPr>
              <w:pStyle w:val="Default"/>
              <w:rPr>
                <w:sz w:val="22"/>
                <w:szCs w:val="22"/>
              </w:rPr>
            </w:pPr>
            <w:proofErr w:type="spellStart"/>
            <w:r w:rsidRPr="00AE2033">
              <w:rPr>
                <w:sz w:val="22"/>
                <w:szCs w:val="22"/>
                <w:lang w:val="en-US"/>
              </w:rPr>
              <w:t>Mackevic</w:t>
            </w:r>
            <w:proofErr w:type="spellEnd"/>
            <w:r w:rsidRPr="00AE2033">
              <w:rPr>
                <w:sz w:val="22"/>
                <w:szCs w:val="22"/>
                <w:lang w:val="en-US"/>
              </w:rPr>
              <w:t xml:space="preserve">, V. (2014) From confusion to conclusion. How to write a First-Class </w:t>
            </w:r>
            <w:proofErr w:type="gramStart"/>
            <w:r w:rsidRPr="00AE2033">
              <w:rPr>
                <w:sz w:val="22"/>
                <w:szCs w:val="22"/>
                <w:lang w:val="en-US"/>
              </w:rPr>
              <w:t>essay..</w:t>
            </w:r>
            <w:proofErr w:type="gramEnd"/>
            <w:r w:rsidRPr="00AE2033">
              <w:rPr>
                <w:sz w:val="22"/>
                <w:szCs w:val="22"/>
                <w:lang w:val="en-US"/>
              </w:rPr>
              <w:t xml:space="preserve">2nd edition. </w:t>
            </w:r>
            <w:r>
              <w:rPr>
                <w:sz w:val="22"/>
                <w:szCs w:val="22"/>
              </w:rPr>
              <w:t xml:space="preserve">Edited by Tom Wild. United States: Createspace. </w:t>
            </w:r>
          </w:p>
        </w:tc>
        <w:tc>
          <w:tcPr>
            <w:tcW w:w="3397" w:type="dxa"/>
          </w:tcPr>
          <w:p w:rsidR="00113B8D" w:rsidRDefault="00113B8D" w:rsidP="00167F06">
            <w:pPr>
              <w:pStyle w:val="Default"/>
              <w:rPr>
                <w:sz w:val="22"/>
                <w:szCs w:val="22"/>
              </w:rPr>
            </w:pPr>
            <w:r>
              <w:rPr>
                <w:rFonts w:ascii="Segoe UI Symbol" w:hAnsi="Segoe UI Symbol" w:cs="Segoe UI Symbol"/>
                <w:sz w:val="22"/>
                <w:szCs w:val="22"/>
              </w:rPr>
              <w:t>☐</w:t>
            </w:r>
            <w:r>
              <w:rPr>
                <w:sz w:val="22"/>
                <w:szCs w:val="22"/>
              </w:rPr>
              <w:t xml:space="preserve"> </w:t>
            </w:r>
          </w:p>
        </w:tc>
      </w:tr>
      <w:tr w:rsidR="00113B8D" w:rsidTr="00167F06">
        <w:trPr>
          <w:trHeight w:val="230"/>
        </w:trPr>
        <w:tc>
          <w:tcPr>
            <w:tcW w:w="3397" w:type="dxa"/>
          </w:tcPr>
          <w:p w:rsidR="00113B8D" w:rsidRDefault="00113B8D" w:rsidP="00167F06">
            <w:pPr>
              <w:pStyle w:val="Default"/>
              <w:rPr>
                <w:sz w:val="22"/>
                <w:szCs w:val="22"/>
              </w:rPr>
            </w:pPr>
            <w:r>
              <w:rPr>
                <w:sz w:val="22"/>
                <w:szCs w:val="22"/>
              </w:rPr>
              <w:t xml:space="preserve">Further </w:t>
            </w:r>
          </w:p>
        </w:tc>
        <w:tc>
          <w:tcPr>
            <w:tcW w:w="3397" w:type="dxa"/>
            <w:gridSpan w:val="2"/>
          </w:tcPr>
          <w:p w:rsidR="00113B8D" w:rsidRPr="00AE2033" w:rsidRDefault="00113B8D" w:rsidP="00167F06">
            <w:pPr>
              <w:pStyle w:val="Default"/>
              <w:rPr>
                <w:sz w:val="22"/>
                <w:szCs w:val="22"/>
                <w:lang w:val="en-US"/>
              </w:rPr>
            </w:pPr>
            <w:r w:rsidRPr="00AE2033">
              <w:rPr>
                <w:sz w:val="22"/>
                <w:szCs w:val="22"/>
                <w:lang w:val="en-US"/>
              </w:rPr>
              <w:t xml:space="preserve">McMillan, K. and Weyers, J. (2006) The smarter student: Skills and strategies for success at university, London: Prentice Hall. </w:t>
            </w:r>
          </w:p>
        </w:tc>
        <w:tc>
          <w:tcPr>
            <w:tcW w:w="3397" w:type="dxa"/>
          </w:tcPr>
          <w:p w:rsidR="00113B8D" w:rsidRDefault="00113B8D" w:rsidP="00167F06">
            <w:pPr>
              <w:pStyle w:val="Default"/>
              <w:rPr>
                <w:sz w:val="22"/>
                <w:szCs w:val="22"/>
              </w:rPr>
            </w:pPr>
            <w:r>
              <w:rPr>
                <w:rFonts w:ascii="Segoe UI Symbol" w:hAnsi="Segoe UI Symbol" w:cs="Segoe UI Symbol"/>
                <w:sz w:val="22"/>
                <w:szCs w:val="22"/>
              </w:rPr>
              <w:t>☐</w:t>
            </w:r>
            <w:r>
              <w:rPr>
                <w:sz w:val="22"/>
                <w:szCs w:val="22"/>
              </w:rPr>
              <w:t xml:space="preserve"> </w:t>
            </w:r>
          </w:p>
        </w:tc>
      </w:tr>
      <w:tr w:rsidR="00113B8D" w:rsidTr="00167F06">
        <w:trPr>
          <w:trHeight w:val="230"/>
        </w:trPr>
        <w:tc>
          <w:tcPr>
            <w:tcW w:w="3397" w:type="dxa"/>
          </w:tcPr>
          <w:p w:rsidR="00113B8D" w:rsidRDefault="00113B8D" w:rsidP="00167F06">
            <w:pPr>
              <w:pStyle w:val="Default"/>
              <w:rPr>
                <w:sz w:val="22"/>
                <w:szCs w:val="22"/>
              </w:rPr>
            </w:pPr>
            <w:r>
              <w:rPr>
                <w:sz w:val="22"/>
                <w:szCs w:val="22"/>
              </w:rPr>
              <w:t xml:space="preserve">Further </w:t>
            </w:r>
          </w:p>
        </w:tc>
        <w:tc>
          <w:tcPr>
            <w:tcW w:w="3397" w:type="dxa"/>
            <w:gridSpan w:val="2"/>
          </w:tcPr>
          <w:p w:rsidR="00113B8D" w:rsidRPr="00AE2033" w:rsidRDefault="00113B8D" w:rsidP="00167F06">
            <w:pPr>
              <w:pStyle w:val="Default"/>
              <w:rPr>
                <w:sz w:val="22"/>
                <w:szCs w:val="22"/>
                <w:lang w:val="en-US"/>
              </w:rPr>
            </w:pPr>
            <w:proofErr w:type="spellStart"/>
            <w:r w:rsidRPr="00AE2033">
              <w:rPr>
                <w:sz w:val="22"/>
                <w:szCs w:val="22"/>
                <w:lang w:val="en-US"/>
              </w:rPr>
              <w:t>OpenLearn</w:t>
            </w:r>
            <w:proofErr w:type="spellEnd"/>
            <w:r w:rsidRPr="00AE2033">
              <w:rPr>
                <w:sz w:val="22"/>
                <w:szCs w:val="22"/>
                <w:lang w:val="en-US"/>
              </w:rPr>
              <w:t xml:space="preserve">. (2016) Skills for study [online] available at http://www.open.edu/openlearn/skills-for-study </w:t>
            </w:r>
          </w:p>
        </w:tc>
        <w:tc>
          <w:tcPr>
            <w:tcW w:w="3397" w:type="dxa"/>
          </w:tcPr>
          <w:p w:rsidR="00113B8D" w:rsidRDefault="00113B8D" w:rsidP="00167F06">
            <w:pPr>
              <w:pStyle w:val="Default"/>
              <w:rPr>
                <w:sz w:val="22"/>
                <w:szCs w:val="22"/>
              </w:rPr>
            </w:pPr>
            <w:r>
              <w:rPr>
                <w:rFonts w:ascii="Segoe UI Symbol" w:hAnsi="Segoe UI Symbol" w:cs="Segoe UI Symbol"/>
                <w:sz w:val="22"/>
                <w:szCs w:val="22"/>
              </w:rPr>
              <w:t>☒</w:t>
            </w:r>
            <w:r>
              <w:rPr>
                <w:sz w:val="22"/>
                <w:szCs w:val="22"/>
              </w:rPr>
              <w:t xml:space="preserve"> </w:t>
            </w:r>
          </w:p>
        </w:tc>
      </w:tr>
      <w:tr w:rsidR="00113B8D" w:rsidTr="00167F06">
        <w:trPr>
          <w:trHeight w:val="230"/>
        </w:trPr>
        <w:tc>
          <w:tcPr>
            <w:tcW w:w="3397" w:type="dxa"/>
          </w:tcPr>
          <w:p w:rsidR="00113B8D" w:rsidRDefault="00113B8D" w:rsidP="00167F06">
            <w:pPr>
              <w:pStyle w:val="Default"/>
              <w:rPr>
                <w:sz w:val="22"/>
                <w:szCs w:val="22"/>
              </w:rPr>
            </w:pPr>
            <w:r>
              <w:rPr>
                <w:sz w:val="22"/>
                <w:szCs w:val="22"/>
              </w:rPr>
              <w:t xml:space="preserve">Further </w:t>
            </w:r>
          </w:p>
        </w:tc>
        <w:tc>
          <w:tcPr>
            <w:tcW w:w="3397" w:type="dxa"/>
            <w:gridSpan w:val="2"/>
          </w:tcPr>
          <w:p w:rsidR="00113B8D" w:rsidRDefault="00113B8D" w:rsidP="00167F06">
            <w:pPr>
              <w:pStyle w:val="Default"/>
              <w:rPr>
                <w:sz w:val="22"/>
                <w:szCs w:val="22"/>
              </w:rPr>
            </w:pPr>
            <w:r w:rsidRPr="00AE2033">
              <w:rPr>
                <w:sz w:val="22"/>
                <w:szCs w:val="22"/>
                <w:lang w:val="en-US"/>
              </w:rPr>
              <w:t xml:space="preserve">Pears, R. and Shields, G. (2010) Cite them right: The essential referencing guide. </w:t>
            </w:r>
            <w:r>
              <w:rPr>
                <w:sz w:val="22"/>
                <w:szCs w:val="22"/>
              </w:rPr>
              <w:t xml:space="preserve">8th edn. Basingstoke: Palgrave Macmillan </w:t>
            </w:r>
          </w:p>
        </w:tc>
        <w:tc>
          <w:tcPr>
            <w:tcW w:w="3397" w:type="dxa"/>
          </w:tcPr>
          <w:p w:rsidR="00113B8D" w:rsidRDefault="00113B8D" w:rsidP="00167F06">
            <w:pPr>
              <w:pStyle w:val="Default"/>
              <w:rPr>
                <w:sz w:val="22"/>
                <w:szCs w:val="22"/>
              </w:rPr>
            </w:pPr>
            <w:r>
              <w:rPr>
                <w:rFonts w:ascii="Segoe UI Symbol" w:hAnsi="Segoe UI Symbol" w:cs="Segoe UI Symbol"/>
                <w:sz w:val="22"/>
                <w:szCs w:val="22"/>
              </w:rPr>
              <w:t>☐</w:t>
            </w:r>
            <w:r>
              <w:rPr>
                <w:sz w:val="22"/>
                <w:szCs w:val="22"/>
              </w:rPr>
              <w:t xml:space="preserve"> </w:t>
            </w:r>
          </w:p>
        </w:tc>
      </w:tr>
    </w:tbl>
    <w:p w:rsidR="00113B8D" w:rsidRPr="00286567" w:rsidRDefault="00113B8D" w:rsidP="00286567">
      <w:pPr>
        <w:jc w:val="both"/>
        <w:rPr>
          <w:rFonts w:cstheme="minorHAnsi"/>
        </w:rPr>
      </w:pPr>
    </w:p>
    <w:sectPr w:rsidR="00113B8D" w:rsidRPr="00286567" w:rsidSect="00113B8D">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Segoe UI Symbol">
    <w:altName w:val="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B3FFD"/>
    <w:multiLevelType w:val="hybridMultilevel"/>
    <w:tmpl w:val="0ADA92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067693E"/>
    <w:multiLevelType w:val="hybridMultilevel"/>
    <w:tmpl w:val="8A7EA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60001AD5"/>
    <w:multiLevelType w:val="hybridMultilevel"/>
    <w:tmpl w:val="179C0C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558"/>
    <w:rsid w:val="00017EDA"/>
    <w:rsid w:val="000D5D91"/>
    <w:rsid w:val="000F0A65"/>
    <w:rsid w:val="00113B8D"/>
    <w:rsid w:val="001F0AB9"/>
    <w:rsid w:val="00252434"/>
    <w:rsid w:val="00260AEC"/>
    <w:rsid w:val="00277EE1"/>
    <w:rsid w:val="00286567"/>
    <w:rsid w:val="002F74C9"/>
    <w:rsid w:val="003574D0"/>
    <w:rsid w:val="00377B89"/>
    <w:rsid w:val="003C7EE6"/>
    <w:rsid w:val="00427800"/>
    <w:rsid w:val="004575E0"/>
    <w:rsid w:val="00493CF5"/>
    <w:rsid w:val="004A57DA"/>
    <w:rsid w:val="00641CAF"/>
    <w:rsid w:val="00753E34"/>
    <w:rsid w:val="007D585D"/>
    <w:rsid w:val="007F4A74"/>
    <w:rsid w:val="009140A3"/>
    <w:rsid w:val="00925D27"/>
    <w:rsid w:val="00963315"/>
    <w:rsid w:val="00971EAF"/>
    <w:rsid w:val="009A5682"/>
    <w:rsid w:val="009B479A"/>
    <w:rsid w:val="00A9398C"/>
    <w:rsid w:val="00AD7152"/>
    <w:rsid w:val="00B16FF1"/>
    <w:rsid w:val="00B35CCF"/>
    <w:rsid w:val="00C626D2"/>
    <w:rsid w:val="00CA3809"/>
    <w:rsid w:val="00CA5D97"/>
    <w:rsid w:val="00CE32A1"/>
    <w:rsid w:val="00D17258"/>
    <w:rsid w:val="00D5598E"/>
    <w:rsid w:val="00E94ECF"/>
    <w:rsid w:val="00F20F2D"/>
    <w:rsid w:val="00FB01C2"/>
    <w:rsid w:val="00FC3E0D"/>
    <w:rsid w:val="00FF35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8A2F1"/>
  <w15:chartTrackingRefBased/>
  <w15:docId w15:val="{A279B260-E107-4390-B75B-1BCD6AD5D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3315"/>
    <w:pPr>
      <w:ind w:left="720"/>
      <w:contextualSpacing/>
    </w:pPr>
  </w:style>
  <w:style w:type="character" w:styleId="Hyperlink">
    <w:name w:val="Hyperlink"/>
    <w:basedOn w:val="DefaultParagraphFont"/>
    <w:uiPriority w:val="99"/>
    <w:semiHidden/>
    <w:unhideWhenUsed/>
    <w:rsid w:val="00F20F2D"/>
    <w:rPr>
      <w:color w:val="0000FF"/>
      <w:u w:val="single"/>
    </w:rPr>
  </w:style>
  <w:style w:type="paragraph" w:styleId="NormalWeb">
    <w:name w:val="Normal (Web)"/>
    <w:basedOn w:val="Normal"/>
    <w:uiPriority w:val="99"/>
    <w:semiHidden/>
    <w:unhideWhenUsed/>
    <w:rsid w:val="00F20F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AD7152"/>
    <w:pPr>
      <w:autoSpaceDE w:val="0"/>
      <w:autoSpaceDN w:val="0"/>
      <w:adjustRightInd w:val="0"/>
      <w:spacing w:after="0" w:line="240" w:lineRule="auto"/>
    </w:pPr>
    <w:rPr>
      <w:rFonts w:ascii="Times New Roman" w:hAnsi="Times New Roman" w:cs="Times New Roman"/>
      <w:color w:val="00000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9956694">
      <w:bodyDiv w:val="1"/>
      <w:marLeft w:val="0"/>
      <w:marRight w:val="0"/>
      <w:marTop w:val="0"/>
      <w:marBottom w:val="0"/>
      <w:divBdr>
        <w:top w:val="none" w:sz="0" w:space="0" w:color="auto"/>
        <w:left w:val="none" w:sz="0" w:space="0" w:color="auto"/>
        <w:bottom w:val="none" w:sz="0" w:space="0" w:color="auto"/>
        <w:right w:val="none" w:sz="0" w:space="0" w:color="auto"/>
      </w:divBdr>
    </w:div>
    <w:div w:id="1912419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08/004009100103316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meraldinsight.com/author/Steven%2C+Christine" TargetMode="External"/><Relationship Id="rId5" Type="http://schemas.openxmlformats.org/officeDocument/2006/relationships/hyperlink" Target="http://www.emeraldinsight.com/author/Fallows%2C+Stephe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2091</Words>
  <Characters>11923</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user</cp:lastModifiedBy>
  <cp:revision>4</cp:revision>
  <dcterms:created xsi:type="dcterms:W3CDTF">2018-01-08T13:35:00Z</dcterms:created>
  <dcterms:modified xsi:type="dcterms:W3CDTF">2018-01-08T13:43:00Z</dcterms:modified>
</cp:coreProperties>
</file>