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sdt>
      <w:sdtPr>
        <w:id w:val="575400196"/>
        <w:docPartObj>
          <w:docPartGallery w:val="Cover Pages"/>
          <w:docPartUnique/>
        </w:docPartObj>
      </w:sdtPr>
      <w:sdtContent>
        <w:p w:rsidR="00017369" w:rsidRDefault="00017369" w14:paraId="090CE4EC" w14:textId="13484921">
          <w:r>
            <w:rPr>
              <w:noProof/>
            </w:rPr>
            <mc:AlternateContent>
              <mc:Choice Requires="wpg">
                <w:drawing>
                  <wp:anchor distT="0" distB="0" distL="114300" distR="114300" simplePos="0" relativeHeight="251662336" behindDoc="0" locked="0" layoutInCell="1" allowOverlap="1" wp14:anchorId="4EB6E848" wp14:editId="59F9F4F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7A4A62EC"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7"/>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53857CA" wp14:editId="3D8CBDF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17369" w:rsidRDefault="00017369" w14:paraId="20CD7D4A" w14:textId="11AD20C7">
                                    <w:pPr>
                                      <w:pStyle w:val="NoSpacing"/>
                                      <w:jc w:val="right"/>
                                      <w:rPr>
                                        <w:color w:val="595959" w:themeColor="text1" w:themeTint="A6"/>
                                        <w:sz w:val="28"/>
                                        <w:szCs w:val="28"/>
                                      </w:rPr>
                                    </w:pPr>
                                    <w:r>
                                      <w:rPr>
                                        <w:color w:val="595959" w:themeColor="text1" w:themeTint="A6"/>
                                        <w:sz w:val="28"/>
                                        <w:szCs w:val="28"/>
                                      </w:rPr>
                                      <w:t>Jack Banner (2200212)</w:t>
                                    </w:r>
                                  </w:p>
                                </w:sdtContent>
                              </w:sdt>
                              <w:p w:rsidR="00017369" w:rsidRDefault="00000000" w14:paraId="064C5408" w14:textId="5EB85BC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01F23">
                                      <w:rPr>
                                        <w:color w:val="595959" w:themeColor="text1" w:themeTint="A6"/>
                                        <w:sz w:val="18"/>
                                        <w:szCs w:val="18"/>
                                      </w:rPr>
                                      <w:t>2200212@student.uwtsd.ac.uk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w14:anchorId="653857CA">
                    <v:stroke joinstyle="miter"/>
                    <v:path gradientshapeok="t" o:connecttype="rect"/>
                  </v:shapetype>
                  <v:shape id="Text Box 15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017369" w:rsidRDefault="00017369" w14:paraId="20CD7D4A" w14:textId="11AD20C7">
                              <w:pPr>
                                <w:pStyle w:val="NoSpacing"/>
                                <w:jc w:val="right"/>
                                <w:rPr>
                                  <w:color w:val="595959" w:themeColor="text1" w:themeTint="A6"/>
                                  <w:sz w:val="28"/>
                                  <w:szCs w:val="28"/>
                                </w:rPr>
                              </w:pPr>
                              <w:r>
                                <w:rPr>
                                  <w:color w:val="595959" w:themeColor="text1" w:themeTint="A6"/>
                                  <w:sz w:val="28"/>
                                  <w:szCs w:val="28"/>
                                </w:rPr>
                                <w:t>Jack Banner (2200212)</w:t>
                              </w:r>
                            </w:p>
                          </w:sdtContent>
                        </w:sdt>
                        <w:p w:rsidR="00017369" w:rsidRDefault="00000000" w14:paraId="064C5408" w14:textId="5EB85BC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B01F23">
                                <w:rPr>
                                  <w:color w:val="595959" w:themeColor="text1" w:themeTint="A6"/>
                                  <w:sz w:val="18"/>
                                  <w:szCs w:val="18"/>
                                </w:rPr>
                                <w:t>2200212@student.uwtsd.ac.uk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94C10DA" wp14:editId="572A4510">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17369" w:rsidRDefault="00000000" w14:paraId="3A510463" w14:textId="6557F2A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1C4D">
                                      <w:rPr>
                                        <w:caps/>
                                        <w:color w:val="4472C4" w:themeColor="accent1"/>
                                        <w:sz w:val="64"/>
                                        <w:szCs w:val="64"/>
                                      </w:rPr>
                                      <w:t>Evidence based policing and applications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17369" w:rsidRDefault="00EB1C4D" w14:paraId="51220FB9" w14:textId="0494A514">
                                    <w:pPr>
                                      <w:jc w:val="right"/>
                                      <w:rPr>
                                        <w:smallCaps/>
                                        <w:color w:val="404040" w:themeColor="text1" w:themeTint="BF"/>
                                        <w:sz w:val="36"/>
                                        <w:szCs w:val="36"/>
                                      </w:rPr>
                                    </w:pPr>
                                    <w:r>
                                      <w:rPr>
                                        <w:color w:val="404040" w:themeColor="text1" w:themeTint="BF"/>
                                        <w:sz w:val="36"/>
                                        <w:szCs w:val="36"/>
                                      </w:rPr>
                                      <w:t>BMPL4001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spid="_x0000_s1027"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" w14:anchorId="494C10DA">
                    <v:textbox inset="126pt,0,54pt,0">
                      <w:txbxContent>
                        <w:p w:rsidR="00017369" w:rsidRDefault="00000000" w14:paraId="3A510463" w14:textId="6557F2A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B1C4D">
                                <w:rPr>
                                  <w:caps/>
                                  <w:color w:val="4472C4" w:themeColor="accent1"/>
                                  <w:sz w:val="64"/>
                                  <w:szCs w:val="64"/>
                                </w:rPr>
                                <w:t>Evidence based policing and applications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017369" w:rsidRDefault="00EB1C4D" w14:paraId="51220FB9" w14:textId="0494A514">
                              <w:pPr>
                                <w:jc w:val="right"/>
                                <w:rPr>
                                  <w:smallCaps/>
                                  <w:color w:val="404040" w:themeColor="text1" w:themeTint="BF"/>
                                  <w:sz w:val="36"/>
                                  <w:szCs w:val="36"/>
                                </w:rPr>
                              </w:pPr>
                              <w:r>
                                <w:rPr>
                                  <w:color w:val="404040" w:themeColor="text1" w:themeTint="BF"/>
                                  <w:sz w:val="36"/>
                                  <w:szCs w:val="36"/>
                                </w:rPr>
                                <w:t>BMPL4001</w:t>
                              </w:r>
                            </w:p>
                          </w:sdtContent>
                        </w:sdt>
                      </w:txbxContent>
                    </v:textbox>
                    <w10:wrap type="square" anchorx="page" anchory="page"/>
                  </v:shape>
                </w:pict>
              </mc:Fallback>
            </mc:AlternateContent>
          </w:r>
        </w:p>
        <w:p w:rsidR="00017369" w:rsidRDefault="00017369" w14:paraId="5E5787A5" w14:textId="611D4918">
          <w:r>
            <w:br w:type="page"/>
          </w:r>
        </w:p>
      </w:sdtContent>
    </w:sdt>
    <w:sdt>
      <w:sdtPr>
        <w:rPr>
          <w:rFonts w:asciiTheme="minorHAnsi" w:hAnsiTheme="minorHAnsi" w:eastAsiaTheme="minorHAnsi" w:cstheme="minorBidi"/>
          <w:color w:val="auto"/>
          <w:sz w:val="22"/>
          <w:szCs w:val="22"/>
          <w:lang w:eastAsia="en-US"/>
        </w:rPr>
        <w:id w:val="1416829405"/>
        <w:docPartObj>
          <w:docPartGallery w:val="Table of Contents"/>
          <w:docPartUnique/>
        </w:docPartObj>
      </w:sdtPr>
      <w:sdtEndPr>
        <w:rPr>
          <w:b/>
          <w:bCs/>
        </w:rPr>
      </w:sdtEndPr>
      <w:sdtContent>
        <w:p w:rsidR="00335E4F" w:rsidRDefault="00335E4F" w14:paraId="44BD9E27" w14:textId="6B6559FC">
          <w:pPr>
            <w:pStyle w:val="TOCHeading"/>
          </w:pPr>
          <w:r>
            <w:t>Contents</w:t>
          </w:r>
        </w:p>
        <w:p w:rsidR="006331E3" w:rsidRDefault="00335E4F" w14:paraId="53802F2C" w14:textId="279E26C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history="1" w:anchor="_Toc129368158">
            <w:r w:rsidRPr="00D12391" w:rsidR="006331E3">
              <w:rPr>
                <w:rStyle w:val="Hyperlink"/>
                <w:rFonts w:cstheme="minorHAnsi"/>
                <w:noProof/>
              </w:rPr>
              <w:t>Introduction</w:t>
            </w:r>
            <w:r w:rsidR="006331E3">
              <w:rPr>
                <w:noProof/>
                <w:webHidden/>
              </w:rPr>
              <w:tab/>
            </w:r>
            <w:r w:rsidR="006331E3">
              <w:rPr>
                <w:noProof/>
                <w:webHidden/>
              </w:rPr>
              <w:fldChar w:fldCharType="begin"/>
            </w:r>
            <w:r w:rsidR="006331E3">
              <w:rPr>
                <w:noProof/>
                <w:webHidden/>
              </w:rPr>
              <w:instrText xml:space="preserve"> PAGEREF _Toc129368158 \h </w:instrText>
            </w:r>
            <w:r w:rsidR="006331E3">
              <w:rPr>
                <w:noProof/>
                <w:webHidden/>
              </w:rPr>
            </w:r>
            <w:r w:rsidR="006331E3">
              <w:rPr>
                <w:noProof/>
                <w:webHidden/>
              </w:rPr>
              <w:fldChar w:fldCharType="separate"/>
            </w:r>
            <w:r w:rsidR="006331E3">
              <w:rPr>
                <w:noProof/>
                <w:webHidden/>
              </w:rPr>
              <w:t>2</w:t>
            </w:r>
            <w:r w:rsidR="006331E3">
              <w:rPr>
                <w:noProof/>
                <w:webHidden/>
              </w:rPr>
              <w:fldChar w:fldCharType="end"/>
            </w:r>
          </w:hyperlink>
        </w:p>
        <w:p w:rsidR="006331E3" w:rsidRDefault="006331E3" w14:paraId="779E8B6A" w14:textId="41647284">
          <w:pPr>
            <w:pStyle w:val="TOC1"/>
            <w:tabs>
              <w:tab w:val="right" w:leader="dot" w:pos="9016"/>
            </w:tabs>
            <w:rPr>
              <w:rFonts w:eastAsiaTheme="minorEastAsia"/>
              <w:noProof/>
              <w:lang w:eastAsia="en-GB"/>
            </w:rPr>
          </w:pPr>
          <w:hyperlink w:history="1" w:anchor="_Toc129368159">
            <w:r w:rsidRPr="00D12391">
              <w:rPr>
                <w:rStyle w:val="Hyperlink"/>
                <w:rFonts w:cstheme="minorHAnsi"/>
                <w:noProof/>
              </w:rPr>
              <w:t>Classical Criminology Theories</w:t>
            </w:r>
            <w:r>
              <w:rPr>
                <w:noProof/>
                <w:webHidden/>
              </w:rPr>
              <w:tab/>
            </w:r>
            <w:r>
              <w:rPr>
                <w:noProof/>
                <w:webHidden/>
              </w:rPr>
              <w:fldChar w:fldCharType="begin"/>
            </w:r>
            <w:r>
              <w:rPr>
                <w:noProof/>
                <w:webHidden/>
              </w:rPr>
              <w:instrText xml:space="preserve"> PAGEREF _Toc129368159 \h </w:instrText>
            </w:r>
            <w:r>
              <w:rPr>
                <w:noProof/>
                <w:webHidden/>
              </w:rPr>
            </w:r>
            <w:r>
              <w:rPr>
                <w:noProof/>
                <w:webHidden/>
              </w:rPr>
              <w:fldChar w:fldCharType="separate"/>
            </w:r>
            <w:r>
              <w:rPr>
                <w:noProof/>
                <w:webHidden/>
              </w:rPr>
              <w:t>2</w:t>
            </w:r>
            <w:r>
              <w:rPr>
                <w:noProof/>
                <w:webHidden/>
              </w:rPr>
              <w:fldChar w:fldCharType="end"/>
            </w:r>
          </w:hyperlink>
        </w:p>
        <w:p w:rsidR="006331E3" w:rsidRDefault="006331E3" w14:paraId="185758F2" w14:textId="1D61AE43">
          <w:pPr>
            <w:pStyle w:val="TOC1"/>
            <w:tabs>
              <w:tab w:val="right" w:leader="dot" w:pos="9016"/>
            </w:tabs>
            <w:rPr>
              <w:rFonts w:eastAsiaTheme="minorEastAsia"/>
              <w:noProof/>
              <w:lang w:eastAsia="en-GB"/>
            </w:rPr>
          </w:pPr>
          <w:hyperlink w:history="1" w:anchor="_Toc129368160">
            <w:r w:rsidRPr="00D12391">
              <w:rPr>
                <w:rStyle w:val="Hyperlink"/>
                <w:rFonts w:cstheme="minorHAnsi"/>
                <w:noProof/>
              </w:rPr>
              <w:t>Evidence-Based Policing Models</w:t>
            </w:r>
            <w:r>
              <w:rPr>
                <w:noProof/>
                <w:webHidden/>
              </w:rPr>
              <w:tab/>
            </w:r>
            <w:r>
              <w:rPr>
                <w:noProof/>
                <w:webHidden/>
              </w:rPr>
              <w:fldChar w:fldCharType="begin"/>
            </w:r>
            <w:r>
              <w:rPr>
                <w:noProof/>
                <w:webHidden/>
              </w:rPr>
              <w:instrText xml:space="preserve"> PAGEREF _Toc129368160 \h </w:instrText>
            </w:r>
            <w:r>
              <w:rPr>
                <w:noProof/>
                <w:webHidden/>
              </w:rPr>
            </w:r>
            <w:r>
              <w:rPr>
                <w:noProof/>
                <w:webHidden/>
              </w:rPr>
              <w:fldChar w:fldCharType="separate"/>
            </w:r>
            <w:r>
              <w:rPr>
                <w:noProof/>
                <w:webHidden/>
              </w:rPr>
              <w:t>2</w:t>
            </w:r>
            <w:r>
              <w:rPr>
                <w:noProof/>
                <w:webHidden/>
              </w:rPr>
              <w:fldChar w:fldCharType="end"/>
            </w:r>
          </w:hyperlink>
        </w:p>
        <w:p w:rsidR="006331E3" w:rsidRDefault="006331E3" w14:paraId="69FC0411" w14:textId="2DCBF3F1">
          <w:pPr>
            <w:pStyle w:val="TOC1"/>
            <w:tabs>
              <w:tab w:val="right" w:leader="dot" w:pos="9016"/>
            </w:tabs>
            <w:rPr>
              <w:rFonts w:eastAsiaTheme="minorEastAsia"/>
              <w:noProof/>
              <w:lang w:eastAsia="en-GB"/>
            </w:rPr>
          </w:pPr>
          <w:hyperlink w:history="1" w:anchor="_Toc129368161">
            <w:r w:rsidRPr="00D12391">
              <w:rPr>
                <w:rStyle w:val="Hyperlink"/>
                <w:noProof/>
              </w:rPr>
              <w:t>How are These Method Linked to Classical Criminology?</w:t>
            </w:r>
            <w:r>
              <w:rPr>
                <w:noProof/>
                <w:webHidden/>
              </w:rPr>
              <w:tab/>
            </w:r>
            <w:r>
              <w:rPr>
                <w:noProof/>
                <w:webHidden/>
              </w:rPr>
              <w:fldChar w:fldCharType="begin"/>
            </w:r>
            <w:r>
              <w:rPr>
                <w:noProof/>
                <w:webHidden/>
              </w:rPr>
              <w:instrText xml:space="preserve"> PAGEREF _Toc129368161 \h </w:instrText>
            </w:r>
            <w:r>
              <w:rPr>
                <w:noProof/>
                <w:webHidden/>
              </w:rPr>
            </w:r>
            <w:r>
              <w:rPr>
                <w:noProof/>
                <w:webHidden/>
              </w:rPr>
              <w:fldChar w:fldCharType="separate"/>
            </w:r>
            <w:r>
              <w:rPr>
                <w:noProof/>
                <w:webHidden/>
              </w:rPr>
              <w:t>3</w:t>
            </w:r>
            <w:r>
              <w:rPr>
                <w:noProof/>
                <w:webHidden/>
              </w:rPr>
              <w:fldChar w:fldCharType="end"/>
            </w:r>
          </w:hyperlink>
        </w:p>
        <w:p w:rsidR="006331E3" w:rsidRDefault="006331E3" w14:paraId="0434FD4F" w14:textId="52627717">
          <w:pPr>
            <w:pStyle w:val="TOC1"/>
            <w:tabs>
              <w:tab w:val="right" w:leader="dot" w:pos="9016"/>
            </w:tabs>
            <w:rPr>
              <w:rFonts w:eastAsiaTheme="minorEastAsia"/>
              <w:noProof/>
              <w:lang w:eastAsia="en-GB"/>
            </w:rPr>
          </w:pPr>
          <w:hyperlink w:history="1" w:anchor="_Toc129368162">
            <w:r w:rsidRPr="00D12391">
              <w:rPr>
                <w:rStyle w:val="Hyperlink"/>
                <w:noProof/>
              </w:rPr>
              <w:t>Bibliography</w:t>
            </w:r>
            <w:r>
              <w:rPr>
                <w:noProof/>
                <w:webHidden/>
              </w:rPr>
              <w:tab/>
            </w:r>
            <w:r>
              <w:rPr>
                <w:noProof/>
                <w:webHidden/>
              </w:rPr>
              <w:fldChar w:fldCharType="begin"/>
            </w:r>
            <w:r>
              <w:rPr>
                <w:noProof/>
                <w:webHidden/>
              </w:rPr>
              <w:instrText xml:space="preserve"> PAGEREF _Toc129368162 \h </w:instrText>
            </w:r>
            <w:r>
              <w:rPr>
                <w:noProof/>
                <w:webHidden/>
              </w:rPr>
            </w:r>
            <w:r>
              <w:rPr>
                <w:noProof/>
                <w:webHidden/>
              </w:rPr>
              <w:fldChar w:fldCharType="separate"/>
            </w:r>
            <w:r>
              <w:rPr>
                <w:noProof/>
                <w:webHidden/>
              </w:rPr>
              <w:t>4</w:t>
            </w:r>
            <w:r>
              <w:rPr>
                <w:noProof/>
                <w:webHidden/>
              </w:rPr>
              <w:fldChar w:fldCharType="end"/>
            </w:r>
          </w:hyperlink>
        </w:p>
        <w:p w:rsidR="00335E4F" w:rsidRDefault="00335E4F" w14:paraId="39691490" w14:textId="7FE68035">
          <w:r>
            <w:rPr>
              <w:b/>
              <w:bCs/>
            </w:rPr>
            <w:fldChar w:fldCharType="end"/>
          </w:r>
        </w:p>
      </w:sdtContent>
    </w:sdt>
    <w:p w:rsidR="00335E4F" w:rsidRDefault="00335E4F" w14:paraId="00815B01" w14:textId="2B1546C5"/>
    <w:p w:rsidR="00335E4F" w:rsidRDefault="00335E4F" w14:paraId="6A48C2EA" w14:textId="77777777">
      <w:r>
        <w:br w:type="page"/>
      </w:r>
    </w:p>
    <w:p w:rsidRPr="00374657" w:rsidR="000C4CBB" w:rsidP="000C4CBB" w:rsidRDefault="000C4CBB" w14:paraId="433388D6" w14:textId="2E6A33BA">
      <w:pPr>
        <w:pStyle w:val="Heading1"/>
        <w:rPr>
          <w:rFonts w:asciiTheme="minorHAnsi" w:hAnsiTheme="minorHAnsi" w:cstheme="minorHAnsi"/>
        </w:rPr>
      </w:pPr>
      <w:bookmarkStart w:name="_Toc129368158" w:id="0"/>
      <w:r w:rsidRPr="00374657">
        <w:rPr>
          <w:rFonts w:asciiTheme="minorHAnsi" w:hAnsiTheme="minorHAnsi" w:cstheme="minorHAnsi"/>
        </w:rPr>
        <w:lastRenderedPageBreak/>
        <w:t>Introduction</w:t>
      </w:r>
      <w:bookmarkEnd w:id="0"/>
    </w:p>
    <w:p w:rsidRPr="00374657" w:rsidR="00E36AFA" w:rsidRDefault="000C4CBB" w14:paraId="099EE1AA" w14:textId="77777777">
      <w:pPr>
        <w:rPr>
          <w:rFonts w:cstheme="minorHAnsi"/>
        </w:rPr>
      </w:pPr>
      <w:r w:rsidRPr="00374657">
        <w:rPr>
          <w:rFonts w:cstheme="minorHAnsi"/>
        </w:rPr>
        <w:t xml:space="preserve">     </w:t>
      </w:r>
      <w:r w:rsidRPr="00374657" w:rsidR="006A2B85">
        <w:rPr>
          <w:rFonts w:cstheme="minorHAnsi"/>
        </w:rPr>
        <w:t>Throughout this assessment I aim</w:t>
      </w:r>
      <w:r w:rsidRPr="00374657" w:rsidR="002A25EE">
        <w:rPr>
          <w:rFonts w:cstheme="minorHAnsi"/>
        </w:rPr>
        <w:t xml:space="preserve"> to use </w:t>
      </w:r>
      <w:r w:rsidRPr="00374657" w:rsidR="00D34E9A">
        <w:rPr>
          <w:rFonts w:cstheme="minorHAnsi"/>
        </w:rPr>
        <w:t xml:space="preserve">theft to describe and discuss how </w:t>
      </w:r>
      <w:r w:rsidRPr="00374657" w:rsidR="00281D4E">
        <w:rPr>
          <w:rFonts w:cstheme="minorHAnsi"/>
        </w:rPr>
        <w:t>evidence-based</w:t>
      </w:r>
      <w:r w:rsidRPr="00374657" w:rsidR="008E7A6F">
        <w:rPr>
          <w:rFonts w:cstheme="minorHAnsi"/>
        </w:rPr>
        <w:t xml:space="preserve"> policing. </w:t>
      </w:r>
      <w:r w:rsidRPr="00374657" w:rsidR="00134A62">
        <w:rPr>
          <w:rFonts w:cstheme="minorHAnsi"/>
        </w:rPr>
        <w:t xml:space="preserve">I will do this by exploring classical </w:t>
      </w:r>
      <w:r w:rsidRPr="00374657" w:rsidR="007D5E35">
        <w:rPr>
          <w:rFonts w:cstheme="minorHAnsi"/>
        </w:rPr>
        <w:t>criminology theories</w:t>
      </w:r>
      <w:r w:rsidRPr="00374657" w:rsidR="001B4CB9">
        <w:rPr>
          <w:rFonts w:cstheme="minorHAnsi"/>
        </w:rPr>
        <w:t xml:space="preserve"> and </w:t>
      </w:r>
      <w:r w:rsidRPr="00374657" w:rsidR="007D5E35">
        <w:rPr>
          <w:rFonts w:cstheme="minorHAnsi"/>
        </w:rPr>
        <w:t>how they help us understand crime</w:t>
      </w:r>
      <w:r w:rsidRPr="00374657" w:rsidR="00515198">
        <w:rPr>
          <w:rFonts w:cstheme="minorHAnsi"/>
        </w:rPr>
        <w:t xml:space="preserve"> along with </w:t>
      </w:r>
      <w:r w:rsidRPr="00374657" w:rsidR="001B4CB9">
        <w:rPr>
          <w:rFonts w:cstheme="minorHAnsi"/>
        </w:rPr>
        <w:t xml:space="preserve">some models of </w:t>
      </w:r>
      <w:r w:rsidRPr="00374657" w:rsidR="00515198">
        <w:rPr>
          <w:rFonts w:cstheme="minorHAnsi"/>
        </w:rPr>
        <w:t>evidence-based</w:t>
      </w:r>
      <w:r w:rsidRPr="00374657" w:rsidR="001B4CB9">
        <w:rPr>
          <w:rFonts w:cstheme="minorHAnsi"/>
        </w:rPr>
        <w:t xml:space="preserve"> policing</w:t>
      </w:r>
      <w:r w:rsidRPr="00374657" w:rsidR="00515198">
        <w:rPr>
          <w:rFonts w:cstheme="minorHAnsi"/>
        </w:rPr>
        <w:t>. I will then link</w:t>
      </w:r>
      <w:r w:rsidRPr="00374657" w:rsidR="00281D4E">
        <w:rPr>
          <w:rFonts w:cstheme="minorHAnsi"/>
        </w:rPr>
        <w:t xml:space="preserve"> these ideas to theft and attempt to evaluate both their strengths and weaknesses.</w:t>
      </w:r>
    </w:p>
    <w:p w:rsidRPr="00374657" w:rsidR="00E36AFA" w:rsidRDefault="00E36AFA" w14:paraId="5D695B5A" w14:textId="77777777">
      <w:pPr>
        <w:rPr>
          <w:rFonts w:cstheme="minorHAnsi"/>
        </w:rPr>
      </w:pPr>
    </w:p>
    <w:p w:rsidRPr="00374657" w:rsidR="001B2509" w:rsidP="00E36AFA" w:rsidRDefault="00E36AFA" w14:paraId="5BB832A3" w14:textId="77777777">
      <w:pPr>
        <w:pStyle w:val="Heading1"/>
        <w:rPr>
          <w:rFonts w:asciiTheme="minorHAnsi" w:hAnsiTheme="minorHAnsi" w:cstheme="minorHAnsi"/>
        </w:rPr>
      </w:pPr>
      <w:bookmarkStart w:name="_Toc129368159" w:id="1"/>
      <w:r w:rsidRPr="00374657">
        <w:rPr>
          <w:rFonts w:asciiTheme="minorHAnsi" w:hAnsiTheme="minorHAnsi" w:cstheme="minorHAnsi"/>
        </w:rPr>
        <w:t xml:space="preserve">Classical Criminology </w:t>
      </w:r>
      <w:r w:rsidRPr="00374657" w:rsidR="001B2509">
        <w:rPr>
          <w:rFonts w:asciiTheme="minorHAnsi" w:hAnsiTheme="minorHAnsi" w:cstheme="minorHAnsi"/>
        </w:rPr>
        <w:t>Theories</w:t>
      </w:r>
      <w:bookmarkEnd w:id="1"/>
    </w:p>
    <w:p w:rsidRPr="00374657" w:rsidR="0056323C" w:rsidP="001B2509" w:rsidRDefault="001B2509" w14:paraId="0DFFA0B3" w14:textId="77777777">
      <w:pPr>
        <w:rPr>
          <w:rFonts w:cstheme="minorHAnsi"/>
        </w:rPr>
      </w:pPr>
      <w:r w:rsidRPr="00374657">
        <w:rPr>
          <w:rFonts w:cstheme="minorHAnsi"/>
        </w:rPr>
        <w:t xml:space="preserve">     </w:t>
      </w:r>
      <w:r w:rsidRPr="00374657" w:rsidR="005B4CB3">
        <w:rPr>
          <w:rFonts w:cstheme="minorHAnsi"/>
        </w:rPr>
        <w:t>Starting in the 18</w:t>
      </w:r>
      <w:r w:rsidRPr="00374657" w:rsidR="005B4CB3">
        <w:rPr>
          <w:rFonts w:cstheme="minorHAnsi"/>
          <w:vertAlign w:val="superscript"/>
        </w:rPr>
        <w:t>th</w:t>
      </w:r>
      <w:r w:rsidRPr="00374657" w:rsidR="005B4CB3">
        <w:rPr>
          <w:rFonts w:cstheme="minorHAnsi"/>
        </w:rPr>
        <w:t xml:space="preserve"> Century during the ages of the enlightenment, the </w:t>
      </w:r>
      <w:r w:rsidRPr="00374657" w:rsidR="00F07B64">
        <w:rPr>
          <w:rFonts w:cstheme="minorHAnsi"/>
        </w:rPr>
        <w:t xml:space="preserve">pioneering role of classical criminology is usually assigned to a man named </w:t>
      </w:r>
      <w:r w:rsidRPr="00374657" w:rsidR="003A1167">
        <w:rPr>
          <w:rFonts w:cstheme="minorHAnsi"/>
        </w:rPr>
        <w:t>Ces</w:t>
      </w:r>
      <w:r w:rsidRPr="00374657" w:rsidR="007D4114">
        <w:rPr>
          <w:rFonts w:cstheme="minorHAnsi"/>
        </w:rPr>
        <w:t xml:space="preserve">are Beccaria </w:t>
      </w:r>
      <w:r w:rsidRPr="00374657" w:rsidR="008272EE">
        <w:rPr>
          <w:rFonts w:cstheme="minorHAnsi"/>
        </w:rPr>
        <w:t>(Jenkins, 1984)</w:t>
      </w:r>
      <w:r w:rsidRPr="00374657" w:rsidR="008272EE">
        <w:rPr>
          <w:rFonts w:cstheme="minorHAnsi"/>
        </w:rPr>
        <w:t>.</w:t>
      </w:r>
      <w:r w:rsidRPr="00374657" w:rsidR="00C474E8">
        <w:rPr>
          <w:rFonts w:cstheme="minorHAnsi"/>
        </w:rPr>
        <w:t xml:space="preserve"> Sometimes referred to as the classical school of criminology, the new ideas </w:t>
      </w:r>
      <w:r w:rsidRPr="00374657" w:rsidR="00A65E43">
        <w:rPr>
          <w:rFonts w:cstheme="minorHAnsi"/>
        </w:rPr>
        <w:t xml:space="preserve">consisted of </w:t>
      </w:r>
      <w:r w:rsidRPr="00374657" w:rsidR="0046025C">
        <w:rPr>
          <w:rFonts w:cstheme="minorHAnsi"/>
        </w:rPr>
        <w:t>several</w:t>
      </w:r>
      <w:r w:rsidRPr="00374657" w:rsidR="00A65E43">
        <w:rPr>
          <w:rFonts w:cstheme="minorHAnsi"/>
        </w:rPr>
        <w:t xml:space="preserve"> new principles</w:t>
      </w:r>
      <w:r w:rsidRPr="00374657" w:rsidR="00137031">
        <w:rPr>
          <w:rFonts w:cstheme="minorHAnsi"/>
        </w:rPr>
        <w:t>.</w:t>
      </w:r>
      <w:r w:rsidRPr="00374657" w:rsidR="0080348F">
        <w:rPr>
          <w:rFonts w:cstheme="minorHAnsi"/>
        </w:rPr>
        <w:t xml:space="preserve"> </w:t>
      </w:r>
      <w:r w:rsidRPr="00374657" w:rsidR="00137031">
        <w:rPr>
          <w:rFonts w:cstheme="minorHAnsi"/>
        </w:rPr>
        <w:t>T</w:t>
      </w:r>
      <w:r w:rsidRPr="00374657" w:rsidR="0080348F">
        <w:rPr>
          <w:rFonts w:cstheme="minorHAnsi"/>
        </w:rPr>
        <w:t xml:space="preserve">he first of </w:t>
      </w:r>
      <w:r w:rsidRPr="00374657" w:rsidR="00137031">
        <w:rPr>
          <w:rFonts w:cstheme="minorHAnsi"/>
        </w:rPr>
        <w:t xml:space="preserve">these </w:t>
      </w:r>
      <w:r w:rsidRPr="00374657" w:rsidR="0080348F">
        <w:rPr>
          <w:rFonts w:cstheme="minorHAnsi"/>
        </w:rPr>
        <w:t>is rationality</w:t>
      </w:r>
      <w:r w:rsidRPr="00374657" w:rsidR="00137031">
        <w:rPr>
          <w:rFonts w:cstheme="minorHAnsi"/>
        </w:rPr>
        <w:t xml:space="preserve"> which assumes that each person has free will and they </w:t>
      </w:r>
      <w:r w:rsidRPr="00374657" w:rsidR="00790D5A">
        <w:rPr>
          <w:rFonts w:cstheme="minorHAnsi"/>
        </w:rPr>
        <w:t>consciously chose to commit a crime</w:t>
      </w:r>
      <w:r w:rsidRPr="00374657" w:rsidR="006901AE">
        <w:rPr>
          <w:rFonts w:cstheme="minorHAnsi"/>
        </w:rPr>
        <w:t xml:space="preserve"> and are not forced to by things outside of their control </w:t>
      </w:r>
      <w:r w:rsidRPr="00374657" w:rsidR="00780E90">
        <w:rPr>
          <w:rFonts w:cstheme="minorHAnsi"/>
        </w:rPr>
        <w:t>(Study.com, n.d.)</w:t>
      </w:r>
      <w:r w:rsidRPr="00374657" w:rsidR="00780E90">
        <w:rPr>
          <w:rFonts w:cstheme="minorHAnsi"/>
        </w:rPr>
        <w:t>.</w:t>
      </w:r>
      <w:r w:rsidRPr="00374657" w:rsidR="0046025C">
        <w:rPr>
          <w:rFonts w:cstheme="minorHAnsi"/>
        </w:rPr>
        <w:t xml:space="preserve"> </w:t>
      </w:r>
      <w:r w:rsidRPr="00374657" w:rsidR="00E30FBA">
        <w:rPr>
          <w:rFonts w:cstheme="minorHAnsi"/>
        </w:rPr>
        <w:t xml:space="preserve">According to </w:t>
      </w:r>
      <w:r w:rsidRPr="00374657" w:rsidR="00E30FBA">
        <w:rPr>
          <w:rFonts w:cstheme="minorHAnsi"/>
        </w:rPr>
        <w:t>Hermida (2023)</w:t>
      </w:r>
      <w:r w:rsidRPr="00374657" w:rsidR="00E30FBA">
        <w:rPr>
          <w:rFonts w:cstheme="minorHAnsi"/>
        </w:rPr>
        <w:t xml:space="preserve">, another of these principles is </w:t>
      </w:r>
      <w:r w:rsidRPr="00374657" w:rsidR="000675B0">
        <w:rPr>
          <w:rFonts w:cstheme="minorHAnsi"/>
        </w:rPr>
        <w:t>hedonism,</w:t>
      </w:r>
      <w:r w:rsidRPr="00374657" w:rsidR="001B17A3">
        <w:rPr>
          <w:rFonts w:cstheme="minorHAnsi"/>
        </w:rPr>
        <w:t xml:space="preserve"> or</w:t>
      </w:r>
      <w:r w:rsidRPr="00374657" w:rsidR="000675B0">
        <w:rPr>
          <w:rFonts w:cstheme="minorHAnsi"/>
        </w:rPr>
        <w:t xml:space="preserve"> as stated </w:t>
      </w:r>
      <w:r w:rsidRPr="00374657" w:rsidR="001B17A3">
        <w:rPr>
          <w:rFonts w:cstheme="minorHAnsi"/>
        </w:rPr>
        <w:t>on</w:t>
      </w:r>
      <w:r w:rsidRPr="00374657" w:rsidR="000675B0">
        <w:rPr>
          <w:rFonts w:cstheme="minorHAnsi"/>
        </w:rPr>
        <w:t xml:space="preserve"> his website </w:t>
      </w:r>
      <w:r w:rsidRPr="00374657" w:rsidR="001B17A3">
        <w:rPr>
          <w:rFonts w:cstheme="minorHAnsi"/>
        </w:rPr>
        <w:t>the idea that humans are</w:t>
      </w:r>
      <w:r w:rsidRPr="00374657" w:rsidR="001B31C2">
        <w:rPr>
          <w:rFonts w:cstheme="minorHAnsi"/>
        </w:rPr>
        <w:t xml:space="preserve"> motivated by either pain or pleasure.</w:t>
      </w:r>
      <w:r w:rsidRPr="00374657" w:rsidR="00AC6AD7">
        <w:rPr>
          <w:rFonts w:cstheme="minorHAnsi"/>
        </w:rPr>
        <w:t xml:space="preserve"> </w:t>
      </w:r>
      <w:r w:rsidRPr="00374657" w:rsidR="006B1979">
        <w:rPr>
          <w:rFonts w:cstheme="minorHAnsi"/>
        </w:rPr>
        <w:t xml:space="preserve">As </w:t>
      </w:r>
      <w:r w:rsidRPr="00374657" w:rsidR="005522A9">
        <w:rPr>
          <w:rFonts w:cstheme="minorHAnsi"/>
        </w:rPr>
        <w:t xml:space="preserve">stated </w:t>
      </w:r>
      <w:r w:rsidRPr="00374657" w:rsidR="00EE3703">
        <w:rPr>
          <w:rFonts w:cstheme="minorHAnsi"/>
        </w:rPr>
        <w:t xml:space="preserve">by Moore (2013), reinforces that </w:t>
      </w:r>
      <w:r w:rsidRPr="00374657" w:rsidR="00F40D84">
        <w:rPr>
          <w:rFonts w:cstheme="minorHAnsi"/>
        </w:rPr>
        <w:t xml:space="preserve">hedonism claims that only pain and pleasure can motivate us, </w:t>
      </w:r>
      <w:r w:rsidRPr="00374657" w:rsidR="00D502F7">
        <w:rPr>
          <w:rFonts w:cstheme="minorHAnsi"/>
        </w:rPr>
        <w:t xml:space="preserve">with </w:t>
      </w:r>
      <w:r w:rsidRPr="00374657" w:rsidR="00F40D84">
        <w:rPr>
          <w:rFonts w:cstheme="minorHAnsi"/>
        </w:rPr>
        <w:t xml:space="preserve">pleasure being of value and pain the </w:t>
      </w:r>
      <w:r w:rsidRPr="00374657" w:rsidR="00D502F7">
        <w:rPr>
          <w:rFonts w:cstheme="minorHAnsi"/>
        </w:rPr>
        <w:t>opposite of worth.</w:t>
      </w:r>
      <w:r w:rsidRPr="00374657" w:rsidR="008C0377">
        <w:rPr>
          <w:rFonts w:cstheme="minorHAnsi"/>
        </w:rPr>
        <w:t xml:space="preserve"> Coming directly from Beccaria, the next principle in to do with punishment. Prior </w:t>
      </w:r>
      <w:r w:rsidRPr="00374657" w:rsidR="00A445BE">
        <w:rPr>
          <w:rFonts w:cstheme="minorHAnsi"/>
        </w:rPr>
        <w:t xml:space="preserve">to </w:t>
      </w:r>
      <w:r w:rsidRPr="00374657" w:rsidR="008C0377">
        <w:rPr>
          <w:rFonts w:cstheme="minorHAnsi"/>
        </w:rPr>
        <w:t xml:space="preserve">the enlightenment punishments for crimes </w:t>
      </w:r>
      <w:r w:rsidRPr="00374657" w:rsidR="00A445BE">
        <w:rPr>
          <w:rFonts w:cstheme="minorHAnsi"/>
        </w:rPr>
        <w:t xml:space="preserve">had little value as deterrents due to </w:t>
      </w:r>
      <w:r w:rsidRPr="00374657" w:rsidR="0073666C">
        <w:rPr>
          <w:rFonts w:cstheme="minorHAnsi"/>
        </w:rPr>
        <w:t>their</w:t>
      </w:r>
      <w:r w:rsidRPr="00374657" w:rsidR="00A445BE">
        <w:rPr>
          <w:rFonts w:cstheme="minorHAnsi"/>
        </w:rPr>
        <w:t xml:space="preserve"> random and unpredictable nature.</w:t>
      </w:r>
      <w:r w:rsidRPr="00374657" w:rsidR="0073666C">
        <w:rPr>
          <w:rFonts w:cstheme="minorHAnsi"/>
        </w:rPr>
        <w:t xml:space="preserve"> Also, linking </w:t>
      </w:r>
      <w:r w:rsidRPr="00374657" w:rsidR="00FE2F52">
        <w:rPr>
          <w:rFonts w:cstheme="minorHAnsi"/>
        </w:rPr>
        <w:t>to</w:t>
      </w:r>
      <w:r w:rsidRPr="00374657" w:rsidR="0073666C">
        <w:rPr>
          <w:rFonts w:cstheme="minorHAnsi"/>
        </w:rPr>
        <w:t xml:space="preserve"> the next principle of human rights, punishments were very often</w:t>
      </w:r>
      <w:r w:rsidRPr="00374657" w:rsidR="007707C8">
        <w:rPr>
          <w:rFonts w:cstheme="minorHAnsi"/>
        </w:rPr>
        <w:t xml:space="preserve"> cruel and unexpectedly harsh</w:t>
      </w:r>
      <w:r w:rsidRPr="00374657" w:rsidR="005C381F">
        <w:rPr>
          <w:rFonts w:cstheme="minorHAnsi"/>
        </w:rPr>
        <w:t xml:space="preserve"> which left Beccaria appalled. Through this it was said that punishment </w:t>
      </w:r>
      <w:r w:rsidRPr="00374657" w:rsidR="00AE2ABC">
        <w:rPr>
          <w:rFonts w:cstheme="minorHAnsi"/>
        </w:rPr>
        <w:t>should fit the crime committed</w:t>
      </w:r>
      <w:r w:rsidRPr="00374657" w:rsidR="00FE0E1B">
        <w:rPr>
          <w:rFonts w:cstheme="minorHAnsi"/>
        </w:rPr>
        <w:t xml:space="preserve">, </w:t>
      </w:r>
      <w:r w:rsidRPr="00374657" w:rsidR="00AA2561">
        <w:rPr>
          <w:rFonts w:cstheme="minorHAnsi"/>
        </w:rPr>
        <w:t xml:space="preserve">keeping their rights in mind and </w:t>
      </w:r>
      <w:r w:rsidRPr="00374657" w:rsidR="0073155C">
        <w:rPr>
          <w:rFonts w:cstheme="minorHAnsi"/>
        </w:rPr>
        <w:t>ensuring</w:t>
      </w:r>
      <w:r w:rsidRPr="00374657" w:rsidR="00C92B88">
        <w:rPr>
          <w:rFonts w:cstheme="minorHAnsi"/>
        </w:rPr>
        <w:t xml:space="preserve"> that there is due process through a legal system</w:t>
      </w:r>
      <w:r w:rsidRPr="00374657" w:rsidR="0073155C">
        <w:rPr>
          <w:rFonts w:cstheme="minorHAnsi"/>
        </w:rPr>
        <w:t xml:space="preserve"> granting certain protections </w:t>
      </w:r>
      <w:r w:rsidRPr="00374657" w:rsidR="00FE2F52">
        <w:rPr>
          <w:rFonts w:cstheme="minorHAnsi"/>
        </w:rPr>
        <w:t>to individuals in the criminal justice system</w:t>
      </w:r>
      <w:r w:rsidRPr="00374657" w:rsidR="00C92B88">
        <w:rPr>
          <w:rFonts w:cstheme="minorHAnsi"/>
        </w:rPr>
        <w:t>, the last key principle</w:t>
      </w:r>
      <w:r w:rsidRPr="00374657" w:rsidR="00900344">
        <w:rPr>
          <w:rFonts w:cstheme="minorHAnsi"/>
        </w:rPr>
        <w:t xml:space="preserve"> (Sage Edge, 2018)</w:t>
      </w:r>
      <w:r w:rsidRPr="00374657" w:rsidR="00C92B88">
        <w:rPr>
          <w:rFonts w:cstheme="minorHAnsi"/>
        </w:rPr>
        <w:t>.</w:t>
      </w:r>
      <w:r w:rsidRPr="00374657" w:rsidR="001D2D4A">
        <w:rPr>
          <w:rFonts w:cstheme="minorHAnsi"/>
        </w:rPr>
        <w:t xml:space="preserve"> Looking at these principles and what the classical school of criminology seems to stand for, it pushes </w:t>
      </w:r>
      <w:r w:rsidRPr="00374657" w:rsidR="008F536B">
        <w:rPr>
          <w:rFonts w:cstheme="minorHAnsi"/>
        </w:rPr>
        <w:t>toward</w:t>
      </w:r>
      <w:r w:rsidRPr="00374657" w:rsidR="001D2D4A">
        <w:rPr>
          <w:rFonts w:cstheme="minorHAnsi"/>
        </w:rPr>
        <w:t xml:space="preserve"> law as seen today where </w:t>
      </w:r>
      <w:r w:rsidRPr="00374657" w:rsidR="008F536B">
        <w:rPr>
          <w:rFonts w:cstheme="minorHAnsi"/>
        </w:rPr>
        <w:t xml:space="preserve">there </w:t>
      </w:r>
      <w:r w:rsidRPr="00374657" w:rsidR="001D2D4A">
        <w:rPr>
          <w:rFonts w:cstheme="minorHAnsi"/>
        </w:rPr>
        <w:t xml:space="preserve">are statutes, </w:t>
      </w:r>
      <w:r w:rsidRPr="00374657" w:rsidR="008F536B">
        <w:rPr>
          <w:rFonts w:cstheme="minorHAnsi"/>
        </w:rPr>
        <w:t xml:space="preserve">and punishments more suitable for a crime in a system that is representative of the severity of the action. It also recognises that a crime is committed it is through the free will of an individual, and when considering </w:t>
      </w:r>
      <w:r w:rsidRPr="00374657" w:rsidR="003816D0">
        <w:rPr>
          <w:rFonts w:cstheme="minorHAnsi"/>
        </w:rPr>
        <w:t>punishment,</w:t>
      </w:r>
      <w:r w:rsidRPr="00374657" w:rsidR="008F536B">
        <w:rPr>
          <w:rFonts w:cstheme="minorHAnsi"/>
        </w:rPr>
        <w:t xml:space="preserve"> it should be treated as such. Where is the past we saw brutal and violent punishments with the ideology that crime is the work of supernatural forces, this develops a way of thinking that had brought us to the modern day</w:t>
      </w:r>
      <w:r w:rsidRPr="00374657" w:rsidR="003816D0">
        <w:rPr>
          <w:rFonts w:cstheme="minorHAnsi"/>
        </w:rPr>
        <w:t xml:space="preserve"> and has allowed us to begin to understand </w:t>
      </w:r>
      <w:r w:rsidRPr="00374657" w:rsidR="000C4522">
        <w:rPr>
          <w:rFonts w:cstheme="minorHAnsi"/>
        </w:rPr>
        <w:t>crime and criminality. Through rationality</w:t>
      </w:r>
      <w:r w:rsidRPr="00374657" w:rsidR="00933A43">
        <w:rPr>
          <w:rFonts w:cstheme="minorHAnsi"/>
        </w:rPr>
        <w:t>,</w:t>
      </w:r>
      <w:r w:rsidRPr="00374657" w:rsidR="000C4522">
        <w:rPr>
          <w:rFonts w:cstheme="minorHAnsi"/>
        </w:rPr>
        <w:t xml:space="preserve"> we now </w:t>
      </w:r>
      <w:r w:rsidRPr="00374657" w:rsidR="00933A43">
        <w:rPr>
          <w:rFonts w:cstheme="minorHAnsi"/>
        </w:rPr>
        <w:t>can</w:t>
      </w:r>
      <w:r w:rsidRPr="00374657" w:rsidR="000C4522">
        <w:rPr>
          <w:rFonts w:cstheme="minorHAnsi"/>
        </w:rPr>
        <w:t xml:space="preserve"> ask ourselves why individuals may be committing crimes and </w:t>
      </w:r>
      <w:r w:rsidRPr="00374657" w:rsidR="00933A43">
        <w:rPr>
          <w:rFonts w:cstheme="minorHAnsi"/>
        </w:rPr>
        <w:t>therefore</w:t>
      </w:r>
      <w:r w:rsidRPr="00374657" w:rsidR="000C4522">
        <w:rPr>
          <w:rFonts w:cstheme="minorHAnsi"/>
        </w:rPr>
        <w:t xml:space="preserve"> begin to </w:t>
      </w:r>
      <w:r w:rsidRPr="00374657" w:rsidR="000B6D17">
        <w:rPr>
          <w:rFonts w:cstheme="minorHAnsi"/>
        </w:rPr>
        <w:t xml:space="preserve">come up with hypotheses and test solutions. </w:t>
      </w:r>
      <w:r w:rsidRPr="00374657" w:rsidR="0056323C">
        <w:rPr>
          <w:rFonts w:cstheme="minorHAnsi"/>
        </w:rPr>
        <w:t>At the base level, this is what has allowed us to develop and begin to consider models of evidence-based policing.</w:t>
      </w:r>
    </w:p>
    <w:p w:rsidRPr="00374657" w:rsidR="0056323C" w:rsidP="001B2509" w:rsidRDefault="0056323C" w14:paraId="7092CDBC" w14:textId="77777777">
      <w:pPr>
        <w:rPr>
          <w:rFonts w:cstheme="minorHAnsi"/>
        </w:rPr>
      </w:pPr>
    </w:p>
    <w:p w:rsidRPr="00374657" w:rsidR="007B64F1" w:rsidP="007B64F1" w:rsidRDefault="007B64F1" w14:paraId="0DF0311F" w14:textId="77401E78">
      <w:pPr>
        <w:pStyle w:val="Heading1"/>
        <w:rPr>
          <w:rFonts w:asciiTheme="minorHAnsi" w:hAnsiTheme="minorHAnsi" w:cstheme="minorHAnsi"/>
        </w:rPr>
      </w:pPr>
      <w:bookmarkStart w:name="_Toc129368160" w:id="2"/>
      <w:r w:rsidRPr="00374657">
        <w:rPr>
          <w:rFonts w:asciiTheme="minorHAnsi" w:hAnsiTheme="minorHAnsi" w:cstheme="minorHAnsi"/>
        </w:rPr>
        <w:t>Evidence-Based Policing Models</w:t>
      </w:r>
      <w:bookmarkEnd w:id="2"/>
    </w:p>
    <w:p w:rsidR="00374657" w:rsidP="00062932" w:rsidRDefault="00374657" w14:paraId="71DDCE50" w14:textId="3A7815DD">
      <w:r w:rsidRPr="00374657">
        <w:rPr>
          <w:rFonts w:cstheme="minorHAnsi"/>
        </w:rPr>
        <w:t xml:space="preserve">     </w:t>
      </w:r>
      <w:r>
        <w:rPr>
          <w:rFonts w:cstheme="minorHAnsi"/>
        </w:rPr>
        <w:t xml:space="preserve">Before I take a dive into the </w:t>
      </w:r>
      <w:r w:rsidR="008262F0">
        <w:rPr>
          <w:rFonts w:cstheme="minorHAnsi"/>
        </w:rPr>
        <w:t>models,</w:t>
      </w:r>
      <w:r w:rsidR="001D36F7">
        <w:rPr>
          <w:rFonts w:cstheme="minorHAnsi"/>
        </w:rPr>
        <w:t xml:space="preserve"> I would like to explain what </w:t>
      </w:r>
      <w:r w:rsidR="00E67126">
        <w:rPr>
          <w:rFonts w:cstheme="minorHAnsi"/>
        </w:rPr>
        <w:t>evidence-based policing is</w:t>
      </w:r>
      <w:r w:rsidR="00AD106F">
        <w:rPr>
          <w:rFonts w:cstheme="minorHAnsi"/>
        </w:rPr>
        <w:t xml:space="preserve">. </w:t>
      </w:r>
      <w:r w:rsidR="00225DE5">
        <w:rPr>
          <w:rFonts w:cstheme="minorHAnsi"/>
        </w:rPr>
        <w:t xml:space="preserve">According to </w:t>
      </w:r>
      <w:r w:rsidRPr="0078625C" w:rsidR="0078625C">
        <w:rPr>
          <w:rFonts w:cstheme="minorHAnsi"/>
        </w:rPr>
        <w:t>Sherman (2013)</w:t>
      </w:r>
      <w:r w:rsidR="0078625C">
        <w:rPr>
          <w:rFonts w:cstheme="minorHAnsi"/>
        </w:rPr>
        <w:t xml:space="preserve">, </w:t>
      </w:r>
      <w:r w:rsidR="00722A49">
        <w:rPr>
          <w:rFonts w:cstheme="minorHAnsi"/>
        </w:rPr>
        <w:t xml:space="preserve">he describes </w:t>
      </w:r>
      <w:r w:rsidR="00650021">
        <w:rPr>
          <w:rFonts w:cstheme="minorHAnsi"/>
        </w:rPr>
        <w:t>evidence-based</w:t>
      </w:r>
      <w:r w:rsidR="00722A49">
        <w:rPr>
          <w:rFonts w:cstheme="minorHAnsi"/>
        </w:rPr>
        <w:t xml:space="preserve"> policing </w:t>
      </w:r>
      <w:r w:rsidR="008262F0">
        <w:rPr>
          <w:rFonts w:cstheme="minorHAnsi"/>
        </w:rPr>
        <w:t>is</w:t>
      </w:r>
      <w:r w:rsidR="00F5299D">
        <w:rPr>
          <w:rFonts w:cstheme="minorHAnsi"/>
        </w:rPr>
        <w:t xml:space="preserve"> a way of making decisions about “what work</w:t>
      </w:r>
      <w:r w:rsidR="00650021">
        <w:rPr>
          <w:rFonts w:cstheme="minorHAnsi"/>
        </w:rPr>
        <w:t>s</w:t>
      </w:r>
      <w:r w:rsidR="00F5299D">
        <w:rPr>
          <w:rFonts w:cstheme="minorHAnsi"/>
        </w:rPr>
        <w:t>” i</w:t>
      </w:r>
      <w:r w:rsidR="00650021">
        <w:rPr>
          <w:rFonts w:cstheme="minorHAnsi"/>
        </w:rPr>
        <w:t>n</w:t>
      </w:r>
      <w:r w:rsidR="00F5299D">
        <w:rPr>
          <w:rFonts w:cstheme="minorHAnsi"/>
        </w:rPr>
        <w:t xml:space="preserve"> the policing world</w:t>
      </w:r>
      <w:r w:rsidR="00650021">
        <w:rPr>
          <w:rFonts w:cstheme="minorHAnsi"/>
        </w:rPr>
        <w:t xml:space="preserve"> or finding out </w:t>
      </w:r>
      <w:r w:rsidR="008262F0">
        <w:rPr>
          <w:rFonts w:cstheme="minorHAnsi"/>
        </w:rPr>
        <w:t xml:space="preserve">which police strategies and practices accomplish police objectives most efficiently. </w:t>
      </w:r>
      <w:r w:rsidR="00637232">
        <w:rPr>
          <w:rFonts w:cstheme="minorHAnsi"/>
        </w:rPr>
        <w:t xml:space="preserve">This is a great place to get the definition because according to </w:t>
      </w:r>
      <w:r w:rsidRPr="00637232" w:rsidR="00637232">
        <w:rPr>
          <w:rFonts w:cstheme="minorHAnsi"/>
        </w:rPr>
        <w:t>Brown et al. (2018)</w:t>
      </w:r>
      <w:r w:rsidR="00637232">
        <w:rPr>
          <w:rFonts w:cstheme="minorHAnsi"/>
        </w:rPr>
        <w:t xml:space="preserve">, </w:t>
      </w:r>
      <w:r w:rsidR="00AA06E2">
        <w:rPr>
          <w:rFonts w:cstheme="minorHAnsi"/>
        </w:rPr>
        <w:t>“</w:t>
      </w:r>
      <w:r w:rsidR="00AA06E2">
        <w:t>Sherman's Police Foundation lecture in 1998 was when EBP was first formally articulated</w:t>
      </w:r>
      <w:r w:rsidR="00AA06E2">
        <w:t>”.</w:t>
      </w:r>
      <w:r w:rsidR="00C37BF0">
        <w:t xml:space="preserve"> With Lawrence</w:t>
      </w:r>
      <w:r w:rsidR="00B85F1D">
        <w:t xml:space="preserve"> Sherman </w:t>
      </w:r>
      <w:r w:rsidR="00250900">
        <w:t>bringing</w:t>
      </w:r>
      <w:r w:rsidR="00B85F1D">
        <w:t xml:space="preserve"> light onto the topic of evidence-based policing, in my head</w:t>
      </w:r>
      <w:r w:rsidR="005546B3">
        <w:t>,</w:t>
      </w:r>
      <w:r w:rsidR="00B85F1D">
        <w:t xml:space="preserve"> it would make sense to start with a model that he made. </w:t>
      </w:r>
      <w:r w:rsidR="0036468D">
        <w:t>The triple</w:t>
      </w:r>
      <w:r w:rsidR="00A91390">
        <w:t xml:space="preserve"> t strategy is made up of 3 stages. Targeting, </w:t>
      </w:r>
      <w:r w:rsidR="00250900">
        <w:t>testing</w:t>
      </w:r>
      <w:r w:rsidR="005A3A58">
        <w:t>,</w:t>
      </w:r>
      <w:r w:rsidR="00250900">
        <w:t xml:space="preserve"> and tracking.</w:t>
      </w:r>
      <w:r w:rsidR="005546B3">
        <w:t xml:space="preserve"> </w:t>
      </w:r>
      <w:r w:rsidR="005A3A58">
        <w:t>The first stage, tracking,</w:t>
      </w:r>
      <w:r w:rsidR="000A5FEA">
        <w:t xml:space="preserve"> states that police should use conducted research to target what are limited resources</w:t>
      </w:r>
      <w:r w:rsidR="00062932">
        <w:t xml:space="preserve"> on “</w:t>
      </w:r>
      <w:r w:rsidR="00062932">
        <w:t>predictable concentrations of harm from crime and</w:t>
      </w:r>
      <w:r w:rsidR="00062932">
        <w:t xml:space="preserve"> </w:t>
      </w:r>
      <w:r w:rsidR="00062932">
        <w:t>disorder</w:t>
      </w:r>
      <w:r w:rsidR="00062932">
        <w:t xml:space="preserve">”. </w:t>
      </w:r>
      <w:r w:rsidR="005860B6">
        <w:t xml:space="preserve">These </w:t>
      </w:r>
      <w:r w:rsidR="00A01B13">
        <w:t>are also known</w:t>
      </w:r>
      <w:r w:rsidR="005860B6">
        <w:t xml:space="preserve"> as hotspots, a concept that I will touch on a </w:t>
      </w:r>
      <w:r w:rsidR="005860B6">
        <w:lastRenderedPageBreak/>
        <w:t xml:space="preserve">little further </w:t>
      </w:r>
      <w:r w:rsidR="0080603C">
        <w:t>in</w:t>
      </w:r>
      <w:r w:rsidR="005860B6">
        <w:t xml:space="preserve"> this paper.</w:t>
      </w:r>
      <w:r w:rsidR="006544AF">
        <w:t xml:space="preserve"> For the testing stage, using the targeted </w:t>
      </w:r>
      <w:r w:rsidR="0080603C">
        <w:t>high-priority</w:t>
      </w:r>
      <w:r w:rsidR="006544AF">
        <w:t xml:space="preserve"> </w:t>
      </w:r>
      <w:r w:rsidR="0080603C">
        <w:t xml:space="preserve">areas, there should be conduct tests and </w:t>
      </w:r>
      <w:r w:rsidR="003D6DDE">
        <w:t>a review</w:t>
      </w:r>
      <w:r w:rsidR="0080603C">
        <w:t xml:space="preserve"> </w:t>
      </w:r>
      <w:r w:rsidR="003D6DDE">
        <w:t>of policing methods to assess what is best to decrease harm in the area.</w:t>
      </w:r>
      <w:r w:rsidR="00A01B13">
        <w:t xml:space="preserve"> Finally, agencies </w:t>
      </w:r>
      <w:r w:rsidR="0006611B">
        <w:t xml:space="preserve">should generate internal evidence </w:t>
      </w:r>
      <w:r w:rsidRPr="00980327" w:rsidR="00980327">
        <w:t xml:space="preserve">and use it </w:t>
      </w:r>
      <w:r w:rsidR="000E27E3">
        <w:t xml:space="preserve">to </w:t>
      </w:r>
      <w:r w:rsidRPr="000B38A5" w:rsidR="000E27E3">
        <w:t>track</w:t>
      </w:r>
      <w:r w:rsidR="000B38A5">
        <w:t xml:space="preserve"> daily delivery and the consequent effects of their methodology</w:t>
      </w:r>
      <w:r w:rsidR="009C2764">
        <w:t xml:space="preserve">, including the consideration of the </w:t>
      </w:r>
      <w:r w:rsidR="000E27E3">
        <w:t>public</w:t>
      </w:r>
      <w:r w:rsidR="009C2764">
        <w:t xml:space="preserve"> perception of their legitimacy</w:t>
      </w:r>
      <w:r w:rsidR="00A27A14">
        <w:t xml:space="preserve"> (</w:t>
      </w:r>
      <w:r w:rsidR="00A27A14">
        <w:t>Sherman, 2013</w:t>
      </w:r>
      <w:r w:rsidR="00A27A14">
        <w:t>)</w:t>
      </w:r>
      <w:r w:rsidR="009C2764">
        <w:t>.</w:t>
      </w:r>
      <w:r w:rsidR="00A01B13">
        <w:t xml:space="preserve"> </w:t>
      </w:r>
      <w:r w:rsidR="000E27E3">
        <w:t xml:space="preserve"> </w:t>
      </w:r>
      <w:r w:rsidR="003822B1">
        <w:t>According to the College of Policing (2022</w:t>
      </w:r>
      <w:r w:rsidR="004A25B8">
        <w:t>a</w:t>
      </w:r>
      <w:r w:rsidR="003822B1">
        <w:t xml:space="preserve">), </w:t>
      </w:r>
      <w:r w:rsidR="00C77E42">
        <w:t>“h</w:t>
      </w:r>
      <w:r w:rsidRPr="00C77E42" w:rsidR="00C77E42">
        <w:t>ot spots are areas with persistently high levels of crime and disorder</w:t>
      </w:r>
      <w:r w:rsidR="00C77E42">
        <w:t>”</w:t>
      </w:r>
      <w:r w:rsidR="008E27FF">
        <w:t xml:space="preserve"> or a location where crime occurs on a regular enough basis that it is predictable</w:t>
      </w:r>
      <w:r w:rsidR="00C1243C">
        <w:t xml:space="preserve"> and are usually small enough to the point where if an officer is stood in the </w:t>
      </w:r>
      <w:r w:rsidR="0086711C">
        <w:t>middle,</w:t>
      </w:r>
      <w:r w:rsidR="00C1243C">
        <w:t xml:space="preserve"> they </w:t>
      </w:r>
      <w:r w:rsidR="002A547F">
        <w:t>can see most of it with their naked eye</w:t>
      </w:r>
      <w:r w:rsidR="00C77E42">
        <w:t xml:space="preserve">. </w:t>
      </w:r>
      <w:r w:rsidR="002A547F">
        <w:t xml:space="preserve">This can range </w:t>
      </w:r>
      <w:r w:rsidR="0086711C">
        <w:t>from individual buildings</w:t>
      </w:r>
      <w:r w:rsidR="002A547F">
        <w:t xml:space="preserve"> </w:t>
      </w:r>
      <w:r w:rsidR="0086711C">
        <w:t xml:space="preserve">to </w:t>
      </w:r>
      <w:r w:rsidR="002A547F">
        <w:t>bus stops</w:t>
      </w:r>
      <w:r w:rsidR="0086711C">
        <w:t xml:space="preserve">, a group of addresses, or streets. </w:t>
      </w:r>
      <w:r w:rsidR="00D157A5">
        <w:t xml:space="preserve">The idea, as seen in the target phase of the triple t method, is that if </w:t>
      </w:r>
      <w:r w:rsidR="00C72228">
        <w:t xml:space="preserve">police resources are concentrated in these </w:t>
      </w:r>
      <w:r w:rsidR="008E27FF">
        <w:t>areas,</w:t>
      </w:r>
      <w:r w:rsidR="00C72228">
        <w:t xml:space="preserve"> they will be used more effectively than if they are wasted in lower crime areas.</w:t>
      </w:r>
      <w:r w:rsidR="00A41D43">
        <w:t xml:space="preserve"> With </w:t>
      </w:r>
      <w:r w:rsidR="003376C1">
        <w:t xml:space="preserve">hotspots, there are then 2 potential theories that come into play. The first is </w:t>
      </w:r>
      <w:r w:rsidR="00E6031A">
        <w:t>deterrence theory, which according to Braga (2017)</w:t>
      </w:r>
      <w:r w:rsidR="007D05D9">
        <w:t xml:space="preserve">, most importantly involves increasing the severity of punishments which is less relevant, or increasing the likelihood of getting caught which is relevant. </w:t>
      </w:r>
      <w:r w:rsidR="004C62DD">
        <w:t xml:space="preserve">The second theory is called the crime opportunity theory. This explains that offenders make rational </w:t>
      </w:r>
      <w:r w:rsidR="00BE4ED9">
        <w:t>choices to commit</w:t>
      </w:r>
      <w:r w:rsidR="00DC0976">
        <w:t xml:space="preserve"> a</w:t>
      </w:r>
      <w:r w:rsidR="00BE4ED9">
        <w:t xml:space="preserve"> </w:t>
      </w:r>
      <w:r w:rsidR="00DC0976">
        <w:t>crime</w:t>
      </w:r>
      <w:r w:rsidR="00BE4ED9">
        <w:t xml:space="preserve">, often choosing a target with </w:t>
      </w:r>
      <w:r w:rsidR="00DC0976">
        <w:t xml:space="preserve">the </w:t>
      </w:r>
      <w:r w:rsidR="00BE4ED9">
        <w:t xml:space="preserve">most reward with </w:t>
      </w:r>
      <w:r w:rsidR="00DC0976">
        <w:t xml:space="preserve">the </w:t>
      </w:r>
      <w:r w:rsidR="00BE4ED9">
        <w:t>least effort.</w:t>
      </w:r>
      <w:r w:rsidR="00E95A3E">
        <w:t xml:space="preserve"> This theory states that there must be three things for a crime to occur</w:t>
      </w:r>
      <w:r w:rsidR="005B65D3">
        <w:t>. These are</w:t>
      </w:r>
      <w:r w:rsidR="00DC0976">
        <w:t>, firstly</w:t>
      </w:r>
      <w:r w:rsidR="005B65D3">
        <w:t xml:space="preserve"> </w:t>
      </w:r>
      <w:r w:rsidR="00357022">
        <w:t xml:space="preserve">a </w:t>
      </w:r>
      <w:r w:rsidR="005B65D3">
        <w:t>motivated offender, a suitable target which ca</w:t>
      </w:r>
      <w:r w:rsidR="00357022">
        <w:t>n be a victim or property, along with the lack of a capable guardian</w:t>
      </w:r>
      <w:r w:rsidR="00C94EDB">
        <w:t xml:space="preserve"> </w:t>
      </w:r>
      <w:r w:rsidRPr="00C94EDB" w:rsidR="00C94EDB">
        <w:t>(Braga et al., 2019)</w:t>
      </w:r>
      <w:r w:rsidR="00357022">
        <w:t>.</w:t>
      </w:r>
      <w:r w:rsidR="006E66D3">
        <w:t xml:space="preserve"> The next model ste</w:t>
      </w:r>
      <w:r w:rsidR="00FA6E96">
        <w:t xml:space="preserve">ms </w:t>
      </w:r>
      <w:r w:rsidR="0072263F">
        <w:t xml:space="preserve">from </w:t>
      </w:r>
      <w:r w:rsidR="00FA6E96">
        <w:t xml:space="preserve">what was named </w:t>
      </w:r>
      <w:r w:rsidR="002F3E1E">
        <w:t>problem-oriented</w:t>
      </w:r>
      <w:r w:rsidR="00FA6E96">
        <w:t xml:space="preserve"> policing </w:t>
      </w:r>
      <w:r w:rsidR="00007D00">
        <w:t>by Herman Goldstein in 1979</w:t>
      </w:r>
      <w:r w:rsidR="0058070C">
        <w:t xml:space="preserve">, an idea that revolves around police putting less focus on single isolated incidents but </w:t>
      </w:r>
      <w:r w:rsidR="002F3E1E">
        <w:t xml:space="preserve">looking at clusters of related incidents and what the causes are </w:t>
      </w:r>
      <w:r w:rsidRPr="0072263F" w:rsidR="0072263F">
        <w:t>(Glenn, 2020)</w:t>
      </w:r>
      <w:r w:rsidR="002F3E1E">
        <w:t>.</w:t>
      </w:r>
      <w:r w:rsidR="00E80F14">
        <w:t xml:space="preserve"> The model is called the SARA model and, according to the College of Policing (</w:t>
      </w:r>
      <w:r w:rsidR="00754AF4">
        <w:t>2022</w:t>
      </w:r>
      <w:r w:rsidR="004A25B8">
        <w:t>b</w:t>
      </w:r>
      <w:r w:rsidR="00754AF4">
        <w:t>)</w:t>
      </w:r>
      <w:r w:rsidR="004A25B8">
        <w:t>,</w:t>
      </w:r>
      <w:r w:rsidR="00754AF4">
        <w:t xml:space="preserve"> this model consists of four stages.</w:t>
      </w:r>
      <w:r w:rsidR="007C33AF">
        <w:t xml:space="preserve"> The first stage, scanning, concerns the police </w:t>
      </w:r>
      <w:r w:rsidR="0003454D">
        <w:t>identifying</w:t>
      </w:r>
      <w:r w:rsidR="00E23F52">
        <w:t xml:space="preserve"> different persistent problems in their area that either call for police </w:t>
      </w:r>
      <w:r w:rsidR="0003454D">
        <w:t xml:space="preserve">attention or cause harm. This is used to lock sight on a problem that affects the community that the police can positively influence. </w:t>
      </w:r>
      <w:r w:rsidR="000E61EB">
        <w:t xml:space="preserve">The second stage, analysis is where the </w:t>
      </w:r>
      <w:r w:rsidR="00050C59">
        <w:t>agency</w:t>
      </w:r>
      <w:r w:rsidR="000E61EB">
        <w:t xml:space="preserve"> </w:t>
      </w:r>
      <w:r w:rsidR="00050C59">
        <w:t>draws</w:t>
      </w:r>
      <w:r w:rsidR="000E61EB">
        <w:t xml:space="preserve"> on a number of different data and intelligence sources </w:t>
      </w:r>
      <w:r w:rsidR="00050C59">
        <w:t>to decide where their problem-solving efforts should be focused.</w:t>
      </w:r>
      <w:r w:rsidR="008A5010">
        <w:t xml:space="preserve"> This can include how the issue is trending, </w:t>
      </w:r>
      <w:r w:rsidR="00C46E98">
        <w:t>when and where are the highest concentrations of it and the harm that it generates within their community.</w:t>
      </w:r>
      <w:r w:rsidR="004968C8">
        <w:t xml:space="preserve"> </w:t>
      </w:r>
      <w:r w:rsidR="00250F8E">
        <w:t>Through this stage</w:t>
      </w:r>
      <w:r w:rsidR="0031530F">
        <w:t>,</w:t>
      </w:r>
      <w:r w:rsidR="00250F8E">
        <w:t xml:space="preserve"> you can also </w:t>
      </w:r>
      <w:r w:rsidR="006A3FA2">
        <w:t xml:space="preserve">identify a “pitch point” which is a contributing factor to the problem that the police may have some power of intervention with. </w:t>
      </w:r>
      <w:r w:rsidR="004968C8">
        <w:t xml:space="preserve">Following scanning and analysis, the third stage is </w:t>
      </w:r>
      <w:r w:rsidR="006A3FA2">
        <w:t xml:space="preserve">the </w:t>
      </w:r>
      <w:r w:rsidR="004968C8">
        <w:t>response.</w:t>
      </w:r>
      <w:r w:rsidR="00410F5A">
        <w:t xml:space="preserve"> Here you implement an informed strategy to </w:t>
      </w:r>
      <w:r w:rsidR="00C42660">
        <w:t>target what you have found.</w:t>
      </w:r>
      <w:r w:rsidR="00AA5837">
        <w:t xml:space="preserve"> The strategy should be well-informed and developed in light of the findings of the earlier stages.</w:t>
      </w:r>
      <w:r w:rsidR="00C42660">
        <w:t xml:space="preserve"> It is important through this stage to monitor </w:t>
      </w:r>
      <w:r w:rsidR="00D33AAE">
        <w:t xml:space="preserve">and log the results and the effects that the action is having on that targeted problem. </w:t>
      </w:r>
      <w:r w:rsidR="00D2180D">
        <w:t xml:space="preserve">This spills over to the last stage, assessment. It is important to identify has the response worked as intended, the effects it has </w:t>
      </w:r>
      <w:r w:rsidR="00B3449E">
        <w:t>had, and whether that be the problem is removed, reduced, or in some cases aggravated unintentionally.</w:t>
      </w:r>
      <w:r w:rsidR="00682DB6">
        <w:t xml:space="preserve"> </w:t>
      </w:r>
      <w:proofErr w:type="gramStart"/>
      <w:r w:rsidR="00682DB6">
        <w:t>All of</w:t>
      </w:r>
      <w:proofErr w:type="gramEnd"/>
      <w:r w:rsidR="00682DB6">
        <w:t xml:space="preserve"> the above strategies primarily </w:t>
      </w:r>
      <w:r w:rsidR="008F2197">
        <w:t xml:space="preserve">focus on the prevention of </w:t>
      </w:r>
      <w:r w:rsidR="007A7EBE">
        <w:t>crime,</w:t>
      </w:r>
      <w:r w:rsidR="008F2197">
        <w:t xml:space="preserve"> and I will touch on this in a later stage of the document.</w:t>
      </w:r>
    </w:p>
    <w:p w:rsidR="00535770" w:rsidP="00062932" w:rsidRDefault="00535770" w14:paraId="2BEBA56A" w14:textId="0A359D17"/>
    <w:p w:rsidR="006331E3" w:rsidP="006331E3" w:rsidRDefault="00535770" w14:paraId="4043726D" w14:textId="77777777">
      <w:pPr>
        <w:pStyle w:val="Heading1"/>
      </w:pPr>
      <w:bookmarkStart w:name="_Toc129368161" w:id="3"/>
      <w:r>
        <w:t xml:space="preserve">How </w:t>
      </w:r>
      <w:r w:rsidR="006331E3">
        <w:t>Are</w:t>
      </w:r>
      <w:r w:rsidR="00DA2506">
        <w:t xml:space="preserve"> </w:t>
      </w:r>
      <w:r w:rsidR="006331E3">
        <w:t>These Methods Linked to Classical Criminology?</w:t>
      </w:r>
      <w:bookmarkEnd w:id="3"/>
    </w:p>
    <w:p w:rsidR="005B0B0A" w:rsidP="006331E3" w:rsidRDefault="006331E3" w14:paraId="650AFDDB" w14:textId="77777777" w14:noSpellErr="1">
      <w:r w:rsidR="006331E3">
        <w:rPr/>
        <w:t xml:space="preserve">     We have explored both the principles of classic criminology</w:t>
      </w:r>
      <w:r w:rsidR="00D331A8">
        <w:rPr/>
        <w:t xml:space="preserve"> and some modern methods of evidence-based policing. How </w:t>
      </w:r>
      <w:r w:rsidR="0064474F">
        <w:rPr/>
        <w:t>do</w:t>
      </w:r>
      <w:r w:rsidR="00D331A8">
        <w:rPr/>
        <w:t xml:space="preserve"> </w:t>
      </w:r>
      <w:bookmarkStart w:name="_Int_vPP6npZn" w:id="892855968"/>
      <w:r w:rsidR="0064474F">
        <w:rPr/>
        <w:t>these link</w:t>
      </w:r>
      <w:bookmarkEnd w:id="892855968"/>
      <w:r w:rsidR="00D331A8">
        <w:rPr/>
        <w:t xml:space="preserve"> together? The first principle</w:t>
      </w:r>
      <w:r w:rsidR="00D02235">
        <w:rPr/>
        <w:t xml:space="preserve"> of classical criminology that I touched on was rationality, which may be the biggest development in </w:t>
      </w:r>
      <w:r w:rsidR="0064474F">
        <w:rPr/>
        <w:t>thinking</w:t>
      </w:r>
      <w:r w:rsidR="00D02235">
        <w:rPr/>
        <w:t xml:space="preserve"> when talking in relation to criminology and how we understand it. Something that </w:t>
      </w:r>
      <w:r w:rsidR="0064474F">
        <w:rPr/>
        <w:t>all</w:t>
      </w:r>
      <w:r w:rsidR="00D02235">
        <w:rPr/>
        <w:t xml:space="preserve"> </w:t>
      </w:r>
      <w:r w:rsidR="0064474F">
        <w:rPr/>
        <w:t>these methods</w:t>
      </w:r>
      <w:r w:rsidR="00D02235">
        <w:rPr/>
        <w:t xml:space="preserve"> will agree on is </w:t>
      </w:r>
      <w:r w:rsidR="0064474F">
        <w:rPr/>
        <w:t>that</w:t>
      </w:r>
      <w:r w:rsidR="00D02235">
        <w:rPr/>
        <w:t xml:space="preserve"> it is the choice of the </w:t>
      </w:r>
      <w:r w:rsidR="0064474F">
        <w:rPr/>
        <w:t xml:space="preserve">individual </w:t>
      </w:r>
      <w:r w:rsidR="00D33728">
        <w:rPr/>
        <w:t>to commit a crime.</w:t>
      </w:r>
      <w:r w:rsidR="00346CF6">
        <w:rPr/>
        <w:t xml:space="preserve"> According to </w:t>
      </w:r>
      <w:r w:rsidR="00346CF6">
        <w:rPr/>
        <w:t>Felson and Clarke (1998)</w:t>
      </w:r>
      <w:r w:rsidR="00346CF6">
        <w:rPr/>
        <w:t xml:space="preserve">, </w:t>
      </w:r>
      <w:r w:rsidR="00A1231C">
        <w:rPr/>
        <w:t>the rational choice perspective puts focus decision making</w:t>
      </w:r>
      <w:r w:rsidR="00774371">
        <w:rPr/>
        <w:t xml:space="preserve">, </w:t>
      </w:r>
      <w:r w:rsidR="00C92BDD">
        <w:rPr/>
        <w:t>reinforcing</w:t>
      </w:r>
      <w:r w:rsidR="00774371">
        <w:rPr/>
        <w:t xml:space="preserve"> the idea that offending is done purposefully and designed to</w:t>
      </w:r>
      <w:r w:rsidR="008A28BC">
        <w:rPr/>
        <w:t xml:space="preserve"> the benefit of the offender. It goes on to say that these </w:t>
      </w:r>
      <w:r w:rsidR="0074111D">
        <w:rPr/>
        <w:t xml:space="preserve">offenders have </w:t>
      </w:r>
      <w:r w:rsidR="0074111D">
        <w:rPr/>
        <w:t xml:space="preserve">goals and think </w:t>
      </w:r>
      <w:r w:rsidR="008158C8">
        <w:rPr/>
        <w:t>about</w:t>
      </w:r>
      <w:r w:rsidR="0074111D">
        <w:rPr/>
        <w:t xml:space="preserve"> the benefits to the risk, even if these are </w:t>
      </w:r>
      <w:r w:rsidR="008158C8">
        <w:rPr/>
        <w:t xml:space="preserve">short-sighted and if the offender’s rationality </w:t>
      </w:r>
      <w:r w:rsidR="00C92BDD">
        <w:rPr/>
        <w:t>is</w:t>
      </w:r>
      <w:r w:rsidR="008158C8">
        <w:rPr/>
        <w:t xml:space="preserve"> constricted. It comes down to risk versus reward. </w:t>
      </w:r>
      <w:r w:rsidR="008158C8">
        <w:rPr/>
        <w:t>With this in mind</w:t>
      </w:r>
      <w:r w:rsidR="00D22D62">
        <w:rPr/>
        <w:t>,</w:t>
      </w:r>
      <w:r w:rsidR="008158C8">
        <w:rPr/>
        <w:t xml:space="preserve"> it</w:t>
      </w:r>
      <w:r w:rsidR="008158C8">
        <w:rPr/>
        <w:t xml:space="preserve"> has allowed the</w:t>
      </w:r>
      <w:r w:rsidR="00D22D62">
        <w:rPr/>
        <w:t>se evidence-based policing methods take this into consideration and knock the balance</w:t>
      </w:r>
      <w:r w:rsidR="006B3D7B">
        <w:rPr/>
        <w:t xml:space="preserve">, making the risk versus reward not worth it. This is the aim of the preventative nature of the </w:t>
      </w:r>
      <w:r w:rsidR="00C92BDD">
        <w:rPr/>
        <w:t>models.</w:t>
      </w:r>
      <w:r w:rsidR="001260D0">
        <w:rPr/>
        <w:t xml:space="preserve"> This thinking </w:t>
      </w:r>
      <w:r w:rsidR="009179D6">
        <w:rPr/>
        <w:t xml:space="preserve">of the rational choice perspective also links </w:t>
      </w:r>
      <w:r w:rsidR="00256D49">
        <w:rPr/>
        <w:t>to</w:t>
      </w:r>
      <w:r w:rsidR="009179D6">
        <w:rPr/>
        <w:t xml:space="preserve"> </w:t>
      </w:r>
      <w:r w:rsidR="00256D49">
        <w:rPr/>
        <w:t xml:space="preserve">the hedonism principle in two ways. The goal of the benefit of an offender can </w:t>
      </w:r>
      <w:r w:rsidR="00256D49">
        <w:rPr/>
        <w:t>constitute</w:t>
      </w:r>
      <w:r w:rsidR="00256D49">
        <w:rPr/>
        <w:t xml:space="preserve"> the motivation of pleasure and we see a lot of this. It can also be a motivation for pain in a lot of ways. Throughout time there have always been those who have turned to crime in attempts to escape pain. Whether this is stealing food to eat or money to pay the bills you can see why someone may resort to crime in these desperate situations.</w:t>
      </w:r>
      <w:r w:rsidR="009409BD">
        <w:rPr/>
        <w:t xml:space="preserve"> Even in the thought process prior to offending, an individual will consider the rewards (pleasure), compared up against the risk (pain), to </w:t>
      </w:r>
      <w:r w:rsidR="009409BD">
        <w:rPr/>
        <w:t>deem</w:t>
      </w:r>
      <w:r w:rsidR="009409BD">
        <w:rPr/>
        <w:t xml:space="preserve"> whether it is worth it.</w:t>
      </w:r>
      <w:r w:rsidR="00550E36">
        <w:rPr/>
        <w:t xml:space="preserve"> The method discussed, being focused on prevention </w:t>
      </w:r>
      <w:r w:rsidR="00CE6CC8">
        <w:rPr/>
        <w:t>focuses</w:t>
      </w:r>
      <w:r w:rsidR="00550E36">
        <w:rPr/>
        <w:t xml:space="preserve"> </w:t>
      </w:r>
      <w:r w:rsidR="00550E36">
        <w:rPr/>
        <w:t>mainly on</w:t>
      </w:r>
      <w:r w:rsidR="00550E36">
        <w:rPr/>
        <w:t xml:space="preserve"> these two aspects. As for human rights, punishments </w:t>
      </w:r>
      <w:r w:rsidR="002A73B9">
        <w:rPr/>
        <w:t xml:space="preserve">and due process have however </w:t>
      </w:r>
      <w:r w:rsidR="00CE6CC8">
        <w:rPr/>
        <w:t>embedded</w:t>
      </w:r>
      <w:r w:rsidR="002A73B9">
        <w:rPr/>
        <w:t xml:space="preserve"> well into our criminal justice system.</w:t>
      </w:r>
      <w:r w:rsidR="00CF393B">
        <w:rPr/>
        <w:t xml:space="preserve"> According to </w:t>
      </w:r>
      <w:r w:rsidR="00572924">
        <w:rPr/>
        <w:t>Tickell (2018)</w:t>
      </w:r>
      <w:r w:rsidR="00572924">
        <w:rPr/>
        <w:t xml:space="preserve">, </w:t>
      </w:r>
      <w:r w:rsidR="00CE6CC8">
        <w:rPr/>
        <w:t xml:space="preserve">from the </w:t>
      </w:r>
      <w:r w:rsidR="00CE6CC8">
        <w:rPr/>
        <w:t>Shoplifting Act of 1699</w:t>
      </w:r>
      <w:r w:rsidR="00CE6CC8">
        <w:rPr/>
        <w:t xml:space="preserve">, the punishment for theft of items worth over 5 shillings was the death penalty. </w:t>
      </w:r>
      <w:r w:rsidR="00381B79">
        <w:rPr/>
        <w:t>In comparison, in the modern day</w:t>
      </w:r>
      <w:r w:rsidR="00E05D06">
        <w:rPr/>
        <w:t>,</w:t>
      </w:r>
      <w:r w:rsidR="00381B79">
        <w:rPr/>
        <w:t xml:space="preserve"> the punishment for theft </w:t>
      </w:r>
      <w:r w:rsidR="006974BF">
        <w:rPr/>
        <w:t>is set out as “</w:t>
      </w:r>
      <w:r w:rsidR="006974BF">
        <w:rPr/>
        <w:t>A person guilty of theft shall on conviction on indictment be liable to imprisonment for a term not exceeding</w:t>
      </w:r>
      <w:r w:rsidR="006974BF">
        <w:rPr/>
        <w:t xml:space="preserve"> seven years” </w:t>
      </w:r>
      <w:r w:rsidR="00E05D06">
        <w:rPr/>
        <w:t>(Theft Act 1968)</w:t>
      </w:r>
      <w:r w:rsidR="00E05D06">
        <w:rPr/>
        <w:t xml:space="preserve">. We also see the human rights of individuals being protected through </w:t>
      </w:r>
      <w:r w:rsidR="00217584">
        <w:rPr/>
        <w:t xml:space="preserve">the Human Rights Act </w:t>
      </w:r>
      <w:r w:rsidR="00112FA7">
        <w:rPr/>
        <w:t xml:space="preserve">1998, taken from certain </w:t>
      </w:r>
      <w:r w:rsidR="0056081B">
        <w:rPr/>
        <w:t>articles</w:t>
      </w:r>
      <w:r w:rsidR="00112FA7">
        <w:rPr/>
        <w:t xml:space="preserve"> of the convention of human rights</w:t>
      </w:r>
      <w:r w:rsidR="0056081B">
        <w:rPr/>
        <w:t>,</w:t>
      </w:r>
      <w:r w:rsidR="00112FA7">
        <w:rPr/>
        <w:t xml:space="preserve"> and outline rights such as the </w:t>
      </w:r>
      <w:r w:rsidR="001F7B04">
        <w:rPr/>
        <w:t>“freedom of expression” (Hu</w:t>
      </w:r>
      <w:r w:rsidR="006F0647">
        <w:rPr/>
        <w:t>man Rights Act 1998).</w:t>
      </w:r>
      <w:r w:rsidR="0056081B">
        <w:rPr/>
        <w:t xml:space="preserve"> </w:t>
      </w:r>
      <w:r w:rsidR="005F7CE9">
        <w:rPr/>
        <w:t>It is my opinion that the main principles of classical criminology, where not perfect in every aspect, lead the way to develop the thinking of society</w:t>
      </w:r>
      <w:r w:rsidR="009A214B">
        <w:rPr/>
        <w:t xml:space="preserve"> when it comes to criminality with it. </w:t>
      </w:r>
      <w:r w:rsidR="003E085C">
        <w:rPr/>
        <w:t xml:space="preserve">Many of the principles, where they may have developed further over time, </w:t>
      </w:r>
      <w:r w:rsidR="00452EC5">
        <w:rPr/>
        <w:t>were</w:t>
      </w:r>
      <w:r w:rsidR="003E085C">
        <w:rPr/>
        <w:t xml:space="preserve"> </w:t>
      </w:r>
      <w:r w:rsidR="00982677">
        <w:rPr/>
        <w:t>revolutionary</w:t>
      </w:r>
      <w:r w:rsidR="003E085C">
        <w:rPr/>
        <w:t xml:space="preserve"> for the </w:t>
      </w:r>
      <w:r w:rsidR="003E085C">
        <w:rPr/>
        <w:t>time period</w:t>
      </w:r>
      <w:r w:rsidR="00982677">
        <w:rPr/>
        <w:t>,</w:t>
      </w:r>
      <w:r w:rsidR="003E085C">
        <w:rPr/>
        <w:t xml:space="preserve"> and </w:t>
      </w:r>
      <w:r w:rsidR="00EA0D1F">
        <w:rPr/>
        <w:t xml:space="preserve">we have seen evidence </w:t>
      </w:r>
      <w:r w:rsidR="00982677">
        <w:rPr/>
        <w:t>of</w:t>
      </w:r>
      <w:r w:rsidR="00EA0D1F">
        <w:rPr/>
        <w:t xml:space="preserve"> the truth behind them as our legal system has practically </w:t>
      </w:r>
      <w:r w:rsidR="00982677">
        <w:rPr/>
        <w:t>moulded</w:t>
      </w:r>
      <w:r w:rsidR="00EA0D1F">
        <w:rPr/>
        <w:t xml:space="preserve"> to </w:t>
      </w:r>
      <w:r w:rsidR="00982677">
        <w:rPr/>
        <w:t>each and every</w:t>
      </w:r>
      <w:r w:rsidR="00982677">
        <w:rPr/>
        <w:t xml:space="preserve"> one.</w:t>
      </w:r>
      <w:r w:rsidR="00452EC5">
        <w:rPr/>
        <w:t xml:space="preserve"> As for the policing </w:t>
      </w:r>
      <w:r w:rsidR="000B7298">
        <w:rPr/>
        <w:t xml:space="preserve">models, they take both rationality and hedonism into account extremely well in their effort to reduce crime through prevention. The only thing that is missing is more exposure to how to handle </w:t>
      </w:r>
      <w:r w:rsidR="009F6EB9">
        <w:rPr/>
        <w:t xml:space="preserve">the </w:t>
      </w:r>
      <w:r w:rsidR="000B7298">
        <w:rPr/>
        <w:t xml:space="preserve">rehabilitation </w:t>
      </w:r>
      <w:r w:rsidR="009F6EB9">
        <w:rPr/>
        <w:t xml:space="preserve">of offenders; however, I think that this would </w:t>
      </w:r>
      <w:r w:rsidR="009F6EB9">
        <w:rPr/>
        <w:t>mainly fall</w:t>
      </w:r>
      <w:r w:rsidR="009F6EB9">
        <w:rPr/>
        <w:t xml:space="preserve"> within the responsibility of the crown prosecution service. </w:t>
      </w:r>
    </w:p>
    <w:p w:rsidR="005B0B0A" w:rsidP="006331E3" w:rsidRDefault="005B0B0A" w14:paraId="77B57C44" w14:textId="77777777"/>
    <w:p w:rsidR="00625C9F" w:rsidP="005B0B0A" w:rsidRDefault="005B0B0A" w14:paraId="019E96B9" w14:textId="77777777">
      <w:pPr>
        <w:pStyle w:val="Heading1"/>
      </w:pPr>
      <w:r>
        <w:t xml:space="preserve">Linking </w:t>
      </w:r>
      <w:r w:rsidR="00625C9F">
        <w:t>These Ideas to Theft.</w:t>
      </w:r>
    </w:p>
    <w:p w:rsidR="002804E1" w:rsidP="00625C9F" w:rsidRDefault="00625C9F" w14:paraId="6AB48C37" w14:textId="77777777">
      <w:r>
        <w:t xml:space="preserve">     Taking theft as an example, it is </w:t>
      </w:r>
      <w:r w:rsidR="00F238F5">
        <w:t>undoubtedly</w:t>
      </w:r>
      <w:r>
        <w:t xml:space="preserve"> one of the </w:t>
      </w:r>
      <w:r w:rsidR="00F238F5">
        <w:t>longest-living</w:t>
      </w:r>
      <w:r>
        <w:t xml:space="preserve"> and most complex crimes that we have </w:t>
      </w:r>
      <w:r w:rsidR="00F238F5">
        <w:t xml:space="preserve">to date as a result of the numerous problems that can lead to this crime. Through classical criminology, we first understand that the </w:t>
      </w:r>
      <w:r w:rsidR="00DD2A29">
        <w:t>choice to commit a crime is done rationally in the mind of an individual and ultimately the choice is made of their own free will. Also, the principle of hedonism tells us that their motivation will stem from either pain or pleasure. Whether this is financial gain or a desperate attempt to put food on the table.</w:t>
      </w:r>
      <w:r w:rsidR="007B765E">
        <w:t xml:space="preserve"> If the motivator is </w:t>
      </w:r>
      <w:r w:rsidR="002338D2">
        <w:t>pure</w:t>
      </w:r>
      <w:r w:rsidR="007B765E">
        <w:t xml:space="preserve"> pleasure, I would like to </w:t>
      </w:r>
      <w:r w:rsidR="001D73F3">
        <w:t xml:space="preserve">use the </w:t>
      </w:r>
      <w:r w:rsidR="00431B3F">
        <w:t xml:space="preserve">crime opportunity theory. </w:t>
      </w:r>
      <w:r w:rsidR="00302D80">
        <w:t>For the crime to take place we have the offender, the victim</w:t>
      </w:r>
      <w:r w:rsidR="002338D2">
        <w:t>,</w:t>
      </w:r>
      <w:r w:rsidR="00302D80">
        <w:t xml:space="preserve"> and a lack of a capable guardian. With these pieces, </w:t>
      </w:r>
      <w:r w:rsidR="002338D2">
        <w:t>the</w:t>
      </w:r>
      <w:r w:rsidR="00302D80">
        <w:t xml:space="preserve"> rational thinking of the offender </w:t>
      </w:r>
      <w:r w:rsidR="002338D2">
        <w:t>sees</w:t>
      </w:r>
      <w:r w:rsidR="00302D80">
        <w:t xml:space="preserve"> less risk for the reward and proceeds with the crime. This way of thinking, in my opinion, is one of natural human nature</w:t>
      </w:r>
      <w:r w:rsidR="002338D2">
        <w:t>,</w:t>
      </w:r>
      <w:r w:rsidR="00302D80">
        <w:t xml:space="preserve"> and where some may be able to control </w:t>
      </w:r>
      <w:r w:rsidR="002338D2">
        <w:t>it,</w:t>
      </w:r>
      <w:r w:rsidR="00302D80">
        <w:t xml:space="preserve"> I do not think </w:t>
      </w:r>
      <w:r w:rsidR="002338D2">
        <w:t xml:space="preserve">it is related to a problem. </w:t>
      </w:r>
      <w:r w:rsidR="000C2854">
        <w:t xml:space="preserve">The offender sees </w:t>
      </w:r>
      <w:r w:rsidR="00C80098">
        <w:t>a low-risk</w:t>
      </w:r>
      <w:r w:rsidR="000C2854">
        <w:t xml:space="preserve"> reward and takes it. On the other hand, </w:t>
      </w:r>
      <w:r w:rsidR="00C80098">
        <w:t>problem-oriented</w:t>
      </w:r>
      <w:r w:rsidR="000C2854">
        <w:t xml:space="preserve"> policing would attempt to identify the problem of usually a pain. In my opinion, pain is a far </w:t>
      </w:r>
      <w:r w:rsidR="00C80098">
        <w:t>better motivator as in the rational thought process, the risk is up against a bad situation as a result of not committing the crime. This will leave an offender more likely to commit the crime than someone who would otherwise be in good circumstances.</w:t>
      </w:r>
      <w:r w:rsidR="002804E1">
        <w:t xml:space="preserve"> From here we start to implement policing model, find problems such as poverty and develop solutions that benefit society.</w:t>
      </w:r>
    </w:p>
    <w:p w:rsidR="002804E1" w:rsidP="002804E1" w:rsidRDefault="002804E1" w14:paraId="4DB0FEEF" w14:textId="77777777">
      <w:pPr>
        <w:pStyle w:val="Heading1"/>
      </w:pPr>
      <w:r>
        <w:lastRenderedPageBreak/>
        <w:t>Conclusion</w:t>
      </w:r>
    </w:p>
    <w:p w:rsidRPr="006331E3" w:rsidR="000C4CBB" w:rsidP="002804E1" w:rsidRDefault="002804E1" w14:paraId="3B4F37F1" w14:textId="48825B25">
      <w:r>
        <w:t xml:space="preserve">     Throughout this </w:t>
      </w:r>
      <w:r w:rsidR="00FC1DA3">
        <w:t xml:space="preserve">document, we have taken steps to explain classical criminology, </w:t>
      </w:r>
      <w:r w:rsidR="007E640D">
        <w:t xml:space="preserve">and </w:t>
      </w:r>
      <w:r w:rsidR="00FC1DA3">
        <w:t>evidence-based policing m</w:t>
      </w:r>
      <w:r w:rsidR="007E640D">
        <w:t xml:space="preserve">odels and how they link together. We then evaluated them and tried to link them to theft as a problem within society. It is my hope that we have achieved that goal as we have </w:t>
      </w:r>
      <w:r w:rsidR="00A36DB3">
        <w:t>traversed from the principle of rationality all the way to changes in legislation from the Shoplifting Act of 1699 to the Theft Act of 1968.</w:t>
      </w:r>
      <w:r w:rsidRPr="00374657" w:rsidR="000C4CBB">
        <w:br w:type="page"/>
      </w:r>
    </w:p>
    <w:p w:rsidR="00C176A3" w:rsidP="000C4CBB" w:rsidRDefault="000C4CBB" w14:paraId="2BCB3983" w14:textId="4351C828">
      <w:pPr>
        <w:pStyle w:val="Heading1"/>
      </w:pPr>
      <w:bookmarkStart w:name="_Toc129368162" w:id="4"/>
      <w:r>
        <w:lastRenderedPageBreak/>
        <w:t>Bibliography</w:t>
      </w:r>
      <w:bookmarkEnd w:id="4"/>
    </w:p>
    <w:p w:rsidR="00913357" w:rsidP="00913357" w:rsidRDefault="00913357" w14:paraId="77A04F71" w14:textId="69B7A2A5"/>
    <w:p w:rsidR="00E61E4F" w:rsidP="00E61E4F" w:rsidRDefault="00E61E4F" w14:paraId="2CA3A644" w14:textId="77777777">
      <w:pPr>
        <w:pStyle w:val="NormalWeb"/>
        <w:spacing w:before="0" w:beforeAutospacing="0" w:after="240" w:afterAutospacing="0" w:line="360" w:lineRule="auto"/>
      </w:pPr>
      <w:r>
        <w:t xml:space="preserve">Braga, A.A., </w:t>
      </w:r>
      <w:proofErr w:type="spellStart"/>
      <w:r>
        <w:t>Turchan</w:t>
      </w:r>
      <w:proofErr w:type="spellEnd"/>
      <w:r>
        <w:t xml:space="preserve">, B., </w:t>
      </w:r>
      <w:proofErr w:type="spellStart"/>
      <w:r>
        <w:t>Papachristos</w:t>
      </w:r>
      <w:proofErr w:type="spellEnd"/>
      <w:r>
        <w:t xml:space="preserve">, A.V. and Hureau, D.M. (2019). Hot spots policing of small geographic areas effects on crime. </w:t>
      </w:r>
      <w:r>
        <w:rPr>
          <w:i/>
          <w:iCs/>
        </w:rPr>
        <w:t>Campbell Systematic Reviews</w:t>
      </w:r>
      <w:r>
        <w:t>, 15(3), pp.289–311.</w:t>
      </w:r>
    </w:p>
    <w:p w:rsidR="00E61E4F" w:rsidP="00913357" w:rsidRDefault="00E61E4F" w14:paraId="44E789F4" w14:textId="77777777"/>
    <w:p w:rsidR="00A41D43" w:rsidP="00A41D43" w:rsidRDefault="00A41D43" w14:paraId="2141D233" w14:textId="77777777">
      <w:pPr>
        <w:pStyle w:val="NormalWeb"/>
        <w:spacing w:before="0" w:beforeAutospacing="0" w:after="240" w:afterAutospacing="0" w:line="360" w:lineRule="auto"/>
      </w:pPr>
      <w:r>
        <w:t>Braga, A.A., 2017. Hot spots policing: Theoretical perspectives, scientific evidence, and proper implementation. </w:t>
      </w:r>
      <w:r>
        <w:rPr>
          <w:i/>
          <w:iCs/>
        </w:rPr>
        <w:t>Preventing Crime and Violence</w:t>
      </w:r>
      <w:r>
        <w:t xml:space="preserve">, pp.269-279. </w:t>
      </w:r>
    </w:p>
    <w:p w:rsidR="00A41D43" w:rsidP="00037D02" w:rsidRDefault="00A41D43" w14:paraId="012772EB" w14:textId="77777777">
      <w:pPr>
        <w:pStyle w:val="NormalWeb"/>
        <w:spacing w:before="0" w:beforeAutospacing="0" w:after="240" w:afterAutospacing="0" w:line="360" w:lineRule="auto"/>
      </w:pPr>
    </w:p>
    <w:p w:rsidR="00822114" w:rsidP="00037D02" w:rsidRDefault="00822114" w14:paraId="7A2ED771" w14:textId="3A26E4E2">
      <w:pPr>
        <w:pStyle w:val="NormalWeb"/>
        <w:spacing w:before="0" w:beforeAutospacing="0" w:after="240" w:afterAutospacing="0" w:line="360" w:lineRule="auto"/>
      </w:pPr>
      <w:r>
        <w:t xml:space="preserve">Brown, J., </w:t>
      </w:r>
      <w:proofErr w:type="spellStart"/>
      <w:r>
        <w:t>Belur</w:t>
      </w:r>
      <w:proofErr w:type="spellEnd"/>
      <w:r>
        <w:t xml:space="preserve">, J., </w:t>
      </w:r>
      <w:proofErr w:type="spellStart"/>
      <w:r>
        <w:t>Tompson</w:t>
      </w:r>
      <w:proofErr w:type="spellEnd"/>
      <w:r>
        <w:t xml:space="preserve">, L., McDowall, A., Hunter, G. and May, T. (2018). </w:t>
      </w:r>
      <w:r>
        <w:rPr>
          <w:i/>
          <w:iCs/>
        </w:rPr>
        <w:t>Extending the remit of evidence-based policing</w:t>
      </w:r>
      <w:r>
        <w:t xml:space="preserve">. [online] London: The London School of Economic and Political Science. Available at: </w:t>
      </w:r>
      <w:hyperlink w:history="1" r:id="rId8">
        <w:r w:rsidRPr="002D1301">
          <w:rPr>
            <w:rStyle w:val="Hyperlink"/>
          </w:rPr>
          <w:t>http://eprints.lse.ac.uk/86612/7/Brown_Extending%20the%20remit%20of%20evidence-based%20policing2_.pdf</w:t>
        </w:r>
      </w:hyperlink>
      <w:r>
        <w:t xml:space="preserve"> </w:t>
      </w:r>
      <w:r>
        <w:t>[Accessed 10 Mar. 2023].</w:t>
      </w:r>
    </w:p>
    <w:p w:rsidR="00D96215" w:rsidP="00037D02" w:rsidRDefault="00D96215" w14:paraId="06B14370" w14:textId="77777777">
      <w:pPr>
        <w:pStyle w:val="NormalWeb"/>
        <w:spacing w:before="0" w:beforeAutospacing="0" w:after="240" w:afterAutospacing="0" w:line="360" w:lineRule="auto"/>
      </w:pPr>
    </w:p>
    <w:p w:rsidR="00D96215" w:rsidP="00D96215" w:rsidRDefault="00D96215" w14:paraId="64528BDE" w14:textId="568445CB">
      <w:pPr>
        <w:pStyle w:val="NormalWeb"/>
        <w:spacing w:before="0" w:beforeAutospacing="0" w:after="240" w:afterAutospacing="0" w:line="360" w:lineRule="auto"/>
      </w:pPr>
      <w:r>
        <w:t>College of Policing (2022</w:t>
      </w:r>
      <w:r w:rsidR="004A25B8">
        <w:t>a</w:t>
      </w:r>
      <w:r>
        <w:t xml:space="preserve">). </w:t>
      </w:r>
      <w:r>
        <w:rPr>
          <w:i/>
          <w:iCs/>
        </w:rPr>
        <w:t>Hot spots policing</w:t>
      </w:r>
      <w:r>
        <w:t xml:space="preserve">. [online] Available at: </w:t>
      </w:r>
      <w:hyperlink w:history="1" r:id="rId9">
        <w:r w:rsidRPr="002D1301" w:rsidR="00C77E42">
          <w:rPr>
            <w:rStyle w:val="Hyperlink"/>
          </w:rPr>
          <w:t>https://www.college.police.uk/guidance/hot-spots-policing</w:t>
        </w:r>
      </w:hyperlink>
      <w:r w:rsidR="00C77E42">
        <w:t xml:space="preserve"> </w:t>
      </w:r>
      <w:r>
        <w:t>[Accessed 10 Mar. 2023].</w:t>
      </w:r>
    </w:p>
    <w:p w:rsidR="004A25B8" w:rsidP="00D96215" w:rsidRDefault="004A25B8" w14:paraId="2B766FD6" w14:textId="79AD3E94">
      <w:pPr>
        <w:pStyle w:val="NormalWeb"/>
        <w:spacing w:before="0" w:beforeAutospacing="0" w:after="240" w:afterAutospacing="0" w:line="360" w:lineRule="auto"/>
      </w:pPr>
    </w:p>
    <w:p w:rsidR="004A25B8" w:rsidP="00D96215" w:rsidRDefault="004A25B8" w14:paraId="0646ABCE" w14:textId="5A5D5314">
      <w:pPr>
        <w:pStyle w:val="NormalWeb"/>
        <w:spacing w:before="0" w:beforeAutospacing="0" w:after="240" w:afterAutospacing="0" w:line="360" w:lineRule="auto"/>
      </w:pPr>
      <w:r>
        <w:t xml:space="preserve">College of Policing. (2022b). </w:t>
      </w:r>
      <w:r>
        <w:rPr>
          <w:i/>
          <w:iCs/>
        </w:rPr>
        <w:t>Problem-solving policing</w:t>
      </w:r>
      <w:r>
        <w:t xml:space="preserve">. [online] Available at: </w:t>
      </w:r>
      <w:hyperlink w:history="1" r:id="rId10">
        <w:r w:rsidRPr="002D1301">
          <w:rPr>
            <w:rStyle w:val="Hyperlink"/>
          </w:rPr>
          <w:t>https://www.college.police.uk/guidance/problem-solving-policing#:~:text=What%20is%20the%20SARA%20model,partners%20and%20communities%20experiencing%20problems</w:t>
        </w:r>
      </w:hyperlink>
      <w:r>
        <w:t xml:space="preserve"> </w:t>
      </w:r>
      <w:r>
        <w:t>[Accessed 10 Mar. 2023].</w:t>
      </w:r>
    </w:p>
    <w:p w:rsidR="00822114" w:rsidP="00037D02" w:rsidRDefault="00822114" w14:paraId="51938123" w14:textId="308C3347">
      <w:pPr>
        <w:pStyle w:val="NormalWeb"/>
        <w:spacing w:before="0" w:beforeAutospacing="0" w:after="240" w:afterAutospacing="0" w:line="360" w:lineRule="auto"/>
      </w:pPr>
    </w:p>
    <w:p w:rsidR="001B433D" w:rsidP="001B433D" w:rsidRDefault="001B433D" w14:paraId="59FAC667" w14:textId="77777777">
      <w:pPr>
        <w:pStyle w:val="NormalWeb"/>
        <w:spacing w:before="0" w:beforeAutospacing="0" w:after="240" w:afterAutospacing="0" w:line="360" w:lineRule="auto"/>
      </w:pPr>
      <w:r>
        <w:t xml:space="preserve">Felson, M. and Clarke, R.V. (1998). </w:t>
      </w:r>
      <w:r>
        <w:rPr>
          <w:i/>
          <w:iCs/>
        </w:rPr>
        <w:t>Opportunity Makes the Thief: Practical theory for crime prevention</w:t>
      </w:r>
      <w:r>
        <w:t>. London: Research Development Statistics.</w:t>
      </w:r>
    </w:p>
    <w:p w:rsidR="001B433D" w:rsidP="00037D02" w:rsidRDefault="001B433D" w14:paraId="0D980875" w14:textId="77777777">
      <w:pPr>
        <w:pStyle w:val="NormalWeb"/>
        <w:spacing w:before="0" w:beforeAutospacing="0" w:after="240" w:afterAutospacing="0" w:line="360" w:lineRule="auto"/>
      </w:pPr>
    </w:p>
    <w:p w:rsidR="006E66D3" w:rsidP="006E66D3" w:rsidRDefault="006E66D3" w14:paraId="003A59B0" w14:textId="2DD9F1F1">
      <w:pPr>
        <w:pStyle w:val="NormalWeb"/>
        <w:spacing w:before="0" w:beforeAutospacing="0" w:after="240" w:afterAutospacing="0" w:line="360" w:lineRule="auto"/>
      </w:pPr>
      <w:r>
        <w:t xml:space="preserve">Glenn, K.M. (2020). </w:t>
      </w:r>
      <w:r>
        <w:rPr>
          <w:i/>
          <w:iCs/>
        </w:rPr>
        <w:t>The S.A.R.A. Model</w:t>
      </w:r>
      <w:r>
        <w:t xml:space="preserve">. [online] Criminal Justice Know How. Available at: </w:t>
      </w:r>
      <w:hyperlink w:history="1" r:id="rId11">
        <w:r w:rsidRPr="002D1301">
          <w:rPr>
            <w:rStyle w:val="Hyperlink"/>
          </w:rPr>
          <w:t>https://criminaljusticeknowhow.com/the-sara-model/</w:t>
        </w:r>
      </w:hyperlink>
      <w:r>
        <w:t xml:space="preserve"> </w:t>
      </w:r>
      <w:r>
        <w:t>[Accessed 10 Mar. 2023].</w:t>
      </w:r>
    </w:p>
    <w:p w:rsidR="006E66D3" w:rsidP="00037D02" w:rsidRDefault="006E66D3" w14:paraId="03A46E12" w14:textId="77777777">
      <w:pPr>
        <w:pStyle w:val="NormalWeb"/>
        <w:spacing w:before="0" w:beforeAutospacing="0" w:after="240" w:afterAutospacing="0" w:line="360" w:lineRule="auto"/>
      </w:pPr>
    </w:p>
    <w:p w:rsidR="00037D02" w:rsidP="00037D02" w:rsidRDefault="00037D02" w14:paraId="213429F6" w14:textId="720C011C">
      <w:pPr>
        <w:pStyle w:val="NormalWeb"/>
        <w:spacing w:before="0" w:beforeAutospacing="0" w:after="240" w:afterAutospacing="0" w:line="360" w:lineRule="auto"/>
      </w:pPr>
      <w:r>
        <w:t xml:space="preserve">Hermida, J. (2023). </w:t>
      </w:r>
      <w:r>
        <w:rPr>
          <w:i/>
          <w:iCs/>
        </w:rPr>
        <w:t>School of Classical Criminology</w:t>
      </w:r>
      <w:r>
        <w:t xml:space="preserve">. [online] Dr Julian Hermida. Available at: </w:t>
      </w:r>
      <w:hyperlink w:history="1" r:id="rId12">
        <w:r w:rsidRPr="002D1301">
          <w:rPr>
            <w:rStyle w:val="Hyperlink"/>
          </w:rPr>
          <w:t>https://www.julianhermida.com/crimclassical.htm</w:t>
        </w:r>
      </w:hyperlink>
      <w:r>
        <w:t>[Accessed 10 Mar. 2023].</w:t>
      </w:r>
    </w:p>
    <w:p w:rsidR="00037D02" w:rsidP="00913357" w:rsidRDefault="00037D02" w14:paraId="15E2601C" w14:textId="1E6B0FA0"/>
    <w:p w:rsidR="0056081B" w:rsidP="0056081B" w:rsidRDefault="0056081B" w14:paraId="225EFC23" w14:textId="6776768B">
      <w:pPr>
        <w:pStyle w:val="NormalWeb"/>
        <w:spacing w:before="0" w:beforeAutospacing="0" w:after="240" w:afterAutospacing="0" w:line="360" w:lineRule="auto"/>
      </w:pPr>
      <w:r>
        <w:rPr>
          <w:i/>
          <w:iCs/>
        </w:rPr>
        <w:t>Human Rights Act 1998</w:t>
      </w:r>
      <w:r>
        <w:t xml:space="preserve">. Available at: </w:t>
      </w:r>
      <w:hyperlink w:history="1" r:id="rId13">
        <w:r w:rsidRPr="002D1301">
          <w:rPr>
            <w:rStyle w:val="Hyperlink"/>
          </w:rPr>
          <w:t>https://www.legislation.gov.uk/ukpga/1998/42/contents</w:t>
        </w:r>
      </w:hyperlink>
      <w:r>
        <w:t xml:space="preserve"> </w:t>
      </w:r>
      <w:r>
        <w:t>[Accessed 10 Mar. 2023].</w:t>
      </w:r>
    </w:p>
    <w:p w:rsidR="0056081B" w:rsidP="00913357" w:rsidRDefault="0056081B" w14:paraId="0C433E47" w14:textId="77777777"/>
    <w:p w:rsidR="00913357" w:rsidP="00913357" w:rsidRDefault="00913357" w14:paraId="33ECF0F5" w14:textId="17D0A1E3">
      <w:pPr>
        <w:pStyle w:val="NormalWeb"/>
        <w:spacing w:before="0" w:beforeAutospacing="0" w:after="240" w:afterAutospacing="0" w:line="360" w:lineRule="auto"/>
      </w:pPr>
      <w:r>
        <w:t xml:space="preserve">Jenkins, P. (1984). VARIETIES OF ENLIGHTENMENT CRIMINOLOGY: Beccaria, Godwin, de Sade. </w:t>
      </w:r>
      <w:r>
        <w:rPr>
          <w:i/>
          <w:iCs/>
        </w:rPr>
        <w:t>The British Journal of Criminology</w:t>
      </w:r>
      <w:r>
        <w:t xml:space="preserve">, [online] 24(2). Available at: </w:t>
      </w:r>
      <w:hyperlink w:history="1" r:id="rId14">
        <w:r w:rsidRPr="002D1301">
          <w:rPr>
            <w:rStyle w:val="Hyperlink"/>
          </w:rPr>
          <w:t>https://www.jstor.org/stable/23637024</w:t>
        </w:r>
      </w:hyperlink>
      <w:r>
        <w:t xml:space="preserve"> </w:t>
      </w:r>
      <w:r>
        <w:t>[Accessed 10 Mar. 2023].</w:t>
      </w:r>
    </w:p>
    <w:p w:rsidR="000B2D00" w:rsidP="00913357" w:rsidRDefault="000B2D00" w14:paraId="39DF48CC" w14:textId="45F890F4">
      <w:pPr>
        <w:pStyle w:val="NormalWeb"/>
        <w:spacing w:before="0" w:beforeAutospacing="0" w:after="240" w:afterAutospacing="0" w:line="360" w:lineRule="auto"/>
      </w:pPr>
    </w:p>
    <w:p w:rsidR="000B2D00" w:rsidP="00913357" w:rsidRDefault="000B2D00" w14:paraId="6BDDA81F" w14:textId="7980FA09">
      <w:pPr>
        <w:pStyle w:val="NormalWeb"/>
        <w:spacing w:before="0" w:beforeAutospacing="0" w:after="240" w:afterAutospacing="0" w:line="360" w:lineRule="auto"/>
      </w:pPr>
      <w:r>
        <w:t xml:space="preserve">Moore, A. (2013). </w:t>
      </w:r>
      <w:r>
        <w:rPr>
          <w:i/>
          <w:iCs/>
        </w:rPr>
        <w:t>Hedonism</w:t>
      </w:r>
      <w:r>
        <w:t xml:space="preserve">. [online] Stanford Encyclopedia of Philosophy. Available at: </w:t>
      </w:r>
      <w:hyperlink w:history="1" r:id="rId15">
        <w:r w:rsidRPr="002D1301" w:rsidR="006307BC">
          <w:rPr>
            <w:rStyle w:val="Hyperlink"/>
          </w:rPr>
          <w:t>https://plato.stanford.edu/entries/hedonism/#:~:text=The%20word%20'hedonism'%20comes%20from,or%20the%20opposite%20of%20worth</w:t>
        </w:r>
      </w:hyperlink>
      <w:r w:rsidR="006307BC">
        <w:t xml:space="preserve"> </w:t>
      </w:r>
      <w:r>
        <w:t>[Accessed 10 Mar. 2023].</w:t>
      </w:r>
    </w:p>
    <w:p w:rsidR="00900344" w:rsidP="00913357" w:rsidRDefault="00900344" w14:paraId="640529BF" w14:textId="77777777">
      <w:pPr>
        <w:pStyle w:val="NormalWeb"/>
        <w:spacing w:before="0" w:beforeAutospacing="0" w:after="240" w:afterAutospacing="0" w:line="360" w:lineRule="auto"/>
      </w:pPr>
    </w:p>
    <w:p w:rsidR="00900344" w:rsidP="00900344" w:rsidRDefault="00900344" w14:paraId="713AF336" w14:textId="62194C44">
      <w:pPr>
        <w:pStyle w:val="NormalWeb"/>
        <w:spacing w:before="0" w:beforeAutospacing="0" w:after="240" w:afterAutospacing="0" w:line="360" w:lineRule="auto"/>
      </w:pPr>
      <w:r>
        <w:t xml:space="preserve">Sage Edge (2018). Early and Classical Criminology Theories. [online] Available at: </w:t>
      </w:r>
      <w:hyperlink w:history="1" r:id="rId16">
        <w:r w:rsidRPr="002D1301">
          <w:rPr>
            <w:rStyle w:val="Hyperlink"/>
          </w:rPr>
          <w:t>https://www.sagepub.com/sites/default/files/upm-assets/97953_book_item_97953.pdf</w:t>
        </w:r>
      </w:hyperlink>
      <w:r>
        <w:t xml:space="preserve"> </w:t>
      </w:r>
      <w:r>
        <w:t>[Accessed 10 Mar. 2023].</w:t>
      </w:r>
    </w:p>
    <w:p w:rsidR="00225DE5" w:rsidP="00900344" w:rsidRDefault="00225DE5" w14:paraId="7F8FBC92" w14:textId="77777777">
      <w:pPr>
        <w:pStyle w:val="NormalWeb"/>
        <w:spacing w:before="0" w:beforeAutospacing="0" w:after="240" w:afterAutospacing="0" w:line="360" w:lineRule="auto"/>
      </w:pPr>
    </w:p>
    <w:p w:rsidR="00225DE5" w:rsidP="00225DE5" w:rsidRDefault="00225DE5" w14:paraId="6FFB8888" w14:textId="712F0F48">
      <w:pPr>
        <w:pStyle w:val="NormalWeb"/>
        <w:spacing w:before="0" w:beforeAutospacing="0" w:after="240" w:afterAutospacing="0" w:line="360" w:lineRule="auto"/>
      </w:pPr>
      <w:r>
        <w:t xml:space="preserve">Sherman, L.W. (2013). The Rise of Evidence-Based Policing: Targeting, Testing, and Tracking. </w:t>
      </w:r>
      <w:r>
        <w:rPr>
          <w:i/>
          <w:iCs/>
        </w:rPr>
        <w:t>Crime and Justice</w:t>
      </w:r>
      <w:r>
        <w:t xml:space="preserve">, [online] 42(1). Available at: </w:t>
      </w:r>
      <w:hyperlink w:history="1" r:id="rId17">
        <w:r w:rsidRPr="002D1301">
          <w:rPr>
            <w:rStyle w:val="Hyperlink"/>
          </w:rPr>
          <w:t>https://www.jstor.org/stable/10.1086/670819</w:t>
        </w:r>
      </w:hyperlink>
      <w:r>
        <w:t xml:space="preserve"> </w:t>
      </w:r>
      <w:r>
        <w:t>[Accessed 10 Mar. 2023].</w:t>
      </w:r>
    </w:p>
    <w:p w:rsidR="003B45FE" w:rsidP="00913357" w:rsidRDefault="003B45FE" w14:paraId="049DE078" w14:textId="37B909FA">
      <w:pPr>
        <w:pStyle w:val="NormalWeb"/>
        <w:spacing w:before="0" w:beforeAutospacing="0" w:after="240" w:afterAutospacing="0" w:line="360" w:lineRule="auto"/>
      </w:pPr>
    </w:p>
    <w:p w:rsidR="003B45FE" w:rsidP="003B45FE" w:rsidRDefault="003B45FE" w14:paraId="46B96AB6" w14:textId="23F1D26C">
      <w:pPr>
        <w:pStyle w:val="NormalWeb"/>
        <w:spacing w:before="0" w:beforeAutospacing="0" w:after="240" w:afterAutospacing="0" w:line="360" w:lineRule="auto"/>
      </w:pPr>
      <w:r>
        <w:t xml:space="preserve">Study.com (n.d.). </w:t>
      </w:r>
      <w:r>
        <w:rPr>
          <w:i/>
          <w:iCs/>
        </w:rPr>
        <w:t>Classical School of Criminology</w:t>
      </w:r>
      <w:r>
        <w:t xml:space="preserve">. Available at: </w:t>
      </w:r>
      <w:hyperlink w:history="1" r:id="rId18">
        <w:r w:rsidRPr="002D1301" w:rsidR="00780E90">
          <w:rPr>
            <w:rStyle w:val="Hyperlink"/>
          </w:rPr>
          <w:t>https://study.com/learn/lesson/classical-school-criminology-theory-principles-influence.html</w:t>
        </w:r>
      </w:hyperlink>
      <w:r w:rsidR="00780E90">
        <w:t xml:space="preserve"> </w:t>
      </w:r>
      <w:r>
        <w:t>[Accessed 10 Mar. 2023].</w:t>
      </w:r>
    </w:p>
    <w:p w:rsidR="002B2C1E" w:rsidP="003B45FE" w:rsidRDefault="002B2C1E" w14:paraId="0F222DD6" w14:textId="6AF01401">
      <w:pPr>
        <w:pStyle w:val="NormalWeb"/>
        <w:spacing w:before="0" w:beforeAutospacing="0" w:after="240" w:afterAutospacing="0" w:line="360" w:lineRule="auto"/>
      </w:pPr>
    </w:p>
    <w:p w:rsidR="006D71FE" w:rsidP="003B45FE" w:rsidRDefault="006D71FE" w14:paraId="173C61E0" w14:textId="193B7B01">
      <w:pPr>
        <w:pStyle w:val="NormalWeb"/>
        <w:spacing w:before="0" w:beforeAutospacing="0" w:after="240" w:afterAutospacing="0" w:line="360" w:lineRule="auto"/>
      </w:pPr>
      <w:r>
        <w:rPr>
          <w:i/>
          <w:iCs/>
        </w:rPr>
        <w:t>Theft Act 1968</w:t>
      </w:r>
      <w:r>
        <w:t xml:space="preserve">. Available at: </w:t>
      </w:r>
      <w:hyperlink w:history="1" r:id="rId19">
        <w:r w:rsidRPr="002D1301" w:rsidR="0056081B">
          <w:rPr>
            <w:rStyle w:val="Hyperlink"/>
          </w:rPr>
          <w:t>https://www.legislation.gov.uk/ukpga/1968/60/section/7</w:t>
        </w:r>
      </w:hyperlink>
      <w:r w:rsidR="0056081B">
        <w:t xml:space="preserve"> </w:t>
      </w:r>
      <w:r>
        <w:t>[Accessed 10 Mar. 2023].</w:t>
      </w:r>
    </w:p>
    <w:p w:rsidR="002B2C1E" w:rsidP="002B2C1E" w:rsidRDefault="002B2C1E" w14:paraId="2178EF6B" w14:textId="41E8CB96">
      <w:pPr>
        <w:pStyle w:val="NormalWeb"/>
        <w:spacing w:before="0" w:beforeAutospacing="0" w:after="240" w:afterAutospacing="0" w:line="360" w:lineRule="auto"/>
      </w:pPr>
      <w:r>
        <w:t xml:space="preserve">Tickell, S. (2018). </w:t>
      </w:r>
      <w:r>
        <w:rPr>
          <w:i/>
          <w:iCs/>
        </w:rPr>
        <w:t>Shoplifting in Eighteenth-Century England</w:t>
      </w:r>
      <w:r>
        <w:t>. Woodbridge: The Boydell Press.</w:t>
      </w:r>
    </w:p>
    <w:p w:rsidR="006D71FE" w:rsidP="002B2C1E" w:rsidRDefault="006D71FE" w14:paraId="1AD72338" w14:textId="4A6EDA22">
      <w:pPr>
        <w:pStyle w:val="NormalWeb"/>
        <w:spacing w:before="0" w:beforeAutospacing="0" w:after="240" w:afterAutospacing="0" w:line="360" w:lineRule="auto"/>
      </w:pPr>
    </w:p>
    <w:p w:rsidR="006D71FE" w:rsidP="002B2C1E" w:rsidRDefault="006D71FE" w14:paraId="19B32C6F" w14:textId="77777777">
      <w:pPr>
        <w:pStyle w:val="NormalWeb"/>
        <w:spacing w:before="0" w:beforeAutospacing="0" w:after="240" w:afterAutospacing="0" w:line="360" w:lineRule="auto"/>
      </w:pPr>
    </w:p>
    <w:p w:rsidR="002B2C1E" w:rsidP="003B45FE" w:rsidRDefault="002B2C1E" w14:paraId="52963A22" w14:textId="77777777">
      <w:pPr>
        <w:pStyle w:val="NormalWeb"/>
        <w:spacing w:before="0" w:beforeAutospacing="0" w:after="240" w:afterAutospacing="0" w:line="360" w:lineRule="auto"/>
      </w:pPr>
    </w:p>
    <w:p w:rsidR="003B45FE" w:rsidP="00913357" w:rsidRDefault="003B45FE" w14:paraId="50C08001" w14:textId="77777777">
      <w:pPr>
        <w:pStyle w:val="NormalWeb"/>
        <w:spacing w:before="0" w:beforeAutospacing="0" w:after="240" w:afterAutospacing="0" w:line="360" w:lineRule="auto"/>
      </w:pPr>
    </w:p>
    <w:p w:rsidRPr="00913357" w:rsidR="00913357" w:rsidP="00913357" w:rsidRDefault="00913357" w14:paraId="4D1BF6B2" w14:textId="77777777"/>
    <w:sectPr w:rsidRPr="00913357" w:rsidR="00913357" w:rsidSect="00017369">
      <w:pgSz w:w="11906" w:h="16838" w:orient="portrait"/>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vPP6npZn" int2:invalidationBookmarkName="" int2:hashCode="hg9yawDc0XY79H" int2:id="XsxLYsK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98DB254"/>
    <w:rsid w:val="00007D00"/>
    <w:rsid w:val="00017369"/>
    <w:rsid w:val="0003454D"/>
    <w:rsid w:val="00037D02"/>
    <w:rsid w:val="00050C59"/>
    <w:rsid w:val="00062932"/>
    <w:rsid w:val="0006611B"/>
    <w:rsid w:val="000675B0"/>
    <w:rsid w:val="000A5FEA"/>
    <w:rsid w:val="000B2D00"/>
    <w:rsid w:val="000B38A5"/>
    <w:rsid w:val="000B6D17"/>
    <w:rsid w:val="000B7298"/>
    <w:rsid w:val="000C2854"/>
    <w:rsid w:val="000C4522"/>
    <w:rsid w:val="000C4CBB"/>
    <w:rsid w:val="000E27E3"/>
    <w:rsid w:val="000E61EB"/>
    <w:rsid w:val="00112FA7"/>
    <w:rsid w:val="001260D0"/>
    <w:rsid w:val="00134A62"/>
    <w:rsid w:val="00137031"/>
    <w:rsid w:val="00154C2D"/>
    <w:rsid w:val="001B17A3"/>
    <w:rsid w:val="001B2509"/>
    <w:rsid w:val="001B31C2"/>
    <w:rsid w:val="001B433D"/>
    <w:rsid w:val="001B4CB9"/>
    <w:rsid w:val="001D2D4A"/>
    <w:rsid w:val="001D36F7"/>
    <w:rsid w:val="001D73F3"/>
    <w:rsid w:val="001F7B04"/>
    <w:rsid w:val="00217584"/>
    <w:rsid w:val="00225DE5"/>
    <w:rsid w:val="002338D2"/>
    <w:rsid w:val="00250900"/>
    <w:rsid w:val="00250F8E"/>
    <w:rsid w:val="00256D49"/>
    <w:rsid w:val="002804E1"/>
    <w:rsid w:val="00281D4E"/>
    <w:rsid w:val="002A25EE"/>
    <w:rsid w:val="002A547F"/>
    <w:rsid w:val="002A73B9"/>
    <w:rsid w:val="002B2C1E"/>
    <w:rsid w:val="002F3E1E"/>
    <w:rsid w:val="00302D80"/>
    <w:rsid w:val="0031530F"/>
    <w:rsid w:val="00335E4F"/>
    <w:rsid w:val="003376C1"/>
    <w:rsid w:val="00346CF6"/>
    <w:rsid w:val="00357022"/>
    <w:rsid w:val="0036468D"/>
    <w:rsid w:val="00374657"/>
    <w:rsid w:val="003816D0"/>
    <w:rsid w:val="00381B79"/>
    <w:rsid w:val="003822B1"/>
    <w:rsid w:val="003A1167"/>
    <w:rsid w:val="003B45FE"/>
    <w:rsid w:val="003D6DDE"/>
    <w:rsid w:val="003E085C"/>
    <w:rsid w:val="00410F5A"/>
    <w:rsid w:val="00431B3F"/>
    <w:rsid w:val="00452EC5"/>
    <w:rsid w:val="0046025C"/>
    <w:rsid w:val="004968C8"/>
    <w:rsid w:val="004A25B8"/>
    <w:rsid w:val="004C62DD"/>
    <w:rsid w:val="00515198"/>
    <w:rsid w:val="00535770"/>
    <w:rsid w:val="00550E36"/>
    <w:rsid w:val="005522A9"/>
    <w:rsid w:val="005546B3"/>
    <w:rsid w:val="0056081B"/>
    <w:rsid w:val="0056323C"/>
    <w:rsid w:val="00572924"/>
    <w:rsid w:val="0058070C"/>
    <w:rsid w:val="005860B6"/>
    <w:rsid w:val="005A3A58"/>
    <w:rsid w:val="005B0B0A"/>
    <w:rsid w:val="005B4CB3"/>
    <w:rsid w:val="005B65D3"/>
    <w:rsid w:val="005C381F"/>
    <w:rsid w:val="005F7CE9"/>
    <w:rsid w:val="00625C9F"/>
    <w:rsid w:val="006307BC"/>
    <w:rsid w:val="006331E3"/>
    <w:rsid w:val="006333E3"/>
    <w:rsid w:val="00637232"/>
    <w:rsid w:val="0064474F"/>
    <w:rsid w:val="00650021"/>
    <w:rsid w:val="006544AF"/>
    <w:rsid w:val="00682DB6"/>
    <w:rsid w:val="006901AE"/>
    <w:rsid w:val="006974BF"/>
    <w:rsid w:val="006A2B85"/>
    <w:rsid w:val="006A3FA2"/>
    <w:rsid w:val="006B1979"/>
    <w:rsid w:val="006B3D7B"/>
    <w:rsid w:val="006D71FE"/>
    <w:rsid w:val="006E66D3"/>
    <w:rsid w:val="006F0647"/>
    <w:rsid w:val="0072263F"/>
    <w:rsid w:val="00722A49"/>
    <w:rsid w:val="0073155C"/>
    <w:rsid w:val="0073666C"/>
    <w:rsid w:val="0074111D"/>
    <w:rsid w:val="00754AF4"/>
    <w:rsid w:val="007707C8"/>
    <w:rsid w:val="00773570"/>
    <w:rsid w:val="00774371"/>
    <w:rsid w:val="00780E90"/>
    <w:rsid w:val="0078625C"/>
    <w:rsid w:val="00790D5A"/>
    <w:rsid w:val="007A7EBE"/>
    <w:rsid w:val="007B64F1"/>
    <w:rsid w:val="007B765E"/>
    <w:rsid w:val="007C33AF"/>
    <w:rsid w:val="007D05D9"/>
    <w:rsid w:val="007D4114"/>
    <w:rsid w:val="007D5E35"/>
    <w:rsid w:val="007E640D"/>
    <w:rsid w:val="0080348F"/>
    <w:rsid w:val="0080603C"/>
    <w:rsid w:val="008158C8"/>
    <w:rsid w:val="00822114"/>
    <w:rsid w:val="008262F0"/>
    <w:rsid w:val="008272EE"/>
    <w:rsid w:val="0086711C"/>
    <w:rsid w:val="008A28BC"/>
    <w:rsid w:val="008A5010"/>
    <w:rsid w:val="008B0A7F"/>
    <w:rsid w:val="008C0377"/>
    <w:rsid w:val="008E27FF"/>
    <w:rsid w:val="008E7A6F"/>
    <w:rsid w:val="008F2197"/>
    <w:rsid w:val="008F536B"/>
    <w:rsid w:val="00900344"/>
    <w:rsid w:val="00913357"/>
    <w:rsid w:val="009179D6"/>
    <w:rsid w:val="00933A43"/>
    <w:rsid w:val="009409BD"/>
    <w:rsid w:val="00980327"/>
    <w:rsid w:val="00982677"/>
    <w:rsid w:val="009A214B"/>
    <w:rsid w:val="009C2764"/>
    <w:rsid w:val="009F6EB9"/>
    <w:rsid w:val="00A01B13"/>
    <w:rsid w:val="00A1231C"/>
    <w:rsid w:val="00A27A14"/>
    <w:rsid w:val="00A36DB3"/>
    <w:rsid w:val="00A41D43"/>
    <w:rsid w:val="00A445BE"/>
    <w:rsid w:val="00A65E43"/>
    <w:rsid w:val="00A91390"/>
    <w:rsid w:val="00AA06E2"/>
    <w:rsid w:val="00AA2561"/>
    <w:rsid w:val="00AA5837"/>
    <w:rsid w:val="00AC6AD7"/>
    <w:rsid w:val="00AD106F"/>
    <w:rsid w:val="00AE2ABC"/>
    <w:rsid w:val="00B01F23"/>
    <w:rsid w:val="00B3449E"/>
    <w:rsid w:val="00B85F1D"/>
    <w:rsid w:val="00BA1E77"/>
    <w:rsid w:val="00BC3336"/>
    <w:rsid w:val="00BE4ED9"/>
    <w:rsid w:val="00C1243C"/>
    <w:rsid w:val="00C176A3"/>
    <w:rsid w:val="00C37BF0"/>
    <w:rsid w:val="00C42660"/>
    <w:rsid w:val="00C46E98"/>
    <w:rsid w:val="00C474E8"/>
    <w:rsid w:val="00C72228"/>
    <w:rsid w:val="00C77E42"/>
    <w:rsid w:val="00C80098"/>
    <w:rsid w:val="00C92B88"/>
    <w:rsid w:val="00C92BDD"/>
    <w:rsid w:val="00C94EDB"/>
    <w:rsid w:val="00CE6CC8"/>
    <w:rsid w:val="00CF393B"/>
    <w:rsid w:val="00D02235"/>
    <w:rsid w:val="00D157A5"/>
    <w:rsid w:val="00D2180D"/>
    <w:rsid w:val="00D22D62"/>
    <w:rsid w:val="00D331A8"/>
    <w:rsid w:val="00D33728"/>
    <w:rsid w:val="00D33AAE"/>
    <w:rsid w:val="00D34E9A"/>
    <w:rsid w:val="00D502F7"/>
    <w:rsid w:val="00D96215"/>
    <w:rsid w:val="00DA2506"/>
    <w:rsid w:val="00DC0976"/>
    <w:rsid w:val="00DD2A29"/>
    <w:rsid w:val="00E05D06"/>
    <w:rsid w:val="00E23F52"/>
    <w:rsid w:val="00E30FBA"/>
    <w:rsid w:val="00E36AFA"/>
    <w:rsid w:val="00E6031A"/>
    <w:rsid w:val="00E61E4F"/>
    <w:rsid w:val="00E67126"/>
    <w:rsid w:val="00E80F14"/>
    <w:rsid w:val="00E95A3E"/>
    <w:rsid w:val="00EA0D1F"/>
    <w:rsid w:val="00EB1C4D"/>
    <w:rsid w:val="00EE3703"/>
    <w:rsid w:val="00F07B64"/>
    <w:rsid w:val="00F238F5"/>
    <w:rsid w:val="00F40D84"/>
    <w:rsid w:val="00F5299D"/>
    <w:rsid w:val="00FA6E96"/>
    <w:rsid w:val="00FC1DA3"/>
    <w:rsid w:val="00FE0E1B"/>
    <w:rsid w:val="00FE2F52"/>
    <w:rsid w:val="4CC2FFFD"/>
    <w:rsid w:val="598DB2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DB254"/>
  <w15:chartTrackingRefBased/>
  <w15:docId w15:val="{581D33C1-C2C1-4680-AF21-01FFB88C3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335E4F"/>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017369"/>
    <w:pPr>
      <w:spacing w:after="0" w:line="240" w:lineRule="auto"/>
    </w:pPr>
    <w:rPr>
      <w:rFonts w:eastAsiaTheme="minorEastAsia"/>
      <w:lang w:eastAsia="en-GB"/>
    </w:rPr>
  </w:style>
  <w:style w:type="character" w:styleId="NoSpacingChar" w:customStyle="1">
    <w:name w:val="No Spacing Char"/>
    <w:basedOn w:val="DefaultParagraphFont"/>
    <w:link w:val="NoSpacing"/>
    <w:uiPriority w:val="1"/>
    <w:rsid w:val="00017369"/>
    <w:rPr>
      <w:rFonts w:eastAsiaTheme="minorEastAsia"/>
      <w:lang w:eastAsia="en-GB"/>
    </w:rPr>
  </w:style>
  <w:style w:type="character" w:styleId="Heading1Char" w:customStyle="1">
    <w:name w:val="Heading 1 Char"/>
    <w:basedOn w:val="DefaultParagraphFont"/>
    <w:link w:val="Heading1"/>
    <w:uiPriority w:val="9"/>
    <w:rsid w:val="00335E4F"/>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335E4F"/>
    <w:pPr>
      <w:outlineLvl w:val="9"/>
    </w:pPr>
    <w:rPr>
      <w:lang w:eastAsia="en-GB"/>
    </w:rPr>
  </w:style>
  <w:style w:type="paragraph" w:styleId="TOC1">
    <w:name w:val="toc 1"/>
    <w:basedOn w:val="Normal"/>
    <w:next w:val="Normal"/>
    <w:autoRedefine/>
    <w:uiPriority w:val="39"/>
    <w:unhideWhenUsed/>
    <w:rsid w:val="000C4CBB"/>
    <w:pPr>
      <w:spacing w:after="100"/>
    </w:pPr>
  </w:style>
  <w:style w:type="character" w:styleId="Hyperlink">
    <w:name w:val="Hyperlink"/>
    <w:basedOn w:val="DefaultParagraphFont"/>
    <w:uiPriority w:val="99"/>
    <w:unhideWhenUsed/>
    <w:rsid w:val="000C4CBB"/>
    <w:rPr>
      <w:color w:val="0563C1" w:themeColor="hyperlink"/>
      <w:u w:val="single"/>
    </w:rPr>
  </w:style>
  <w:style w:type="paragraph" w:styleId="NormalWeb">
    <w:name w:val="Normal (Web)"/>
    <w:basedOn w:val="Normal"/>
    <w:uiPriority w:val="99"/>
    <w:semiHidden/>
    <w:unhideWhenUsed/>
    <w:rsid w:val="00913357"/>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UnresolvedMention">
    <w:name w:val="Unresolved Mention"/>
    <w:basedOn w:val="DefaultParagraphFont"/>
    <w:uiPriority w:val="99"/>
    <w:semiHidden/>
    <w:unhideWhenUsed/>
    <w:rsid w:val="009133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59066">
      <w:bodyDiv w:val="1"/>
      <w:marLeft w:val="0"/>
      <w:marRight w:val="0"/>
      <w:marTop w:val="0"/>
      <w:marBottom w:val="0"/>
      <w:divBdr>
        <w:top w:val="none" w:sz="0" w:space="0" w:color="auto"/>
        <w:left w:val="none" w:sz="0" w:space="0" w:color="auto"/>
        <w:bottom w:val="none" w:sz="0" w:space="0" w:color="auto"/>
        <w:right w:val="none" w:sz="0" w:space="0" w:color="auto"/>
      </w:divBdr>
      <w:divsChild>
        <w:div w:id="1350984514">
          <w:marLeft w:val="0"/>
          <w:marRight w:val="0"/>
          <w:marTop w:val="0"/>
          <w:marBottom w:val="0"/>
          <w:divBdr>
            <w:top w:val="none" w:sz="0" w:space="0" w:color="auto"/>
            <w:left w:val="none" w:sz="0" w:space="0" w:color="auto"/>
            <w:bottom w:val="none" w:sz="0" w:space="0" w:color="auto"/>
            <w:right w:val="none" w:sz="0" w:space="0" w:color="auto"/>
          </w:divBdr>
        </w:div>
      </w:divsChild>
    </w:div>
    <w:div w:id="482937106">
      <w:bodyDiv w:val="1"/>
      <w:marLeft w:val="0"/>
      <w:marRight w:val="0"/>
      <w:marTop w:val="0"/>
      <w:marBottom w:val="0"/>
      <w:divBdr>
        <w:top w:val="none" w:sz="0" w:space="0" w:color="auto"/>
        <w:left w:val="none" w:sz="0" w:space="0" w:color="auto"/>
        <w:bottom w:val="none" w:sz="0" w:space="0" w:color="auto"/>
        <w:right w:val="none" w:sz="0" w:space="0" w:color="auto"/>
      </w:divBdr>
      <w:divsChild>
        <w:div w:id="159736249">
          <w:marLeft w:val="0"/>
          <w:marRight w:val="0"/>
          <w:marTop w:val="0"/>
          <w:marBottom w:val="0"/>
          <w:divBdr>
            <w:top w:val="none" w:sz="0" w:space="0" w:color="auto"/>
            <w:left w:val="none" w:sz="0" w:space="0" w:color="auto"/>
            <w:bottom w:val="none" w:sz="0" w:space="0" w:color="auto"/>
            <w:right w:val="none" w:sz="0" w:space="0" w:color="auto"/>
          </w:divBdr>
        </w:div>
      </w:divsChild>
    </w:div>
    <w:div w:id="490800067">
      <w:bodyDiv w:val="1"/>
      <w:marLeft w:val="0"/>
      <w:marRight w:val="0"/>
      <w:marTop w:val="0"/>
      <w:marBottom w:val="0"/>
      <w:divBdr>
        <w:top w:val="none" w:sz="0" w:space="0" w:color="auto"/>
        <w:left w:val="none" w:sz="0" w:space="0" w:color="auto"/>
        <w:bottom w:val="none" w:sz="0" w:space="0" w:color="auto"/>
        <w:right w:val="none" w:sz="0" w:space="0" w:color="auto"/>
      </w:divBdr>
      <w:divsChild>
        <w:div w:id="480125331">
          <w:marLeft w:val="0"/>
          <w:marRight w:val="0"/>
          <w:marTop w:val="0"/>
          <w:marBottom w:val="0"/>
          <w:divBdr>
            <w:top w:val="none" w:sz="0" w:space="0" w:color="auto"/>
            <w:left w:val="none" w:sz="0" w:space="0" w:color="auto"/>
            <w:bottom w:val="none" w:sz="0" w:space="0" w:color="auto"/>
            <w:right w:val="none" w:sz="0" w:space="0" w:color="auto"/>
          </w:divBdr>
        </w:div>
      </w:divsChild>
    </w:div>
    <w:div w:id="512767531">
      <w:bodyDiv w:val="1"/>
      <w:marLeft w:val="0"/>
      <w:marRight w:val="0"/>
      <w:marTop w:val="0"/>
      <w:marBottom w:val="0"/>
      <w:divBdr>
        <w:top w:val="none" w:sz="0" w:space="0" w:color="auto"/>
        <w:left w:val="none" w:sz="0" w:space="0" w:color="auto"/>
        <w:bottom w:val="none" w:sz="0" w:space="0" w:color="auto"/>
        <w:right w:val="none" w:sz="0" w:space="0" w:color="auto"/>
      </w:divBdr>
      <w:divsChild>
        <w:div w:id="182743762">
          <w:marLeft w:val="0"/>
          <w:marRight w:val="0"/>
          <w:marTop w:val="0"/>
          <w:marBottom w:val="0"/>
          <w:divBdr>
            <w:top w:val="none" w:sz="0" w:space="0" w:color="auto"/>
            <w:left w:val="none" w:sz="0" w:space="0" w:color="auto"/>
            <w:bottom w:val="none" w:sz="0" w:space="0" w:color="auto"/>
            <w:right w:val="none" w:sz="0" w:space="0" w:color="auto"/>
          </w:divBdr>
        </w:div>
      </w:divsChild>
    </w:div>
    <w:div w:id="861557539">
      <w:bodyDiv w:val="1"/>
      <w:marLeft w:val="0"/>
      <w:marRight w:val="0"/>
      <w:marTop w:val="0"/>
      <w:marBottom w:val="0"/>
      <w:divBdr>
        <w:top w:val="none" w:sz="0" w:space="0" w:color="auto"/>
        <w:left w:val="none" w:sz="0" w:space="0" w:color="auto"/>
        <w:bottom w:val="none" w:sz="0" w:space="0" w:color="auto"/>
        <w:right w:val="none" w:sz="0" w:space="0" w:color="auto"/>
      </w:divBdr>
      <w:divsChild>
        <w:div w:id="1582984084">
          <w:marLeft w:val="0"/>
          <w:marRight w:val="0"/>
          <w:marTop w:val="0"/>
          <w:marBottom w:val="0"/>
          <w:divBdr>
            <w:top w:val="none" w:sz="0" w:space="0" w:color="auto"/>
            <w:left w:val="none" w:sz="0" w:space="0" w:color="auto"/>
            <w:bottom w:val="none" w:sz="0" w:space="0" w:color="auto"/>
            <w:right w:val="none" w:sz="0" w:space="0" w:color="auto"/>
          </w:divBdr>
        </w:div>
      </w:divsChild>
    </w:div>
    <w:div w:id="970404373">
      <w:bodyDiv w:val="1"/>
      <w:marLeft w:val="0"/>
      <w:marRight w:val="0"/>
      <w:marTop w:val="0"/>
      <w:marBottom w:val="0"/>
      <w:divBdr>
        <w:top w:val="none" w:sz="0" w:space="0" w:color="auto"/>
        <w:left w:val="none" w:sz="0" w:space="0" w:color="auto"/>
        <w:bottom w:val="none" w:sz="0" w:space="0" w:color="auto"/>
        <w:right w:val="none" w:sz="0" w:space="0" w:color="auto"/>
      </w:divBdr>
      <w:divsChild>
        <w:div w:id="248585363">
          <w:marLeft w:val="0"/>
          <w:marRight w:val="0"/>
          <w:marTop w:val="0"/>
          <w:marBottom w:val="0"/>
          <w:divBdr>
            <w:top w:val="none" w:sz="0" w:space="0" w:color="auto"/>
            <w:left w:val="none" w:sz="0" w:space="0" w:color="auto"/>
            <w:bottom w:val="none" w:sz="0" w:space="0" w:color="auto"/>
            <w:right w:val="none" w:sz="0" w:space="0" w:color="auto"/>
          </w:divBdr>
        </w:div>
      </w:divsChild>
    </w:div>
    <w:div w:id="993332770">
      <w:bodyDiv w:val="1"/>
      <w:marLeft w:val="0"/>
      <w:marRight w:val="0"/>
      <w:marTop w:val="0"/>
      <w:marBottom w:val="0"/>
      <w:divBdr>
        <w:top w:val="none" w:sz="0" w:space="0" w:color="auto"/>
        <w:left w:val="none" w:sz="0" w:space="0" w:color="auto"/>
        <w:bottom w:val="none" w:sz="0" w:space="0" w:color="auto"/>
        <w:right w:val="none" w:sz="0" w:space="0" w:color="auto"/>
      </w:divBdr>
      <w:divsChild>
        <w:div w:id="391734634">
          <w:marLeft w:val="0"/>
          <w:marRight w:val="0"/>
          <w:marTop w:val="0"/>
          <w:marBottom w:val="0"/>
          <w:divBdr>
            <w:top w:val="none" w:sz="0" w:space="0" w:color="auto"/>
            <w:left w:val="none" w:sz="0" w:space="0" w:color="auto"/>
            <w:bottom w:val="none" w:sz="0" w:space="0" w:color="auto"/>
            <w:right w:val="none" w:sz="0" w:space="0" w:color="auto"/>
          </w:divBdr>
        </w:div>
      </w:divsChild>
    </w:div>
    <w:div w:id="1117486509">
      <w:bodyDiv w:val="1"/>
      <w:marLeft w:val="0"/>
      <w:marRight w:val="0"/>
      <w:marTop w:val="0"/>
      <w:marBottom w:val="0"/>
      <w:divBdr>
        <w:top w:val="none" w:sz="0" w:space="0" w:color="auto"/>
        <w:left w:val="none" w:sz="0" w:space="0" w:color="auto"/>
        <w:bottom w:val="none" w:sz="0" w:space="0" w:color="auto"/>
        <w:right w:val="none" w:sz="0" w:space="0" w:color="auto"/>
      </w:divBdr>
      <w:divsChild>
        <w:div w:id="2055999898">
          <w:marLeft w:val="0"/>
          <w:marRight w:val="0"/>
          <w:marTop w:val="0"/>
          <w:marBottom w:val="0"/>
          <w:divBdr>
            <w:top w:val="none" w:sz="0" w:space="0" w:color="auto"/>
            <w:left w:val="none" w:sz="0" w:space="0" w:color="auto"/>
            <w:bottom w:val="none" w:sz="0" w:space="0" w:color="auto"/>
            <w:right w:val="none" w:sz="0" w:space="0" w:color="auto"/>
          </w:divBdr>
        </w:div>
      </w:divsChild>
    </w:div>
    <w:div w:id="1145926905">
      <w:bodyDiv w:val="1"/>
      <w:marLeft w:val="0"/>
      <w:marRight w:val="0"/>
      <w:marTop w:val="0"/>
      <w:marBottom w:val="0"/>
      <w:divBdr>
        <w:top w:val="none" w:sz="0" w:space="0" w:color="auto"/>
        <w:left w:val="none" w:sz="0" w:space="0" w:color="auto"/>
        <w:bottom w:val="none" w:sz="0" w:space="0" w:color="auto"/>
        <w:right w:val="none" w:sz="0" w:space="0" w:color="auto"/>
      </w:divBdr>
      <w:divsChild>
        <w:div w:id="904803917">
          <w:marLeft w:val="0"/>
          <w:marRight w:val="0"/>
          <w:marTop w:val="0"/>
          <w:marBottom w:val="0"/>
          <w:divBdr>
            <w:top w:val="none" w:sz="0" w:space="0" w:color="auto"/>
            <w:left w:val="none" w:sz="0" w:space="0" w:color="auto"/>
            <w:bottom w:val="none" w:sz="0" w:space="0" w:color="auto"/>
            <w:right w:val="none" w:sz="0" w:space="0" w:color="auto"/>
          </w:divBdr>
        </w:div>
      </w:divsChild>
    </w:div>
    <w:div w:id="1160192691">
      <w:bodyDiv w:val="1"/>
      <w:marLeft w:val="0"/>
      <w:marRight w:val="0"/>
      <w:marTop w:val="0"/>
      <w:marBottom w:val="0"/>
      <w:divBdr>
        <w:top w:val="none" w:sz="0" w:space="0" w:color="auto"/>
        <w:left w:val="none" w:sz="0" w:space="0" w:color="auto"/>
        <w:bottom w:val="none" w:sz="0" w:space="0" w:color="auto"/>
        <w:right w:val="none" w:sz="0" w:space="0" w:color="auto"/>
      </w:divBdr>
      <w:divsChild>
        <w:div w:id="1475947008">
          <w:marLeft w:val="0"/>
          <w:marRight w:val="0"/>
          <w:marTop w:val="0"/>
          <w:marBottom w:val="0"/>
          <w:divBdr>
            <w:top w:val="none" w:sz="0" w:space="0" w:color="auto"/>
            <w:left w:val="none" w:sz="0" w:space="0" w:color="auto"/>
            <w:bottom w:val="none" w:sz="0" w:space="0" w:color="auto"/>
            <w:right w:val="none" w:sz="0" w:space="0" w:color="auto"/>
          </w:divBdr>
        </w:div>
      </w:divsChild>
    </w:div>
    <w:div w:id="1257834690">
      <w:bodyDiv w:val="1"/>
      <w:marLeft w:val="0"/>
      <w:marRight w:val="0"/>
      <w:marTop w:val="0"/>
      <w:marBottom w:val="0"/>
      <w:divBdr>
        <w:top w:val="none" w:sz="0" w:space="0" w:color="auto"/>
        <w:left w:val="none" w:sz="0" w:space="0" w:color="auto"/>
        <w:bottom w:val="none" w:sz="0" w:space="0" w:color="auto"/>
        <w:right w:val="none" w:sz="0" w:space="0" w:color="auto"/>
      </w:divBdr>
      <w:divsChild>
        <w:div w:id="1870416536">
          <w:marLeft w:val="0"/>
          <w:marRight w:val="0"/>
          <w:marTop w:val="0"/>
          <w:marBottom w:val="0"/>
          <w:divBdr>
            <w:top w:val="none" w:sz="0" w:space="0" w:color="auto"/>
            <w:left w:val="none" w:sz="0" w:space="0" w:color="auto"/>
            <w:bottom w:val="none" w:sz="0" w:space="0" w:color="auto"/>
            <w:right w:val="none" w:sz="0" w:space="0" w:color="auto"/>
          </w:divBdr>
        </w:div>
      </w:divsChild>
    </w:div>
    <w:div w:id="1416777659">
      <w:bodyDiv w:val="1"/>
      <w:marLeft w:val="0"/>
      <w:marRight w:val="0"/>
      <w:marTop w:val="0"/>
      <w:marBottom w:val="0"/>
      <w:divBdr>
        <w:top w:val="none" w:sz="0" w:space="0" w:color="auto"/>
        <w:left w:val="none" w:sz="0" w:space="0" w:color="auto"/>
        <w:bottom w:val="none" w:sz="0" w:space="0" w:color="auto"/>
        <w:right w:val="none" w:sz="0" w:space="0" w:color="auto"/>
      </w:divBdr>
      <w:divsChild>
        <w:div w:id="263848415">
          <w:marLeft w:val="0"/>
          <w:marRight w:val="0"/>
          <w:marTop w:val="0"/>
          <w:marBottom w:val="0"/>
          <w:divBdr>
            <w:top w:val="none" w:sz="0" w:space="0" w:color="auto"/>
            <w:left w:val="none" w:sz="0" w:space="0" w:color="auto"/>
            <w:bottom w:val="none" w:sz="0" w:space="0" w:color="auto"/>
            <w:right w:val="none" w:sz="0" w:space="0" w:color="auto"/>
          </w:divBdr>
        </w:div>
      </w:divsChild>
    </w:div>
    <w:div w:id="1436292914">
      <w:bodyDiv w:val="1"/>
      <w:marLeft w:val="0"/>
      <w:marRight w:val="0"/>
      <w:marTop w:val="0"/>
      <w:marBottom w:val="0"/>
      <w:divBdr>
        <w:top w:val="none" w:sz="0" w:space="0" w:color="auto"/>
        <w:left w:val="none" w:sz="0" w:space="0" w:color="auto"/>
        <w:bottom w:val="none" w:sz="0" w:space="0" w:color="auto"/>
        <w:right w:val="none" w:sz="0" w:space="0" w:color="auto"/>
      </w:divBdr>
      <w:divsChild>
        <w:div w:id="137889791">
          <w:marLeft w:val="0"/>
          <w:marRight w:val="0"/>
          <w:marTop w:val="0"/>
          <w:marBottom w:val="0"/>
          <w:divBdr>
            <w:top w:val="none" w:sz="0" w:space="0" w:color="auto"/>
            <w:left w:val="none" w:sz="0" w:space="0" w:color="auto"/>
            <w:bottom w:val="none" w:sz="0" w:space="0" w:color="auto"/>
            <w:right w:val="none" w:sz="0" w:space="0" w:color="auto"/>
          </w:divBdr>
        </w:div>
      </w:divsChild>
    </w:div>
    <w:div w:id="1485901233">
      <w:bodyDiv w:val="1"/>
      <w:marLeft w:val="0"/>
      <w:marRight w:val="0"/>
      <w:marTop w:val="0"/>
      <w:marBottom w:val="0"/>
      <w:divBdr>
        <w:top w:val="none" w:sz="0" w:space="0" w:color="auto"/>
        <w:left w:val="none" w:sz="0" w:space="0" w:color="auto"/>
        <w:bottom w:val="none" w:sz="0" w:space="0" w:color="auto"/>
        <w:right w:val="none" w:sz="0" w:space="0" w:color="auto"/>
      </w:divBdr>
      <w:divsChild>
        <w:div w:id="1118451765">
          <w:marLeft w:val="0"/>
          <w:marRight w:val="0"/>
          <w:marTop w:val="0"/>
          <w:marBottom w:val="0"/>
          <w:divBdr>
            <w:top w:val="none" w:sz="0" w:space="0" w:color="auto"/>
            <w:left w:val="none" w:sz="0" w:space="0" w:color="auto"/>
            <w:bottom w:val="none" w:sz="0" w:space="0" w:color="auto"/>
            <w:right w:val="none" w:sz="0" w:space="0" w:color="auto"/>
          </w:divBdr>
        </w:div>
      </w:divsChild>
    </w:div>
    <w:div w:id="1511407162">
      <w:bodyDiv w:val="1"/>
      <w:marLeft w:val="0"/>
      <w:marRight w:val="0"/>
      <w:marTop w:val="0"/>
      <w:marBottom w:val="0"/>
      <w:divBdr>
        <w:top w:val="none" w:sz="0" w:space="0" w:color="auto"/>
        <w:left w:val="none" w:sz="0" w:space="0" w:color="auto"/>
        <w:bottom w:val="none" w:sz="0" w:space="0" w:color="auto"/>
        <w:right w:val="none" w:sz="0" w:space="0" w:color="auto"/>
      </w:divBdr>
      <w:divsChild>
        <w:div w:id="811866029">
          <w:marLeft w:val="0"/>
          <w:marRight w:val="0"/>
          <w:marTop w:val="0"/>
          <w:marBottom w:val="0"/>
          <w:divBdr>
            <w:top w:val="none" w:sz="0" w:space="0" w:color="auto"/>
            <w:left w:val="none" w:sz="0" w:space="0" w:color="auto"/>
            <w:bottom w:val="none" w:sz="0" w:space="0" w:color="auto"/>
            <w:right w:val="none" w:sz="0" w:space="0" w:color="auto"/>
          </w:divBdr>
        </w:div>
      </w:divsChild>
    </w:div>
    <w:div w:id="1581020057">
      <w:bodyDiv w:val="1"/>
      <w:marLeft w:val="0"/>
      <w:marRight w:val="0"/>
      <w:marTop w:val="0"/>
      <w:marBottom w:val="0"/>
      <w:divBdr>
        <w:top w:val="none" w:sz="0" w:space="0" w:color="auto"/>
        <w:left w:val="none" w:sz="0" w:space="0" w:color="auto"/>
        <w:bottom w:val="none" w:sz="0" w:space="0" w:color="auto"/>
        <w:right w:val="none" w:sz="0" w:space="0" w:color="auto"/>
      </w:divBdr>
      <w:divsChild>
        <w:div w:id="1574194280">
          <w:marLeft w:val="0"/>
          <w:marRight w:val="0"/>
          <w:marTop w:val="0"/>
          <w:marBottom w:val="0"/>
          <w:divBdr>
            <w:top w:val="none" w:sz="0" w:space="0" w:color="auto"/>
            <w:left w:val="none" w:sz="0" w:space="0" w:color="auto"/>
            <w:bottom w:val="none" w:sz="0" w:space="0" w:color="auto"/>
            <w:right w:val="none" w:sz="0" w:space="0" w:color="auto"/>
          </w:divBdr>
        </w:div>
      </w:divsChild>
    </w:div>
    <w:div w:id="1849714199">
      <w:bodyDiv w:val="1"/>
      <w:marLeft w:val="0"/>
      <w:marRight w:val="0"/>
      <w:marTop w:val="0"/>
      <w:marBottom w:val="0"/>
      <w:divBdr>
        <w:top w:val="none" w:sz="0" w:space="0" w:color="auto"/>
        <w:left w:val="none" w:sz="0" w:space="0" w:color="auto"/>
        <w:bottom w:val="none" w:sz="0" w:space="0" w:color="auto"/>
        <w:right w:val="none" w:sz="0" w:space="0" w:color="auto"/>
      </w:divBdr>
      <w:divsChild>
        <w:div w:id="130561017">
          <w:marLeft w:val="0"/>
          <w:marRight w:val="0"/>
          <w:marTop w:val="0"/>
          <w:marBottom w:val="0"/>
          <w:divBdr>
            <w:top w:val="none" w:sz="0" w:space="0" w:color="auto"/>
            <w:left w:val="none" w:sz="0" w:space="0" w:color="auto"/>
            <w:bottom w:val="none" w:sz="0" w:space="0" w:color="auto"/>
            <w:right w:val="none" w:sz="0" w:space="0" w:color="auto"/>
          </w:divBdr>
        </w:div>
      </w:divsChild>
    </w:div>
    <w:div w:id="1945764513">
      <w:bodyDiv w:val="1"/>
      <w:marLeft w:val="0"/>
      <w:marRight w:val="0"/>
      <w:marTop w:val="0"/>
      <w:marBottom w:val="0"/>
      <w:divBdr>
        <w:top w:val="none" w:sz="0" w:space="0" w:color="auto"/>
        <w:left w:val="none" w:sz="0" w:space="0" w:color="auto"/>
        <w:bottom w:val="none" w:sz="0" w:space="0" w:color="auto"/>
        <w:right w:val="none" w:sz="0" w:space="0" w:color="auto"/>
      </w:divBdr>
      <w:divsChild>
        <w:div w:id="18119024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eprints.lse.ac.uk/86612/7/Brown_Extending%20the%20remit%20of%20evidence-based%20policing2_.pdf" TargetMode="External" Id="rId8" /><Relationship Type="http://schemas.openxmlformats.org/officeDocument/2006/relationships/hyperlink" Target="https://www.legislation.gov.uk/ukpga/1998/42/contents" TargetMode="External" Id="rId13" /><Relationship Type="http://schemas.openxmlformats.org/officeDocument/2006/relationships/hyperlink" Target="https://study.com/learn/lesson/classical-school-criminology-theory-principles-influence.html" TargetMode="External" Id="rId18" /><Relationship Type="http://schemas.openxmlformats.org/officeDocument/2006/relationships/styles" Target="styles.xml" Id="rId3" /><Relationship Type="http://schemas.openxmlformats.org/officeDocument/2006/relationships/theme" Target="theme/theme1.xml" Id="rId21" /><Relationship Type="http://schemas.openxmlformats.org/officeDocument/2006/relationships/image" Target="media/image2.png" Id="rId7" /><Relationship Type="http://schemas.openxmlformats.org/officeDocument/2006/relationships/hyperlink" Target="https://www.julianhermida.com/crimclassical.htm" TargetMode="External" Id="rId12" /><Relationship Type="http://schemas.openxmlformats.org/officeDocument/2006/relationships/hyperlink" Target="https://www.jstor.org/stable/10.1086/670819" TargetMode="External" Id="rId17" /><Relationship Type="http://schemas.openxmlformats.org/officeDocument/2006/relationships/customXml" Target="../customXml/item2.xml" Id="rId2" /><Relationship Type="http://schemas.openxmlformats.org/officeDocument/2006/relationships/hyperlink" Target="https://www.sagepub.com/sites/default/files/upm-assets/97953_book_item_97953.pdf" TargetMode="Externa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hyperlink" Target="https://criminaljusticeknowhow.com/the-sara-model/" TargetMode="External" Id="rId11" /><Relationship Type="http://schemas.openxmlformats.org/officeDocument/2006/relationships/webSettings" Target="webSettings.xml" Id="rId5" /><Relationship Type="http://schemas.openxmlformats.org/officeDocument/2006/relationships/hyperlink" Target="https://plato.stanford.edu/entries/hedonism/#:~:text=The%20word%20'hedonism'%20comes%20from,or%20the%20opposite%20of%20worth" TargetMode="External" Id="rId15" /><Relationship Type="http://schemas.openxmlformats.org/officeDocument/2006/relationships/hyperlink" Target="https://www.college.police.uk/guidance/problem-solving-policing#:~:text=What%20is%20the%20SARA%20model,partners%20and%20communities%20experiencing%20problems" TargetMode="External" Id="rId10" /><Relationship Type="http://schemas.openxmlformats.org/officeDocument/2006/relationships/hyperlink" Target="https://www.legislation.gov.uk/ukpga/1968/60/section/7" TargetMode="External" Id="rId19" /><Relationship Type="http://schemas.openxmlformats.org/officeDocument/2006/relationships/settings" Target="settings.xml" Id="rId4" /><Relationship Type="http://schemas.openxmlformats.org/officeDocument/2006/relationships/hyperlink" Target="https://www.college.police.uk/guidance/hot-spots-policing" TargetMode="External" Id="rId9" /><Relationship Type="http://schemas.openxmlformats.org/officeDocument/2006/relationships/hyperlink" Target="https://www.jstor.org/stable/23637024" TargetMode="External" Id="rId14" /><Relationship Type="http://schemas.openxmlformats.org/officeDocument/2006/relationships/glossaryDocument" Target="glossary/document.xml" Id="R81edf1a5ba3340a5" /><Relationship Type="http://schemas.microsoft.com/office/2020/10/relationships/intelligence" Target="intelligence2.xml" Id="R07bbb8cb73ec4955"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4e8493d-6f62-4840-b0df-5dac4cd12f03}"/>
      </w:docPartPr>
      <w:docPartBody>
        <w:p w14:paraId="4CC2FFF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2200212@student.uwtsd.ac.uk</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4CD0D5-7037-4C71-B765-5548C780F2F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Evidence based policing and applications</dc:title>
  <dc:subject>BMPL4001</dc:subject>
  <dc:creator>Jack Banner (2200212)</dc:creator>
  <keywords/>
  <dc:description/>
  <lastModifiedBy>Jack Banner (2200212)</lastModifiedBy>
  <revision>214</revision>
  <dcterms:created xsi:type="dcterms:W3CDTF">2023-02-27T14:23:00.0000000Z</dcterms:created>
  <dcterms:modified xsi:type="dcterms:W3CDTF">2023-03-10T20:31:44.6904827Z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6f7dfa136b1dbc4a14f5846b2056e0e92b617770d5485529795d4c7099f3c7bd</vt:lpwstr>
  </property>
</Properties>
</file>