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1000BB" w14:textId="5E5A0FA1" w:rsidR="00AD1EB5" w:rsidRPr="00DA3371" w:rsidRDefault="00AD1EB5" w:rsidP="00AD1EB5">
      <w:pPr>
        <w:rPr>
          <w:rFonts w:eastAsiaTheme="majorEastAsia" w:cstheme="majorBidi"/>
          <w:b/>
          <w:color w:val="000000" w:themeColor="text1"/>
          <w:spacing w:val="-10"/>
          <w:kern w:val="28"/>
          <w:sz w:val="28"/>
          <w:szCs w:val="56"/>
          <w:lang w:val="cy-GB"/>
        </w:rPr>
      </w:pPr>
      <w:r w:rsidRPr="00DA3371">
        <w:rPr>
          <w:noProof/>
          <w:color w:val="000000" w:themeColor="text1"/>
        </w:rPr>
        <w:drawing>
          <wp:inline distT="0" distB="0" distL="0" distR="0" wp14:anchorId="24F04BAB" wp14:editId="3193AFBF">
            <wp:extent cx="1905000" cy="635000"/>
            <wp:effectExtent l="25400" t="25400" r="12700" b="1270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401670ED" w14:textId="77777777" w:rsidR="00AD1EB5" w:rsidRPr="00DA3371" w:rsidRDefault="00AD1EB5" w:rsidP="00AD1EB5">
      <w:pPr>
        <w:rPr>
          <w:rFonts w:eastAsiaTheme="majorEastAsia" w:cstheme="majorBidi"/>
          <w:b/>
          <w:color w:val="000000" w:themeColor="text1"/>
          <w:spacing w:val="-10"/>
          <w:kern w:val="28"/>
          <w:sz w:val="28"/>
          <w:szCs w:val="56"/>
          <w:lang w:val="cy-GB"/>
        </w:rPr>
      </w:pPr>
    </w:p>
    <w:p w14:paraId="0FADE7F9" w14:textId="14483B1A" w:rsidR="00AD1EB5" w:rsidRPr="00DA3371" w:rsidRDefault="00AD1EB5" w:rsidP="00AD1EB5">
      <w:pPr>
        <w:jc w:val="center"/>
        <w:rPr>
          <w:rFonts w:eastAsiaTheme="majorEastAsia" w:cstheme="majorBidi"/>
          <w:b/>
          <w:color w:val="000000" w:themeColor="text1"/>
          <w:spacing w:val="-10"/>
          <w:kern w:val="28"/>
          <w:sz w:val="28"/>
          <w:szCs w:val="56"/>
          <w:lang w:val="cy-GB"/>
        </w:rPr>
      </w:pPr>
      <w:r w:rsidRPr="00DA3371">
        <w:rPr>
          <w:rFonts w:eastAsiaTheme="majorEastAsia" w:cstheme="majorBidi"/>
          <w:b/>
          <w:color w:val="000000" w:themeColor="text1"/>
          <w:spacing w:val="-10"/>
          <w:kern w:val="28"/>
          <w:sz w:val="28"/>
          <w:szCs w:val="56"/>
          <w:lang w:val="cy-GB"/>
        </w:rPr>
        <w:t>Postgraduate/Distance Learning</w:t>
      </w:r>
    </w:p>
    <w:p w14:paraId="77361DB9" w14:textId="1AEC182B" w:rsidR="00AD1EB5" w:rsidRPr="00DA3371" w:rsidRDefault="00AD1EB5" w:rsidP="00AD1EB5">
      <w:pPr>
        <w:jc w:val="center"/>
        <w:rPr>
          <w:rFonts w:eastAsiaTheme="majorEastAsia" w:cstheme="majorBidi"/>
          <w:b/>
          <w:color w:val="000000" w:themeColor="text1"/>
          <w:spacing w:val="-10"/>
          <w:kern w:val="28"/>
          <w:sz w:val="28"/>
          <w:szCs w:val="56"/>
          <w:lang w:val="en-GB"/>
        </w:rPr>
      </w:pPr>
      <w:r w:rsidRPr="00DA3371">
        <w:rPr>
          <w:rFonts w:eastAsiaTheme="majorEastAsia" w:cstheme="majorBidi"/>
          <w:b/>
          <w:color w:val="000000" w:themeColor="text1"/>
          <w:spacing w:val="-10"/>
          <w:kern w:val="28"/>
          <w:sz w:val="28"/>
          <w:szCs w:val="56"/>
          <w:lang w:val="cy-GB"/>
        </w:rPr>
        <w:t>Assignment coversheet &amp; feedback form</w:t>
      </w:r>
    </w:p>
    <w:p w14:paraId="25F247B5" w14:textId="77777777" w:rsidR="00AD1EB5" w:rsidRPr="00DA3371" w:rsidRDefault="00AD1EB5" w:rsidP="00AD1EB5">
      <w:pPr>
        <w:jc w:val="center"/>
        <w:rPr>
          <w:rFonts w:eastAsiaTheme="majorEastAsia" w:cstheme="majorBidi"/>
          <w:b/>
          <w:bCs/>
          <w:color w:val="000000" w:themeColor="text1"/>
          <w:spacing w:val="-10"/>
          <w:kern w:val="28"/>
          <w:sz w:val="20"/>
          <w:szCs w:val="20"/>
          <w:lang w:val="cy-GB"/>
        </w:rPr>
      </w:pPr>
    </w:p>
    <w:p w14:paraId="769C84BD" w14:textId="6E67FA17" w:rsidR="00AD1EB5" w:rsidRPr="00DA3371" w:rsidRDefault="00AD1EB5" w:rsidP="00AD1EB5">
      <w:pPr>
        <w:jc w:val="center"/>
        <w:rPr>
          <w:rFonts w:eastAsiaTheme="majorEastAsia" w:cstheme="majorBidi"/>
          <w:b/>
          <w:bCs/>
          <w:color w:val="000000" w:themeColor="text1"/>
          <w:spacing w:val="-10"/>
          <w:kern w:val="28"/>
          <w:sz w:val="20"/>
          <w:szCs w:val="20"/>
          <w:lang w:val="cy-GB"/>
        </w:rPr>
      </w:pPr>
      <w:r w:rsidRPr="00DA3371">
        <w:rPr>
          <w:rFonts w:eastAsiaTheme="majorEastAsia" w:cstheme="majorBidi"/>
          <w:b/>
          <w:bCs/>
          <w:color w:val="000000" w:themeColor="text1"/>
          <w:spacing w:val="-10"/>
          <w:kern w:val="28"/>
          <w:sz w:val="20"/>
          <w:szCs w:val="20"/>
          <w:lang w:val="cy-GB"/>
        </w:rPr>
        <w:t>THIS SHEET MUST BE THE FIRST PAGE OF THE ASSIGNMENT YOU ARE</w:t>
      </w:r>
    </w:p>
    <w:p w14:paraId="32D6783E" w14:textId="4490507B" w:rsidR="00AD1EB5" w:rsidRPr="00DA3371" w:rsidRDefault="00AD1EB5" w:rsidP="00AD1EB5">
      <w:pPr>
        <w:jc w:val="center"/>
        <w:rPr>
          <w:rFonts w:eastAsiaTheme="majorEastAsia" w:cstheme="majorBidi"/>
          <w:b/>
          <w:bCs/>
          <w:color w:val="000000" w:themeColor="text1"/>
          <w:spacing w:val="-10"/>
          <w:kern w:val="28"/>
          <w:sz w:val="20"/>
          <w:szCs w:val="20"/>
          <w:lang w:val="cy-GB"/>
        </w:rPr>
      </w:pPr>
      <w:r w:rsidRPr="00DA3371">
        <w:rPr>
          <w:rFonts w:eastAsiaTheme="majorEastAsia" w:cstheme="majorBidi"/>
          <w:b/>
          <w:bCs/>
          <w:color w:val="000000" w:themeColor="text1"/>
          <w:spacing w:val="-10"/>
          <w:kern w:val="28"/>
          <w:sz w:val="20"/>
          <w:szCs w:val="20"/>
          <w:lang w:val="cy-GB"/>
        </w:rPr>
        <w:t xml:space="preserve"> SUBMITTING  (DO NOT SEND AS A SEPARATE FILE)</w:t>
      </w:r>
    </w:p>
    <w:p w14:paraId="5D186069" w14:textId="2C4DA4E3" w:rsidR="00AD1EB5" w:rsidRPr="00DA3371" w:rsidRDefault="00AD1EB5">
      <w:pPr>
        <w:rPr>
          <w:rFonts w:eastAsiaTheme="majorEastAsia" w:cstheme="majorBidi"/>
          <w:color w:val="000000" w:themeColor="text1"/>
          <w:spacing w:val="-10"/>
          <w:kern w:val="28"/>
          <w:sz w:val="28"/>
          <w:szCs w:val="56"/>
        </w:rPr>
      </w:pPr>
    </w:p>
    <w:tbl>
      <w:tblPr>
        <w:tblW w:w="9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2391"/>
      </w:tblGrid>
      <w:tr w:rsidR="00AD1EB5" w:rsidRPr="00DA3371" w14:paraId="6BD83DA5" w14:textId="77777777" w:rsidTr="00AD1EB5">
        <w:trPr>
          <w:trHeight w:val="377"/>
        </w:trPr>
        <w:tc>
          <w:tcPr>
            <w:tcW w:w="9445" w:type="dxa"/>
            <w:gridSpan w:val="5"/>
          </w:tcPr>
          <w:p w14:paraId="0B378439" w14:textId="77777777" w:rsidR="00AD1EB5" w:rsidRPr="00DA3371" w:rsidRDefault="00AD1EB5" w:rsidP="009B1791">
            <w:pPr>
              <w:pStyle w:val="NormalWeb"/>
              <w:spacing w:before="0" w:beforeAutospacing="0" w:after="0" w:afterAutospacing="0"/>
              <w:ind w:right="34"/>
              <w:rPr>
                <w:rFonts w:ascii="Arial" w:hAnsi="Arial" w:cs="Arial"/>
                <w:color w:val="000000" w:themeColor="text1"/>
                <w:sz w:val="22"/>
                <w:szCs w:val="22"/>
              </w:rPr>
            </w:pPr>
            <w:r w:rsidRPr="00DA3371">
              <w:rPr>
                <w:rFonts w:ascii="Arial" w:hAnsi="Arial" w:cs="Arial"/>
                <w:b/>
                <w:color w:val="000000" w:themeColor="text1"/>
                <w:sz w:val="22"/>
                <w:szCs w:val="22"/>
              </w:rPr>
              <w:t>For completion by the student</w:t>
            </w:r>
            <w:r w:rsidRPr="00DA3371">
              <w:rPr>
                <w:rFonts w:ascii="Arial" w:hAnsi="Arial" w:cs="Arial"/>
                <w:color w:val="000000" w:themeColor="text1"/>
                <w:sz w:val="22"/>
                <w:szCs w:val="22"/>
              </w:rPr>
              <w:t>:</w:t>
            </w:r>
          </w:p>
        </w:tc>
      </w:tr>
      <w:tr w:rsidR="00AD1EB5" w:rsidRPr="00DA3371" w14:paraId="51CD516A" w14:textId="77777777" w:rsidTr="00AD1EB5">
        <w:trPr>
          <w:trHeight w:val="718"/>
        </w:trPr>
        <w:tc>
          <w:tcPr>
            <w:tcW w:w="9445" w:type="dxa"/>
            <w:gridSpan w:val="5"/>
          </w:tcPr>
          <w:p w14:paraId="61C1D2F5" w14:textId="77777777" w:rsidR="00AD1EB5" w:rsidRPr="00DA3371" w:rsidRDefault="00AD1EB5" w:rsidP="009B1791">
            <w:pPr>
              <w:pStyle w:val="NormalWeb"/>
              <w:spacing w:before="0" w:beforeAutospacing="0" w:after="0" w:afterAutospacing="0"/>
              <w:ind w:right="34"/>
              <w:rPr>
                <w:rFonts w:ascii="Arial" w:hAnsi="Arial" w:cs="Arial"/>
                <w:color w:val="000000" w:themeColor="text1"/>
                <w:sz w:val="22"/>
                <w:szCs w:val="22"/>
              </w:rPr>
            </w:pPr>
            <w:r w:rsidRPr="00DA3371">
              <w:rPr>
                <w:rFonts w:ascii="Arial" w:hAnsi="Arial" w:cs="Arial"/>
                <w:color w:val="000000" w:themeColor="text1"/>
                <w:sz w:val="22"/>
                <w:szCs w:val="22"/>
              </w:rPr>
              <w:t>Student Name: Christina Giles</w:t>
            </w:r>
          </w:p>
          <w:p w14:paraId="63C6F01F" w14:textId="77777777" w:rsidR="00AD1EB5" w:rsidRPr="00DA3371" w:rsidRDefault="00AD1EB5" w:rsidP="009B1791">
            <w:pPr>
              <w:pStyle w:val="NormalWeb"/>
              <w:spacing w:before="0" w:beforeAutospacing="0" w:after="0" w:afterAutospacing="0"/>
              <w:ind w:right="34"/>
              <w:rPr>
                <w:rFonts w:ascii="Arial" w:hAnsi="Arial" w:cs="Arial"/>
                <w:color w:val="000000" w:themeColor="text1"/>
                <w:sz w:val="22"/>
                <w:szCs w:val="22"/>
              </w:rPr>
            </w:pPr>
          </w:p>
          <w:p w14:paraId="61F6BD69" w14:textId="77777777" w:rsidR="00AD1EB5" w:rsidRPr="00DA3371" w:rsidRDefault="00AD1EB5" w:rsidP="009B1791">
            <w:pPr>
              <w:pStyle w:val="NormalWeb"/>
              <w:spacing w:before="0" w:beforeAutospacing="0" w:after="0" w:afterAutospacing="0"/>
              <w:ind w:right="34"/>
              <w:rPr>
                <w:rFonts w:ascii="Arial" w:hAnsi="Arial" w:cs="Arial"/>
                <w:color w:val="000000" w:themeColor="text1"/>
                <w:sz w:val="22"/>
                <w:szCs w:val="22"/>
              </w:rPr>
            </w:pPr>
            <w:r w:rsidRPr="00DA3371">
              <w:rPr>
                <w:rFonts w:ascii="Arial" w:hAnsi="Arial" w:cs="Arial"/>
                <w:color w:val="000000" w:themeColor="text1"/>
                <w:sz w:val="22"/>
                <w:szCs w:val="22"/>
              </w:rPr>
              <w:t xml:space="preserve">Student </w:t>
            </w:r>
            <w:r w:rsidRPr="00DA3371">
              <w:rPr>
                <w:rFonts w:ascii="Arial" w:hAnsi="Arial" w:cs="Arial"/>
                <w:b/>
                <w:bCs/>
                <w:color w:val="000000" w:themeColor="text1"/>
                <w:sz w:val="22"/>
                <w:szCs w:val="22"/>
                <w:u w:val="single"/>
              </w:rPr>
              <w:t>University</w:t>
            </w:r>
            <w:r w:rsidRPr="00DA3371">
              <w:rPr>
                <w:rFonts w:ascii="Arial" w:hAnsi="Arial" w:cs="Arial"/>
                <w:color w:val="000000" w:themeColor="text1"/>
                <w:sz w:val="22"/>
                <w:szCs w:val="22"/>
                <w:u w:val="single"/>
              </w:rPr>
              <w:t xml:space="preserve"> </w:t>
            </w:r>
            <w:r w:rsidRPr="00DA3371">
              <w:rPr>
                <w:rFonts w:ascii="Arial" w:hAnsi="Arial" w:cs="Arial"/>
                <w:color w:val="000000" w:themeColor="text1"/>
                <w:sz w:val="22"/>
                <w:szCs w:val="22"/>
              </w:rPr>
              <w:t>Email:  1805673@student.uwtsd.ac.uk</w:t>
            </w:r>
          </w:p>
        </w:tc>
      </w:tr>
      <w:tr w:rsidR="00AD1EB5" w:rsidRPr="00DA3371" w14:paraId="1092B87D" w14:textId="77777777" w:rsidTr="00AD1EB5">
        <w:trPr>
          <w:trHeight w:val="849"/>
        </w:trPr>
        <w:tc>
          <w:tcPr>
            <w:tcW w:w="4788" w:type="dxa"/>
          </w:tcPr>
          <w:p w14:paraId="7928CDD5" w14:textId="41AFCEC0" w:rsidR="00AD1EB5" w:rsidRPr="00DA3371" w:rsidRDefault="00AD1EB5" w:rsidP="009B1791">
            <w:pPr>
              <w:pStyle w:val="NormalWeb"/>
              <w:spacing w:before="0" w:beforeAutospacing="0" w:after="0" w:afterAutospacing="0"/>
              <w:ind w:right="34"/>
              <w:rPr>
                <w:rFonts w:ascii="Arial" w:hAnsi="Arial" w:cs="Arial"/>
                <w:color w:val="000000" w:themeColor="text1"/>
                <w:sz w:val="22"/>
                <w:szCs w:val="22"/>
              </w:rPr>
            </w:pPr>
            <w:r w:rsidRPr="00DA3371">
              <w:rPr>
                <w:rFonts w:ascii="Arial" w:hAnsi="Arial" w:cs="Arial"/>
                <w:color w:val="000000" w:themeColor="text1"/>
                <w:sz w:val="22"/>
                <w:szCs w:val="22"/>
              </w:rPr>
              <w:t>Module code: HPCA 700</w:t>
            </w:r>
            <w:r w:rsidR="0040187F" w:rsidRPr="00DA3371">
              <w:rPr>
                <w:rFonts w:ascii="Arial" w:hAnsi="Arial" w:cs="Arial"/>
                <w:color w:val="000000" w:themeColor="text1"/>
                <w:sz w:val="22"/>
                <w:szCs w:val="22"/>
              </w:rPr>
              <w:t>7</w:t>
            </w:r>
          </w:p>
          <w:p w14:paraId="4820BBD4" w14:textId="77777777" w:rsidR="00AD1EB5" w:rsidRPr="00DA3371" w:rsidRDefault="00AD1EB5" w:rsidP="00AD1EB5">
            <w:pPr>
              <w:pStyle w:val="NormalWeb"/>
              <w:spacing w:before="0" w:beforeAutospacing="0" w:after="0" w:afterAutospacing="0"/>
              <w:ind w:right="34"/>
              <w:rPr>
                <w:rFonts w:ascii="Arial" w:hAnsi="Arial" w:cs="Arial"/>
                <w:color w:val="000000" w:themeColor="text1"/>
                <w:sz w:val="22"/>
                <w:szCs w:val="22"/>
              </w:rPr>
            </w:pPr>
          </w:p>
          <w:p w14:paraId="594B135B" w14:textId="1389E53F" w:rsidR="00AD1EB5" w:rsidRPr="00DA3371" w:rsidRDefault="00AD1EB5" w:rsidP="00AD1EB5">
            <w:pPr>
              <w:pStyle w:val="NormalWeb"/>
              <w:spacing w:before="0" w:beforeAutospacing="0" w:after="0" w:afterAutospacing="0"/>
              <w:ind w:right="34"/>
              <w:rPr>
                <w:rFonts w:ascii="Arial" w:hAnsi="Arial" w:cs="Arial"/>
                <w:color w:val="000000" w:themeColor="text1"/>
                <w:sz w:val="22"/>
                <w:szCs w:val="22"/>
              </w:rPr>
            </w:pPr>
            <w:r w:rsidRPr="00DA3371">
              <w:rPr>
                <w:rFonts w:ascii="Arial" w:hAnsi="Arial" w:cs="Arial"/>
                <w:color w:val="000000" w:themeColor="text1"/>
                <w:sz w:val="22"/>
                <w:szCs w:val="22"/>
              </w:rPr>
              <w:t>Module title:</w:t>
            </w:r>
            <w:r w:rsidR="00A33C58" w:rsidRPr="00DA3371">
              <w:rPr>
                <w:rFonts w:ascii="Arial" w:hAnsi="Arial" w:cs="Arial"/>
                <w:color w:val="000000" w:themeColor="text1"/>
                <w:sz w:val="22"/>
                <w:szCs w:val="22"/>
              </w:rPr>
              <w:t xml:space="preserve"> </w:t>
            </w:r>
            <w:r w:rsidR="00A33C58" w:rsidRPr="00DA3371">
              <w:rPr>
                <w:rFonts w:ascii="Arial" w:hAnsi="Arial" w:cs="Arial"/>
                <w:b/>
                <w:bCs/>
                <w:color w:val="000000" w:themeColor="text1"/>
                <w:sz w:val="22"/>
                <w:szCs w:val="22"/>
              </w:rPr>
              <w:t>Astral Religion</w:t>
            </w:r>
          </w:p>
        </w:tc>
        <w:tc>
          <w:tcPr>
            <w:tcW w:w="2266" w:type="dxa"/>
            <w:gridSpan w:val="3"/>
          </w:tcPr>
          <w:p w14:paraId="30325F07" w14:textId="77777777" w:rsidR="00AD1EB5" w:rsidRPr="00DA3371" w:rsidRDefault="00AD1EB5" w:rsidP="009B1791">
            <w:pPr>
              <w:pStyle w:val="NormalWeb"/>
              <w:spacing w:before="0" w:beforeAutospacing="0" w:after="0" w:afterAutospacing="0"/>
              <w:ind w:right="34"/>
              <w:rPr>
                <w:rFonts w:ascii="Arial" w:hAnsi="Arial" w:cs="Arial"/>
                <w:color w:val="000000" w:themeColor="text1"/>
                <w:sz w:val="22"/>
                <w:szCs w:val="22"/>
              </w:rPr>
            </w:pPr>
            <w:r w:rsidRPr="00DA3371">
              <w:rPr>
                <w:rFonts w:ascii="Arial" w:hAnsi="Arial" w:cs="Arial"/>
                <w:color w:val="000000" w:themeColor="text1"/>
                <w:sz w:val="22"/>
                <w:szCs w:val="22"/>
              </w:rPr>
              <w:t>Student ID number:</w:t>
            </w:r>
          </w:p>
          <w:p w14:paraId="177468A3" w14:textId="77777777" w:rsidR="00AD1EB5" w:rsidRPr="00DA3371" w:rsidRDefault="00AD1EB5" w:rsidP="009B1791">
            <w:pPr>
              <w:pStyle w:val="NormalWeb"/>
              <w:spacing w:before="0" w:beforeAutospacing="0" w:after="0" w:afterAutospacing="0"/>
              <w:ind w:right="34"/>
              <w:rPr>
                <w:rFonts w:ascii="Arial" w:hAnsi="Arial" w:cs="Arial"/>
                <w:color w:val="000000" w:themeColor="text1"/>
                <w:sz w:val="22"/>
                <w:szCs w:val="22"/>
              </w:rPr>
            </w:pPr>
            <w:r w:rsidRPr="00DA3371">
              <w:rPr>
                <w:rFonts w:ascii="Arial" w:hAnsi="Arial" w:cs="Arial"/>
                <w:color w:val="000000" w:themeColor="text1"/>
                <w:sz w:val="22"/>
                <w:szCs w:val="22"/>
              </w:rPr>
              <w:t>1805673</w:t>
            </w:r>
          </w:p>
        </w:tc>
        <w:tc>
          <w:tcPr>
            <w:tcW w:w="2391" w:type="dxa"/>
          </w:tcPr>
          <w:p w14:paraId="67DEE791" w14:textId="77777777" w:rsidR="00AD1EB5" w:rsidRPr="00DA3371" w:rsidRDefault="00AD1EB5" w:rsidP="009B1791">
            <w:pPr>
              <w:pStyle w:val="NormalWeb"/>
              <w:spacing w:before="0" w:beforeAutospacing="0" w:after="0" w:afterAutospacing="0"/>
              <w:ind w:right="34"/>
              <w:rPr>
                <w:rFonts w:ascii="Arial" w:hAnsi="Arial" w:cs="Arial"/>
                <w:color w:val="000000" w:themeColor="text1"/>
                <w:sz w:val="22"/>
                <w:szCs w:val="22"/>
              </w:rPr>
            </w:pPr>
            <w:r w:rsidRPr="00DA3371">
              <w:rPr>
                <w:rFonts w:ascii="Arial" w:hAnsi="Arial" w:cs="Arial"/>
                <w:color w:val="000000" w:themeColor="text1"/>
                <w:sz w:val="22"/>
                <w:szCs w:val="22"/>
              </w:rPr>
              <w:t>Educational support needs:</w:t>
            </w:r>
          </w:p>
          <w:p w14:paraId="6D6681E9" w14:textId="77777777" w:rsidR="00AD1EB5" w:rsidRPr="00DA3371" w:rsidRDefault="00AD1EB5" w:rsidP="009B1791">
            <w:pPr>
              <w:pStyle w:val="NormalWeb"/>
              <w:spacing w:before="0" w:beforeAutospacing="0" w:after="0" w:afterAutospacing="0"/>
              <w:ind w:right="34"/>
              <w:rPr>
                <w:rFonts w:ascii="Arial" w:hAnsi="Arial" w:cs="Arial"/>
                <w:color w:val="000000" w:themeColor="text1"/>
                <w:sz w:val="22"/>
                <w:szCs w:val="22"/>
              </w:rPr>
            </w:pPr>
            <w:r w:rsidRPr="00DA3371">
              <w:rPr>
                <w:rFonts w:ascii="Arial" w:hAnsi="Arial" w:cs="Arial"/>
                <w:color w:val="000000" w:themeColor="text1"/>
                <w:sz w:val="22"/>
                <w:szCs w:val="22"/>
              </w:rPr>
              <w:t>Yes/</w:t>
            </w:r>
            <w:r w:rsidRPr="00DA3371">
              <w:rPr>
                <w:rFonts w:ascii="Arial" w:hAnsi="Arial" w:cs="Arial"/>
                <w:b/>
                <w:color w:val="000000" w:themeColor="text1"/>
                <w:sz w:val="22"/>
                <w:szCs w:val="22"/>
                <w:u w:val="single"/>
              </w:rPr>
              <w:t>No</w:t>
            </w:r>
          </w:p>
        </w:tc>
      </w:tr>
      <w:tr w:rsidR="00AD1EB5" w:rsidRPr="00DA3371" w14:paraId="01DE6FD2" w14:textId="77777777" w:rsidTr="00AD1EB5">
        <w:trPr>
          <w:trHeight w:val="1139"/>
        </w:trPr>
        <w:tc>
          <w:tcPr>
            <w:tcW w:w="9445" w:type="dxa"/>
            <w:gridSpan w:val="5"/>
          </w:tcPr>
          <w:p w14:paraId="25369C3F" w14:textId="6D704370" w:rsidR="009D1DEE" w:rsidRPr="00D44665" w:rsidRDefault="00AD1EB5" w:rsidP="009D1DEE">
            <w:pPr>
              <w:rPr>
                <w:rFonts w:ascii="Arial" w:hAnsi="Arial" w:cs="Arial"/>
              </w:rPr>
            </w:pPr>
            <w:r w:rsidRPr="00DA3371">
              <w:rPr>
                <w:rFonts w:ascii="Arial" w:hAnsi="Arial" w:cs="Arial"/>
                <w:color w:val="000000" w:themeColor="text1"/>
                <w:sz w:val="22"/>
                <w:szCs w:val="22"/>
              </w:rPr>
              <w:t xml:space="preserve">Assignment title: </w:t>
            </w:r>
            <w:r w:rsidR="009D1DEE">
              <w:rPr>
                <w:rFonts w:ascii="Arial" w:hAnsi="Arial" w:cs="Arial"/>
                <w:color w:val="000000" w:themeColor="text1"/>
                <w:sz w:val="22"/>
                <w:szCs w:val="22"/>
              </w:rPr>
              <w:t xml:space="preserve">Essay 2: </w:t>
            </w:r>
            <w:r w:rsidR="00192F4D">
              <w:rPr>
                <w:rFonts w:ascii="Arial" w:hAnsi="Arial" w:cs="Arial"/>
                <w:color w:val="000000" w:themeColor="text1"/>
                <w:sz w:val="22"/>
                <w:szCs w:val="22"/>
              </w:rPr>
              <w:t xml:space="preserve">Answer the question: </w:t>
            </w:r>
            <w:r w:rsidR="009D1DEE" w:rsidRPr="00D44665">
              <w:rPr>
                <w:rFonts w:ascii="Arial" w:hAnsi="Arial" w:cs="Arial"/>
              </w:rPr>
              <w:t>How important was Egyptian cosmotheism for later astral religion?</w:t>
            </w:r>
          </w:p>
          <w:p w14:paraId="67BC5C2A" w14:textId="2F748C49" w:rsidR="00AD1EB5" w:rsidRPr="00DA3371" w:rsidRDefault="00AD1EB5" w:rsidP="009B1791">
            <w:pPr>
              <w:pStyle w:val="NormalWeb"/>
              <w:spacing w:before="0" w:beforeAutospacing="0" w:after="0" w:afterAutospacing="0"/>
              <w:ind w:right="34"/>
              <w:rPr>
                <w:rFonts w:ascii="Arial" w:hAnsi="Arial" w:cs="Arial"/>
                <w:color w:val="000000" w:themeColor="text1"/>
                <w:sz w:val="22"/>
                <w:szCs w:val="22"/>
              </w:rPr>
            </w:pPr>
          </w:p>
          <w:p w14:paraId="7178450D" w14:textId="2AD28E4E" w:rsidR="00AD1EB5" w:rsidRPr="00DA3371" w:rsidRDefault="00AD1EB5" w:rsidP="009B1791">
            <w:pPr>
              <w:pStyle w:val="NormalWeb"/>
              <w:spacing w:before="0" w:beforeAutospacing="0" w:after="0" w:afterAutospacing="0"/>
              <w:ind w:right="34"/>
              <w:rPr>
                <w:rFonts w:ascii="Arial" w:hAnsi="Arial" w:cs="Arial"/>
                <w:color w:val="000000" w:themeColor="text1"/>
                <w:sz w:val="22"/>
                <w:szCs w:val="22"/>
              </w:rPr>
            </w:pPr>
          </w:p>
          <w:p w14:paraId="6AAA1B74" w14:textId="77777777" w:rsidR="00AD1EB5" w:rsidRPr="00DA3371" w:rsidRDefault="00AD1EB5" w:rsidP="009B1791">
            <w:pPr>
              <w:pStyle w:val="NormalWeb"/>
              <w:spacing w:before="0" w:beforeAutospacing="0" w:after="0" w:afterAutospacing="0"/>
              <w:ind w:right="34"/>
              <w:rPr>
                <w:rFonts w:ascii="Arial" w:hAnsi="Arial" w:cs="Arial"/>
                <w:color w:val="000000" w:themeColor="text1"/>
                <w:sz w:val="22"/>
                <w:szCs w:val="22"/>
              </w:rPr>
            </w:pPr>
          </w:p>
          <w:p w14:paraId="2DFDEF9F" w14:textId="6938D1D3" w:rsidR="00AD1EB5" w:rsidRPr="00DA3371" w:rsidRDefault="00AD1EB5" w:rsidP="009B1791">
            <w:pPr>
              <w:pStyle w:val="NormalWeb"/>
              <w:spacing w:before="0" w:beforeAutospacing="0" w:after="0" w:afterAutospacing="0"/>
              <w:ind w:right="34"/>
              <w:rPr>
                <w:rFonts w:ascii="Arial" w:hAnsi="Arial" w:cs="Arial"/>
                <w:color w:val="000000" w:themeColor="text1"/>
                <w:sz w:val="22"/>
                <w:szCs w:val="22"/>
              </w:rPr>
            </w:pPr>
            <w:r w:rsidRPr="00DA3371">
              <w:rPr>
                <w:rFonts w:ascii="Arial" w:hAnsi="Arial" w:cs="Arial"/>
                <w:color w:val="000000" w:themeColor="text1"/>
                <w:sz w:val="22"/>
                <w:szCs w:val="22"/>
              </w:rPr>
              <w:t xml:space="preserve">Assignment due date: </w:t>
            </w:r>
            <w:r w:rsidR="00ED1028" w:rsidRPr="00DA3371">
              <w:rPr>
                <w:rFonts w:ascii="Arial" w:hAnsi="Arial" w:cs="Arial"/>
                <w:color w:val="000000" w:themeColor="text1"/>
                <w:sz w:val="22"/>
                <w:szCs w:val="22"/>
              </w:rPr>
              <w:t>April</w:t>
            </w:r>
            <w:r w:rsidRPr="00DA3371">
              <w:rPr>
                <w:rFonts w:ascii="Arial" w:hAnsi="Arial" w:cs="Arial"/>
                <w:color w:val="000000" w:themeColor="text1"/>
                <w:sz w:val="22"/>
                <w:szCs w:val="22"/>
              </w:rPr>
              <w:t xml:space="preserve"> </w:t>
            </w:r>
            <w:r w:rsidR="00ED1028" w:rsidRPr="00DA3371">
              <w:rPr>
                <w:rFonts w:ascii="Arial" w:hAnsi="Arial" w:cs="Arial"/>
                <w:color w:val="000000" w:themeColor="text1"/>
                <w:sz w:val="22"/>
                <w:szCs w:val="22"/>
              </w:rPr>
              <w:t>29</w:t>
            </w:r>
            <w:r w:rsidRPr="00DA3371">
              <w:rPr>
                <w:rFonts w:ascii="Arial" w:hAnsi="Arial" w:cs="Arial"/>
                <w:color w:val="000000" w:themeColor="text1"/>
                <w:sz w:val="22"/>
                <w:szCs w:val="22"/>
              </w:rPr>
              <w:t>, 201</w:t>
            </w:r>
            <w:r w:rsidR="00ED1028" w:rsidRPr="00DA3371">
              <w:rPr>
                <w:rFonts w:ascii="Arial" w:hAnsi="Arial" w:cs="Arial"/>
                <w:color w:val="000000" w:themeColor="text1"/>
                <w:sz w:val="22"/>
                <w:szCs w:val="22"/>
              </w:rPr>
              <w:t>9</w:t>
            </w:r>
          </w:p>
        </w:tc>
      </w:tr>
      <w:tr w:rsidR="00AD1EB5" w:rsidRPr="00DA3371" w14:paraId="09C29049" w14:textId="77777777" w:rsidTr="00AD1EB5">
        <w:trPr>
          <w:trHeight w:val="683"/>
        </w:trPr>
        <w:tc>
          <w:tcPr>
            <w:tcW w:w="9445" w:type="dxa"/>
            <w:gridSpan w:val="5"/>
            <w:tcBorders>
              <w:bottom w:val="single" w:sz="4" w:space="0" w:color="000000"/>
            </w:tcBorders>
          </w:tcPr>
          <w:p w14:paraId="4D748296" w14:textId="29A3AC8C" w:rsidR="00AD1EB5" w:rsidRPr="00DA3371" w:rsidRDefault="00AD1EB5" w:rsidP="009B1791">
            <w:pPr>
              <w:rPr>
                <w:rFonts w:ascii="Arial" w:hAnsi="Arial" w:cs="Arial"/>
                <w:color w:val="000000" w:themeColor="text1"/>
                <w:sz w:val="22"/>
                <w:szCs w:val="22"/>
              </w:rPr>
            </w:pPr>
            <w:r w:rsidRPr="00DA3371">
              <w:rPr>
                <w:rFonts w:ascii="Arial" w:hAnsi="Arial" w:cs="Arial"/>
                <w:color w:val="000000" w:themeColor="text1"/>
                <w:sz w:val="22"/>
                <w:szCs w:val="22"/>
              </w:rPr>
              <w:t>This assignment is for the       1</w:t>
            </w:r>
            <w:r w:rsidRPr="00DA3371">
              <w:rPr>
                <w:rFonts w:ascii="Arial" w:hAnsi="Arial" w:cs="Arial"/>
                <w:color w:val="000000" w:themeColor="text1"/>
                <w:sz w:val="22"/>
                <w:szCs w:val="22"/>
                <w:vertAlign w:val="superscript"/>
              </w:rPr>
              <w:t xml:space="preserve">st </w:t>
            </w:r>
            <w:r w:rsidRPr="00DA3371">
              <w:rPr>
                <w:rFonts w:ascii="Arial" w:hAnsi="Arial" w:cs="Arial"/>
                <w:color w:val="000000" w:themeColor="text1"/>
                <w:sz w:val="22"/>
                <w:szCs w:val="22"/>
              </w:rPr>
              <w:fldChar w:fldCharType="begin">
                <w:ffData>
                  <w:name w:val="Check13"/>
                  <w:enabled/>
                  <w:calcOnExit w:val="0"/>
                  <w:checkBox>
                    <w:sizeAuto/>
                    <w:default w:val="0"/>
                  </w:checkBox>
                </w:ffData>
              </w:fldChar>
            </w:r>
            <w:bookmarkStart w:id="0" w:name="Check13"/>
            <w:r w:rsidRPr="00DA3371">
              <w:rPr>
                <w:rFonts w:ascii="Arial" w:hAnsi="Arial" w:cs="Arial"/>
                <w:color w:val="000000" w:themeColor="text1"/>
                <w:sz w:val="22"/>
                <w:szCs w:val="22"/>
              </w:rPr>
              <w:instrText xml:space="preserve"> FORMCHECKBOX </w:instrText>
            </w:r>
            <w:r w:rsidR="009507AC" w:rsidRPr="00DA3371">
              <w:rPr>
                <w:rFonts w:ascii="Arial" w:hAnsi="Arial" w:cs="Arial"/>
                <w:color w:val="000000" w:themeColor="text1"/>
                <w:sz w:val="22"/>
                <w:szCs w:val="22"/>
              </w:rPr>
            </w:r>
            <w:r w:rsidR="009507AC" w:rsidRPr="00DA3371">
              <w:rPr>
                <w:rFonts w:ascii="Arial" w:hAnsi="Arial" w:cs="Arial"/>
                <w:color w:val="000000" w:themeColor="text1"/>
                <w:sz w:val="22"/>
                <w:szCs w:val="22"/>
              </w:rPr>
              <w:fldChar w:fldCharType="separate"/>
            </w:r>
            <w:r w:rsidRPr="00DA3371">
              <w:rPr>
                <w:rFonts w:ascii="Arial" w:hAnsi="Arial" w:cs="Arial"/>
                <w:color w:val="000000" w:themeColor="text1"/>
                <w:sz w:val="22"/>
                <w:szCs w:val="22"/>
              </w:rPr>
              <w:fldChar w:fldCharType="end"/>
            </w:r>
            <w:bookmarkEnd w:id="0"/>
            <w:r w:rsidRPr="00DA3371">
              <w:rPr>
                <w:rFonts w:ascii="Arial" w:hAnsi="Arial" w:cs="Arial"/>
                <w:color w:val="000000" w:themeColor="text1"/>
                <w:sz w:val="22"/>
                <w:szCs w:val="22"/>
              </w:rPr>
              <w:t xml:space="preserve">    2</w:t>
            </w:r>
            <w:r w:rsidRPr="00DA3371">
              <w:rPr>
                <w:rFonts w:ascii="Arial" w:hAnsi="Arial" w:cs="Arial"/>
                <w:color w:val="000000" w:themeColor="text1"/>
                <w:sz w:val="22"/>
                <w:szCs w:val="22"/>
                <w:vertAlign w:val="superscript"/>
              </w:rPr>
              <w:t>nd</w:t>
            </w:r>
            <w:r w:rsidRPr="00DA3371">
              <w:rPr>
                <w:rFonts w:ascii="Arial" w:hAnsi="Arial" w:cs="Arial"/>
                <w:color w:val="000000" w:themeColor="text1"/>
                <w:sz w:val="22"/>
                <w:szCs w:val="22"/>
              </w:rPr>
              <w:t xml:space="preserve">  </w:t>
            </w:r>
            <w:r w:rsidRPr="00DA3371">
              <w:rPr>
                <w:rFonts w:ascii="Arial" w:hAnsi="Arial" w:cs="Arial"/>
                <w:color w:val="000000" w:themeColor="text1"/>
                <w:sz w:val="22"/>
                <w:szCs w:val="22"/>
              </w:rPr>
              <w:fldChar w:fldCharType="begin">
                <w:ffData>
                  <w:name w:val="Check14"/>
                  <w:enabled/>
                  <w:calcOnExit w:val="0"/>
                  <w:checkBox>
                    <w:sizeAuto/>
                    <w:default w:val="0"/>
                  </w:checkBox>
                </w:ffData>
              </w:fldChar>
            </w:r>
            <w:bookmarkStart w:id="1" w:name="Check14"/>
            <w:r w:rsidRPr="00DA3371">
              <w:rPr>
                <w:rFonts w:ascii="Arial" w:hAnsi="Arial" w:cs="Arial"/>
                <w:color w:val="000000" w:themeColor="text1"/>
                <w:sz w:val="22"/>
                <w:szCs w:val="22"/>
              </w:rPr>
              <w:instrText xml:space="preserve"> FORMCHECKBOX </w:instrText>
            </w:r>
            <w:r w:rsidR="009507AC" w:rsidRPr="00DA3371">
              <w:rPr>
                <w:rFonts w:ascii="Arial" w:hAnsi="Arial" w:cs="Arial"/>
                <w:color w:val="000000" w:themeColor="text1"/>
                <w:sz w:val="22"/>
                <w:szCs w:val="22"/>
              </w:rPr>
            </w:r>
            <w:r w:rsidR="009507AC" w:rsidRPr="00DA3371">
              <w:rPr>
                <w:rFonts w:ascii="Arial" w:hAnsi="Arial" w:cs="Arial"/>
                <w:color w:val="000000" w:themeColor="text1"/>
                <w:sz w:val="22"/>
                <w:szCs w:val="22"/>
              </w:rPr>
              <w:fldChar w:fldCharType="separate"/>
            </w:r>
            <w:r w:rsidRPr="00DA3371">
              <w:rPr>
                <w:rFonts w:ascii="Arial" w:hAnsi="Arial" w:cs="Arial"/>
                <w:color w:val="000000" w:themeColor="text1"/>
                <w:sz w:val="22"/>
                <w:szCs w:val="22"/>
              </w:rPr>
              <w:fldChar w:fldCharType="end"/>
            </w:r>
            <w:bookmarkEnd w:id="1"/>
            <w:r w:rsidRPr="00DA3371">
              <w:rPr>
                <w:rFonts w:ascii="Arial" w:hAnsi="Arial" w:cs="Arial"/>
                <w:color w:val="000000" w:themeColor="text1"/>
                <w:sz w:val="22"/>
                <w:szCs w:val="22"/>
              </w:rPr>
              <w:t xml:space="preserve">     3</w:t>
            </w:r>
            <w:r w:rsidRPr="00DA3371">
              <w:rPr>
                <w:rFonts w:ascii="Arial" w:hAnsi="Arial" w:cs="Arial"/>
                <w:color w:val="000000" w:themeColor="text1"/>
                <w:sz w:val="22"/>
                <w:szCs w:val="22"/>
                <w:vertAlign w:val="superscript"/>
              </w:rPr>
              <w:t>rd</w:t>
            </w:r>
            <w:r w:rsidRPr="00DA3371">
              <w:rPr>
                <w:rFonts w:ascii="Arial" w:hAnsi="Arial" w:cs="Arial"/>
                <w:color w:val="000000" w:themeColor="text1"/>
                <w:sz w:val="22"/>
                <w:szCs w:val="22"/>
              </w:rPr>
              <w:t xml:space="preserve">  </w:t>
            </w:r>
            <w:r w:rsidRPr="00DA3371">
              <w:rPr>
                <w:rFonts w:ascii="Arial" w:hAnsi="Arial" w:cs="Arial"/>
                <w:color w:val="000000" w:themeColor="text1"/>
                <w:sz w:val="22"/>
                <w:szCs w:val="22"/>
              </w:rPr>
              <w:fldChar w:fldCharType="begin">
                <w:ffData>
                  <w:name w:val="Check15"/>
                  <w:enabled/>
                  <w:calcOnExit w:val="0"/>
                  <w:checkBox>
                    <w:sizeAuto/>
                    <w:default w:val="0"/>
                  </w:checkBox>
                </w:ffData>
              </w:fldChar>
            </w:r>
            <w:bookmarkStart w:id="2" w:name="Check15"/>
            <w:r w:rsidRPr="00DA3371">
              <w:rPr>
                <w:rFonts w:ascii="Arial" w:hAnsi="Arial" w:cs="Arial"/>
                <w:color w:val="000000" w:themeColor="text1"/>
                <w:sz w:val="22"/>
                <w:szCs w:val="22"/>
              </w:rPr>
              <w:instrText xml:space="preserve"> FORMCHECKBOX </w:instrText>
            </w:r>
            <w:r w:rsidR="009507AC" w:rsidRPr="00DA3371">
              <w:rPr>
                <w:rFonts w:ascii="Arial" w:hAnsi="Arial" w:cs="Arial"/>
                <w:color w:val="000000" w:themeColor="text1"/>
                <w:sz w:val="22"/>
                <w:szCs w:val="22"/>
              </w:rPr>
            </w:r>
            <w:r w:rsidR="009507AC" w:rsidRPr="00DA3371">
              <w:rPr>
                <w:rFonts w:ascii="Arial" w:hAnsi="Arial" w:cs="Arial"/>
                <w:color w:val="000000" w:themeColor="text1"/>
                <w:sz w:val="22"/>
                <w:szCs w:val="22"/>
              </w:rPr>
              <w:fldChar w:fldCharType="separate"/>
            </w:r>
            <w:r w:rsidRPr="00DA3371">
              <w:rPr>
                <w:rFonts w:ascii="Arial" w:hAnsi="Arial" w:cs="Arial"/>
                <w:color w:val="000000" w:themeColor="text1"/>
                <w:sz w:val="22"/>
                <w:szCs w:val="22"/>
              </w:rPr>
              <w:fldChar w:fldCharType="end"/>
            </w:r>
            <w:bookmarkEnd w:id="2"/>
            <w:r w:rsidRPr="00DA3371">
              <w:rPr>
                <w:rFonts w:ascii="Arial" w:hAnsi="Arial" w:cs="Arial"/>
                <w:color w:val="000000" w:themeColor="text1"/>
                <w:sz w:val="22"/>
                <w:szCs w:val="22"/>
              </w:rPr>
              <w:t xml:space="preserve">      4</w:t>
            </w:r>
            <w:r w:rsidRPr="00DA3371">
              <w:rPr>
                <w:rFonts w:ascii="Arial" w:hAnsi="Arial" w:cs="Arial"/>
                <w:color w:val="000000" w:themeColor="text1"/>
                <w:sz w:val="22"/>
                <w:szCs w:val="22"/>
                <w:vertAlign w:val="superscript"/>
              </w:rPr>
              <w:t>th</w:t>
            </w:r>
            <w:r w:rsidRPr="00DA3371">
              <w:rPr>
                <w:rFonts w:ascii="Arial" w:hAnsi="Arial" w:cs="Arial"/>
                <w:color w:val="000000" w:themeColor="text1"/>
                <w:sz w:val="22"/>
                <w:szCs w:val="22"/>
              </w:rPr>
              <w:t xml:space="preserve"> </w:t>
            </w:r>
            <w:r w:rsidRPr="00DA3371">
              <w:rPr>
                <w:rFonts w:ascii="Arial" w:hAnsi="Arial" w:cs="Arial"/>
                <w:color w:val="000000" w:themeColor="text1"/>
                <w:sz w:val="22"/>
                <w:szCs w:val="22"/>
              </w:rPr>
              <w:fldChar w:fldCharType="begin">
                <w:ffData>
                  <w:name w:val="Check16"/>
                  <w:enabled/>
                  <w:calcOnExit w:val="0"/>
                  <w:checkBox>
                    <w:sizeAuto/>
                    <w:default w:val="0"/>
                  </w:checkBox>
                </w:ffData>
              </w:fldChar>
            </w:r>
            <w:bookmarkStart w:id="3" w:name="Check16"/>
            <w:r w:rsidRPr="00DA3371">
              <w:rPr>
                <w:rFonts w:ascii="Arial" w:hAnsi="Arial" w:cs="Arial"/>
                <w:color w:val="000000" w:themeColor="text1"/>
                <w:sz w:val="22"/>
                <w:szCs w:val="22"/>
              </w:rPr>
              <w:instrText xml:space="preserve"> FORMCHECKBOX </w:instrText>
            </w:r>
            <w:r w:rsidR="009507AC" w:rsidRPr="00DA3371">
              <w:rPr>
                <w:rFonts w:ascii="Arial" w:hAnsi="Arial" w:cs="Arial"/>
                <w:color w:val="000000" w:themeColor="text1"/>
                <w:sz w:val="22"/>
                <w:szCs w:val="22"/>
              </w:rPr>
            </w:r>
            <w:r w:rsidR="009507AC" w:rsidRPr="00DA3371">
              <w:rPr>
                <w:rFonts w:ascii="Arial" w:hAnsi="Arial" w:cs="Arial"/>
                <w:color w:val="000000" w:themeColor="text1"/>
                <w:sz w:val="22"/>
                <w:szCs w:val="22"/>
              </w:rPr>
              <w:fldChar w:fldCharType="separate"/>
            </w:r>
            <w:r w:rsidRPr="00DA3371">
              <w:rPr>
                <w:rFonts w:ascii="Arial" w:hAnsi="Arial" w:cs="Arial"/>
                <w:color w:val="000000" w:themeColor="text1"/>
                <w:sz w:val="22"/>
                <w:szCs w:val="22"/>
              </w:rPr>
              <w:fldChar w:fldCharType="end"/>
            </w:r>
            <w:bookmarkEnd w:id="3"/>
            <w:r w:rsidRPr="00DA3371">
              <w:rPr>
                <w:rFonts w:ascii="Arial" w:hAnsi="Arial" w:cs="Arial"/>
                <w:color w:val="000000" w:themeColor="text1"/>
                <w:sz w:val="22"/>
                <w:szCs w:val="22"/>
              </w:rPr>
              <w:t xml:space="preserve">      5</w:t>
            </w:r>
            <w:r w:rsidRPr="00DA3371">
              <w:rPr>
                <w:rFonts w:ascii="Arial" w:hAnsi="Arial" w:cs="Arial"/>
                <w:color w:val="000000" w:themeColor="text1"/>
                <w:sz w:val="22"/>
                <w:szCs w:val="22"/>
                <w:vertAlign w:val="superscript"/>
              </w:rPr>
              <w:t>th</w:t>
            </w:r>
            <w:r w:rsidRPr="00DA3371">
              <w:rPr>
                <w:rFonts w:ascii="Arial" w:hAnsi="Arial" w:cs="Arial"/>
                <w:color w:val="000000" w:themeColor="text1"/>
                <w:sz w:val="22"/>
                <w:szCs w:val="22"/>
              </w:rPr>
              <w:t xml:space="preserve"> </w:t>
            </w:r>
            <w:r w:rsidRPr="00DA3371">
              <w:rPr>
                <w:rFonts w:ascii="Arial" w:hAnsi="Arial" w:cs="Arial"/>
                <w:color w:val="000000" w:themeColor="text1"/>
                <w:sz w:val="22"/>
                <w:szCs w:val="22"/>
              </w:rPr>
              <w:fldChar w:fldCharType="begin">
                <w:ffData>
                  <w:name w:val="Check17"/>
                  <w:enabled/>
                  <w:calcOnExit w:val="0"/>
                  <w:checkBox>
                    <w:sizeAuto/>
                    <w:default w:val="0"/>
                  </w:checkBox>
                </w:ffData>
              </w:fldChar>
            </w:r>
            <w:bookmarkStart w:id="4" w:name="Check17"/>
            <w:r w:rsidRPr="00DA3371">
              <w:rPr>
                <w:rFonts w:ascii="Arial" w:hAnsi="Arial" w:cs="Arial"/>
                <w:color w:val="000000" w:themeColor="text1"/>
                <w:sz w:val="22"/>
                <w:szCs w:val="22"/>
              </w:rPr>
              <w:instrText xml:space="preserve"> FORMCHECKBOX </w:instrText>
            </w:r>
            <w:r w:rsidR="009507AC" w:rsidRPr="00DA3371">
              <w:rPr>
                <w:rFonts w:ascii="Arial" w:hAnsi="Arial" w:cs="Arial"/>
                <w:color w:val="000000" w:themeColor="text1"/>
                <w:sz w:val="22"/>
                <w:szCs w:val="22"/>
              </w:rPr>
            </w:r>
            <w:r w:rsidR="009507AC" w:rsidRPr="00DA3371">
              <w:rPr>
                <w:rFonts w:ascii="Arial" w:hAnsi="Arial" w:cs="Arial"/>
                <w:color w:val="000000" w:themeColor="text1"/>
                <w:sz w:val="22"/>
                <w:szCs w:val="22"/>
              </w:rPr>
              <w:fldChar w:fldCharType="separate"/>
            </w:r>
            <w:r w:rsidRPr="00DA3371">
              <w:rPr>
                <w:rFonts w:ascii="Arial" w:hAnsi="Arial" w:cs="Arial"/>
                <w:color w:val="000000" w:themeColor="text1"/>
                <w:sz w:val="22"/>
                <w:szCs w:val="22"/>
              </w:rPr>
              <w:fldChar w:fldCharType="end"/>
            </w:r>
            <w:bookmarkEnd w:id="4"/>
            <w:r w:rsidRPr="00DA3371">
              <w:rPr>
                <w:rFonts w:ascii="Arial" w:hAnsi="Arial" w:cs="Arial"/>
                <w:color w:val="000000" w:themeColor="text1"/>
                <w:sz w:val="22"/>
                <w:szCs w:val="22"/>
              </w:rPr>
              <w:t xml:space="preserve">      6</w:t>
            </w:r>
            <w:r w:rsidRPr="00DA3371">
              <w:rPr>
                <w:rFonts w:ascii="Arial" w:hAnsi="Arial" w:cs="Arial"/>
                <w:color w:val="000000" w:themeColor="text1"/>
                <w:sz w:val="22"/>
                <w:szCs w:val="22"/>
                <w:vertAlign w:val="superscript"/>
              </w:rPr>
              <w:t>th</w:t>
            </w:r>
            <w:r w:rsidRPr="00DA3371">
              <w:rPr>
                <w:rFonts w:ascii="Arial" w:hAnsi="Arial" w:cs="Arial"/>
                <w:color w:val="000000" w:themeColor="text1"/>
                <w:sz w:val="22"/>
                <w:szCs w:val="22"/>
              </w:rPr>
              <w:t xml:space="preserve"> </w:t>
            </w:r>
            <w:r w:rsidRPr="00DA3371">
              <w:rPr>
                <w:rFonts w:ascii="Arial" w:hAnsi="Arial" w:cs="Arial"/>
                <w:color w:val="000000" w:themeColor="text1"/>
                <w:sz w:val="22"/>
                <w:szCs w:val="22"/>
              </w:rPr>
              <w:fldChar w:fldCharType="begin">
                <w:ffData>
                  <w:name w:val="Check18"/>
                  <w:enabled/>
                  <w:calcOnExit w:val="0"/>
                  <w:checkBox>
                    <w:sizeAuto/>
                    <w:default w:val="0"/>
                  </w:checkBox>
                </w:ffData>
              </w:fldChar>
            </w:r>
            <w:bookmarkStart w:id="5" w:name="Check18"/>
            <w:r w:rsidRPr="00DA3371">
              <w:rPr>
                <w:rFonts w:ascii="Arial" w:hAnsi="Arial" w:cs="Arial"/>
                <w:color w:val="000000" w:themeColor="text1"/>
                <w:sz w:val="22"/>
                <w:szCs w:val="22"/>
              </w:rPr>
              <w:instrText xml:space="preserve"> FORMCHECKBOX </w:instrText>
            </w:r>
            <w:r w:rsidR="009507AC" w:rsidRPr="00DA3371">
              <w:rPr>
                <w:rFonts w:ascii="Arial" w:hAnsi="Arial" w:cs="Arial"/>
                <w:color w:val="000000" w:themeColor="text1"/>
                <w:sz w:val="22"/>
                <w:szCs w:val="22"/>
              </w:rPr>
            </w:r>
            <w:r w:rsidR="009507AC" w:rsidRPr="00DA3371">
              <w:rPr>
                <w:rFonts w:ascii="Arial" w:hAnsi="Arial" w:cs="Arial"/>
                <w:color w:val="000000" w:themeColor="text1"/>
                <w:sz w:val="22"/>
                <w:szCs w:val="22"/>
              </w:rPr>
              <w:fldChar w:fldCharType="separate"/>
            </w:r>
            <w:r w:rsidRPr="00DA3371">
              <w:rPr>
                <w:rFonts w:ascii="Arial" w:hAnsi="Arial" w:cs="Arial"/>
                <w:color w:val="000000" w:themeColor="text1"/>
                <w:sz w:val="22"/>
                <w:szCs w:val="22"/>
              </w:rPr>
              <w:fldChar w:fldCharType="end"/>
            </w:r>
            <w:bookmarkEnd w:id="5"/>
            <w:r w:rsidRPr="00DA3371">
              <w:rPr>
                <w:rFonts w:ascii="Arial" w:hAnsi="Arial" w:cs="Arial"/>
                <w:b/>
                <w:color w:val="000000" w:themeColor="text1"/>
                <w:sz w:val="22"/>
                <w:szCs w:val="22"/>
              </w:rPr>
              <w:t xml:space="preserve">   </w:t>
            </w:r>
            <w:r w:rsidRPr="00DA3371">
              <w:rPr>
                <w:rFonts w:ascii="Arial" w:hAnsi="Arial" w:cs="Arial"/>
                <w:color w:val="000000" w:themeColor="text1"/>
                <w:sz w:val="22"/>
                <w:szCs w:val="22"/>
              </w:rPr>
              <w:t>module of the degree</w:t>
            </w:r>
          </w:p>
        </w:tc>
      </w:tr>
      <w:tr w:rsidR="00AD1EB5" w:rsidRPr="00DA3371" w14:paraId="670B378B" w14:textId="77777777" w:rsidTr="00AD1EB5">
        <w:trPr>
          <w:trHeight w:val="978"/>
        </w:trPr>
        <w:tc>
          <w:tcPr>
            <w:tcW w:w="9445" w:type="dxa"/>
            <w:gridSpan w:val="5"/>
            <w:shd w:val="clear" w:color="auto" w:fill="D9D9D9"/>
          </w:tcPr>
          <w:p w14:paraId="0825F832" w14:textId="071F3D5F" w:rsidR="00AD1EB5" w:rsidRPr="00DA3371" w:rsidRDefault="009E1FD6" w:rsidP="009B1791">
            <w:pPr>
              <w:pStyle w:val="NormalWeb"/>
              <w:spacing w:before="0" w:beforeAutospacing="0" w:after="0" w:afterAutospacing="0"/>
              <w:ind w:right="34"/>
              <w:rPr>
                <w:rFonts w:ascii="Arial" w:hAnsi="Arial" w:cs="Arial"/>
                <w:color w:val="000000" w:themeColor="text1"/>
                <w:sz w:val="22"/>
                <w:szCs w:val="22"/>
              </w:rPr>
            </w:pPr>
            <w:r w:rsidRPr="00DA3371">
              <w:rPr>
                <w:rFonts w:ascii="Arial" w:hAnsi="Arial" w:cs="Arial"/>
                <w:noProof/>
                <w:color w:val="000000" w:themeColor="text1"/>
                <w:sz w:val="22"/>
                <w:szCs w:val="22"/>
              </w:rPr>
              <w:drawing>
                <wp:anchor distT="0" distB="0" distL="114300" distR="114300" simplePos="0" relativeHeight="251660288" behindDoc="0" locked="0" layoutInCell="1" allowOverlap="1" wp14:anchorId="3246F295" wp14:editId="43D0518B">
                  <wp:simplePos x="0" y="0"/>
                  <wp:positionH relativeFrom="column">
                    <wp:posOffset>1099820</wp:posOffset>
                  </wp:positionH>
                  <wp:positionV relativeFrom="paragraph">
                    <wp:posOffset>140335</wp:posOffset>
                  </wp:positionV>
                  <wp:extent cx="816084" cy="484505"/>
                  <wp:effectExtent l="0" t="0" r="0" b="0"/>
                  <wp:wrapNone/>
                  <wp:docPr id="3" name="Picture 3" descr="A close up of a logo&#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ature.png"/>
                          <pic:cNvPicPr/>
                        </pic:nvPicPr>
                        <pic:blipFill rotWithShape="1">
                          <a:blip r:embed="rId9" cstate="print">
                            <a:extLst>
                              <a:ext uri="{28A0092B-C50C-407E-A947-70E740481C1C}">
                                <a14:useLocalDpi xmlns:a14="http://schemas.microsoft.com/office/drawing/2010/main" val="0"/>
                              </a:ext>
                            </a:extLst>
                          </a:blip>
                          <a:srcRect l="25531" t="29257" r="37852" b="21723"/>
                          <a:stretch/>
                        </pic:blipFill>
                        <pic:spPr bwMode="auto">
                          <a:xfrm>
                            <a:off x="0" y="0"/>
                            <a:ext cx="816084" cy="484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1EB5" w:rsidRPr="00DA3371">
              <w:rPr>
                <w:rFonts w:ascii="Arial" w:hAnsi="Arial" w:cs="Arial"/>
                <w:color w:val="000000" w:themeColor="text1"/>
                <w:sz w:val="22"/>
                <w:szCs w:val="22"/>
              </w:rPr>
              <w:t>I confirm that this is my original work and that I have adhered to the University policy on plagiarism.</w:t>
            </w:r>
          </w:p>
          <w:p w14:paraId="33AF4811" w14:textId="1D9558A1" w:rsidR="00AD1EB5" w:rsidRPr="00DA3371" w:rsidRDefault="00AD1EB5" w:rsidP="009B1791">
            <w:pPr>
              <w:pStyle w:val="NormalWeb"/>
              <w:spacing w:before="0" w:beforeAutospacing="0" w:after="0" w:afterAutospacing="0"/>
              <w:ind w:right="34"/>
              <w:rPr>
                <w:rFonts w:ascii="Arial" w:hAnsi="Arial" w:cs="Arial"/>
                <w:color w:val="000000" w:themeColor="text1"/>
                <w:sz w:val="22"/>
                <w:szCs w:val="22"/>
              </w:rPr>
            </w:pPr>
            <w:r w:rsidRPr="00DA3371">
              <w:rPr>
                <w:rFonts w:ascii="Arial" w:hAnsi="Arial" w:cs="Arial"/>
                <w:color w:val="000000" w:themeColor="text1"/>
                <w:sz w:val="22"/>
                <w:szCs w:val="22"/>
              </w:rPr>
              <w:t>Signed ……………………………………………………………</w:t>
            </w:r>
            <w:r w:rsidR="009E1FD6" w:rsidRPr="00DA3371">
              <w:rPr>
                <w:rFonts w:ascii="Arial" w:hAnsi="Arial" w:cs="Arial"/>
                <w:color w:val="000000" w:themeColor="text1"/>
                <w:sz w:val="22"/>
                <w:szCs w:val="22"/>
              </w:rPr>
              <w:softHyphen/>
            </w:r>
            <w:r w:rsidR="009E1FD6" w:rsidRPr="00DA3371">
              <w:rPr>
                <w:rFonts w:ascii="Arial" w:hAnsi="Arial" w:cs="Arial"/>
                <w:color w:val="000000" w:themeColor="text1"/>
                <w:sz w:val="22"/>
                <w:szCs w:val="22"/>
              </w:rPr>
              <w:softHyphen/>
            </w:r>
          </w:p>
          <w:p w14:paraId="666C8CF7" w14:textId="0693CFEC" w:rsidR="00AD1EB5" w:rsidRPr="00DA3371" w:rsidRDefault="00AD1EB5" w:rsidP="009B1791">
            <w:pPr>
              <w:pStyle w:val="NormalWeb"/>
              <w:spacing w:before="0" w:beforeAutospacing="0" w:after="0" w:afterAutospacing="0"/>
              <w:ind w:right="34"/>
              <w:rPr>
                <w:rFonts w:ascii="Calibri" w:hAnsi="Calibri" w:cs="Calibri"/>
                <w:b/>
                <w:color w:val="000000" w:themeColor="text1"/>
                <w:sz w:val="44"/>
                <w:szCs w:val="44"/>
              </w:rPr>
            </w:pPr>
            <w:r w:rsidRPr="00DA3371">
              <w:rPr>
                <w:rFonts w:ascii="Calibri" w:hAnsi="Calibri" w:cs="Tahoma"/>
                <w:b/>
                <w:noProof/>
                <w:color w:val="000000" w:themeColor="text1"/>
              </w:rPr>
              <mc:AlternateContent>
                <mc:Choice Requires="wpi">
                  <w:drawing>
                    <wp:anchor distT="0" distB="0" distL="114300" distR="114300" simplePos="0" relativeHeight="251659264" behindDoc="0" locked="0" layoutInCell="1" allowOverlap="1" wp14:anchorId="19097ABB" wp14:editId="1BB610CF">
                      <wp:simplePos x="0" y="0"/>
                      <wp:positionH relativeFrom="column">
                        <wp:posOffset>5005070</wp:posOffset>
                      </wp:positionH>
                      <wp:positionV relativeFrom="paragraph">
                        <wp:posOffset>82355</wp:posOffset>
                      </wp:positionV>
                      <wp:extent cx="123120" cy="151560"/>
                      <wp:effectExtent l="38100" t="38100" r="29845" b="26670"/>
                      <wp:wrapNone/>
                      <wp:docPr id="2" name="Ink 2"/>
                      <wp:cNvGraphicFramePr>
                        <a:graphicFrameLocks xmlns:a="http://schemas.openxmlformats.org/drawingml/2006/main"/>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w14:cNvContentPartPr>
                            </w14:nvContentPartPr>
                            <w14:xfrm>
                              <a:off x="0" y="0"/>
                              <a:ext cx="123120" cy="151560"/>
                            </w14:xfrm>
                          </w14:contentPart>
                        </a:graphicData>
                      </a:graphic>
                    </wp:anchor>
                  </w:drawing>
                </mc:Choice>
                <mc:Fallback>
                  <w:pict>
                    <v:shapetype w14:anchorId="31FFE10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393.4pt;margin-top:5.8pt;width:11.15pt;height:13.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">
                      <v:imagedata r:id="rId11" o:title=""/>
                      <o:lock v:ext="edit" rotation="t" aspectratio="f"/>
                    </v:shape>
                  </w:pict>
                </mc:Fallback>
              </mc:AlternateContent>
            </w:r>
            <w:r w:rsidRPr="00DA3371">
              <w:rPr>
                <w:rFonts w:ascii="Calibri" w:hAnsi="Calibri" w:cs="Tahoma"/>
                <w:b/>
                <w:color w:val="000000" w:themeColor="text1"/>
              </w:rPr>
              <w:t>Email submission:</w:t>
            </w:r>
            <w:r w:rsidR="00A33C58" w:rsidRPr="00DA3371">
              <w:rPr>
                <w:rFonts w:ascii="Calibri" w:hAnsi="Calibri" w:cs="Tahoma"/>
                <w:b/>
                <w:color w:val="000000" w:themeColor="text1"/>
              </w:rPr>
              <w:t xml:space="preserve"> </w:t>
            </w:r>
            <w:r w:rsidRPr="00DA3371">
              <w:rPr>
                <w:rFonts w:ascii="Calibri" w:hAnsi="Calibri" w:cs="Tahoma"/>
                <w:b/>
                <w:color w:val="000000" w:themeColor="text1"/>
              </w:rPr>
              <w:t xml:space="preserve">if you are submitting this form via email, please tick this box </w:t>
            </w:r>
            <w:r w:rsidRPr="00DA3371">
              <w:rPr>
                <w:rFonts w:ascii="Calibri" w:hAnsi="Calibri" w:cs="Calibri"/>
                <w:b/>
                <w:color w:val="000000" w:themeColor="text1"/>
                <w:sz w:val="44"/>
                <w:szCs w:val="44"/>
              </w:rPr>
              <w:t>□</w:t>
            </w:r>
          </w:p>
          <w:p w14:paraId="6D68C2EF" w14:textId="77777777" w:rsidR="00AD1EB5" w:rsidRPr="00DA3371" w:rsidRDefault="00AD1EB5" w:rsidP="009B1791">
            <w:pPr>
              <w:pStyle w:val="NormalWeb"/>
              <w:spacing w:before="0" w:beforeAutospacing="0" w:after="0" w:afterAutospacing="0"/>
              <w:ind w:right="34"/>
              <w:rPr>
                <w:rFonts w:ascii="Arial" w:hAnsi="Arial" w:cs="Arial"/>
                <w:color w:val="000000" w:themeColor="text1"/>
                <w:sz w:val="22"/>
                <w:szCs w:val="22"/>
              </w:rPr>
            </w:pPr>
            <w:r w:rsidRPr="00DA3371">
              <w:rPr>
                <w:rFonts w:ascii="Calibri" w:hAnsi="Calibri" w:cs="Tahoma"/>
                <w:b/>
                <w:color w:val="000000" w:themeColor="text1"/>
              </w:rPr>
              <w:t>(as a substitute for your signature) to confirm that you agree to the above declaration.</w:t>
            </w:r>
          </w:p>
        </w:tc>
      </w:tr>
      <w:tr w:rsidR="00AD1EB5" w:rsidRPr="00DA3371" w14:paraId="62C0E634" w14:textId="77777777" w:rsidTr="00AD1EB5">
        <w:trPr>
          <w:trHeight w:val="3972"/>
        </w:trPr>
        <w:tc>
          <w:tcPr>
            <w:tcW w:w="9445" w:type="dxa"/>
            <w:gridSpan w:val="5"/>
          </w:tcPr>
          <w:p w14:paraId="28EC111B" w14:textId="1F9F464E" w:rsidR="00AD1EB5" w:rsidRPr="00DA3371" w:rsidRDefault="00AD1EB5" w:rsidP="009B1791">
            <w:pPr>
              <w:rPr>
                <w:rFonts w:ascii="Arial" w:hAnsi="Arial"/>
                <w:b/>
                <w:color w:val="000000" w:themeColor="text1"/>
              </w:rPr>
            </w:pPr>
          </w:p>
          <w:p w14:paraId="31CEF4AB" w14:textId="6F6C4DA8" w:rsidR="00AD1EB5" w:rsidRPr="00DA3371" w:rsidRDefault="00AD1EB5" w:rsidP="009B1791">
            <w:pPr>
              <w:rPr>
                <w:rFonts w:ascii="Arial" w:hAnsi="Arial"/>
                <w:color w:val="000000" w:themeColor="text1"/>
              </w:rPr>
            </w:pPr>
            <w:r w:rsidRPr="00DA3371">
              <w:rPr>
                <w:rFonts w:ascii="Arial" w:hAnsi="Arial"/>
                <w:b/>
                <w:color w:val="000000" w:themeColor="text1"/>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D1EB5" w:rsidRPr="00DA3371" w14:paraId="3ED926AD" w14:textId="77777777" w:rsidTr="009B1791">
              <w:tc>
                <w:tcPr>
                  <w:tcW w:w="6970" w:type="dxa"/>
                </w:tcPr>
                <w:p w14:paraId="6B8D1FE8" w14:textId="77777777" w:rsidR="00AD1EB5" w:rsidRPr="00DA3371" w:rsidRDefault="00AD1EB5" w:rsidP="009B1791">
                  <w:pPr>
                    <w:rPr>
                      <w:rFonts w:ascii="Arial" w:hAnsi="Arial"/>
                      <w:color w:val="000000" w:themeColor="text1"/>
                      <w:sz w:val="20"/>
                      <w:szCs w:val="20"/>
                    </w:rPr>
                  </w:pPr>
                </w:p>
                <w:p w14:paraId="200DF4AE" w14:textId="77777777" w:rsidR="00AD1EB5" w:rsidRPr="00DA3371" w:rsidRDefault="00AD1EB5" w:rsidP="009B1791">
                  <w:pPr>
                    <w:rPr>
                      <w:rFonts w:ascii="Arial" w:hAnsi="Arial"/>
                      <w:color w:val="000000" w:themeColor="text1"/>
                      <w:sz w:val="20"/>
                      <w:szCs w:val="20"/>
                    </w:rPr>
                  </w:pPr>
                  <w:r w:rsidRPr="00DA3371">
                    <w:rPr>
                      <w:rFonts w:ascii="Arial" w:hAnsi="Arial"/>
                      <w:color w:val="000000" w:themeColor="text1"/>
                      <w:sz w:val="20"/>
                      <w:szCs w:val="20"/>
                    </w:rPr>
                    <w:t>1</w:t>
                  </w:r>
                  <w:r w:rsidRPr="00DA3371">
                    <w:rPr>
                      <w:rFonts w:ascii="Arial" w:hAnsi="Arial"/>
                      <w:color w:val="000000" w:themeColor="text1"/>
                      <w:sz w:val="20"/>
                      <w:szCs w:val="20"/>
                      <w:vertAlign w:val="superscript"/>
                    </w:rPr>
                    <w:t>st</w:t>
                  </w:r>
                  <w:r w:rsidRPr="00DA3371">
                    <w:rPr>
                      <w:rFonts w:ascii="Arial" w:hAnsi="Arial"/>
                      <w:color w:val="000000" w:themeColor="text1"/>
                      <w:sz w:val="20"/>
                      <w:szCs w:val="20"/>
                    </w:rPr>
                    <w:t xml:space="preserve"> Marker’s Provisional mark</w:t>
                  </w:r>
                </w:p>
              </w:tc>
              <w:tc>
                <w:tcPr>
                  <w:tcW w:w="1660" w:type="dxa"/>
                </w:tcPr>
                <w:p w14:paraId="5270722E" w14:textId="77777777" w:rsidR="00AD1EB5" w:rsidRPr="00DA3371" w:rsidRDefault="00AD1EB5" w:rsidP="009B1791">
                  <w:pPr>
                    <w:rPr>
                      <w:rFonts w:ascii="Arial" w:hAnsi="Arial"/>
                      <w:color w:val="000000" w:themeColor="text1"/>
                      <w:sz w:val="20"/>
                      <w:szCs w:val="20"/>
                    </w:rPr>
                  </w:pPr>
                </w:p>
              </w:tc>
            </w:tr>
            <w:tr w:rsidR="00AD1EB5" w:rsidRPr="00DA3371" w14:paraId="395A1C96" w14:textId="77777777" w:rsidTr="009B1791">
              <w:tc>
                <w:tcPr>
                  <w:tcW w:w="6970" w:type="dxa"/>
                </w:tcPr>
                <w:p w14:paraId="2BAD9E21" w14:textId="14486B6B" w:rsidR="00AD1EB5" w:rsidRPr="00DA3371" w:rsidRDefault="00AD1EB5" w:rsidP="009B1791">
                  <w:pPr>
                    <w:rPr>
                      <w:rFonts w:ascii="Arial" w:hAnsi="Arial"/>
                      <w:color w:val="000000" w:themeColor="text1"/>
                      <w:sz w:val="20"/>
                      <w:szCs w:val="20"/>
                    </w:rPr>
                  </w:pPr>
                </w:p>
                <w:p w14:paraId="3E982551" w14:textId="77777777" w:rsidR="00AD1EB5" w:rsidRPr="00DA3371" w:rsidRDefault="00AD1EB5" w:rsidP="009B1791">
                  <w:pPr>
                    <w:rPr>
                      <w:rFonts w:ascii="Arial" w:hAnsi="Arial"/>
                      <w:color w:val="000000" w:themeColor="text1"/>
                      <w:sz w:val="20"/>
                      <w:szCs w:val="20"/>
                    </w:rPr>
                  </w:pPr>
                  <w:r w:rsidRPr="00DA3371">
                    <w:rPr>
                      <w:rFonts w:ascii="Arial" w:hAnsi="Arial"/>
                      <w:color w:val="000000" w:themeColor="text1"/>
                      <w:sz w:val="20"/>
                      <w:szCs w:val="20"/>
                    </w:rPr>
                    <w:t>2</w:t>
                  </w:r>
                  <w:r w:rsidRPr="00DA3371">
                    <w:rPr>
                      <w:rFonts w:ascii="Arial" w:hAnsi="Arial"/>
                      <w:color w:val="000000" w:themeColor="text1"/>
                      <w:sz w:val="20"/>
                      <w:szCs w:val="20"/>
                      <w:vertAlign w:val="superscript"/>
                    </w:rPr>
                    <w:t>nd</w:t>
                  </w:r>
                  <w:r w:rsidRPr="00DA3371">
                    <w:rPr>
                      <w:rFonts w:ascii="Arial" w:hAnsi="Arial"/>
                      <w:color w:val="000000" w:themeColor="text1"/>
                      <w:sz w:val="20"/>
                      <w:szCs w:val="20"/>
                    </w:rPr>
                    <w:t xml:space="preserve"> Marker’s/Moderator’s provisional mark</w:t>
                  </w:r>
                </w:p>
              </w:tc>
              <w:tc>
                <w:tcPr>
                  <w:tcW w:w="1660" w:type="dxa"/>
                </w:tcPr>
                <w:p w14:paraId="6DDC5948" w14:textId="77777777" w:rsidR="00AD1EB5" w:rsidRPr="00DA3371" w:rsidRDefault="00AD1EB5" w:rsidP="009B1791">
                  <w:pPr>
                    <w:rPr>
                      <w:rFonts w:ascii="Arial" w:hAnsi="Arial"/>
                      <w:color w:val="000000" w:themeColor="text1"/>
                      <w:sz w:val="20"/>
                      <w:szCs w:val="20"/>
                    </w:rPr>
                  </w:pPr>
                </w:p>
              </w:tc>
            </w:tr>
            <w:tr w:rsidR="00AD1EB5" w:rsidRPr="00DA3371" w14:paraId="005F6C90" w14:textId="77777777" w:rsidTr="009B1791">
              <w:tc>
                <w:tcPr>
                  <w:tcW w:w="6970" w:type="dxa"/>
                </w:tcPr>
                <w:p w14:paraId="51078307" w14:textId="77777777" w:rsidR="00AD1EB5" w:rsidRPr="00DA3371" w:rsidRDefault="00AD1EB5" w:rsidP="009B1791">
                  <w:pPr>
                    <w:rPr>
                      <w:rFonts w:ascii="Arial" w:hAnsi="Arial"/>
                      <w:color w:val="000000" w:themeColor="text1"/>
                      <w:sz w:val="20"/>
                      <w:szCs w:val="20"/>
                    </w:rPr>
                  </w:pPr>
                </w:p>
                <w:p w14:paraId="283A89E6" w14:textId="77777777" w:rsidR="00AD1EB5" w:rsidRPr="00DA3371" w:rsidRDefault="00AD1EB5" w:rsidP="009B1791">
                  <w:pPr>
                    <w:rPr>
                      <w:rFonts w:ascii="Arial" w:hAnsi="Arial"/>
                      <w:color w:val="000000" w:themeColor="text1"/>
                      <w:sz w:val="20"/>
                      <w:szCs w:val="20"/>
                    </w:rPr>
                  </w:pPr>
                  <w:r w:rsidRPr="00DA3371">
                    <w:rPr>
                      <w:rFonts w:ascii="Arial" w:hAnsi="Arial"/>
                      <w:color w:val="000000" w:themeColor="text1"/>
                      <w:sz w:val="20"/>
                      <w:szCs w:val="20"/>
                    </w:rPr>
                    <w:t>External Examiner’s mark (if relevant)</w:t>
                  </w:r>
                </w:p>
              </w:tc>
              <w:tc>
                <w:tcPr>
                  <w:tcW w:w="1660" w:type="dxa"/>
                </w:tcPr>
                <w:p w14:paraId="68C8F4AC" w14:textId="77777777" w:rsidR="00AD1EB5" w:rsidRPr="00DA3371" w:rsidRDefault="00AD1EB5" w:rsidP="009B1791">
                  <w:pPr>
                    <w:rPr>
                      <w:rFonts w:ascii="Arial" w:hAnsi="Arial"/>
                      <w:color w:val="000000" w:themeColor="text1"/>
                      <w:sz w:val="20"/>
                      <w:szCs w:val="20"/>
                    </w:rPr>
                  </w:pPr>
                </w:p>
              </w:tc>
            </w:tr>
            <w:tr w:rsidR="00AD1EB5" w:rsidRPr="00DA3371" w14:paraId="4276ED9C" w14:textId="77777777" w:rsidTr="009B1791">
              <w:tc>
                <w:tcPr>
                  <w:tcW w:w="6970" w:type="dxa"/>
                </w:tcPr>
                <w:p w14:paraId="67D49060" w14:textId="77777777" w:rsidR="00AD1EB5" w:rsidRPr="00DA3371" w:rsidRDefault="00AD1EB5" w:rsidP="009B1791">
                  <w:pPr>
                    <w:rPr>
                      <w:rFonts w:ascii="Arial" w:hAnsi="Arial"/>
                      <w:color w:val="000000" w:themeColor="text1"/>
                      <w:sz w:val="20"/>
                      <w:szCs w:val="20"/>
                    </w:rPr>
                  </w:pPr>
                </w:p>
                <w:p w14:paraId="60B39854" w14:textId="77777777" w:rsidR="00AD1EB5" w:rsidRPr="00DA3371" w:rsidRDefault="00AD1EB5" w:rsidP="009B1791">
                  <w:pPr>
                    <w:rPr>
                      <w:rFonts w:ascii="Arial" w:hAnsi="Arial"/>
                      <w:b/>
                      <w:color w:val="000000" w:themeColor="text1"/>
                      <w:sz w:val="20"/>
                      <w:szCs w:val="20"/>
                    </w:rPr>
                  </w:pPr>
                  <w:r w:rsidRPr="00DA3371">
                    <w:rPr>
                      <w:rFonts w:ascii="Arial" w:hAnsi="Arial"/>
                      <w:b/>
                      <w:color w:val="000000" w:themeColor="text1"/>
                      <w:sz w:val="20"/>
                      <w:szCs w:val="20"/>
                    </w:rPr>
                    <w:t>Final Mark</w:t>
                  </w:r>
                </w:p>
                <w:p w14:paraId="64E7B47E" w14:textId="77777777" w:rsidR="00AD1EB5" w:rsidRPr="00DA3371" w:rsidRDefault="00AD1EB5" w:rsidP="009B1791">
                  <w:pPr>
                    <w:rPr>
                      <w:rFonts w:ascii="Arial" w:hAnsi="Arial"/>
                      <w:color w:val="000000" w:themeColor="text1"/>
                      <w:sz w:val="20"/>
                      <w:szCs w:val="20"/>
                    </w:rPr>
                  </w:pPr>
                </w:p>
              </w:tc>
              <w:tc>
                <w:tcPr>
                  <w:tcW w:w="1660" w:type="dxa"/>
                </w:tcPr>
                <w:p w14:paraId="280427C8" w14:textId="77777777" w:rsidR="00AD1EB5" w:rsidRPr="00DA3371" w:rsidRDefault="00AD1EB5" w:rsidP="009B1791">
                  <w:pPr>
                    <w:rPr>
                      <w:rFonts w:ascii="Arial" w:hAnsi="Arial"/>
                      <w:color w:val="000000" w:themeColor="text1"/>
                      <w:sz w:val="20"/>
                      <w:szCs w:val="20"/>
                    </w:rPr>
                  </w:pPr>
                </w:p>
              </w:tc>
            </w:tr>
          </w:tbl>
          <w:p w14:paraId="67865E39" w14:textId="77777777" w:rsidR="00AD1EB5" w:rsidRPr="00DA3371" w:rsidRDefault="00AD1EB5" w:rsidP="009B1791">
            <w:pPr>
              <w:pStyle w:val="NormalWeb"/>
              <w:spacing w:before="0" w:beforeAutospacing="0" w:after="0" w:afterAutospacing="0"/>
              <w:ind w:left="142" w:right="34"/>
              <w:rPr>
                <w:rFonts w:ascii="Arial" w:hAnsi="Arial" w:cs="Arial"/>
                <w:b/>
                <w:color w:val="000000" w:themeColor="text1"/>
                <w:sz w:val="22"/>
                <w:szCs w:val="22"/>
              </w:rPr>
            </w:pPr>
          </w:p>
          <w:p w14:paraId="28D9A7C5" w14:textId="77777777" w:rsidR="00AD1EB5" w:rsidRPr="00DA3371" w:rsidRDefault="00AD1EB5" w:rsidP="009B1791">
            <w:pPr>
              <w:pStyle w:val="NormalWeb"/>
              <w:spacing w:before="0" w:beforeAutospacing="0" w:after="0" w:afterAutospacing="0"/>
              <w:ind w:left="142" w:right="34"/>
              <w:rPr>
                <w:rFonts w:ascii="Arial" w:hAnsi="Arial" w:cs="Arial"/>
                <w:color w:val="000000" w:themeColor="text1"/>
                <w:sz w:val="22"/>
                <w:szCs w:val="22"/>
              </w:rPr>
            </w:pPr>
            <w:r w:rsidRPr="00DA3371">
              <w:rPr>
                <w:rFonts w:ascii="Arial" w:hAnsi="Arial" w:cs="Arial"/>
                <w:b/>
                <w:color w:val="000000" w:themeColor="text1"/>
                <w:sz w:val="22"/>
                <w:szCs w:val="22"/>
              </w:rPr>
              <w:t>NB.</w:t>
            </w:r>
            <w:r w:rsidRPr="00DA3371">
              <w:rPr>
                <w:rFonts w:ascii="Arial" w:hAnsi="Arial" w:cs="Arial"/>
                <w:color w:val="000000" w:themeColor="text1"/>
                <w:sz w:val="22"/>
                <w:szCs w:val="22"/>
              </w:rPr>
              <w:t xml:space="preserve">  All marks are provisional until confirmed by the Final Examination Board.</w:t>
            </w:r>
          </w:p>
          <w:p w14:paraId="1DA50228" w14:textId="77777777" w:rsidR="00AD1EB5" w:rsidRPr="00DA3371" w:rsidRDefault="00AD1EB5" w:rsidP="009B1791">
            <w:pPr>
              <w:pStyle w:val="NormalWeb"/>
              <w:spacing w:before="0" w:beforeAutospacing="0" w:after="0" w:afterAutospacing="0"/>
              <w:rPr>
                <w:rFonts w:ascii="Arial" w:hAnsi="Arial" w:cs="Arial"/>
                <w:b/>
                <w:color w:val="000000" w:themeColor="text1"/>
                <w:sz w:val="22"/>
                <w:szCs w:val="22"/>
              </w:rPr>
            </w:pPr>
          </w:p>
          <w:p w14:paraId="5E507F69" w14:textId="3DCF94BD" w:rsidR="00AD1EB5" w:rsidRPr="00DA3371" w:rsidRDefault="00AD1EB5" w:rsidP="009B1791">
            <w:pPr>
              <w:pStyle w:val="NormalWeb"/>
              <w:spacing w:before="0" w:beforeAutospacing="0" w:after="0" w:afterAutospacing="0"/>
              <w:rPr>
                <w:rFonts w:ascii="Arial" w:hAnsi="Arial" w:cs="Arial"/>
                <w:b/>
                <w:color w:val="000000" w:themeColor="text1"/>
                <w:sz w:val="22"/>
                <w:szCs w:val="22"/>
              </w:rPr>
            </w:pPr>
          </w:p>
          <w:p w14:paraId="5F89DD2B" w14:textId="46F6918A" w:rsidR="00AD1EB5" w:rsidRPr="00DA3371" w:rsidRDefault="00AD1EB5" w:rsidP="009B1791">
            <w:pPr>
              <w:pStyle w:val="NormalWeb"/>
              <w:spacing w:before="0" w:beforeAutospacing="0" w:after="0" w:afterAutospacing="0"/>
              <w:rPr>
                <w:rFonts w:ascii="Arial" w:hAnsi="Arial" w:cs="Arial"/>
                <w:b/>
                <w:color w:val="000000" w:themeColor="text1"/>
                <w:sz w:val="22"/>
                <w:szCs w:val="22"/>
              </w:rPr>
            </w:pPr>
          </w:p>
          <w:p w14:paraId="7C3A2994" w14:textId="77777777" w:rsidR="00AD1EB5" w:rsidRPr="00DA3371" w:rsidRDefault="00AD1EB5" w:rsidP="009B1791">
            <w:pPr>
              <w:pStyle w:val="NormalWeb"/>
              <w:spacing w:before="0" w:beforeAutospacing="0" w:after="0" w:afterAutospacing="0"/>
              <w:rPr>
                <w:rFonts w:ascii="Arial" w:hAnsi="Arial" w:cs="Arial"/>
                <w:b/>
                <w:color w:val="000000" w:themeColor="text1"/>
                <w:sz w:val="22"/>
                <w:szCs w:val="22"/>
              </w:rPr>
            </w:pPr>
          </w:p>
          <w:p w14:paraId="5134D8E7" w14:textId="77777777" w:rsidR="00AD1EB5" w:rsidRPr="00DA3371" w:rsidRDefault="00AD1EB5" w:rsidP="009B1791">
            <w:pPr>
              <w:pStyle w:val="NormalWeb"/>
              <w:spacing w:before="0" w:beforeAutospacing="0" w:after="0" w:afterAutospacing="0"/>
              <w:rPr>
                <w:rFonts w:ascii="Arial" w:hAnsi="Arial" w:cs="Arial"/>
                <w:b/>
                <w:color w:val="000000" w:themeColor="text1"/>
                <w:sz w:val="22"/>
                <w:szCs w:val="22"/>
              </w:rPr>
            </w:pPr>
          </w:p>
          <w:p w14:paraId="75FC0C27" w14:textId="3327B3B8" w:rsidR="00AD1EB5" w:rsidRPr="00DA3371" w:rsidRDefault="00AD1EB5" w:rsidP="009B1791">
            <w:pPr>
              <w:pStyle w:val="NormalWeb"/>
              <w:spacing w:before="0" w:beforeAutospacing="0" w:after="0" w:afterAutospacing="0"/>
              <w:rPr>
                <w:rFonts w:ascii="Arial" w:hAnsi="Arial" w:cs="Arial"/>
                <w:b/>
                <w:color w:val="000000" w:themeColor="text1"/>
                <w:sz w:val="22"/>
                <w:szCs w:val="22"/>
              </w:rPr>
            </w:pPr>
            <w:r w:rsidRPr="00DA3371">
              <w:rPr>
                <w:rFonts w:ascii="Arial" w:hAnsi="Arial" w:cs="Arial"/>
                <w:b/>
                <w:color w:val="000000" w:themeColor="text1"/>
                <w:sz w:val="22"/>
                <w:szCs w:val="22"/>
              </w:rPr>
              <w:t xml:space="preserve">For completion by Marker </w:t>
            </w:r>
            <w:proofErr w:type="gramStart"/>
            <w:r w:rsidRPr="00DA3371">
              <w:rPr>
                <w:rFonts w:ascii="Arial" w:hAnsi="Arial" w:cs="Arial"/>
                <w:b/>
                <w:color w:val="000000" w:themeColor="text1"/>
                <w:sz w:val="22"/>
                <w:szCs w:val="22"/>
              </w:rPr>
              <w:t>1 :</w:t>
            </w:r>
            <w:proofErr w:type="gramEnd"/>
          </w:p>
          <w:p w14:paraId="616B2EF9" w14:textId="77777777" w:rsidR="00AD1EB5" w:rsidRPr="00DA3371" w:rsidRDefault="00AD1EB5" w:rsidP="009B1791">
            <w:pPr>
              <w:pStyle w:val="NormalWeb"/>
              <w:rPr>
                <w:rFonts w:ascii="Arial" w:hAnsi="Arial" w:cs="Arial"/>
                <w:color w:val="000000" w:themeColor="text1"/>
                <w:sz w:val="22"/>
                <w:szCs w:val="22"/>
              </w:rPr>
            </w:pPr>
            <w:r w:rsidRPr="00DA3371">
              <w:rPr>
                <w:rFonts w:ascii="Arial" w:hAnsi="Arial" w:cs="Arial"/>
                <w:color w:val="000000" w:themeColor="text1"/>
                <w:sz w:val="22"/>
                <w:szCs w:val="22"/>
              </w:rPr>
              <w:t>Comments:</w:t>
            </w:r>
          </w:p>
          <w:p w14:paraId="67F5FB91" w14:textId="77777777" w:rsidR="00AD1EB5" w:rsidRPr="00DA3371" w:rsidRDefault="00AD1EB5" w:rsidP="009B1791">
            <w:pPr>
              <w:pStyle w:val="NormalWeb"/>
              <w:rPr>
                <w:rFonts w:ascii="Arial" w:hAnsi="Arial" w:cs="Arial"/>
                <w:color w:val="000000" w:themeColor="text1"/>
                <w:sz w:val="22"/>
                <w:szCs w:val="22"/>
              </w:rPr>
            </w:pPr>
          </w:p>
        </w:tc>
      </w:tr>
      <w:tr w:rsidR="00AD1EB5" w:rsidRPr="00DA3371" w14:paraId="29813B10" w14:textId="77777777" w:rsidTr="00AD1EB5">
        <w:trPr>
          <w:trHeight w:val="492"/>
        </w:trPr>
        <w:tc>
          <w:tcPr>
            <w:tcW w:w="6768" w:type="dxa"/>
            <w:gridSpan w:val="3"/>
          </w:tcPr>
          <w:p w14:paraId="1D4C54C0" w14:textId="77777777" w:rsidR="00AD1EB5" w:rsidRPr="00DA3371" w:rsidRDefault="00AD1EB5" w:rsidP="009B1791">
            <w:pPr>
              <w:pStyle w:val="NormalWeb"/>
              <w:ind w:left="142" w:right="34"/>
              <w:rPr>
                <w:rFonts w:ascii="Arial" w:hAnsi="Arial" w:cs="Arial"/>
                <w:color w:val="000000" w:themeColor="text1"/>
                <w:sz w:val="22"/>
                <w:szCs w:val="22"/>
              </w:rPr>
            </w:pPr>
            <w:r w:rsidRPr="00DA3371">
              <w:rPr>
                <w:rFonts w:ascii="Arial" w:hAnsi="Arial" w:cs="Arial"/>
                <w:color w:val="000000" w:themeColor="text1"/>
                <w:sz w:val="22"/>
                <w:szCs w:val="22"/>
              </w:rPr>
              <w:lastRenderedPageBreak/>
              <w:t>Marker’s signature:</w:t>
            </w:r>
          </w:p>
        </w:tc>
        <w:tc>
          <w:tcPr>
            <w:tcW w:w="2677" w:type="dxa"/>
            <w:gridSpan w:val="2"/>
          </w:tcPr>
          <w:p w14:paraId="145C06E5" w14:textId="77777777" w:rsidR="00AD1EB5" w:rsidRPr="00DA3371" w:rsidRDefault="00AD1EB5" w:rsidP="009B1791">
            <w:pPr>
              <w:pStyle w:val="NormalWeb"/>
              <w:spacing w:after="0"/>
              <w:ind w:left="142" w:right="34"/>
              <w:rPr>
                <w:rFonts w:ascii="Arial" w:hAnsi="Arial" w:cs="Arial"/>
                <w:color w:val="000000" w:themeColor="text1"/>
                <w:sz w:val="22"/>
                <w:szCs w:val="22"/>
              </w:rPr>
            </w:pPr>
            <w:r w:rsidRPr="00DA3371">
              <w:rPr>
                <w:rFonts w:ascii="Arial" w:hAnsi="Arial" w:cs="Arial"/>
                <w:color w:val="000000" w:themeColor="text1"/>
                <w:sz w:val="22"/>
                <w:szCs w:val="22"/>
              </w:rPr>
              <w:t>Date:</w:t>
            </w:r>
          </w:p>
        </w:tc>
      </w:tr>
      <w:tr w:rsidR="00AD1EB5" w:rsidRPr="00DA3371" w14:paraId="0042D971" w14:textId="77777777" w:rsidTr="00AD1EB5">
        <w:tc>
          <w:tcPr>
            <w:tcW w:w="9445" w:type="dxa"/>
            <w:gridSpan w:val="5"/>
          </w:tcPr>
          <w:p w14:paraId="5DC38D4F" w14:textId="77777777" w:rsidR="00AD1EB5" w:rsidRPr="00DA3371" w:rsidRDefault="00AD1EB5" w:rsidP="009B1791">
            <w:pPr>
              <w:pStyle w:val="NormalWeb"/>
              <w:spacing w:before="0" w:beforeAutospacing="0" w:after="0" w:afterAutospacing="0"/>
              <w:ind w:right="-334"/>
              <w:rPr>
                <w:rFonts w:ascii="Arial" w:hAnsi="Arial" w:cs="Arial"/>
                <w:bCs/>
                <w:i/>
                <w:color w:val="000000" w:themeColor="text1"/>
                <w:sz w:val="22"/>
                <w:szCs w:val="22"/>
              </w:rPr>
            </w:pPr>
          </w:p>
          <w:p w14:paraId="3210E7E4" w14:textId="77777777" w:rsidR="00AD1EB5" w:rsidRPr="00DA3371" w:rsidRDefault="00AD1EB5" w:rsidP="009B1791">
            <w:pPr>
              <w:pStyle w:val="NormalWeb"/>
              <w:spacing w:before="0" w:beforeAutospacing="0" w:after="0" w:afterAutospacing="0"/>
              <w:ind w:right="-334"/>
              <w:rPr>
                <w:rFonts w:ascii="Arial" w:hAnsi="Arial" w:cs="Arial"/>
                <w:b/>
                <w:bCs/>
                <w:color w:val="000000" w:themeColor="text1"/>
                <w:sz w:val="22"/>
                <w:szCs w:val="22"/>
              </w:rPr>
            </w:pPr>
            <w:r w:rsidRPr="00DA3371">
              <w:rPr>
                <w:rFonts w:ascii="Arial" w:hAnsi="Arial" w:cs="Arial"/>
                <w:b/>
                <w:bCs/>
                <w:color w:val="000000" w:themeColor="text1"/>
                <w:sz w:val="22"/>
                <w:szCs w:val="22"/>
              </w:rPr>
              <w:t>For completion by Marker 2/Moderator:</w:t>
            </w:r>
          </w:p>
          <w:p w14:paraId="4D9CE7A6" w14:textId="77777777" w:rsidR="00AD1EB5" w:rsidRPr="00DA3371" w:rsidRDefault="00AD1EB5" w:rsidP="009B1791">
            <w:pPr>
              <w:pStyle w:val="NormalWeb"/>
              <w:spacing w:before="0" w:beforeAutospacing="0" w:after="0" w:afterAutospacing="0"/>
              <w:ind w:right="-334"/>
              <w:rPr>
                <w:rFonts w:ascii="Arial" w:hAnsi="Arial" w:cs="Arial"/>
                <w:b/>
                <w:bCs/>
                <w:color w:val="000000" w:themeColor="text1"/>
                <w:sz w:val="22"/>
                <w:szCs w:val="22"/>
              </w:rPr>
            </w:pPr>
          </w:p>
          <w:p w14:paraId="176FB2A2"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r w:rsidRPr="00DA3371">
              <w:rPr>
                <w:rFonts w:ascii="Arial" w:hAnsi="Arial" w:cs="Arial"/>
                <w:bCs/>
                <w:color w:val="000000" w:themeColor="text1"/>
                <w:sz w:val="22"/>
                <w:szCs w:val="22"/>
              </w:rPr>
              <w:t>Comments:</w:t>
            </w:r>
          </w:p>
          <w:p w14:paraId="3324B6D6"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2286FC3F"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2F87C1D2"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06237354"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190C0F6C"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7EB854A8"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5192B551"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0442C696"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10C91A06"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0DF80E22"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tc>
      </w:tr>
      <w:tr w:rsidR="00AD1EB5" w:rsidRPr="00DA3371" w14:paraId="38423C6B" w14:textId="77777777" w:rsidTr="00AD1EB5">
        <w:trPr>
          <w:trHeight w:val="720"/>
        </w:trPr>
        <w:tc>
          <w:tcPr>
            <w:tcW w:w="5211" w:type="dxa"/>
            <w:gridSpan w:val="2"/>
          </w:tcPr>
          <w:p w14:paraId="1F9C622D"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r w:rsidRPr="00DA3371">
              <w:rPr>
                <w:rFonts w:ascii="Arial" w:hAnsi="Arial" w:cs="Arial"/>
                <w:bCs/>
                <w:color w:val="000000" w:themeColor="text1"/>
                <w:sz w:val="22"/>
                <w:szCs w:val="22"/>
              </w:rPr>
              <w:t>Marker’s Signature:</w:t>
            </w:r>
          </w:p>
        </w:tc>
        <w:tc>
          <w:tcPr>
            <w:tcW w:w="4234" w:type="dxa"/>
            <w:gridSpan w:val="3"/>
          </w:tcPr>
          <w:p w14:paraId="4D6F0C93"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r w:rsidRPr="00DA3371">
              <w:rPr>
                <w:rFonts w:ascii="Arial" w:hAnsi="Arial" w:cs="Arial"/>
                <w:bCs/>
                <w:color w:val="000000" w:themeColor="text1"/>
                <w:sz w:val="22"/>
                <w:szCs w:val="22"/>
              </w:rPr>
              <w:t>Date:</w:t>
            </w:r>
          </w:p>
        </w:tc>
      </w:tr>
      <w:tr w:rsidR="00AD1EB5" w:rsidRPr="00DA3371" w14:paraId="65B2CE97" w14:textId="77777777" w:rsidTr="00AD1EB5">
        <w:trPr>
          <w:trHeight w:val="720"/>
        </w:trPr>
        <w:tc>
          <w:tcPr>
            <w:tcW w:w="9445" w:type="dxa"/>
            <w:gridSpan w:val="5"/>
          </w:tcPr>
          <w:p w14:paraId="6014A69E" w14:textId="77777777" w:rsidR="00AD1EB5" w:rsidRPr="00DA3371" w:rsidRDefault="00AD1EB5" w:rsidP="009B1791">
            <w:pPr>
              <w:rPr>
                <w:rFonts w:ascii="Arial" w:hAnsi="Arial" w:cs="Arial"/>
                <w:b/>
                <w:color w:val="000000" w:themeColor="text1"/>
                <w:sz w:val="22"/>
                <w:szCs w:val="22"/>
              </w:rPr>
            </w:pPr>
            <w:r w:rsidRPr="00DA3371">
              <w:rPr>
                <w:rFonts w:ascii="Arial" w:hAnsi="Arial" w:cs="Arial"/>
                <w:b/>
                <w:color w:val="000000" w:themeColor="text1"/>
                <w:sz w:val="22"/>
                <w:szCs w:val="22"/>
              </w:rPr>
              <w:t>External Examiner’s comments (if relevant)</w:t>
            </w:r>
          </w:p>
          <w:p w14:paraId="1348DBC2"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6D236B94"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02E2FF43"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59674F6E"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6B5F219A"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3B98FE57"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776230EF"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0CFC3F28"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440F9E99"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26442ED9"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20C5F774" w14:textId="77777777" w:rsidR="00AD1EB5" w:rsidRPr="00DA3371" w:rsidRDefault="00AD1EB5" w:rsidP="009B1791">
            <w:pPr>
              <w:pStyle w:val="NormalWeb"/>
              <w:spacing w:before="0" w:beforeAutospacing="0" w:after="0" w:afterAutospacing="0"/>
              <w:ind w:right="-334"/>
              <w:rPr>
                <w:rFonts w:ascii="Arial" w:hAnsi="Arial" w:cs="Arial"/>
                <w:bCs/>
                <w:color w:val="000000" w:themeColor="text1"/>
                <w:sz w:val="22"/>
                <w:szCs w:val="22"/>
              </w:rPr>
            </w:pPr>
          </w:p>
        </w:tc>
      </w:tr>
      <w:tr w:rsidR="00AD1EB5" w:rsidRPr="00DA3371" w14:paraId="06D44937" w14:textId="77777777" w:rsidTr="00AD1EB5">
        <w:trPr>
          <w:trHeight w:val="720"/>
        </w:trPr>
        <w:tc>
          <w:tcPr>
            <w:tcW w:w="5211" w:type="dxa"/>
            <w:gridSpan w:val="2"/>
          </w:tcPr>
          <w:p w14:paraId="17AC7291" w14:textId="77777777" w:rsidR="00AD1EB5" w:rsidRPr="00DA3371" w:rsidRDefault="00AD1EB5" w:rsidP="009B1791">
            <w:pPr>
              <w:rPr>
                <w:rFonts w:ascii="Arial" w:hAnsi="Arial" w:cs="Arial"/>
                <w:color w:val="000000" w:themeColor="text1"/>
                <w:sz w:val="22"/>
                <w:szCs w:val="22"/>
              </w:rPr>
            </w:pPr>
            <w:r w:rsidRPr="00DA3371">
              <w:rPr>
                <w:rFonts w:ascii="Arial" w:hAnsi="Arial" w:cs="Arial"/>
                <w:color w:val="000000" w:themeColor="text1"/>
                <w:sz w:val="22"/>
                <w:szCs w:val="22"/>
              </w:rPr>
              <w:t>External Examiner’s Signature:</w:t>
            </w:r>
          </w:p>
        </w:tc>
        <w:tc>
          <w:tcPr>
            <w:tcW w:w="4234" w:type="dxa"/>
            <w:gridSpan w:val="3"/>
          </w:tcPr>
          <w:p w14:paraId="4DB3D3E1" w14:textId="77777777" w:rsidR="00AD1EB5" w:rsidRPr="00DA3371" w:rsidRDefault="00AD1EB5" w:rsidP="009B1791">
            <w:pPr>
              <w:rPr>
                <w:rFonts w:ascii="Arial" w:hAnsi="Arial" w:cs="Arial"/>
                <w:color w:val="000000" w:themeColor="text1"/>
                <w:sz w:val="22"/>
                <w:szCs w:val="22"/>
              </w:rPr>
            </w:pPr>
            <w:r w:rsidRPr="00DA3371">
              <w:rPr>
                <w:rFonts w:ascii="Arial" w:hAnsi="Arial" w:cs="Arial"/>
                <w:color w:val="000000" w:themeColor="text1"/>
                <w:sz w:val="22"/>
                <w:szCs w:val="22"/>
              </w:rPr>
              <w:t>Date:</w:t>
            </w:r>
          </w:p>
        </w:tc>
      </w:tr>
    </w:tbl>
    <w:p w14:paraId="4BA56B89" w14:textId="56823AD8" w:rsidR="00AD1EB5" w:rsidRPr="00DA3371" w:rsidRDefault="00AD1EB5">
      <w:pPr>
        <w:rPr>
          <w:rFonts w:eastAsiaTheme="majorEastAsia" w:cstheme="majorBidi"/>
          <w:color w:val="000000" w:themeColor="text1"/>
          <w:spacing w:val="-10"/>
          <w:kern w:val="28"/>
          <w:sz w:val="28"/>
          <w:szCs w:val="56"/>
        </w:rPr>
      </w:pPr>
    </w:p>
    <w:p w14:paraId="4F3F6D9A" w14:textId="60A82AD3" w:rsidR="00916199" w:rsidRPr="00DA3371" w:rsidRDefault="00192F4D" w:rsidP="00916199">
      <w:pPr>
        <w:pStyle w:val="Subtitle"/>
        <w:numPr>
          <w:ilvl w:val="0"/>
          <w:numId w:val="0"/>
        </w:numPr>
        <w:jc w:val="center"/>
        <w:rPr>
          <w:rFonts w:eastAsiaTheme="majorEastAsia" w:cstheme="majorBidi"/>
          <w:color w:val="000000" w:themeColor="text1"/>
          <w:spacing w:val="-10"/>
          <w:kern w:val="28"/>
          <w:sz w:val="28"/>
          <w:szCs w:val="56"/>
          <w:lang w:val="en-GB"/>
        </w:rPr>
      </w:pPr>
      <w:r>
        <w:rPr>
          <w:rFonts w:eastAsiaTheme="majorEastAsia" w:cstheme="majorBidi"/>
          <w:color w:val="000000" w:themeColor="text1"/>
          <w:spacing w:val="-10"/>
          <w:kern w:val="28"/>
          <w:sz w:val="28"/>
          <w:szCs w:val="56"/>
          <w:lang w:val="en-GB"/>
        </w:rPr>
        <w:lastRenderedPageBreak/>
        <w:t>An Examination of the Importance of Egyptian Cosmotheism to Christianity in the Sun, Soul and Stars</w:t>
      </w:r>
    </w:p>
    <w:p w14:paraId="29976B10" w14:textId="0D4E225B" w:rsidR="0089336F" w:rsidRPr="00DA3371" w:rsidRDefault="0089336F" w:rsidP="00492ECA">
      <w:pPr>
        <w:pStyle w:val="Subtitle"/>
        <w:jc w:val="center"/>
        <w:rPr>
          <w:color w:val="000000" w:themeColor="text1"/>
        </w:rPr>
      </w:pPr>
      <w:r w:rsidRPr="00DA3371">
        <w:rPr>
          <w:color w:val="000000" w:themeColor="text1"/>
        </w:rPr>
        <w:t xml:space="preserve">Word Count: </w:t>
      </w:r>
      <w:r w:rsidR="00992261">
        <w:rPr>
          <w:color w:val="000000" w:themeColor="text1"/>
        </w:rPr>
        <w:t>31</w:t>
      </w:r>
      <w:r w:rsidR="00E12E54">
        <w:rPr>
          <w:color w:val="000000" w:themeColor="text1"/>
        </w:rPr>
        <w:t>4</w:t>
      </w:r>
      <w:r w:rsidR="00130B7C">
        <w:rPr>
          <w:color w:val="000000" w:themeColor="text1"/>
        </w:rPr>
        <w:t>0</w:t>
      </w:r>
      <w:bookmarkStart w:id="6" w:name="_GoBack"/>
      <w:bookmarkEnd w:id="6"/>
    </w:p>
    <w:p w14:paraId="1C2137B8" w14:textId="77777777" w:rsidR="00C91947" w:rsidRPr="00DA3371" w:rsidRDefault="00C91947" w:rsidP="003F77E0">
      <w:pPr>
        <w:pStyle w:val="Heading1"/>
        <w:rPr>
          <w:color w:val="000000" w:themeColor="text1"/>
        </w:rPr>
      </w:pPr>
    </w:p>
    <w:p w14:paraId="30F31968" w14:textId="5A6FDC5C" w:rsidR="00731DDA" w:rsidRPr="00DA3371" w:rsidRDefault="00C86F4D" w:rsidP="003F77E0">
      <w:pPr>
        <w:pStyle w:val="Heading1"/>
        <w:rPr>
          <w:color w:val="000000" w:themeColor="text1"/>
        </w:rPr>
      </w:pPr>
      <w:r w:rsidRPr="00DA3371">
        <w:rPr>
          <w:color w:val="000000" w:themeColor="text1"/>
        </w:rPr>
        <w:t>INTRODUCTION</w:t>
      </w:r>
    </w:p>
    <w:p w14:paraId="68815BA6" w14:textId="4FC0C106" w:rsidR="00FA7BB3" w:rsidRPr="00DA3371" w:rsidRDefault="00FA7BB3" w:rsidP="00FA7BB3">
      <w:pPr>
        <w:rPr>
          <w:color w:val="000000" w:themeColor="text1"/>
        </w:rPr>
      </w:pPr>
      <w:r w:rsidRPr="00DA3371">
        <w:rPr>
          <w:color w:val="000000" w:themeColor="text1"/>
        </w:rPr>
        <w:t xml:space="preserve">This essay examines </w:t>
      </w:r>
      <w:r w:rsidR="00921B54" w:rsidRPr="00DA3371">
        <w:rPr>
          <w:color w:val="000000" w:themeColor="text1"/>
        </w:rPr>
        <w:t>‘Sun’</w:t>
      </w:r>
      <w:r w:rsidR="00EC3DCC" w:rsidRPr="00DA3371">
        <w:rPr>
          <w:color w:val="000000" w:themeColor="text1"/>
        </w:rPr>
        <w:t>, ‘Soul’, and ‘</w:t>
      </w:r>
      <w:r w:rsidR="00225FCD" w:rsidRPr="00DA3371">
        <w:rPr>
          <w:color w:val="000000" w:themeColor="text1"/>
        </w:rPr>
        <w:t>Stars</w:t>
      </w:r>
      <w:r w:rsidR="00EC3DCC" w:rsidRPr="00DA3371">
        <w:rPr>
          <w:color w:val="000000" w:themeColor="text1"/>
        </w:rPr>
        <w:t>’</w:t>
      </w:r>
      <w:r w:rsidRPr="00DA3371">
        <w:rPr>
          <w:color w:val="000000" w:themeColor="text1"/>
        </w:rPr>
        <w:t xml:space="preserve"> in</w:t>
      </w:r>
      <w:r w:rsidR="00921B54" w:rsidRPr="00DA3371">
        <w:rPr>
          <w:color w:val="000000" w:themeColor="text1"/>
        </w:rPr>
        <w:t xml:space="preserve"> Egyptian cosmotheism and </w:t>
      </w:r>
      <w:r w:rsidR="00225FCD" w:rsidRPr="00DA3371">
        <w:rPr>
          <w:color w:val="000000" w:themeColor="text1"/>
        </w:rPr>
        <w:t>their</w:t>
      </w:r>
      <w:r w:rsidR="00921B54" w:rsidRPr="00DA3371">
        <w:rPr>
          <w:color w:val="000000" w:themeColor="text1"/>
        </w:rPr>
        <w:t xml:space="preserve"> importance </w:t>
      </w:r>
      <w:r w:rsidR="001C184C">
        <w:rPr>
          <w:color w:val="000000" w:themeColor="text1"/>
        </w:rPr>
        <w:t>to</w:t>
      </w:r>
      <w:r w:rsidR="00921B54" w:rsidRPr="00DA3371">
        <w:rPr>
          <w:color w:val="000000" w:themeColor="text1"/>
        </w:rPr>
        <w:t xml:space="preserve"> later Christianity via</w:t>
      </w:r>
      <w:r w:rsidRPr="00DA3371">
        <w:rPr>
          <w:color w:val="000000" w:themeColor="text1"/>
        </w:rPr>
        <w:t xml:space="preserve"> the two themes</w:t>
      </w:r>
      <w:r w:rsidR="00921B54" w:rsidRPr="00DA3371">
        <w:rPr>
          <w:color w:val="000000" w:themeColor="text1"/>
        </w:rPr>
        <w:t xml:space="preserve">: </w:t>
      </w:r>
      <w:r w:rsidRPr="00DA3371">
        <w:rPr>
          <w:color w:val="000000" w:themeColor="text1"/>
        </w:rPr>
        <w:t xml:space="preserve">‘The Sun and the Ascent of the Soul’ and ‘The Sun and </w:t>
      </w:r>
      <w:r w:rsidR="007B23D0" w:rsidRPr="00DA3371">
        <w:rPr>
          <w:color w:val="000000" w:themeColor="text1"/>
        </w:rPr>
        <w:t>Stars</w:t>
      </w:r>
      <w:r w:rsidR="00427CD4" w:rsidRPr="00DA3371">
        <w:rPr>
          <w:color w:val="000000" w:themeColor="text1"/>
        </w:rPr>
        <w:t>’</w:t>
      </w:r>
      <w:r w:rsidR="00921B54" w:rsidRPr="00DA3371">
        <w:rPr>
          <w:color w:val="000000" w:themeColor="text1"/>
        </w:rPr>
        <w:t>. Within these two themes</w:t>
      </w:r>
      <w:r w:rsidRPr="00DA3371">
        <w:rPr>
          <w:color w:val="000000" w:themeColor="text1"/>
        </w:rPr>
        <w:t>,</w:t>
      </w:r>
      <w:r w:rsidR="00921B54" w:rsidRPr="00DA3371">
        <w:rPr>
          <w:color w:val="000000" w:themeColor="text1"/>
        </w:rPr>
        <w:t xml:space="preserve"> this essay will </w:t>
      </w:r>
      <w:r w:rsidR="004311C5" w:rsidRPr="00DA3371">
        <w:rPr>
          <w:color w:val="000000" w:themeColor="text1"/>
        </w:rPr>
        <w:t xml:space="preserve">examine </w:t>
      </w:r>
      <w:r w:rsidR="00921B54" w:rsidRPr="00DA3371">
        <w:rPr>
          <w:color w:val="000000" w:themeColor="text1"/>
        </w:rPr>
        <w:t>possible</w:t>
      </w:r>
      <w:r w:rsidRPr="00DA3371">
        <w:rPr>
          <w:color w:val="000000" w:themeColor="text1"/>
        </w:rPr>
        <w:t xml:space="preserve"> Hermetic links </w:t>
      </w:r>
      <w:r w:rsidR="00921B54" w:rsidRPr="00DA3371">
        <w:rPr>
          <w:color w:val="000000" w:themeColor="text1"/>
        </w:rPr>
        <w:t xml:space="preserve">between Egyptian cosmotheism and </w:t>
      </w:r>
      <w:r w:rsidR="004311C5" w:rsidRPr="00DA3371">
        <w:rPr>
          <w:color w:val="000000" w:themeColor="text1"/>
        </w:rPr>
        <w:t>Christianity</w:t>
      </w:r>
      <w:r w:rsidR="001C184C">
        <w:rPr>
          <w:color w:val="000000" w:themeColor="text1"/>
        </w:rPr>
        <w:t>, as well as</w:t>
      </w:r>
      <w:r w:rsidR="004311C5" w:rsidRPr="00DA3371">
        <w:rPr>
          <w:color w:val="000000" w:themeColor="text1"/>
        </w:rPr>
        <w:t xml:space="preserve"> consider</w:t>
      </w:r>
      <w:r w:rsidR="00921B54" w:rsidRPr="00DA3371">
        <w:rPr>
          <w:color w:val="000000" w:themeColor="text1"/>
        </w:rPr>
        <w:t xml:space="preserve"> t</w:t>
      </w:r>
      <w:r w:rsidRPr="00DA3371">
        <w:rPr>
          <w:color w:val="000000" w:themeColor="text1"/>
        </w:rPr>
        <w:t xml:space="preserve">wo </w:t>
      </w:r>
      <w:r w:rsidR="004311C5" w:rsidRPr="00DA3371">
        <w:rPr>
          <w:color w:val="000000" w:themeColor="text1"/>
        </w:rPr>
        <w:t>central</w:t>
      </w:r>
      <w:r w:rsidRPr="00DA3371">
        <w:rPr>
          <w:color w:val="000000" w:themeColor="text1"/>
        </w:rPr>
        <w:t xml:space="preserve"> terms</w:t>
      </w:r>
      <w:r w:rsidR="00921B54" w:rsidRPr="00DA3371">
        <w:rPr>
          <w:color w:val="000000" w:themeColor="text1"/>
        </w:rPr>
        <w:t>:</w:t>
      </w:r>
      <w:r w:rsidRPr="00DA3371">
        <w:rPr>
          <w:color w:val="000000" w:themeColor="text1"/>
        </w:rPr>
        <w:t xml:space="preserve"> ‘Cosmotheism’ and ‘Astral Religion’. According to </w:t>
      </w:r>
      <w:r w:rsidR="003B372F" w:rsidRPr="00DA3371">
        <w:rPr>
          <w:color w:val="000000" w:themeColor="text1"/>
        </w:rPr>
        <w:t xml:space="preserve">Jan </w:t>
      </w:r>
      <w:proofErr w:type="spellStart"/>
      <w:r w:rsidR="003B372F" w:rsidRPr="00DA3371">
        <w:rPr>
          <w:color w:val="000000" w:themeColor="text1"/>
        </w:rPr>
        <w:t>Assmann</w:t>
      </w:r>
      <w:proofErr w:type="spellEnd"/>
      <w:r w:rsidRPr="00DA3371">
        <w:rPr>
          <w:color w:val="000000" w:themeColor="text1"/>
        </w:rPr>
        <w:t xml:space="preserve"> cosmotheism is</w:t>
      </w:r>
      <w:r w:rsidR="003B372F" w:rsidRPr="00DA3371">
        <w:rPr>
          <w:color w:val="000000" w:themeColor="text1"/>
        </w:rPr>
        <w:t xml:space="preserve"> </w:t>
      </w:r>
      <w:r w:rsidRPr="00DA3371">
        <w:rPr>
          <w:color w:val="000000" w:themeColor="text1"/>
        </w:rPr>
        <w:t>defined as</w:t>
      </w:r>
      <w:r w:rsidR="003B372F" w:rsidRPr="00DA3371">
        <w:rPr>
          <w:color w:val="000000" w:themeColor="text1"/>
        </w:rPr>
        <w:t xml:space="preserve"> ‘the stoic worship of cosmos as a god…[and] abolishes the distinction between god and world</w:t>
      </w:r>
      <w:r w:rsidRPr="00DA3371">
        <w:rPr>
          <w:color w:val="000000" w:themeColor="text1"/>
        </w:rPr>
        <w:t>.</w:t>
      </w:r>
      <w:r w:rsidR="003B372F" w:rsidRPr="00DA3371">
        <w:rPr>
          <w:rStyle w:val="FootnoteReference"/>
          <w:color w:val="000000" w:themeColor="text1"/>
        </w:rPr>
        <w:footnoteReference w:id="1"/>
      </w:r>
      <w:r w:rsidRPr="00DA3371">
        <w:rPr>
          <w:color w:val="000000" w:themeColor="text1"/>
        </w:rPr>
        <w:t xml:space="preserve"> ‘Astral Religion’, as examined by </w:t>
      </w:r>
      <w:r w:rsidR="00B53CFF" w:rsidRPr="00DA3371">
        <w:rPr>
          <w:color w:val="000000" w:themeColor="text1"/>
        </w:rPr>
        <w:t>Jeffrey Cooley</w:t>
      </w:r>
      <w:r w:rsidR="001C184C">
        <w:rPr>
          <w:color w:val="000000" w:themeColor="text1"/>
        </w:rPr>
        <w:t>,</w:t>
      </w:r>
      <w:r w:rsidRPr="00DA3371">
        <w:rPr>
          <w:color w:val="000000" w:themeColor="text1"/>
        </w:rPr>
        <w:t xml:space="preserve"> is </w:t>
      </w:r>
      <w:r w:rsidR="00B53CFF" w:rsidRPr="00DA3371">
        <w:rPr>
          <w:color w:val="000000" w:themeColor="text1"/>
        </w:rPr>
        <w:t>defined as the ‘veneration of the stars and planets as unique or occasional hypostases of particular deities’</w:t>
      </w:r>
      <w:r w:rsidRPr="00DA3371">
        <w:rPr>
          <w:color w:val="000000" w:themeColor="text1"/>
        </w:rPr>
        <w:t>.</w:t>
      </w:r>
      <w:r w:rsidR="00B53CFF" w:rsidRPr="00DA3371">
        <w:rPr>
          <w:rStyle w:val="FootnoteReference"/>
          <w:color w:val="000000" w:themeColor="text1"/>
        </w:rPr>
        <w:footnoteReference w:id="2"/>
      </w:r>
      <w:r w:rsidRPr="00DA3371">
        <w:rPr>
          <w:color w:val="000000" w:themeColor="text1"/>
        </w:rPr>
        <w:t xml:space="preserve">  Lastly, this essay will explore competing arguments and contested evidence against </w:t>
      </w:r>
      <w:r w:rsidR="00427CD4" w:rsidRPr="00DA3371">
        <w:rPr>
          <w:color w:val="000000" w:themeColor="text1"/>
        </w:rPr>
        <w:t>an</w:t>
      </w:r>
      <w:r w:rsidRPr="00DA3371">
        <w:rPr>
          <w:color w:val="000000" w:themeColor="text1"/>
        </w:rPr>
        <w:t xml:space="preserve"> Egyptian</w:t>
      </w:r>
      <w:r w:rsidR="00427CD4" w:rsidRPr="00DA3371">
        <w:rPr>
          <w:color w:val="000000" w:themeColor="text1"/>
        </w:rPr>
        <w:t xml:space="preserve"> </w:t>
      </w:r>
      <w:proofErr w:type="spellStart"/>
      <w:r w:rsidR="00427CD4" w:rsidRPr="00DA3371">
        <w:rPr>
          <w:color w:val="000000" w:themeColor="text1"/>
        </w:rPr>
        <w:t>cosmotheistic</w:t>
      </w:r>
      <w:proofErr w:type="spellEnd"/>
      <w:r w:rsidRPr="00DA3371">
        <w:rPr>
          <w:color w:val="000000" w:themeColor="text1"/>
        </w:rPr>
        <w:t xml:space="preserve"> influence on Christianity.</w:t>
      </w:r>
    </w:p>
    <w:p w14:paraId="3809BC16" w14:textId="77777777" w:rsidR="00FA7BB3" w:rsidRPr="00DA3371" w:rsidRDefault="00FA7BB3" w:rsidP="00DD1AAC">
      <w:pPr>
        <w:rPr>
          <w:color w:val="000000" w:themeColor="text1"/>
        </w:rPr>
      </w:pPr>
    </w:p>
    <w:p w14:paraId="4D9726A6" w14:textId="0A1B799E" w:rsidR="008E5846" w:rsidRPr="00DA3371" w:rsidRDefault="00C86F4D" w:rsidP="008E5846">
      <w:pPr>
        <w:pStyle w:val="Heading1"/>
        <w:rPr>
          <w:color w:val="000000" w:themeColor="text1"/>
        </w:rPr>
      </w:pPr>
      <w:r w:rsidRPr="00DA3371">
        <w:rPr>
          <w:color w:val="000000" w:themeColor="text1"/>
        </w:rPr>
        <w:t>THEME 1: THE SUN AND THE ASCENT OF THE SOUL</w:t>
      </w:r>
    </w:p>
    <w:p w14:paraId="793FF23C" w14:textId="64BDCBE3" w:rsidR="007B23D0" w:rsidRPr="00DA3371" w:rsidRDefault="007B23D0" w:rsidP="00680D87">
      <w:pPr>
        <w:rPr>
          <w:color w:val="000000" w:themeColor="text1"/>
        </w:rPr>
      </w:pPr>
      <w:r w:rsidRPr="00DA3371">
        <w:rPr>
          <w:color w:val="000000" w:themeColor="text1"/>
        </w:rPr>
        <w:t xml:space="preserve">This first theme examines </w:t>
      </w:r>
      <w:r w:rsidR="00680D87" w:rsidRPr="00DA3371">
        <w:rPr>
          <w:color w:val="000000" w:themeColor="text1"/>
        </w:rPr>
        <w:t xml:space="preserve">the sun and the ascent of the soul in Egyptian cosmotheism and Christianity. It </w:t>
      </w:r>
      <w:r w:rsidR="001C184C">
        <w:rPr>
          <w:color w:val="000000" w:themeColor="text1"/>
        </w:rPr>
        <w:t>addresses</w:t>
      </w:r>
      <w:r w:rsidR="00680D87" w:rsidRPr="00DA3371">
        <w:rPr>
          <w:color w:val="000000" w:themeColor="text1"/>
        </w:rPr>
        <w:t xml:space="preserve"> the </w:t>
      </w:r>
      <w:r w:rsidR="001C184C">
        <w:rPr>
          <w:color w:val="000000" w:themeColor="text1"/>
        </w:rPr>
        <w:t>concepts</w:t>
      </w:r>
      <w:r w:rsidR="00680D87" w:rsidRPr="00DA3371">
        <w:rPr>
          <w:color w:val="000000" w:themeColor="text1"/>
        </w:rPr>
        <w:t xml:space="preserve"> of the Pharaonic Soul, the Egyptian ascension myth and its parallels to Christianity, and the </w:t>
      </w:r>
      <w:r w:rsidR="001C184C">
        <w:rPr>
          <w:color w:val="000000" w:themeColor="text1"/>
        </w:rPr>
        <w:t>aspects</w:t>
      </w:r>
      <w:r w:rsidR="00680D87" w:rsidRPr="00DA3371">
        <w:rPr>
          <w:color w:val="000000" w:themeColor="text1"/>
        </w:rPr>
        <w:t xml:space="preserve"> of a divine trinity. Lastly, this theme explores the possible hermetic link between Christianity and Ancient Egypt in conceptual manifestations of the sun and soul in the cosmos.</w:t>
      </w:r>
    </w:p>
    <w:p w14:paraId="336777DA" w14:textId="77777777" w:rsidR="00641982" w:rsidRPr="00DA3371" w:rsidRDefault="00641982" w:rsidP="008E5846">
      <w:pPr>
        <w:rPr>
          <w:color w:val="000000" w:themeColor="text1"/>
        </w:rPr>
      </w:pPr>
    </w:p>
    <w:p w14:paraId="7C0F7EF4" w14:textId="33E280E4" w:rsidR="00554A74" w:rsidRPr="00DA3371" w:rsidRDefault="0009676F" w:rsidP="008E5846">
      <w:pPr>
        <w:rPr>
          <w:b/>
          <w:color w:val="000000" w:themeColor="text1"/>
        </w:rPr>
      </w:pPr>
      <w:r w:rsidRPr="00DA3371">
        <w:rPr>
          <w:b/>
          <w:color w:val="000000" w:themeColor="text1"/>
        </w:rPr>
        <w:t>Ka and the Pharaonic Soul</w:t>
      </w:r>
    </w:p>
    <w:p w14:paraId="015F9068" w14:textId="29B524FC" w:rsidR="00554A74" w:rsidRPr="00DA3371" w:rsidRDefault="00554A74" w:rsidP="008E5846">
      <w:pPr>
        <w:rPr>
          <w:color w:val="000000" w:themeColor="text1"/>
        </w:rPr>
      </w:pPr>
      <w:r w:rsidRPr="00DA3371">
        <w:rPr>
          <w:color w:val="000000" w:themeColor="text1"/>
        </w:rPr>
        <w:t xml:space="preserve">Within Egyptian cosmotheism of the Old Kingdom, the soul was </w:t>
      </w:r>
      <w:r w:rsidR="00D20649" w:rsidRPr="00DA3371">
        <w:rPr>
          <w:color w:val="000000" w:themeColor="text1"/>
        </w:rPr>
        <w:t>intrinsically</w:t>
      </w:r>
      <w:r w:rsidRPr="00DA3371">
        <w:rPr>
          <w:color w:val="000000" w:themeColor="text1"/>
        </w:rPr>
        <w:t xml:space="preserve"> connected to the sun, a relationship exclusive to the king in the concept of the ‘Pharaonic Soul’. The pharaonic soul existed in </w:t>
      </w:r>
      <w:proofErr w:type="spellStart"/>
      <w:r w:rsidRPr="00DA3371">
        <w:rPr>
          <w:i/>
          <w:color w:val="000000" w:themeColor="text1"/>
        </w:rPr>
        <w:t>djet</w:t>
      </w:r>
      <w:proofErr w:type="spellEnd"/>
      <w:r w:rsidRPr="00DA3371">
        <w:rPr>
          <w:color w:val="000000" w:themeColor="text1"/>
        </w:rPr>
        <w:t xml:space="preserve"> time and, according to </w:t>
      </w:r>
      <w:proofErr w:type="spellStart"/>
      <w:r w:rsidRPr="00DA3371">
        <w:rPr>
          <w:color w:val="000000" w:themeColor="text1"/>
        </w:rPr>
        <w:t>Assmann</w:t>
      </w:r>
      <w:proofErr w:type="spellEnd"/>
      <w:r w:rsidRPr="00DA3371">
        <w:rPr>
          <w:color w:val="000000" w:themeColor="text1"/>
        </w:rPr>
        <w:t>, this form of time was ‘preserved in immutable permanence’</w:t>
      </w:r>
      <w:r w:rsidR="007C0BFD" w:rsidRPr="00DA3371">
        <w:rPr>
          <w:color w:val="000000" w:themeColor="text1"/>
        </w:rPr>
        <w:t>, in existence eternally</w:t>
      </w:r>
      <w:r w:rsidRPr="00DA3371">
        <w:rPr>
          <w:color w:val="000000" w:themeColor="text1"/>
        </w:rPr>
        <w:t>.</w:t>
      </w:r>
      <w:r w:rsidRPr="00DA3371">
        <w:rPr>
          <w:rStyle w:val="FootnoteReference"/>
          <w:color w:val="000000" w:themeColor="text1"/>
        </w:rPr>
        <w:footnoteReference w:id="3"/>
      </w:r>
      <w:r w:rsidR="00641C03" w:rsidRPr="00DA3371">
        <w:rPr>
          <w:color w:val="000000" w:themeColor="text1"/>
        </w:rPr>
        <w:t xml:space="preserve"> The sun, was regarded in the </w:t>
      </w:r>
      <w:r w:rsidR="00641C03" w:rsidRPr="00DA3371">
        <w:rPr>
          <w:i/>
          <w:color w:val="000000" w:themeColor="text1"/>
        </w:rPr>
        <w:t>Ka</w:t>
      </w:r>
      <w:r w:rsidR="00641C03" w:rsidRPr="00DA3371">
        <w:rPr>
          <w:color w:val="000000" w:themeColor="text1"/>
        </w:rPr>
        <w:t xml:space="preserve"> under the term ‘</w:t>
      </w:r>
      <w:r w:rsidR="00641C03" w:rsidRPr="00DA3371">
        <w:rPr>
          <w:i/>
          <w:color w:val="000000" w:themeColor="text1"/>
        </w:rPr>
        <w:t xml:space="preserve">Fixed of </w:t>
      </w:r>
      <w:proofErr w:type="spellStart"/>
      <w:r w:rsidR="00641C03" w:rsidRPr="00DA3371">
        <w:rPr>
          <w:i/>
          <w:color w:val="000000" w:themeColor="text1"/>
        </w:rPr>
        <w:t>Kas</w:t>
      </w:r>
      <w:proofErr w:type="spellEnd"/>
      <w:r w:rsidR="00641C03" w:rsidRPr="00DA3371">
        <w:rPr>
          <w:color w:val="000000" w:themeColor="text1"/>
        </w:rPr>
        <w:t>’, referring to the sun’s ‘role as the permanent source of life’.</w:t>
      </w:r>
      <w:r w:rsidR="00641C03" w:rsidRPr="00DA3371">
        <w:rPr>
          <w:rStyle w:val="FootnoteReference"/>
          <w:color w:val="000000" w:themeColor="text1"/>
        </w:rPr>
        <w:footnoteReference w:id="4"/>
      </w:r>
      <w:r w:rsidR="00641C03" w:rsidRPr="00DA3371">
        <w:rPr>
          <w:color w:val="000000" w:themeColor="text1"/>
        </w:rPr>
        <w:t xml:space="preserve"> The </w:t>
      </w:r>
      <w:r w:rsidR="00641C03" w:rsidRPr="00DA3371">
        <w:rPr>
          <w:i/>
          <w:color w:val="000000" w:themeColor="text1"/>
        </w:rPr>
        <w:t>Ka</w:t>
      </w:r>
      <w:r w:rsidR="00641C03" w:rsidRPr="00DA3371">
        <w:rPr>
          <w:color w:val="000000" w:themeColor="text1"/>
        </w:rPr>
        <w:t xml:space="preserve">, as Allen explained, is a critical element of soul which </w:t>
      </w:r>
      <w:r w:rsidR="001C184C">
        <w:rPr>
          <w:color w:val="000000" w:themeColor="text1"/>
        </w:rPr>
        <w:t>contains</w:t>
      </w:r>
      <w:r w:rsidR="00641C03" w:rsidRPr="00DA3371">
        <w:rPr>
          <w:color w:val="000000" w:themeColor="text1"/>
        </w:rPr>
        <w:t xml:space="preserve"> the will and the ‘life force’ originat</w:t>
      </w:r>
      <w:r w:rsidR="00BB7B14">
        <w:rPr>
          <w:color w:val="000000" w:themeColor="text1"/>
        </w:rPr>
        <w:t>ing</w:t>
      </w:r>
      <w:r w:rsidR="00641C03" w:rsidRPr="00DA3371">
        <w:rPr>
          <w:color w:val="000000" w:themeColor="text1"/>
        </w:rPr>
        <w:t xml:space="preserve"> from the creator.</w:t>
      </w:r>
      <w:r w:rsidR="00641C03" w:rsidRPr="00DA3371">
        <w:rPr>
          <w:rStyle w:val="FootnoteReference"/>
          <w:color w:val="000000" w:themeColor="text1"/>
        </w:rPr>
        <w:footnoteReference w:id="5"/>
      </w:r>
      <w:r w:rsidR="00641C03" w:rsidRPr="00DA3371">
        <w:rPr>
          <w:color w:val="000000" w:themeColor="text1"/>
        </w:rPr>
        <w:t xml:space="preserve"> Concepts of the soul for ordinary </w:t>
      </w:r>
      <w:r w:rsidR="000F5CE3" w:rsidRPr="00DA3371">
        <w:rPr>
          <w:color w:val="000000" w:themeColor="text1"/>
        </w:rPr>
        <w:t xml:space="preserve">Egyptian citizens did not emerge until the Middle Kingdom where the soul </w:t>
      </w:r>
      <w:r w:rsidR="007C0BFD" w:rsidRPr="00DA3371">
        <w:rPr>
          <w:color w:val="000000" w:themeColor="text1"/>
        </w:rPr>
        <w:t>was defined</w:t>
      </w:r>
      <w:r w:rsidR="000F5CE3" w:rsidRPr="00DA3371">
        <w:rPr>
          <w:color w:val="000000" w:themeColor="text1"/>
        </w:rPr>
        <w:t xml:space="preserve"> in its parts </w:t>
      </w:r>
      <w:r w:rsidR="007C0BFD" w:rsidRPr="00DA3371">
        <w:rPr>
          <w:color w:val="000000" w:themeColor="text1"/>
        </w:rPr>
        <w:t>as</w:t>
      </w:r>
      <w:r w:rsidR="000F5CE3" w:rsidRPr="00DA3371">
        <w:rPr>
          <w:color w:val="000000" w:themeColor="text1"/>
        </w:rPr>
        <w:t xml:space="preserve"> the </w:t>
      </w:r>
      <w:r w:rsidR="000F5CE3" w:rsidRPr="00DA3371">
        <w:rPr>
          <w:i/>
          <w:color w:val="000000" w:themeColor="text1"/>
        </w:rPr>
        <w:t>ka</w:t>
      </w:r>
      <w:r w:rsidR="000F5CE3" w:rsidRPr="00DA3371">
        <w:rPr>
          <w:color w:val="000000" w:themeColor="text1"/>
        </w:rPr>
        <w:t xml:space="preserve">, </w:t>
      </w:r>
      <w:proofErr w:type="spellStart"/>
      <w:r w:rsidR="000F5CE3" w:rsidRPr="00DA3371">
        <w:rPr>
          <w:i/>
          <w:color w:val="000000" w:themeColor="text1"/>
        </w:rPr>
        <w:t>ba</w:t>
      </w:r>
      <w:proofErr w:type="spellEnd"/>
      <w:r w:rsidR="000F5CE3" w:rsidRPr="00DA3371">
        <w:rPr>
          <w:color w:val="000000" w:themeColor="text1"/>
        </w:rPr>
        <w:t xml:space="preserve">, and </w:t>
      </w:r>
      <w:proofErr w:type="spellStart"/>
      <w:r w:rsidR="000F5CE3" w:rsidRPr="00DA3371">
        <w:rPr>
          <w:i/>
          <w:color w:val="000000" w:themeColor="text1"/>
        </w:rPr>
        <w:t>akh</w:t>
      </w:r>
      <w:proofErr w:type="spellEnd"/>
      <w:r w:rsidR="000F5CE3" w:rsidRPr="00DA3371">
        <w:rPr>
          <w:color w:val="000000" w:themeColor="text1"/>
        </w:rPr>
        <w:t xml:space="preserve">, according to </w:t>
      </w:r>
      <w:r w:rsidR="000F5CE3" w:rsidRPr="00DA3371">
        <w:rPr>
          <w:color w:val="000000" w:themeColor="text1"/>
        </w:rPr>
        <w:lastRenderedPageBreak/>
        <w:t>Baines’ claims.</w:t>
      </w:r>
      <w:r w:rsidR="000F5CE3" w:rsidRPr="00DA3371">
        <w:rPr>
          <w:rStyle w:val="FootnoteReference"/>
          <w:color w:val="000000" w:themeColor="text1"/>
        </w:rPr>
        <w:footnoteReference w:id="6"/>
      </w:r>
      <w:r w:rsidR="000F5CE3" w:rsidRPr="00DA3371">
        <w:rPr>
          <w:color w:val="000000" w:themeColor="text1"/>
        </w:rPr>
        <w:t xml:space="preserve"> The aspect of the </w:t>
      </w:r>
      <w:proofErr w:type="spellStart"/>
      <w:r w:rsidR="000F5CE3" w:rsidRPr="00DA3371">
        <w:rPr>
          <w:i/>
          <w:color w:val="000000" w:themeColor="text1"/>
        </w:rPr>
        <w:t>akh</w:t>
      </w:r>
      <w:proofErr w:type="spellEnd"/>
      <w:r w:rsidR="000F5CE3" w:rsidRPr="00DA3371">
        <w:rPr>
          <w:color w:val="000000" w:themeColor="text1"/>
        </w:rPr>
        <w:t>, representing the transfigured essence of the deceased, was cultivated</w:t>
      </w:r>
      <w:r w:rsidR="00D035CF" w:rsidRPr="00DA3371">
        <w:rPr>
          <w:color w:val="000000" w:themeColor="text1"/>
        </w:rPr>
        <w:t xml:space="preserve"> by acts </w:t>
      </w:r>
      <w:r w:rsidR="009D1BCD" w:rsidRPr="00DA3371">
        <w:rPr>
          <w:color w:val="000000" w:themeColor="text1"/>
        </w:rPr>
        <w:t xml:space="preserve">in alignment with </w:t>
      </w:r>
      <w:proofErr w:type="spellStart"/>
      <w:r w:rsidR="009D1BCD" w:rsidRPr="00DA3371">
        <w:rPr>
          <w:i/>
          <w:color w:val="000000" w:themeColor="text1"/>
        </w:rPr>
        <w:t>Ma’at</w:t>
      </w:r>
      <w:proofErr w:type="spellEnd"/>
      <w:r w:rsidR="009D1BCD" w:rsidRPr="00DA3371">
        <w:rPr>
          <w:color w:val="000000" w:themeColor="text1"/>
        </w:rPr>
        <w:t xml:space="preserve"> as written in the Pyramid Texts.</w:t>
      </w:r>
      <w:r w:rsidR="009D1BCD" w:rsidRPr="00DA3371">
        <w:rPr>
          <w:rStyle w:val="FootnoteReference"/>
          <w:color w:val="000000" w:themeColor="text1"/>
        </w:rPr>
        <w:footnoteReference w:id="7"/>
      </w:r>
    </w:p>
    <w:p w14:paraId="6ED33672" w14:textId="37DC9E7D" w:rsidR="000F5CE3" w:rsidRPr="00DA3371" w:rsidRDefault="000F5CE3" w:rsidP="008E5846">
      <w:pPr>
        <w:rPr>
          <w:color w:val="000000" w:themeColor="text1"/>
        </w:rPr>
      </w:pPr>
    </w:p>
    <w:p w14:paraId="25B8EA9E" w14:textId="4CD83A5E" w:rsidR="000F5CE3" w:rsidRPr="00DA3371" w:rsidRDefault="000F5CE3" w:rsidP="008E5846">
      <w:pPr>
        <w:rPr>
          <w:color w:val="000000" w:themeColor="text1"/>
        </w:rPr>
      </w:pPr>
      <w:r w:rsidRPr="00DA3371">
        <w:rPr>
          <w:color w:val="000000" w:themeColor="text1"/>
        </w:rPr>
        <w:t xml:space="preserve">It could be that </w:t>
      </w:r>
      <w:r w:rsidR="00BB7B14" w:rsidRPr="00DA3371">
        <w:rPr>
          <w:color w:val="000000" w:themeColor="text1"/>
        </w:rPr>
        <w:t>syncretism</w:t>
      </w:r>
      <w:r w:rsidR="007C0BFD" w:rsidRPr="00DA3371">
        <w:rPr>
          <w:color w:val="000000" w:themeColor="text1"/>
        </w:rPr>
        <w:t xml:space="preserve"> </w:t>
      </w:r>
      <w:r w:rsidR="00E12E54">
        <w:rPr>
          <w:color w:val="000000" w:themeColor="text1"/>
        </w:rPr>
        <w:t>transmuted</w:t>
      </w:r>
      <w:r w:rsidRPr="00DA3371">
        <w:rPr>
          <w:color w:val="000000" w:themeColor="text1"/>
        </w:rPr>
        <w:t xml:space="preserve"> the</w:t>
      </w:r>
      <w:r w:rsidR="007C0BFD" w:rsidRPr="00DA3371">
        <w:rPr>
          <w:color w:val="000000" w:themeColor="text1"/>
        </w:rPr>
        <w:t xml:space="preserve"> concepts of </w:t>
      </w:r>
      <w:r w:rsidR="007C0BFD" w:rsidRPr="00DA3371">
        <w:rPr>
          <w:i/>
          <w:color w:val="000000" w:themeColor="text1"/>
        </w:rPr>
        <w:t>k</w:t>
      </w:r>
      <w:r w:rsidRPr="00DA3371">
        <w:rPr>
          <w:i/>
          <w:color w:val="000000" w:themeColor="text1"/>
        </w:rPr>
        <w:t>a</w:t>
      </w:r>
      <w:r w:rsidRPr="00DA3371">
        <w:rPr>
          <w:color w:val="000000" w:themeColor="text1"/>
        </w:rPr>
        <w:t xml:space="preserve"> and </w:t>
      </w:r>
      <w:proofErr w:type="spellStart"/>
      <w:r w:rsidR="007C0BFD" w:rsidRPr="00DA3371">
        <w:rPr>
          <w:i/>
          <w:color w:val="000000" w:themeColor="text1"/>
        </w:rPr>
        <w:t>a</w:t>
      </w:r>
      <w:r w:rsidRPr="00DA3371">
        <w:rPr>
          <w:i/>
          <w:color w:val="000000" w:themeColor="text1"/>
        </w:rPr>
        <w:t>kh</w:t>
      </w:r>
      <w:proofErr w:type="spellEnd"/>
      <w:r w:rsidRPr="00DA3371">
        <w:rPr>
          <w:color w:val="000000" w:themeColor="text1"/>
        </w:rPr>
        <w:t xml:space="preserve"> </w:t>
      </w:r>
      <w:r w:rsidR="00E12E54">
        <w:rPr>
          <w:color w:val="000000" w:themeColor="text1"/>
        </w:rPr>
        <w:t>to</w:t>
      </w:r>
      <w:r w:rsidRPr="00DA3371">
        <w:rPr>
          <w:color w:val="000000" w:themeColor="text1"/>
        </w:rPr>
        <w:t xml:space="preserve"> Christianity. Similar</w:t>
      </w:r>
      <w:r w:rsidR="009D1BCD" w:rsidRPr="00DA3371">
        <w:rPr>
          <w:color w:val="000000" w:themeColor="text1"/>
        </w:rPr>
        <w:t xml:space="preserve"> to the aspect of </w:t>
      </w:r>
      <w:r w:rsidR="007C0BFD" w:rsidRPr="00DA3371">
        <w:rPr>
          <w:i/>
          <w:color w:val="000000" w:themeColor="text1"/>
        </w:rPr>
        <w:t>k</w:t>
      </w:r>
      <w:r w:rsidR="009D1BCD" w:rsidRPr="00DA3371">
        <w:rPr>
          <w:i/>
          <w:color w:val="000000" w:themeColor="text1"/>
        </w:rPr>
        <w:t>a</w:t>
      </w:r>
      <w:r w:rsidRPr="00DA3371">
        <w:rPr>
          <w:color w:val="000000" w:themeColor="text1"/>
        </w:rPr>
        <w:t xml:space="preserve">, </w:t>
      </w:r>
      <w:r w:rsidR="00E12E54">
        <w:rPr>
          <w:color w:val="000000" w:themeColor="text1"/>
        </w:rPr>
        <w:t>the</w:t>
      </w:r>
      <w:r w:rsidRPr="00DA3371">
        <w:rPr>
          <w:color w:val="000000" w:themeColor="text1"/>
        </w:rPr>
        <w:t xml:space="preserve"> Christian soul is measured by</w:t>
      </w:r>
      <w:r w:rsidR="007C0BFD" w:rsidRPr="00DA3371">
        <w:rPr>
          <w:color w:val="000000" w:themeColor="text1"/>
        </w:rPr>
        <w:t xml:space="preserve"> one’s</w:t>
      </w:r>
      <w:r w:rsidRPr="00DA3371">
        <w:rPr>
          <w:color w:val="000000" w:themeColor="text1"/>
        </w:rPr>
        <w:t xml:space="preserve"> choices enabled by free will, with a key passage from Galatians 5.13</w:t>
      </w:r>
      <w:r w:rsidR="007C0BFD" w:rsidRPr="00DA3371">
        <w:rPr>
          <w:color w:val="000000" w:themeColor="text1"/>
        </w:rPr>
        <w:t xml:space="preserve"> describing the freedom of man in his choices</w:t>
      </w:r>
      <w:r w:rsidRPr="00DA3371">
        <w:rPr>
          <w:color w:val="000000" w:themeColor="text1"/>
        </w:rPr>
        <w:t>.</w:t>
      </w:r>
      <w:r w:rsidRPr="00DA3371">
        <w:rPr>
          <w:rStyle w:val="FootnoteReference"/>
          <w:color w:val="000000" w:themeColor="text1"/>
        </w:rPr>
        <w:footnoteReference w:id="8"/>
      </w:r>
      <w:r w:rsidR="009D1BCD" w:rsidRPr="00DA3371">
        <w:rPr>
          <w:color w:val="000000" w:themeColor="text1"/>
        </w:rPr>
        <w:t xml:space="preserve"> </w:t>
      </w:r>
      <w:r w:rsidR="004A6A2C">
        <w:rPr>
          <w:color w:val="000000" w:themeColor="text1"/>
        </w:rPr>
        <w:t>Further, t</w:t>
      </w:r>
      <w:r w:rsidR="009D1BCD" w:rsidRPr="00DA3371">
        <w:rPr>
          <w:color w:val="000000" w:themeColor="text1"/>
        </w:rPr>
        <w:t xml:space="preserve">he concept of salvation is achieved, not through </w:t>
      </w:r>
      <w:r w:rsidR="007C0BFD" w:rsidRPr="00DA3371">
        <w:rPr>
          <w:color w:val="000000" w:themeColor="text1"/>
        </w:rPr>
        <w:t>ritual</w:t>
      </w:r>
      <w:r w:rsidR="009D1BCD" w:rsidRPr="00DA3371">
        <w:rPr>
          <w:color w:val="000000" w:themeColor="text1"/>
        </w:rPr>
        <w:t xml:space="preserve"> or rites but </w:t>
      </w:r>
      <w:r w:rsidR="004A6A2C">
        <w:rPr>
          <w:color w:val="000000" w:themeColor="text1"/>
        </w:rPr>
        <w:t>in</w:t>
      </w:r>
      <w:r w:rsidR="009D1BCD" w:rsidRPr="00DA3371">
        <w:rPr>
          <w:color w:val="000000" w:themeColor="text1"/>
        </w:rPr>
        <w:t xml:space="preserve"> salvation through Christ.</w:t>
      </w:r>
      <w:r w:rsidR="009D1BCD" w:rsidRPr="00DA3371">
        <w:rPr>
          <w:rStyle w:val="FootnoteReference"/>
          <w:color w:val="000000" w:themeColor="text1"/>
        </w:rPr>
        <w:footnoteReference w:id="9"/>
      </w:r>
    </w:p>
    <w:p w14:paraId="63117CDB" w14:textId="77777777" w:rsidR="00554A74" w:rsidRPr="00DA3371" w:rsidRDefault="00554A74" w:rsidP="008E5846">
      <w:pPr>
        <w:rPr>
          <w:color w:val="000000" w:themeColor="text1"/>
        </w:rPr>
      </w:pPr>
    </w:p>
    <w:p w14:paraId="7E27BAF3" w14:textId="78DF919F" w:rsidR="00554A74" w:rsidRPr="00DA3371" w:rsidRDefault="00C86F4D" w:rsidP="00554A74">
      <w:pPr>
        <w:rPr>
          <w:b/>
          <w:color w:val="000000" w:themeColor="text1"/>
        </w:rPr>
      </w:pPr>
      <w:r w:rsidRPr="00DA3371">
        <w:rPr>
          <w:b/>
          <w:color w:val="000000" w:themeColor="text1"/>
        </w:rPr>
        <w:t xml:space="preserve">The </w:t>
      </w:r>
      <w:r w:rsidR="0009676F" w:rsidRPr="00DA3371">
        <w:rPr>
          <w:b/>
          <w:color w:val="000000" w:themeColor="text1"/>
        </w:rPr>
        <w:t>Ascension Myth</w:t>
      </w:r>
    </w:p>
    <w:p w14:paraId="37F2F181" w14:textId="580EC27D" w:rsidR="00554A74" w:rsidRPr="00DA3371" w:rsidRDefault="009D1BCD" w:rsidP="008E5846">
      <w:pPr>
        <w:rPr>
          <w:color w:val="000000" w:themeColor="text1"/>
        </w:rPr>
      </w:pPr>
      <w:r w:rsidRPr="00DA3371">
        <w:rPr>
          <w:color w:val="000000" w:themeColor="text1"/>
        </w:rPr>
        <w:t xml:space="preserve">Parallels </w:t>
      </w:r>
      <w:r w:rsidR="007C0BFD" w:rsidRPr="00DA3371">
        <w:rPr>
          <w:color w:val="000000" w:themeColor="text1"/>
        </w:rPr>
        <w:t>may</w:t>
      </w:r>
      <w:r w:rsidRPr="00DA3371">
        <w:rPr>
          <w:color w:val="000000" w:themeColor="text1"/>
        </w:rPr>
        <w:t xml:space="preserve"> be drawn between Christ and the Egyptian king’s ascension myth of the Old Kingdom found in the Pyramid Texts. Mercer describes the texts as dealing with the ‘moral fitness of the deceased king… and his transformation into an eternal spirit’.</w:t>
      </w:r>
      <w:r w:rsidR="00AE7BFA" w:rsidRPr="00DA3371">
        <w:rPr>
          <w:rStyle w:val="FootnoteReference"/>
          <w:color w:val="000000" w:themeColor="text1"/>
        </w:rPr>
        <w:footnoteReference w:id="10"/>
      </w:r>
      <w:r w:rsidR="00AE7BFA" w:rsidRPr="00DA3371">
        <w:rPr>
          <w:color w:val="000000" w:themeColor="text1"/>
        </w:rPr>
        <w:t xml:space="preserve"> Davis describes the ascent as the king re-entering the ‘</w:t>
      </w:r>
      <w:r w:rsidR="001A3E9C" w:rsidRPr="00DA3371">
        <w:rPr>
          <w:color w:val="000000" w:themeColor="text1"/>
        </w:rPr>
        <w:t>celestial</w:t>
      </w:r>
      <w:r w:rsidR="00AE7BFA" w:rsidRPr="00DA3371">
        <w:rPr>
          <w:color w:val="000000" w:themeColor="text1"/>
        </w:rPr>
        <w:t xml:space="preserve"> divinity’ and given royal authority of that realm</w:t>
      </w:r>
      <w:r w:rsidR="00741F10" w:rsidRPr="00DA3371">
        <w:rPr>
          <w:color w:val="000000" w:themeColor="text1"/>
        </w:rPr>
        <w:t xml:space="preserve">, </w:t>
      </w:r>
      <w:r w:rsidR="00C86F4D" w:rsidRPr="00DA3371">
        <w:rPr>
          <w:color w:val="000000" w:themeColor="text1"/>
        </w:rPr>
        <w:t>where</w:t>
      </w:r>
      <w:r w:rsidR="00741F10" w:rsidRPr="00DA3371">
        <w:rPr>
          <w:color w:val="000000" w:themeColor="text1"/>
        </w:rPr>
        <w:t xml:space="preserve"> </w:t>
      </w:r>
      <w:r w:rsidR="00C86F4D" w:rsidRPr="00DA3371">
        <w:rPr>
          <w:color w:val="000000" w:themeColor="text1"/>
        </w:rPr>
        <w:t>his</w:t>
      </w:r>
      <w:r w:rsidR="00741F10" w:rsidRPr="00DA3371">
        <w:rPr>
          <w:color w:val="000000" w:themeColor="text1"/>
        </w:rPr>
        <w:t xml:space="preserve"> divine power</w:t>
      </w:r>
      <w:r w:rsidR="00C86F4D" w:rsidRPr="00DA3371">
        <w:rPr>
          <w:color w:val="000000" w:themeColor="text1"/>
        </w:rPr>
        <w:t>s</w:t>
      </w:r>
      <w:r w:rsidR="00741F10" w:rsidRPr="00DA3371">
        <w:rPr>
          <w:color w:val="000000" w:themeColor="text1"/>
        </w:rPr>
        <w:t xml:space="preserve"> correlated with his earthly ones</w:t>
      </w:r>
      <w:r w:rsidR="00AE7BFA" w:rsidRPr="00DA3371">
        <w:rPr>
          <w:color w:val="000000" w:themeColor="text1"/>
        </w:rPr>
        <w:t>.</w:t>
      </w:r>
      <w:r w:rsidR="00AE7BFA" w:rsidRPr="00DA3371">
        <w:rPr>
          <w:rStyle w:val="FootnoteReference"/>
          <w:color w:val="000000" w:themeColor="text1"/>
        </w:rPr>
        <w:footnoteReference w:id="11"/>
      </w:r>
      <w:r w:rsidR="00375837" w:rsidRPr="00DA3371">
        <w:rPr>
          <w:color w:val="000000" w:themeColor="text1"/>
        </w:rPr>
        <w:t xml:space="preserve"> In Allen’s translation of the pyramid text describing the ascension of Osiris, the description of ascension is termed as ‘going forth to the sky’.</w:t>
      </w:r>
      <w:r w:rsidR="00375837" w:rsidRPr="00DA3371">
        <w:rPr>
          <w:rStyle w:val="FootnoteReference"/>
          <w:color w:val="000000" w:themeColor="text1"/>
        </w:rPr>
        <w:footnoteReference w:id="12"/>
      </w:r>
    </w:p>
    <w:p w14:paraId="0B957356" w14:textId="7F765FE3" w:rsidR="00741F10" w:rsidRPr="00DA3371" w:rsidRDefault="00741F10" w:rsidP="008E5846">
      <w:pPr>
        <w:rPr>
          <w:color w:val="000000" w:themeColor="text1"/>
        </w:rPr>
      </w:pPr>
    </w:p>
    <w:p w14:paraId="7B4989C3" w14:textId="55ADA259" w:rsidR="00741F10" w:rsidRPr="00DA3371" w:rsidRDefault="00741F10" w:rsidP="008E5846">
      <w:pPr>
        <w:rPr>
          <w:color w:val="000000" w:themeColor="text1"/>
        </w:rPr>
      </w:pPr>
      <w:r w:rsidRPr="00DA3371">
        <w:rPr>
          <w:color w:val="000000" w:themeColor="text1"/>
        </w:rPr>
        <w:t>The dual role of the pharaoh</w:t>
      </w:r>
      <w:r w:rsidR="00C86F4D" w:rsidRPr="00DA3371">
        <w:rPr>
          <w:color w:val="000000" w:themeColor="text1"/>
        </w:rPr>
        <w:t xml:space="preserve"> between the earth and the </w:t>
      </w:r>
      <w:r w:rsidR="00C57C8D" w:rsidRPr="00DA3371">
        <w:rPr>
          <w:color w:val="000000" w:themeColor="text1"/>
        </w:rPr>
        <w:t>celestial</w:t>
      </w:r>
      <w:r w:rsidR="00C86F4D" w:rsidRPr="00DA3371">
        <w:rPr>
          <w:color w:val="000000" w:themeColor="text1"/>
        </w:rPr>
        <w:t xml:space="preserve"> plane</w:t>
      </w:r>
      <w:r w:rsidRPr="00DA3371">
        <w:rPr>
          <w:color w:val="000000" w:themeColor="text1"/>
        </w:rPr>
        <w:t xml:space="preserve"> is similar to the dual role of Christ. John 1.14 stat</w:t>
      </w:r>
      <w:r w:rsidR="00C86F4D" w:rsidRPr="00DA3371">
        <w:rPr>
          <w:color w:val="000000" w:themeColor="text1"/>
        </w:rPr>
        <w:t>e</w:t>
      </w:r>
      <w:r w:rsidRPr="00DA3371">
        <w:rPr>
          <w:color w:val="000000" w:themeColor="text1"/>
        </w:rPr>
        <w:t>s that ‘…the Word was made flesh, and dwelt among us,’ describing Christ’s role as both man and divinity.</w:t>
      </w:r>
      <w:r w:rsidRPr="00DA3371">
        <w:rPr>
          <w:rStyle w:val="FootnoteReference"/>
          <w:color w:val="000000" w:themeColor="text1"/>
        </w:rPr>
        <w:footnoteReference w:id="13"/>
      </w:r>
      <w:r w:rsidRPr="00DA3371">
        <w:rPr>
          <w:color w:val="000000" w:themeColor="text1"/>
        </w:rPr>
        <w:t xml:space="preserve"> </w:t>
      </w:r>
      <w:r w:rsidR="0009676F" w:rsidRPr="00DA3371">
        <w:rPr>
          <w:color w:val="000000" w:themeColor="text1"/>
        </w:rPr>
        <w:t>Like the pharaohs of Egypt, Christ is described as ascending in all four gospels</w:t>
      </w:r>
      <w:r w:rsidR="00375837" w:rsidRPr="00DA3371">
        <w:rPr>
          <w:color w:val="000000" w:themeColor="text1"/>
        </w:rPr>
        <w:t>, being received into the heavens</w:t>
      </w:r>
      <w:r w:rsidR="0009676F" w:rsidRPr="00DA3371">
        <w:rPr>
          <w:color w:val="000000" w:themeColor="text1"/>
        </w:rPr>
        <w:t xml:space="preserve"> to a position of direct divine authority, with Mark 16.19 stating ‘So then after the Lord had spoken unto them, he was received up into heaven, and sat on the right hand of God’.</w:t>
      </w:r>
      <w:r w:rsidR="0009676F" w:rsidRPr="00DA3371">
        <w:rPr>
          <w:rStyle w:val="FootnoteReference"/>
          <w:color w:val="000000" w:themeColor="text1"/>
        </w:rPr>
        <w:footnoteReference w:id="14"/>
      </w:r>
      <w:r w:rsidR="0009676F" w:rsidRPr="00DA3371">
        <w:rPr>
          <w:color w:val="000000" w:themeColor="text1"/>
        </w:rPr>
        <w:t xml:space="preserve"> </w:t>
      </w:r>
    </w:p>
    <w:p w14:paraId="784A2AFD" w14:textId="77777777" w:rsidR="00554A74" w:rsidRPr="00DA3371" w:rsidRDefault="00554A74" w:rsidP="008E5846">
      <w:pPr>
        <w:rPr>
          <w:color w:val="000000" w:themeColor="text1"/>
        </w:rPr>
      </w:pPr>
    </w:p>
    <w:p w14:paraId="5BF96416" w14:textId="69931294" w:rsidR="00554A74" w:rsidRPr="00DA3371" w:rsidRDefault="00C86F4D" w:rsidP="00554A74">
      <w:pPr>
        <w:rPr>
          <w:b/>
          <w:color w:val="000000" w:themeColor="text1"/>
        </w:rPr>
      </w:pPr>
      <w:r w:rsidRPr="00DA3371">
        <w:rPr>
          <w:b/>
          <w:color w:val="000000" w:themeColor="text1"/>
        </w:rPr>
        <w:t xml:space="preserve">The </w:t>
      </w:r>
      <w:r w:rsidR="00E02BAA" w:rsidRPr="00DA3371">
        <w:rPr>
          <w:b/>
          <w:color w:val="000000" w:themeColor="text1"/>
        </w:rPr>
        <w:t>Sun Cult and Trinity</w:t>
      </w:r>
    </w:p>
    <w:p w14:paraId="7926AE4B" w14:textId="26CBF05E" w:rsidR="00554A74" w:rsidRPr="00DA3371" w:rsidRDefault="0016072A" w:rsidP="008E5846">
      <w:pPr>
        <w:rPr>
          <w:color w:val="000000" w:themeColor="text1"/>
        </w:rPr>
      </w:pPr>
      <w:r w:rsidRPr="00DA3371">
        <w:rPr>
          <w:color w:val="000000" w:themeColor="text1"/>
        </w:rPr>
        <w:t xml:space="preserve">Lastly, it is important to examine the possible parallels between the sun cult concepts of the Egyptian Old Kingdom to that of the Christian concepts of the trinity. </w:t>
      </w:r>
      <w:r w:rsidR="00B735F1" w:rsidRPr="00DA3371">
        <w:rPr>
          <w:color w:val="000000" w:themeColor="text1"/>
        </w:rPr>
        <w:t xml:space="preserve">As Malek explains, the Egyptian </w:t>
      </w:r>
      <w:r w:rsidR="00C86F4D" w:rsidRPr="00DA3371">
        <w:rPr>
          <w:color w:val="000000" w:themeColor="text1"/>
        </w:rPr>
        <w:t>theological understanding</w:t>
      </w:r>
      <w:r w:rsidR="00B735F1" w:rsidRPr="00DA3371">
        <w:rPr>
          <w:color w:val="000000" w:themeColor="text1"/>
        </w:rPr>
        <w:t xml:space="preserve"> of the sun took the form of a trinity, where the god Ra was the ‘ultimate giver of life’.</w:t>
      </w:r>
      <w:r w:rsidR="00B735F1" w:rsidRPr="00DA3371">
        <w:rPr>
          <w:rStyle w:val="FootnoteReference"/>
          <w:color w:val="000000" w:themeColor="text1"/>
        </w:rPr>
        <w:footnoteReference w:id="15"/>
      </w:r>
      <w:r w:rsidR="00B735F1" w:rsidRPr="00DA3371">
        <w:rPr>
          <w:color w:val="000000" w:themeColor="text1"/>
        </w:rPr>
        <w:t xml:space="preserve"> </w:t>
      </w:r>
      <w:proofErr w:type="spellStart"/>
      <w:r w:rsidR="0042558A" w:rsidRPr="00DA3371">
        <w:rPr>
          <w:color w:val="000000" w:themeColor="text1"/>
        </w:rPr>
        <w:t>Assmann</w:t>
      </w:r>
      <w:proofErr w:type="spellEnd"/>
      <w:r w:rsidR="00B735F1" w:rsidRPr="00DA3371">
        <w:rPr>
          <w:color w:val="000000" w:themeColor="text1"/>
        </w:rPr>
        <w:t xml:space="preserve"> </w:t>
      </w:r>
      <w:r w:rsidR="00A510BF" w:rsidRPr="00DA3371">
        <w:rPr>
          <w:color w:val="000000" w:themeColor="text1"/>
        </w:rPr>
        <w:t>defines</w:t>
      </w:r>
      <w:r w:rsidR="00B735F1" w:rsidRPr="00DA3371">
        <w:rPr>
          <w:color w:val="000000" w:themeColor="text1"/>
        </w:rPr>
        <w:t xml:space="preserve"> the ‘</w:t>
      </w:r>
      <w:proofErr w:type="spellStart"/>
      <w:r w:rsidR="00B735F1" w:rsidRPr="00DA3371">
        <w:rPr>
          <w:color w:val="000000" w:themeColor="text1"/>
        </w:rPr>
        <w:t>Amun</w:t>
      </w:r>
      <w:proofErr w:type="spellEnd"/>
      <w:r w:rsidR="00F71FFB">
        <w:rPr>
          <w:color w:val="000000" w:themeColor="text1"/>
        </w:rPr>
        <w:t>,’ t</w:t>
      </w:r>
      <w:r w:rsidR="00C86F4D" w:rsidRPr="00DA3371">
        <w:rPr>
          <w:color w:val="000000" w:themeColor="text1"/>
        </w:rPr>
        <w:t>he primal</w:t>
      </w:r>
      <w:r w:rsidR="00B735F1" w:rsidRPr="00DA3371">
        <w:rPr>
          <w:color w:val="000000" w:themeColor="text1"/>
        </w:rPr>
        <w:t xml:space="preserve"> aspect of the trinity</w:t>
      </w:r>
      <w:r w:rsidR="00C86F4D" w:rsidRPr="00DA3371">
        <w:rPr>
          <w:color w:val="000000" w:themeColor="text1"/>
        </w:rPr>
        <w:t>, as</w:t>
      </w:r>
      <w:r w:rsidR="0042558A" w:rsidRPr="00DA3371">
        <w:rPr>
          <w:color w:val="000000" w:themeColor="text1"/>
        </w:rPr>
        <w:t xml:space="preserve"> the ‘source of all being’.</w:t>
      </w:r>
      <w:r w:rsidR="0042558A" w:rsidRPr="00DA3371">
        <w:rPr>
          <w:rStyle w:val="FootnoteReference"/>
          <w:color w:val="000000" w:themeColor="text1"/>
        </w:rPr>
        <w:footnoteReference w:id="16"/>
      </w:r>
      <w:r w:rsidR="0042558A" w:rsidRPr="00DA3371">
        <w:rPr>
          <w:color w:val="000000" w:themeColor="text1"/>
        </w:rPr>
        <w:t xml:space="preserve"> Ptah, according to Allen</w:t>
      </w:r>
      <w:r w:rsidR="004A3180" w:rsidRPr="00DA3371">
        <w:rPr>
          <w:color w:val="000000" w:themeColor="text1"/>
        </w:rPr>
        <w:t xml:space="preserve">, was the ‘creator’s thought and utterance’ as </w:t>
      </w:r>
      <w:r w:rsidR="00BB7B14">
        <w:rPr>
          <w:color w:val="000000" w:themeColor="text1"/>
        </w:rPr>
        <w:t>functioned a</w:t>
      </w:r>
      <w:r w:rsidR="004A3180" w:rsidRPr="00DA3371">
        <w:rPr>
          <w:color w:val="000000" w:themeColor="text1"/>
        </w:rPr>
        <w:t>s an ‘intermediary’ of creative thought through the word.</w:t>
      </w:r>
      <w:r w:rsidR="004A3180" w:rsidRPr="00DA3371">
        <w:rPr>
          <w:rStyle w:val="FootnoteReference"/>
          <w:color w:val="000000" w:themeColor="text1"/>
        </w:rPr>
        <w:footnoteReference w:id="17"/>
      </w:r>
    </w:p>
    <w:p w14:paraId="076DEBC5" w14:textId="1EFA8B9B" w:rsidR="00A327D8" w:rsidRPr="00DA3371" w:rsidRDefault="00A327D8" w:rsidP="008E5846">
      <w:pPr>
        <w:rPr>
          <w:color w:val="000000" w:themeColor="text1"/>
        </w:rPr>
      </w:pPr>
    </w:p>
    <w:p w14:paraId="0CCA8524" w14:textId="75DA2AE1" w:rsidR="00A327D8" w:rsidRPr="00DA3371" w:rsidRDefault="00A327D8" w:rsidP="008E5846">
      <w:pPr>
        <w:rPr>
          <w:color w:val="000000" w:themeColor="text1"/>
        </w:rPr>
      </w:pPr>
      <w:r w:rsidRPr="00DA3371">
        <w:rPr>
          <w:color w:val="000000" w:themeColor="text1"/>
        </w:rPr>
        <w:t xml:space="preserve">As Allen states in </w:t>
      </w:r>
      <w:r w:rsidRPr="00DA3371">
        <w:rPr>
          <w:i/>
          <w:color w:val="000000" w:themeColor="text1"/>
        </w:rPr>
        <w:t xml:space="preserve">Middle Egyptian, </w:t>
      </w:r>
      <w:r w:rsidRPr="00DA3371">
        <w:rPr>
          <w:color w:val="000000" w:themeColor="text1"/>
        </w:rPr>
        <w:t>Christianity shares this divine division of three with Egyptian cosmotheism.</w:t>
      </w:r>
      <w:r w:rsidRPr="00DA3371">
        <w:rPr>
          <w:rStyle w:val="FootnoteReference"/>
          <w:color w:val="000000" w:themeColor="text1"/>
        </w:rPr>
        <w:footnoteReference w:id="18"/>
      </w:r>
      <w:r w:rsidRPr="00DA3371">
        <w:rPr>
          <w:color w:val="000000" w:themeColor="text1"/>
        </w:rPr>
        <w:t xml:space="preserve"> He explain that unlike the Abrahamic faiths of Islam and Judaism, Christianity</w:t>
      </w:r>
      <w:r w:rsidR="00C86F4D" w:rsidRPr="00DA3371">
        <w:rPr>
          <w:color w:val="000000" w:themeColor="text1"/>
        </w:rPr>
        <w:t xml:space="preserve"> </w:t>
      </w:r>
      <w:r w:rsidRPr="00DA3371">
        <w:rPr>
          <w:color w:val="000000" w:themeColor="text1"/>
        </w:rPr>
        <w:t>‘recognizes the existence of three different “persons” in a single God’, manifesting as Father, Son and Holy spirit</w:t>
      </w:r>
      <w:r w:rsidR="00472215" w:rsidRPr="00DA3371">
        <w:rPr>
          <w:color w:val="000000" w:themeColor="text1"/>
        </w:rPr>
        <w:t xml:space="preserve">, each of which having </w:t>
      </w:r>
      <w:r w:rsidR="00D91504">
        <w:rPr>
          <w:color w:val="000000" w:themeColor="text1"/>
        </w:rPr>
        <w:t>distinct</w:t>
      </w:r>
      <w:r w:rsidR="00472215" w:rsidRPr="00DA3371">
        <w:rPr>
          <w:color w:val="000000" w:themeColor="text1"/>
        </w:rPr>
        <w:t xml:space="preserve"> aspects.</w:t>
      </w:r>
      <w:r w:rsidR="00472215" w:rsidRPr="00DA3371">
        <w:rPr>
          <w:rStyle w:val="FootnoteReference"/>
          <w:color w:val="000000" w:themeColor="text1"/>
        </w:rPr>
        <w:footnoteReference w:id="19"/>
      </w:r>
      <w:r w:rsidR="00472215" w:rsidRPr="00DA3371">
        <w:rPr>
          <w:color w:val="000000" w:themeColor="text1"/>
        </w:rPr>
        <w:t xml:space="preserve"> This </w:t>
      </w:r>
      <w:r w:rsidR="00C86F4D" w:rsidRPr="00DA3371">
        <w:rPr>
          <w:color w:val="000000" w:themeColor="text1"/>
        </w:rPr>
        <w:t>divine triplicity</w:t>
      </w:r>
      <w:r w:rsidR="00472215" w:rsidRPr="00DA3371">
        <w:rPr>
          <w:color w:val="000000" w:themeColor="text1"/>
        </w:rPr>
        <w:t xml:space="preserve"> is </w:t>
      </w:r>
      <w:r w:rsidR="00C86F4D" w:rsidRPr="00DA3371">
        <w:rPr>
          <w:color w:val="000000" w:themeColor="text1"/>
        </w:rPr>
        <w:t>explored</w:t>
      </w:r>
      <w:r w:rsidR="00472215" w:rsidRPr="00DA3371">
        <w:rPr>
          <w:color w:val="000000" w:themeColor="text1"/>
        </w:rPr>
        <w:t xml:space="preserve"> in </w:t>
      </w:r>
      <w:r w:rsidR="00BB7B14">
        <w:rPr>
          <w:color w:val="000000" w:themeColor="text1"/>
        </w:rPr>
        <w:t xml:space="preserve">the </w:t>
      </w:r>
      <w:r w:rsidR="00472215" w:rsidRPr="00DA3371">
        <w:rPr>
          <w:color w:val="000000" w:themeColor="text1"/>
        </w:rPr>
        <w:t>Gospel of Matthew 28.19: ‘Go ye therefore, and teach all nations, baptizing them in the name of the Father, Son and of the Holy Ghost’.</w:t>
      </w:r>
      <w:r w:rsidR="00472215" w:rsidRPr="00DA3371">
        <w:rPr>
          <w:rStyle w:val="FootnoteReference"/>
          <w:color w:val="000000" w:themeColor="text1"/>
        </w:rPr>
        <w:footnoteReference w:id="20"/>
      </w:r>
    </w:p>
    <w:p w14:paraId="14F3816D" w14:textId="77777777" w:rsidR="00554A74" w:rsidRPr="00DA3371" w:rsidRDefault="00554A74" w:rsidP="008E5846">
      <w:pPr>
        <w:rPr>
          <w:color w:val="000000" w:themeColor="text1"/>
        </w:rPr>
      </w:pPr>
    </w:p>
    <w:p w14:paraId="32C961A9" w14:textId="7C891A70" w:rsidR="00554A74" w:rsidRPr="00DA3371" w:rsidRDefault="00C86F4D" w:rsidP="00554A74">
      <w:pPr>
        <w:pStyle w:val="Heading1"/>
        <w:rPr>
          <w:b w:val="0"/>
          <w:color w:val="000000" w:themeColor="text1"/>
        </w:rPr>
      </w:pPr>
      <w:r w:rsidRPr="00DA3371">
        <w:rPr>
          <w:color w:val="000000" w:themeColor="text1"/>
        </w:rPr>
        <w:t xml:space="preserve">The </w:t>
      </w:r>
      <w:r w:rsidR="00554A74" w:rsidRPr="00DA3371">
        <w:rPr>
          <w:color w:val="000000" w:themeColor="text1"/>
        </w:rPr>
        <w:t>Hermetic Link</w:t>
      </w:r>
      <w:r w:rsidRPr="00DA3371">
        <w:rPr>
          <w:color w:val="000000" w:themeColor="text1"/>
        </w:rPr>
        <w:t xml:space="preserve"> </w:t>
      </w:r>
      <w:r w:rsidR="00700C24" w:rsidRPr="00DA3371">
        <w:rPr>
          <w:color w:val="000000" w:themeColor="text1"/>
        </w:rPr>
        <w:t>between</w:t>
      </w:r>
      <w:r w:rsidRPr="00DA3371">
        <w:rPr>
          <w:color w:val="000000" w:themeColor="text1"/>
        </w:rPr>
        <w:t xml:space="preserve"> the</w:t>
      </w:r>
      <w:r w:rsidR="008314CB" w:rsidRPr="00DA3371">
        <w:rPr>
          <w:color w:val="000000" w:themeColor="text1"/>
        </w:rPr>
        <w:t xml:space="preserve"> Egyptian and Christian Sun</w:t>
      </w:r>
    </w:p>
    <w:p w14:paraId="72B46F07" w14:textId="739C2E47" w:rsidR="00554A74" w:rsidRPr="00DA3371" w:rsidRDefault="00C86F4D" w:rsidP="00554A74">
      <w:pPr>
        <w:rPr>
          <w:color w:val="000000" w:themeColor="text1"/>
        </w:rPr>
      </w:pPr>
      <w:r w:rsidRPr="00DA3371">
        <w:rPr>
          <w:color w:val="000000" w:themeColor="text1"/>
        </w:rPr>
        <w:t>A</w:t>
      </w:r>
      <w:r w:rsidR="00EE4CBA" w:rsidRPr="00DA3371">
        <w:rPr>
          <w:color w:val="000000" w:themeColor="text1"/>
        </w:rPr>
        <w:t xml:space="preserve">n understanding </w:t>
      </w:r>
      <w:r w:rsidR="00755663" w:rsidRPr="00DA3371">
        <w:rPr>
          <w:color w:val="000000" w:themeColor="text1"/>
        </w:rPr>
        <w:t>emerged</w:t>
      </w:r>
      <w:r w:rsidR="00BB7B14">
        <w:rPr>
          <w:color w:val="000000" w:themeColor="text1"/>
        </w:rPr>
        <w:t xml:space="preserve"> in</w:t>
      </w:r>
      <w:r w:rsidR="00755663" w:rsidRPr="00DA3371">
        <w:rPr>
          <w:color w:val="000000" w:themeColor="text1"/>
        </w:rPr>
        <w:t xml:space="preserve"> </w:t>
      </w:r>
      <w:r w:rsidR="00EE4CBA" w:rsidRPr="00DA3371">
        <w:rPr>
          <w:color w:val="000000" w:themeColor="text1"/>
        </w:rPr>
        <w:t xml:space="preserve">hermetic philosophy during </w:t>
      </w:r>
      <w:r w:rsidR="00755663" w:rsidRPr="00DA3371">
        <w:rPr>
          <w:color w:val="000000" w:themeColor="text1"/>
        </w:rPr>
        <w:t xml:space="preserve">the early Christian era which </w:t>
      </w:r>
      <w:r w:rsidR="00EE4CBA" w:rsidRPr="00DA3371">
        <w:rPr>
          <w:color w:val="000000" w:themeColor="text1"/>
        </w:rPr>
        <w:t>integrated</w:t>
      </w:r>
      <w:r w:rsidR="00755663" w:rsidRPr="00DA3371">
        <w:rPr>
          <w:color w:val="000000" w:themeColor="text1"/>
        </w:rPr>
        <w:t xml:space="preserve"> a</w:t>
      </w:r>
      <w:r w:rsidR="00BB7B14">
        <w:rPr>
          <w:color w:val="000000" w:themeColor="text1"/>
        </w:rPr>
        <w:t xml:space="preserve">n </w:t>
      </w:r>
      <w:r w:rsidR="00755663" w:rsidRPr="00DA3371">
        <w:rPr>
          <w:color w:val="000000" w:themeColor="text1"/>
        </w:rPr>
        <w:t xml:space="preserve">Egyptian understanding of the sun. In Hermetic thought, attributed to Hermes </w:t>
      </w:r>
      <w:proofErr w:type="spellStart"/>
      <w:r w:rsidR="00755663" w:rsidRPr="00DA3371">
        <w:rPr>
          <w:color w:val="000000" w:themeColor="text1"/>
        </w:rPr>
        <w:t>Trismegestus</w:t>
      </w:r>
      <w:proofErr w:type="spellEnd"/>
      <w:r w:rsidR="00755663" w:rsidRPr="00DA3371">
        <w:rPr>
          <w:color w:val="000000" w:themeColor="text1"/>
        </w:rPr>
        <w:t xml:space="preserve">, known to the Egyptians as Thoth, </w:t>
      </w:r>
      <w:proofErr w:type="spellStart"/>
      <w:r w:rsidR="00755663" w:rsidRPr="00DA3371">
        <w:rPr>
          <w:color w:val="000000" w:themeColor="text1"/>
        </w:rPr>
        <w:t>Fowden</w:t>
      </w:r>
      <w:proofErr w:type="spellEnd"/>
      <w:r w:rsidR="00755663" w:rsidRPr="00DA3371">
        <w:rPr>
          <w:color w:val="000000" w:themeColor="text1"/>
        </w:rPr>
        <w:t xml:space="preserve"> writes of the sun as the demiurge around which the planets revolve.</w:t>
      </w:r>
      <w:r w:rsidR="00755663" w:rsidRPr="00DA3371">
        <w:rPr>
          <w:rStyle w:val="FootnoteReference"/>
          <w:color w:val="000000" w:themeColor="text1"/>
        </w:rPr>
        <w:footnoteReference w:id="21"/>
      </w:r>
      <w:r w:rsidR="00755663" w:rsidRPr="00DA3371">
        <w:rPr>
          <w:color w:val="000000" w:themeColor="text1"/>
        </w:rPr>
        <w:t xml:space="preserve"> </w:t>
      </w:r>
      <w:r w:rsidR="00B51395" w:rsidRPr="00DA3371">
        <w:rPr>
          <w:color w:val="000000" w:themeColor="text1"/>
        </w:rPr>
        <w:t xml:space="preserve">This craftsman god, as described in Copenhaver’s </w:t>
      </w:r>
      <w:proofErr w:type="spellStart"/>
      <w:r w:rsidR="00B51395" w:rsidRPr="00C57C8D">
        <w:rPr>
          <w:i/>
          <w:color w:val="000000" w:themeColor="text1"/>
        </w:rPr>
        <w:t>Hermetica</w:t>
      </w:r>
      <w:proofErr w:type="spellEnd"/>
      <w:r w:rsidR="00B51395" w:rsidRPr="00DA3371">
        <w:rPr>
          <w:color w:val="000000" w:themeColor="text1"/>
        </w:rPr>
        <w:t xml:space="preserve">, is the ‘the sun’, and shares similarities to Ra in his relationship to </w:t>
      </w:r>
      <w:proofErr w:type="spellStart"/>
      <w:r w:rsidR="005A3033" w:rsidRPr="00DA3371">
        <w:rPr>
          <w:color w:val="000000" w:themeColor="text1"/>
        </w:rPr>
        <w:t>Amun</w:t>
      </w:r>
      <w:proofErr w:type="spellEnd"/>
      <w:r w:rsidR="005A3033" w:rsidRPr="00DA3371">
        <w:rPr>
          <w:color w:val="000000" w:themeColor="text1"/>
        </w:rPr>
        <w:t xml:space="preserve"> (the source of all) and Ptah (the word), and even the Christian trinity.</w:t>
      </w:r>
      <w:r w:rsidR="005A3033" w:rsidRPr="00DA3371">
        <w:rPr>
          <w:rStyle w:val="FootnoteReference"/>
          <w:color w:val="000000" w:themeColor="text1"/>
        </w:rPr>
        <w:footnoteReference w:id="22"/>
      </w:r>
    </w:p>
    <w:p w14:paraId="0F144932" w14:textId="2B1512C1" w:rsidR="00554A74" w:rsidRPr="00DA3371" w:rsidRDefault="00554A74" w:rsidP="00554A74">
      <w:pPr>
        <w:rPr>
          <w:color w:val="000000" w:themeColor="text1"/>
        </w:rPr>
      </w:pPr>
    </w:p>
    <w:p w14:paraId="627D3B7F" w14:textId="30276D63" w:rsidR="005A3033" w:rsidRPr="00DA3371" w:rsidRDefault="009507AC" w:rsidP="00554A74">
      <w:pPr>
        <w:rPr>
          <w:color w:val="000000" w:themeColor="text1"/>
        </w:rPr>
      </w:pPr>
      <w:r w:rsidRPr="00DA3371">
        <w:rPr>
          <w:color w:val="000000" w:themeColor="text1"/>
        </w:rPr>
        <w:t xml:space="preserve">If these two components of </w:t>
      </w:r>
      <w:proofErr w:type="spellStart"/>
      <w:r w:rsidRPr="00DA3371">
        <w:rPr>
          <w:color w:val="000000" w:themeColor="text1"/>
        </w:rPr>
        <w:t>Amun</w:t>
      </w:r>
      <w:proofErr w:type="spellEnd"/>
      <w:r w:rsidRPr="00DA3371">
        <w:rPr>
          <w:color w:val="000000" w:themeColor="text1"/>
        </w:rPr>
        <w:t xml:space="preserve"> and Ptah of the Egyptian trinity and God and the Holy Spirit of the Christian trinity</w:t>
      </w:r>
      <w:r w:rsidR="00EB6B0D" w:rsidRPr="00DA3371">
        <w:rPr>
          <w:color w:val="000000" w:themeColor="text1"/>
        </w:rPr>
        <w:t xml:space="preserve"> are associated through a hermetic lens, then the same </w:t>
      </w:r>
      <w:r w:rsidR="007C62E9">
        <w:rPr>
          <w:color w:val="000000" w:themeColor="text1"/>
        </w:rPr>
        <w:t>might</w:t>
      </w:r>
      <w:r w:rsidR="00EB6B0D" w:rsidRPr="00DA3371">
        <w:rPr>
          <w:color w:val="000000" w:themeColor="text1"/>
        </w:rPr>
        <w:t xml:space="preserve"> be said for Jesus Christ and his association to the Egyptian Ra or the sun. Campion states ‘the boundary between metaphor and the literal truth- between Christ symbolized by the sun and Christ personified by </w:t>
      </w:r>
      <w:r w:rsidR="008314CB" w:rsidRPr="00DA3371">
        <w:rPr>
          <w:color w:val="000000" w:themeColor="text1"/>
        </w:rPr>
        <w:t>the</w:t>
      </w:r>
      <w:r w:rsidR="00EB6B0D" w:rsidRPr="00DA3371">
        <w:rPr>
          <w:color w:val="000000" w:themeColor="text1"/>
        </w:rPr>
        <w:t xml:space="preserve"> sun, is a fine one to tread…’.</w:t>
      </w:r>
      <w:r w:rsidR="00EB6B0D" w:rsidRPr="00DA3371">
        <w:rPr>
          <w:rStyle w:val="FootnoteReference"/>
          <w:color w:val="000000" w:themeColor="text1"/>
        </w:rPr>
        <w:footnoteReference w:id="23"/>
      </w:r>
      <w:r w:rsidR="00EB6B0D" w:rsidRPr="00DA3371">
        <w:rPr>
          <w:color w:val="000000" w:themeColor="text1"/>
        </w:rPr>
        <w:t xml:space="preserve"> The Gnostics </w:t>
      </w:r>
      <w:r w:rsidR="008314CB" w:rsidRPr="00DA3371">
        <w:rPr>
          <w:color w:val="000000" w:themeColor="text1"/>
        </w:rPr>
        <w:t>integrated the</w:t>
      </w:r>
      <w:r w:rsidR="00EB6B0D" w:rsidRPr="00DA3371">
        <w:rPr>
          <w:color w:val="000000" w:themeColor="text1"/>
        </w:rPr>
        <w:t xml:space="preserve"> former viewpoint in their cosmological approach and understood Christ as a</w:t>
      </w:r>
      <w:r w:rsidR="008314CB" w:rsidRPr="00DA3371">
        <w:rPr>
          <w:color w:val="000000" w:themeColor="text1"/>
        </w:rPr>
        <w:t xml:space="preserve"> spiritual</w:t>
      </w:r>
      <w:r w:rsidR="00EB6B0D" w:rsidRPr="00DA3371">
        <w:rPr>
          <w:color w:val="000000" w:themeColor="text1"/>
        </w:rPr>
        <w:t xml:space="preserve"> metaphor or symbol</w:t>
      </w:r>
      <w:r w:rsidR="008748FE">
        <w:rPr>
          <w:color w:val="000000" w:themeColor="text1"/>
        </w:rPr>
        <w:t xml:space="preserve">; </w:t>
      </w:r>
      <w:r w:rsidR="008314CB" w:rsidRPr="00DA3371">
        <w:rPr>
          <w:color w:val="000000" w:themeColor="text1"/>
        </w:rPr>
        <w:t>This concept is expounded in</w:t>
      </w:r>
      <w:r w:rsidR="00EB6B0D" w:rsidRPr="00DA3371">
        <w:rPr>
          <w:color w:val="000000" w:themeColor="text1"/>
        </w:rPr>
        <w:t xml:space="preserve"> the teachings of Silvanus</w:t>
      </w:r>
      <w:r w:rsidR="008314CB" w:rsidRPr="00DA3371">
        <w:rPr>
          <w:color w:val="000000" w:themeColor="text1"/>
        </w:rPr>
        <w:t>:</w:t>
      </w:r>
      <w:r w:rsidR="00EB6B0D" w:rsidRPr="00DA3371">
        <w:rPr>
          <w:color w:val="000000" w:themeColor="text1"/>
        </w:rPr>
        <w:t xml:space="preserve"> Christ </w:t>
      </w:r>
      <w:r w:rsidR="008314CB" w:rsidRPr="00DA3371">
        <w:rPr>
          <w:color w:val="000000" w:themeColor="text1"/>
        </w:rPr>
        <w:t>is</w:t>
      </w:r>
      <w:r w:rsidR="00EB6B0D" w:rsidRPr="00DA3371">
        <w:rPr>
          <w:color w:val="000000" w:themeColor="text1"/>
        </w:rPr>
        <w:t xml:space="preserve"> a means of salvation</w:t>
      </w:r>
      <w:r w:rsidR="008314CB" w:rsidRPr="00DA3371">
        <w:rPr>
          <w:color w:val="000000" w:themeColor="text1"/>
        </w:rPr>
        <w:t xml:space="preserve"> and</w:t>
      </w:r>
      <w:r w:rsidR="00EB6B0D" w:rsidRPr="00DA3371">
        <w:rPr>
          <w:color w:val="000000" w:themeColor="text1"/>
        </w:rPr>
        <w:t xml:space="preserve"> is associated with the sun in </w:t>
      </w:r>
      <w:r w:rsidR="00BB7B14">
        <w:rPr>
          <w:color w:val="000000" w:themeColor="text1"/>
        </w:rPr>
        <w:t xml:space="preserve">the manner in which he </w:t>
      </w:r>
      <w:r w:rsidR="00EB6B0D" w:rsidRPr="00DA3371">
        <w:rPr>
          <w:color w:val="000000" w:themeColor="text1"/>
        </w:rPr>
        <w:t>‘illuminates every mind and… heart… and gives light to every place…’.</w:t>
      </w:r>
      <w:r w:rsidR="00EB6B0D" w:rsidRPr="00DA3371">
        <w:rPr>
          <w:rStyle w:val="FootnoteReference"/>
          <w:color w:val="000000" w:themeColor="text1"/>
        </w:rPr>
        <w:footnoteReference w:id="24"/>
      </w:r>
    </w:p>
    <w:p w14:paraId="00348B4E" w14:textId="77777777" w:rsidR="005A3033" w:rsidRPr="00DA3371" w:rsidRDefault="005A3033" w:rsidP="00554A74">
      <w:pPr>
        <w:rPr>
          <w:color w:val="000000" w:themeColor="text1"/>
        </w:rPr>
      </w:pPr>
    </w:p>
    <w:p w14:paraId="0765DE39" w14:textId="44E46EBC" w:rsidR="005A3033" w:rsidRPr="00DA3371" w:rsidRDefault="005A3033" w:rsidP="00554A74">
      <w:pPr>
        <w:rPr>
          <w:color w:val="000000" w:themeColor="text1"/>
        </w:rPr>
      </w:pPr>
      <w:r w:rsidRPr="00DA3371">
        <w:rPr>
          <w:color w:val="000000" w:themeColor="text1"/>
        </w:rPr>
        <w:t>As the Christian world continued to develop, science and the</w:t>
      </w:r>
      <w:r w:rsidR="008314CB" w:rsidRPr="00DA3371">
        <w:rPr>
          <w:color w:val="000000" w:themeColor="text1"/>
        </w:rPr>
        <w:t xml:space="preserve"> mundane</w:t>
      </w:r>
      <w:r w:rsidRPr="00DA3371">
        <w:rPr>
          <w:color w:val="000000" w:themeColor="text1"/>
        </w:rPr>
        <w:t xml:space="preserve"> understanding of the cosmos was not immune to hermetic influences. Through his </w:t>
      </w:r>
      <w:r w:rsidR="00BB7B14" w:rsidRPr="00DA3371">
        <w:rPr>
          <w:color w:val="000000" w:themeColor="text1"/>
        </w:rPr>
        <w:t>scientific</w:t>
      </w:r>
      <w:r w:rsidRPr="00DA3371">
        <w:rPr>
          <w:color w:val="000000" w:themeColor="text1"/>
        </w:rPr>
        <w:t xml:space="preserve"> study, </w:t>
      </w:r>
      <w:r w:rsidR="00BB7B14" w:rsidRPr="00DA3371">
        <w:rPr>
          <w:color w:val="000000" w:themeColor="text1"/>
        </w:rPr>
        <w:t>Nicolaus</w:t>
      </w:r>
      <w:r w:rsidRPr="00DA3371">
        <w:rPr>
          <w:color w:val="000000" w:themeColor="text1"/>
        </w:rPr>
        <w:t xml:space="preserve"> Copernicus shared the hermetic understanding of the planets revolving around the sun</w:t>
      </w:r>
      <w:r w:rsidR="00BB7B14">
        <w:rPr>
          <w:color w:val="000000" w:themeColor="text1"/>
        </w:rPr>
        <w:t>,</w:t>
      </w:r>
      <w:r w:rsidRPr="00DA3371">
        <w:rPr>
          <w:color w:val="000000" w:themeColor="text1"/>
        </w:rPr>
        <w:t xml:space="preserve"> </w:t>
      </w:r>
      <w:r w:rsidR="00BB7B14">
        <w:rPr>
          <w:color w:val="000000" w:themeColor="text1"/>
        </w:rPr>
        <w:t>of</w:t>
      </w:r>
      <w:r w:rsidRPr="00DA3371">
        <w:rPr>
          <w:color w:val="000000" w:themeColor="text1"/>
        </w:rPr>
        <w:t xml:space="preserve"> which he poetically referred to as a ‘lamp of a very beautiful temple’, citing </w:t>
      </w:r>
      <w:proofErr w:type="spellStart"/>
      <w:r w:rsidRPr="00DA3371">
        <w:rPr>
          <w:color w:val="000000" w:themeColor="text1"/>
        </w:rPr>
        <w:t>Trismegistus</w:t>
      </w:r>
      <w:proofErr w:type="spellEnd"/>
      <w:r w:rsidR="008314CB" w:rsidRPr="00DA3371">
        <w:rPr>
          <w:color w:val="000000" w:themeColor="text1"/>
        </w:rPr>
        <w:t xml:space="preserve"> in</w:t>
      </w:r>
      <w:r w:rsidRPr="00DA3371">
        <w:rPr>
          <w:color w:val="000000" w:themeColor="text1"/>
        </w:rPr>
        <w:t xml:space="preserve"> claims that </w:t>
      </w:r>
      <w:r w:rsidR="008314CB" w:rsidRPr="00DA3371">
        <w:rPr>
          <w:color w:val="000000" w:themeColor="text1"/>
        </w:rPr>
        <w:t>the sun</w:t>
      </w:r>
      <w:r w:rsidRPr="00DA3371">
        <w:rPr>
          <w:color w:val="000000" w:themeColor="text1"/>
        </w:rPr>
        <w:t xml:space="preserve"> was a ‘visible god…[gazing] upon all things’.</w:t>
      </w:r>
      <w:r w:rsidRPr="00DA3371">
        <w:rPr>
          <w:rStyle w:val="FootnoteReference"/>
          <w:color w:val="000000" w:themeColor="text1"/>
        </w:rPr>
        <w:footnoteReference w:id="25"/>
      </w:r>
    </w:p>
    <w:p w14:paraId="1848BB23" w14:textId="1EE86F56" w:rsidR="00554A74" w:rsidRPr="00DA3371" w:rsidRDefault="00EE4E27" w:rsidP="00554A74">
      <w:pPr>
        <w:pStyle w:val="Heading1"/>
        <w:rPr>
          <w:b w:val="0"/>
          <w:color w:val="000000" w:themeColor="text1"/>
        </w:rPr>
      </w:pPr>
      <w:r w:rsidRPr="00DA3371">
        <w:rPr>
          <w:color w:val="000000" w:themeColor="text1"/>
        </w:rPr>
        <w:t xml:space="preserve">Theme 1: </w:t>
      </w:r>
      <w:r w:rsidR="00EB383F">
        <w:rPr>
          <w:color w:val="000000" w:themeColor="text1"/>
        </w:rPr>
        <w:t>Summary</w:t>
      </w:r>
      <w:r w:rsidR="00554A74" w:rsidRPr="00DA3371">
        <w:rPr>
          <w:color w:val="000000" w:themeColor="text1"/>
        </w:rPr>
        <w:t xml:space="preserve"> </w:t>
      </w:r>
    </w:p>
    <w:p w14:paraId="669FD914" w14:textId="334E48B5" w:rsidR="00554A74" w:rsidRPr="00DA3371" w:rsidRDefault="007B23D0" w:rsidP="00554A74">
      <w:pPr>
        <w:rPr>
          <w:color w:val="000000" w:themeColor="text1"/>
        </w:rPr>
      </w:pPr>
      <w:r w:rsidRPr="00DA3371">
        <w:rPr>
          <w:color w:val="000000" w:themeColor="text1"/>
        </w:rPr>
        <w:t xml:space="preserve">The Egyptian sun and the ascent of the soul manifested in </w:t>
      </w:r>
      <w:r w:rsidR="008D1A84" w:rsidRPr="00DA3371">
        <w:rPr>
          <w:color w:val="000000" w:themeColor="text1"/>
        </w:rPr>
        <w:t xml:space="preserve">astral religious concepts </w:t>
      </w:r>
      <w:r w:rsidRPr="00DA3371">
        <w:rPr>
          <w:color w:val="000000" w:themeColor="text1"/>
        </w:rPr>
        <w:t>in Christ</w:t>
      </w:r>
      <w:r w:rsidR="009830B0" w:rsidRPr="00DA3371">
        <w:rPr>
          <w:color w:val="000000" w:themeColor="text1"/>
        </w:rPr>
        <w:t>i</w:t>
      </w:r>
      <w:r w:rsidRPr="00DA3371">
        <w:rPr>
          <w:color w:val="000000" w:themeColor="text1"/>
        </w:rPr>
        <w:t xml:space="preserve">anity </w:t>
      </w:r>
      <w:r w:rsidR="00700C24" w:rsidRPr="00DA3371">
        <w:rPr>
          <w:color w:val="000000" w:themeColor="text1"/>
        </w:rPr>
        <w:t>through</w:t>
      </w:r>
      <w:r w:rsidR="008D1A84" w:rsidRPr="00DA3371">
        <w:rPr>
          <w:color w:val="000000" w:themeColor="text1"/>
        </w:rPr>
        <w:t xml:space="preserve"> </w:t>
      </w:r>
      <w:r w:rsidR="00700C24" w:rsidRPr="00DA3371">
        <w:rPr>
          <w:color w:val="000000" w:themeColor="text1"/>
        </w:rPr>
        <w:t>a de</w:t>
      </w:r>
      <w:r w:rsidR="009830B0" w:rsidRPr="00DA3371">
        <w:rPr>
          <w:color w:val="000000" w:themeColor="text1"/>
        </w:rPr>
        <w:t>i</w:t>
      </w:r>
      <w:r w:rsidR="00700C24" w:rsidRPr="00DA3371">
        <w:rPr>
          <w:color w:val="000000" w:themeColor="text1"/>
        </w:rPr>
        <w:t>fied understanding of the sun</w:t>
      </w:r>
      <w:r w:rsidR="009910AE">
        <w:rPr>
          <w:color w:val="000000" w:themeColor="text1"/>
        </w:rPr>
        <w:t xml:space="preserve"> in</w:t>
      </w:r>
      <w:r w:rsidR="009830B0" w:rsidRPr="00DA3371">
        <w:rPr>
          <w:color w:val="000000" w:themeColor="text1"/>
        </w:rPr>
        <w:t xml:space="preserve"> the veneration of Christ as both man </w:t>
      </w:r>
      <w:r w:rsidR="009830B0" w:rsidRPr="00DA3371">
        <w:rPr>
          <w:color w:val="000000" w:themeColor="text1"/>
        </w:rPr>
        <w:lastRenderedPageBreak/>
        <w:t>and god, but not without parallels to his solar-religious roots. The Egyptian Pharaonic Soul and Egyptian Ascension Myth might have indeed influence</w:t>
      </w:r>
      <w:r w:rsidR="009910AE">
        <w:rPr>
          <w:color w:val="000000" w:themeColor="text1"/>
        </w:rPr>
        <w:t>d</w:t>
      </w:r>
      <w:r w:rsidR="009830B0" w:rsidRPr="00DA3371">
        <w:rPr>
          <w:color w:val="000000" w:themeColor="text1"/>
        </w:rPr>
        <w:t xml:space="preserve"> the Christian understanding of soul, ascension and salvation. The sun as an aspect of a divine Egyptian triplicity certainly </w:t>
      </w:r>
      <w:r w:rsidR="00122B5E" w:rsidRPr="00DA3371">
        <w:rPr>
          <w:color w:val="000000" w:themeColor="text1"/>
        </w:rPr>
        <w:t>echo</w:t>
      </w:r>
      <w:r w:rsidR="009910AE">
        <w:rPr>
          <w:color w:val="000000" w:themeColor="text1"/>
        </w:rPr>
        <w:t>e</w:t>
      </w:r>
      <w:r w:rsidR="00122B5E" w:rsidRPr="00DA3371">
        <w:rPr>
          <w:color w:val="000000" w:themeColor="text1"/>
        </w:rPr>
        <w:t xml:space="preserve">s in </w:t>
      </w:r>
      <w:r w:rsidR="009830B0" w:rsidRPr="00DA3371">
        <w:rPr>
          <w:color w:val="000000" w:themeColor="text1"/>
        </w:rPr>
        <w:t>the</w:t>
      </w:r>
      <w:r w:rsidR="00122B5E" w:rsidRPr="00DA3371">
        <w:rPr>
          <w:color w:val="000000" w:themeColor="text1"/>
        </w:rPr>
        <w:t xml:space="preserve"> </w:t>
      </w:r>
      <w:r w:rsidR="009910AE">
        <w:rPr>
          <w:color w:val="000000" w:themeColor="text1"/>
        </w:rPr>
        <w:t>concept</w:t>
      </w:r>
      <w:r w:rsidR="00122B5E" w:rsidRPr="00DA3371">
        <w:rPr>
          <w:color w:val="000000" w:themeColor="text1"/>
        </w:rPr>
        <w:t xml:space="preserve"> of the</w:t>
      </w:r>
      <w:r w:rsidR="009830B0" w:rsidRPr="00DA3371">
        <w:rPr>
          <w:color w:val="000000" w:themeColor="text1"/>
        </w:rPr>
        <w:t xml:space="preserve"> Christian trinity.</w:t>
      </w:r>
      <w:r w:rsidR="00F8438A" w:rsidRPr="00DA3371">
        <w:rPr>
          <w:rStyle w:val="FootnoteReference"/>
          <w:color w:val="000000" w:themeColor="text1"/>
        </w:rPr>
        <w:footnoteReference w:id="26"/>
      </w:r>
      <w:r w:rsidR="009830B0" w:rsidRPr="00DA3371">
        <w:rPr>
          <w:color w:val="000000" w:themeColor="text1"/>
        </w:rPr>
        <w:t xml:space="preserve"> Lastly</w:t>
      </w:r>
      <w:r w:rsidR="00122B5E" w:rsidRPr="00DA3371">
        <w:rPr>
          <w:color w:val="000000" w:themeColor="text1"/>
        </w:rPr>
        <w:t>, in the examination of</w:t>
      </w:r>
      <w:r w:rsidR="009830B0" w:rsidRPr="00DA3371">
        <w:rPr>
          <w:color w:val="000000" w:themeColor="text1"/>
        </w:rPr>
        <w:t xml:space="preserve"> the possible hermetic link between Christianity and Ancient Egypt</w:t>
      </w:r>
      <w:r w:rsidR="00122B5E" w:rsidRPr="00DA3371">
        <w:rPr>
          <w:color w:val="000000" w:themeColor="text1"/>
        </w:rPr>
        <w:t xml:space="preserve">, this theme explored </w:t>
      </w:r>
      <w:r w:rsidR="009830B0" w:rsidRPr="00DA3371">
        <w:rPr>
          <w:color w:val="000000" w:themeColor="text1"/>
        </w:rPr>
        <w:t>conceptual manifestations of the sun and soul in the cosmos</w:t>
      </w:r>
      <w:r w:rsidR="00122B5E" w:rsidRPr="00DA3371">
        <w:rPr>
          <w:color w:val="000000" w:themeColor="text1"/>
        </w:rPr>
        <w:t>:</w:t>
      </w:r>
      <w:r w:rsidR="009830B0" w:rsidRPr="00DA3371">
        <w:rPr>
          <w:color w:val="000000" w:themeColor="text1"/>
        </w:rPr>
        <w:t xml:space="preserve"> Hermeticism and its related Gnostic counter-part </w:t>
      </w:r>
      <w:r w:rsidR="00306172" w:rsidRPr="00DA3371">
        <w:rPr>
          <w:color w:val="000000" w:themeColor="text1"/>
        </w:rPr>
        <w:t xml:space="preserve">directly </w:t>
      </w:r>
      <w:r w:rsidR="009830B0" w:rsidRPr="00DA3371">
        <w:rPr>
          <w:color w:val="000000" w:themeColor="text1"/>
        </w:rPr>
        <w:t>support</w:t>
      </w:r>
      <w:r w:rsidR="00306172" w:rsidRPr="00DA3371">
        <w:rPr>
          <w:color w:val="000000" w:themeColor="text1"/>
        </w:rPr>
        <w:t>s</w:t>
      </w:r>
      <w:r w:rsidR="009830B0" w:rsidRPr="00DA3371">
        <w:rPr>
          <w:color w:val="000000" w:themeColor="text1"/>
        </w:rPr>
        <w:t xml:space="preserve"> a</w:t>
      </w:r>
      <w:r w:rsidR="00306172" w:rsidRPr="00DA3371">
        <w:rPr>
          <w:color w:val="000000" w:themeColor="text1"/>
        </w:rPr>
        <w:t xml:space="preserve">n </w:t>
      </w:r>
      <w:r w:rsidR="009830B0" w:rsidRPr="00DA3371">
        <w:rPr>
          <w:color w:val="000000" w:themeColor="text1"/>
        </w:rPr>
        <w:t xml:space="preserve">influence of Egyptian cosmotheism </w:t>
      </w:r>
      <w:r w:rsidR="00927995">
        <w:rPr>
          <w:color w:val="000000" w:themeColor="text1"/>
        </w:rPr>
        <w:t>on</w:t>
      </w:r>
      <w:r w:rsidR="009830B0" w:rsidRPr="00DA3371">
        <w:rPr>
          <w:color w:val="000000" w:themeColor="text1"/>
        </w:rPr>
        <w:t xml:space="preserve"> the astral-religious </w:t>
      </w:r>
      <w:r w:rsidR="00512EC1" w:rsidRPr="00DA3371">
        <w:rPr>
          <w:color w:val="000000" w:themeColor="text1"/>
        </w:rPr>
        <w:t>concepts in the Christian understanding of Christ via soul and sun.</w:t>
      </w:r>
      <w:r w:rsidR="00E35E3D" w:rsidRPr="00DA3371">
        <w:rPr>
          <w:rStyle w:val="FootnoteReference"/>
          <w:color w:val="000000" w:themeColor="text1"/>
        </w:rPr>
        <w:footnoteReference w:id="27"/>
      </w:r>
    </w:p>
    <w:p w14:paraId="7E3D2937" w14:textId="77777777" w:rsidR="00554A74" w:rsidRPr="00DA3371" w:rsidRDefault="00554A74" w:rsidP="00554A74">
      <w:pPr>
        <w:rPr>
          <w:color w:val="000000" w:themeColor="text1"/>
        </w:rPr>
      </w:pPr>
    </w:p>
    <w:p w14:paraId="6B44359B" w14:textId="77777777" w:rsidR="00554A74" w:rsidRPr="00DA3371" w:rsidRDefault="00554A74" w:rsidP="008E5846">
      <w:pPr>
        <w:rPr>
          <w:color w:val="000000" w:themeColor="text1"/>
        </w:rPr>
      </w:pPr>
    </w:p>
    <w:p w14:paraId="50078053" w14:textId="75E337A8" w:rsidR="008E5846" w:rsidRPr="00DA3371" w:rsidRDefault="00624583" w:rsidP="00FF42C6">
      <w:pPr>
        <w:pStyle w:val="Heading1"/>
        <w:rPr>
          <w:color w:val="000000" w:themeColor="text1"/>
        </w:rPr>
      </w:pPr>
      <w:r w:rsidRPr="00DA3371">
        <w:rPr>
          <w:color w:val="000000" w:themeColor="text1"/>
        </w:rPr>
        <w:t xml:space="preserve">THEME 2:  SUN AND </w:t>
      </w:r>
      <w:r w:rsidR="00487DA3" w:rsidRPr="00DA3371">
        <w:rPr>
          <w:color w:val="000000" w:themeColor="text1"/>
        </w:rPr>
        <w:t>STARS</w:t>
      </w:r>
    </w:p>
    <w:p w14:paraId="3AC9119A" w14:textId="7015BE13" w:rsidR="007B23D0" w:rsidRPr="00DA3371" w:rsidRDefault="00332BE1" w:rsidP="00332BE1">
      <w:pPr>
        <w:rPr>
          <w:color w:val="000000" w:themeColor="text1"/>
        </w:rPr>
      </w:pPr>
      <w:r w:rsidRPr="00DA3371">
        <w:rPr>
          <w:color w:val="000000" w:themeColor="text1"/>
        </w:rPr>
        <w:t>The second</w:t>
      </w:r>
      <w:r w:rsidR="007B23D0" w:rsidRPr="00DA3371">
        <w:rPr>
          <w:color w:val="000000" w:themeColor="text1"/>
        </w:rPr>
        <w:t xml:space="preserve"> theme examines </w:t>
      </w:r>
      <w:r w:rsidRPr="00DA3371">
        <w:rPr>
          <w:color w:val="000000" w:themeColor="text1"/>
        </w:rPr>
        <w:t>both the sun and the stars in their placement in the sky and the philosophical understanding of spiritual belief. It examines the significance of the sun and the winter solstice in Egyptian cosmotheism and Christianity, and its associated symbolism of stars and the virgin birth. Lastly, this theme explores a hermetic helio-centric concept from which emerged the central spiritual sun.</w:t>
      </w:r>
    </w:p>
    <w:p w14:paraId="673C2931" w14:textId="0A053A62" w:rsidR="007B23D0" w:rsidRPr="00DA3371" w:rsidRDefault="007B23D0" w:rsidP="007B23D0">
      <w:pPr>
        <w:rPr>
          <w:color w:val="000000" w:themeColor="text1"/>
        </w:rPr>
      </w:pPr>
    </w:p>
    <w:p w14:paraId="059D8591" w14:textId="6263ED31" w:rsidR="007B23D0" w:rsidRPr="00DA3371" w:rsidRDefault="007B23D0" w:rsidP="007B23D0">
      <w:pPr>
        <w:rPr>
          <w:b/>
          <w:color w:val="000000" w:themeColor="text1"/>
        </w:rPr>
      </w:pPr>
      <w:r w:rsidRPr="00DA3371">
        <w:rPr>
          <w:b/>
          <w:color w:val="000000" w:themeColor="text1"/>
        </w:rPr>
        <w:t>The Winter Solstice</w:t>
      </w:r>
    </w:p>
    <w:p w14:paraId="3DF99F6E" w14:textId="66881510" w:rsidR="00307EF0" w:rsidRPr="00DA3371" w:rsidRDefault="00AC28A3" w:rsidP="008E5846">
      <w:pPr>
        <w:rPr>
          <w:color w:val="000000" w:themeColor="text1"/>
        </w:rPr>
      </w:pPr>
      <w:r w:rsidRPr="00DA3371">
        <w:rPr>
          <w:color w:val="000000" w:themeColor="text1"/>
        </w:rPr>
        <w:t xml:space="preserve">The position of the sun in Christian religion may expose </w:t>
      </w:r>
      <w:r w:rsidR="00F059AD">
        <w:rPr>
          <w:color w:val="000000" w:themeColor="text1"/>
        </w:rPr>
        <w:t>an important</w:t>
      </w:r>
      <w:r w:rsidRPr="00DA3371">
        <w:rPr>
          <w:color w:val="000000" w:themeColor="text1"/>
        </w:rPr>
        <w:t xml:space="preserve"> link to a </w:t>
      </w:r>
      <w:r w:rsidR="00487DA3" w:rsidRPr="00DA3371">
        <w:rPr>
          <w:color w:val="000000" w:themeColor="text1"/>
        </w:rPr>
        <w:t>broader</w:t>
      </w:r>
      <w:r w:rsidRPr="00DA3371">
        <w:rPr>
          <w:color w:val="000000" w:themeColor="text1"/>
        </w:rPr>
        <w:t xml:space="preserve"> influence of Egyptian cosmotheism. In Egyptian cosmology</w:t>
      </w:r>
      <w:r w:rsidR="0002461B" w:rsidRPr="00DA3371">
        <w:rPr>
          <w:color w:val="000000" w:themeColor="text1"/>
        </w:rPr>
        <w:t xml:space="preserve"> the sun was embodied in the god Ra and, as</w:t>
      </w:r>
      <w:r w:rsidRPr="00DA3371">
        <w:rPr>
          <w:color w:val="000000" w:themeColor="text1"/>
        </w:rPr>
        <w:t xml:space="preserve"> Wells claims</w:t>
      </w:r>
      <w:r w:rsidR="0002461B" w:rsidRPr="00DA3371">
        <w:rPr>
          <w:color w:val="000000" w:themeColor="text1"/>
        </w:rPr>
        <w:t>,</w:t>
      </w:r>
      <w:r w:rsidRPr="00DA3371">
        <w:rPr>
          <w:color w:val="000000" w:themeColor="text1"/>
        </w:rPr>
        <w:t xml:space="preserve"> the birth of Ra signified the sunrise in contact with the body of Nut, the sky goddess.</w:t>
      </w:r>
      <w:r w:rsidRPr="00DA3371">
        <w:rPr>
          <w:rStyle w:val="FootnoteReference"/>
          <w:color w:val="000000" w:themeColor="text1"/>
        </w:rPr>
        <w:footnoteReference w:id="28"/>
      </w:r>
      <w:r w:rsidR="0002461B" w:rsidRPr="00DA3371">
        <w:rPr>
          <w:color w:val="000000" w:themeColor="text1"/>
        </w:rPr>
        <w:t xml:space="preserve"> There were annual occurrences of the sun’s position that were important to the Egyptians as well. The </w:t>
      </w:r>
      <w:r w:rsidR="00732053" w:rsidRPr="00DA3371">
        <w:rPr>
          <w:color w:val="000000" w:themeColor="text1"/>
        </w:rPr>
        <w:t xml:space="preserve">time of the </w:t>
      </w:r>
      <w:r w:rsidR="0002461B" w:rsidRPr="00DA3371">
        <w:rPr>
          <w:color w:val="000000" w:themeColor="text1"/>
        </w:rPr>
        <w:t>winter solstice was attributed to the birth of Horus</w:t>
      </w:r>
      <w:r w:rsidR="009910AE">
        <w:rPr>
          <w:color w:val="000000" w:themeColor="text1"/>
        </w:rPr>
        <w:t xml:space="preserve"> and</w:t>
      </w:r>
      <w:r w:rsidR="0002461B" w:rsidRPr="00DA3371">
        <w:rPr>
          <w:color w:val="000000" w:themeColor="text1"/>
        </w:rPr>
        <w:t xml:space="preserve"> </w:t>
      </w:r>
      <w:r w:rsidR="00366FC5" w:rsidRPr="00DA3371">
        <w:rPr>
          <w:color w:val="000000" w:themeColor="text1"/>
        </w:rPr>
        <w:t xml:space="preserve">in </w:t>
      </w:r>
      <w:r w:rsidR="0002461B" w:rsidRPr="00DA3371">
        <w:rPr>
          <w:color w:val="000000" w:themeColor="text1"/>
        </w:rPr>
        <w:t>Plutarch</w:t>
      </w:r>
      <w:r w:rsidR="00366FC5" w:rsidRPr="00DA3371">
        <w:rPr>
          <w:color w:val="000000" w:themeColor="text1"/>
        </w:rPr>
        <w:t>’s</w:t>
      </w:r>
      <w:r w:rsidR="0002461B" w:rsidRPr="00DA3371">
        <w:rPr>
          <w:color w:val="000000" w:themeColor="text1"/>
        </w:rPr>
        <w:t xml:space="preserve"> claims the child</w:t>
      </w:r>
      <w:r w:rsidR="00366FC5" w:rsidRPr="00DA3371">
        <w:rPr>
          <w:color w:val="000000" w:themeColor="text1"/>
        </w:rPr>
        <w:t>,</w:t>
      </w:r>
      <w:r w:rsidR="0002461B" w:rsidRPr="00DA3371">
        <w:rPr>
          <w:color w:val="000000" w:themeColor="text1"/>
        </w:rPr>
        <w:t xml:space="preserve"> Horus or ‘</w:t>
      </w:r>
      <w:proofErr w:type="spellStart"/>
      <w:r w:rsidR="0002461B" w:rsidRPr="00DA3371">
        <w:rPr>
          <w:color w:val="000000" w:themeColor="text1"/>
        </w:rPr>
        <w:t>Harpocrates</w:t>
      </w:r>
      <w:proofErr w:type="spellEnd"/>
      <w:r w:rsidR="009910AE">
        <w:rPr>
          <w:color w:val="000000" w:themeColor="text1"/>
        </w:rPr>
        <w:t>,</w:t>
      </w:r>
      <w:r w:rsidR="0002461B" w:rsidRPr="00DA3371">
        <w:rPr>
          <w:color w:val="000000" w:themeColor="text1"/>
        </w:rPr>
        <w:t>’ was ‘born of the winter solstice, unfinished and infant-like’.</w:t>
      </w:r>
      <w:r w:rsidR="0002461B" w:rsidRPr="00DA3371">
        <w:rPr>
          <w:rStyle w:val="FootnoteReference"/>
          <w:color w:val="000000" w:themeColor="text1"/>
        </w:rPr>
        <w:footnoteReference w:id="29"/>
      </w:r>
      <w:r w:rsidR="00307EF0" w:rsidRPr="00DA3371">
        <w:rPr>
          <w:color w:val="000000" w:themeColor="text1"/>
        </w:rPr>
        <w:t xml:space="preserve"> </w:t>
      </w:r>
    </w:p>
    <w:p w14:paraId="60710912" w14:textId="77777777" w:rsidR="00307EF0" w:rsidRPr="00DA3371" w:rsidRDefault="00307EF0" w:rsidP="008E5846">
      <w:pPr>
        <w:rPr>
          <w:color w:val="000000" w:themeColor="text1"/>
        </w:rPr>
      </w:pPr>
    </w:p>
    <w:p w14:paraId="1C3566DF" w14:textId="4424C53A" w:rsidR="00B65923" w:rsidRPr="00DA3371" w:rsidRDefault="00F11E39" w:rsidP="008E5846">
      <w:pPr>
        <w:rPr>
          <w:color w:val="000000" w:themeColor="text1"/>
        </w:rPr>
      </w:pPr>
      <w:r w:rsidRPr="00DA3371">
        <w:rPr>
          <w:color w:val="000000" w:themeColor="text1"/>
        </w:rPr>
        <w:t xml:space="preserve">The Christ connection to the winter solstice </w:t>
      </w:r>
      <w:r w:rsidR="00307EF0" w:rsidRPr="00DA3371">
        <w:rPr>
          <w:color w:val="000000" w:themeColor="text1"/>
        </w:rPr>
        <w:t>is</w:t>
      </w:r>
      <w:r w:rsidRPr="00DA3371">
        <w:rPr>
          <w:color w:val="000000" w:themeColor="text1"/>
        </w:rPr>
        <w:t xml:space="preserve"> </w:t>
      </w:r>
      <w:r w:rsidR="00AB1F06" w:rsidRPr="00DA3371">
        <w:rPr>
          <w:color w:val="000000" w:themeColor="text1"/>
        </w:rPr>
        <w:t>evident</w:t>
      </w:r>
      <w:r w:rsidRPr="00DA3371">
        <w:rPr>
          <w:color w:val="000000" w:themeColor="text1"/>
        </w:rPr>
        <w:t xml:space="preserve"> in the celebrated birthday of Jesus, on 25</w:t>
      </w:r>
      <w:r w:rsidRPr="00DA3371">
        <w:rPr>
          <w:color w:val="000000" w:themeColor="text1"/>
          <w:vertAlign w:val="superscript"/>
        </w:rPr>
        <w:t>th</w:t>
      </w:r>
      <w:r w:rsidRPr="00DA3371">
        <w:rPr>
          <w:color w:val="000000" w:themeColor="text1"/>
        </w:rPr>
        <w:t xml:space="preserve"> of December, three days after the solstice when the sun’s light has increased. </w:t>
      </w:r>
      <w:r w:rsidR="00B65923" w:rsidRPr="00DA3371">
        <w:rPr>
          <w:color w:val="000000" w:themeColor="text1"/>
        </w:rPr>
        <w:t>Thorburn references the official date of the commemoration of December 25</w:t>
      </w:r>
      <w:r w:rsidR="00B65923" w:rsidRPr="00DA3371">
        <w:rPr>
          <w:color w:val="000000" w:themeColor="text1"/>
          <w:vertAlign w:val="superscript"/>
        </w:rPr>
        <w:t>th</w:t>
      </w:r>
      <w:r w:rsidR="00B65923" w:rsidRPr="00DA3371">
        <w:rPr>
          <w:color w:val="000000" w:themeColor="text1"/>
        </w:rPr>
        <w:t xml:space="preserve"> occurring in 354 A.D. when Pope Julius I ‘assimilated the festival with that of the birth of Mithra’ in order to ‘facilitate [a] more complete’ Christian empire.</w:t>
      </w:r>
      <w:r w:rsidR="00B65923" w:rsidRPr="00DA3371">
        <w:rPr>
          <w:rStyle w:val="FootnoteReference"/>
          <w:color w:val="000000" w:themeColor="text1"/>
        </w:rPr>
        <w:footnoteReference w:id="30"/>
      </w:r>
      <w:r w:rsidR="00B65923" w:rsidRPr="00DA3371">
        <w:rPr>
          <w:color w:val="000000" w:themeColor="text1"/>
        </w:rPr>
        <w:t xml:space="preserve"> Christian fathers also referenced Christ as the sun and his relationship to the solstice. In a homily</w:t>
      </w:r>
      <w:r w:rsidR="009910AE">
        <w:rPr>
          <w:color w:val="000000" w:themeColor="text1"/>
        </w:rPr>
        <w:t xml:space="preserve">, </w:t>
      </w:r>
      <w:r w:rsidR="00B65923" w:rsidRPr="00DA3371">
        <w:rPr>
          <w:color w:val="000000" w:themeColor="text1"/>
        </w:rPr>
        <w:t>Chrysostom</w:t>
      </w:r>
      <w:r w:rsidR="009910AE">
        <w:rPr>
          <w:color w:val="000000" w:themeColor="text1"/>
        </w:rPr>
        <w:t xml:space="preserve"> </w:t>
      </w:r>
      <w:r w:rsidR="00B65923" w:rsidRPr="00DA3371">
        <w:rPr>
          <w:color w:val="000000" w:themeColor="text1"/>
        </w:rPr>
        <w:t>draws parallels between Christ and the sun, stating that he was born in the month of December, calling his birthday the ‘Birthday of the Unconquered’ like the birthday of the sun, stating that Jesus is the ‘Sun of Justice’.</w:t>
      </w:r>
      <w:r w:rsidR="00B65923" w:rsidRPr="00DA3371">
        <w:rPr>
          <w:rStyle w:val="FootnoteReference"/>
          <w:color w:val="000000" w:themeColor="text1"/>
        </w:rPr>
        <w:footnoteReference w:id="31"/>
      </w:r>
    </w:p>
    <w:p w14:paraId="19E7BBA6" w14:textId="6A168DDE" w:rsidR="00B61D04" w:rsidRPr="00DA3371" w:rsidRDefault="00B61D04" w:rsidP="008E5846">
      <w:pPr>
        <w:rPr>
          <w:color w:val="000000" w:themeColor="text1"/>
        </w:rPr>
      </w:pPr>
    </w:p>
    <w:p w14:paraId="7E4D712F" w14:textId="7E61697A" w:rsidR="00B61D04" w:rsidRPr="00DA3371" w:rsidRDefault="00B61D04" w:rsidP="008E5846">
      <w:pPr>
        <w:rPr>
          <w:color w:val="000000" w:themeColor="text1"/>
        </w:rPr>
      </w:pPr>
      <w:r w:rsidRPr="00DA3371">
        <w:rPr>
          <w:color w:val="000000" w:themeColor="text1"/>
        </w:rPr>
        <w:lastRenderedPageBreak/>
        <w:t>Even in their religious structures, the sun</w:t>
      </w:r>
      <w:r w:rsidR="00307EF0" w:rsidRPr="00DA3371">
        <w:rPr>
          <w:color w:val="000000" w:themeColor="text1"/>
        </w:rPr>
        <w:t>’s position in the sky</w:t>
      </w:r>
      <w:r w:rsidRPr="00DA3371">
        <w:rPr>
          <w:color w:val="000000" w:themeColor="text1"/>
        </w:rPr>
        <w:t xml:space="preserve"> seemingly played a role in </w:t>
      </w:r>
      <w:r w:rsidR="009910AE">
        <w:rPr>
          <w:color w:val="000000" w:themeColor="text1"/>
        </w:rPr>
        <w:t xml:space="preserve">the </w:t>
      </w:r>
      <w:r w:rsidRPr="00DA3371">
        <w:rPr>
          <w:color w:val="000000" w:themeColor="text1"/>
        </w:rPr>
        <w:t>orientations</w:t>
      </w:r>
      <w:r w:rsidR="009910AE">
        <w:rPr>
          <w:color w:val="000000" w:themeColor="text1"/>
        </w:rPr>
        <w:t xml:space="preserve"> of religious structures</w:t>
      </w:r>
      <w:r w:rsidRPr="00DA3371">
        <w:rPr>
          <w:color w:val="000000" w:themeColor="text1"/>
        </w:rPr>
        <w:t xml:space="preserve">. Lockyer described the Egyptian temple of </w:t>
      </w:r>
      <w:proofErr w:type="spellStart"/>
      <w:r w:rsidRPr="00DA3371">
        <w:rPr>
          <w:color w:val="000000" w:themeColor="text1"/>
        </w:rPr>
        <w:t>Amun</w:t>
      </w:r>
      <w:proofErr w:type="spellEnd"/>
      <w:r w:rsidRPr="00DA3371">
        <w:rPr>
          <w:color w:val="000000" w:themeColor="text1"/>
        </w:rPr>
        <w:t xml:space="preserve">-Ra at Karnak as a solar temple, and that the temple complex comprised of </w:t>
      </w:r>
      <w:r w:rsidR="00F11E39" w:rsidRPr="00DA3371">
        <w:rPr>
          <w:color w:val="000000" w:themeColor="text1"/>
        </w:rPr>
        <w:t>two edifices</w:t>
      </w:r>
      <w:r w:rsidR="009910AE">
        <w:rPr>
          <w:color w:val="000000" w:themeColor="text1"/>
        </w:rPr>
        <w:t>:</w:t>
      </w:r>
      <w:r w:rsidR="00F11E39" w:rsidRPr="00DA3371">
        <w:rPr>
          <w:color w:val="000000" w:themeColor="text1"/>
        </w:rPr>
        <w:t xml:space="preserve"> one facing sunset at the summer solstice and the other facing sunrise at the winter solstice.</w:t>
      </w:r>
      <w:r w:rsidR="00F11E39" w:rsidRPr="00DA3371">
        <w:rPr>
          <w:rStyle w:val="FootnoteReference"/>
          <w:color w:val="000000" w:themeColor="text1"/>
        </w:rPr>
        <w:footnoteReference w:id="32"/>
      </w:r>
      <w:r w:rsidR="001F2AEF" w:rsidRPr="00DA3371">
        <w:rPr>
          <w:color w:val="000000" w:themeColor="text1"/>
        </w:rPr>
        <w:t xml:space="preserve"> He </w:t>
      </w:r>
      <w:r w:rsidR="009910AE">
        <w:rPr>
          <w:color w:val="000000" w:themeColor="text1"/>
        </w:rPr>
        <w:t>drew a parallel to Christian structures</w:t>
      </w:r>
      <w:r w:rsidR="001F2AEF" w:rsidRPr="00DA3371">
        <w:rPr>
          <w:color w:val="000000" w:themeColor="text1"/>
        </w:rPr>
        <w:t xml:space="preserve"> </w:t>
      </w:r>
      <w:r w:rsidR="00987980" w:rsidRPr="00DA3371">
        <w:rPr>
          <w:color w:val="000000" w:themeColor="text1"/>
        </w:rPr>
        <w:t>with his claim that ‘any church that is properly built today will have its axis pointing to the rising sun</w:t>
      </w:r>
      <w:r w:rsidR="00B845E9">
        <w:rPr>
          <w:color w:val="000000" w:themeColor="text1"/>
        </w:rPr>
        <w:t>’</w:t>
      </w:r>
      <w:r w:rsidR="00987980" w:rsidRPr="00DA3371">
        <w:rPr>
          <w:color w:val="000000" w:themeColor="text1"/>
        </w:rPr>
        <w:t xml:space="preserve"> on the </w:t>
      </w:r>
      <w:r w:rsidR="009910AE">
        <w:rPr>
          <w:color w:val="000000" w:themeColor="text1"/>
        </w:rPr>
        <w:t xml:space="preserve">day of the </w:t>
      </w:r>
      <w:r w:rsidR="00B845E9">
        <w:rPr>
          <w:color w:val="000000" w:themeColor="text1"/>
        </w:rPr>
        <w:t>s</w:t>
      </w:r>
      <w:r w:rsidR="00987980" w:rsidRPr="00DA3371">
        <w:rPr>
          <w:color w:val="000000" w:themeColor="text1"/>
        </w:rPr>
        <w:t>aint</w:t>
      </w:r>
      <w:r w:rsidR="009910AE">
        <w:rPr>
          <w:color w:val="000000" w:themeColor="text1"/>
        </w:rPr>
        <w:t xml:space="preserve"> to whom</w:t>
      </w:r>
      <w:r w:rsidR="00987980" w:rsidRPr="00DA3371">
        <w:rPr>
          <w:color w:val="000000" w:themeColor="text1"/>
        </w:rPr>
        <w:t xml:space="preserve"> the church is dedicated.</w:t>
      </w:r>
      <w:r w:rsidR="00987980" w:rsidRPr="00DA3371">
        <w:rPr>
          <w:rStyle w:val="FootnoteReference"/>
          <w:color w:val="000000" w:themeColor="text1"/>
        </w:rPr>
        <w:footnoteReference w:id="33"/>
      </w:r>
    </w:p>
    <w:p w14:paraId="2768EF09" w14:textId="25328B64" w:rsidR="008E5846" w:rsidRPr="00DA3371" w:rsidRDefault="008E5846" w:rsidP="008E5846">
      <w:pPr>
        <w:rPr>
          <w:color w:val="000000" w:themeColor="text1"/>
        </w:rPr>
      </w:pPr>
    </w:p>
    <w:p w14:paraId="1F1A468F" w14:textId="06301BC2" w:rsidR="007B23D0" w:rsidRPr="00DA3371" w:rsidRDefault="007B23D0" w:rsidP="008E5846">
      <w:pPr>
        <w:rPr>
          <w:b/>
          <w:color w:val="000000" w:themeColor="text1"/>
        </w:rPr>
      </w:pPr>
      <w:r w:rsidRPr="00DA3371">
        <w:rPr>
          <w:b/>
          <w:color w:val="000000" w:themeColor="text1"/>
        </w:rPr>
        <w:t>The Symbol</w:t>
      </w:r>
      <w:r w:rsidR="005D6A35" w:rsidRPr="00DA3371">
        <w:rPr>
          <w:b/>
          <w:color w:val="000000" w:themeColor="text1"/>
        </w:rPr>
        <w:t>s</w:t>
      </w:r>
      <w:r w:rsidRPr="00DA3371">
        <w:rPr>
          <w:b/>
          <w:color w:val="000000" w:themeColor="text1"/>
        </w:rPr>
        <w:t xml:space="preserve"> of the Star</w:t>
      </w:r>
      <w:r w:rsidR="005D6A35" w:rsidRPr="00DA3371">
        <w:rPr>
          <w:b/>
          <w:color w:val="000000" w:themeColor="text1"/>
        </w:rPr>
        <w:t xml:space="preserve"> and Virgin</w:t>
      </w:r>
    </w:p>
    <w:p w14:paraId="457FFC89" w14:textId="2B3D05BE" w:rsidR="00B43103" w:rsidRPr="00DA3371" w:rsidRDefault="00987980" w:rsidP="008E5846">
      <w:pPr>
        <w:rPr>
          <w:color w:val="000000" w:themeColor="text1"/>
        </w:rPr>
      </w:pPr>
      <w:r w:rsidRPr="00DA3371">
        <w:rPr>
          <w:color w:val="000000" w:themeColor="text1"/>
        </w:rPr>
        <w:t xml:space="preserve">Supporting the </w:t>
      </w:r>
      <w:r w:rsidR="007E31C8">
        <w:rPr>
          <w:color w:val="000000" w:themeColor="text1"/>
        </w:rPr>
        <w:t>importance</w:t>
      </w:r>
      <w:r w:rsidRPr="00DA3371">
        <w:rPr>
          <w:color w:val="000000" w:themeColor="text1"/>
        </w:rPr>
        <w:t xml:space="preserve"> of the sun </w:t>
      </w:r>
      <w:r w:rsidR="007B23D0" w:rsidRPr="00DA3371">
        <w:rPr>
          <w:color w:val="000000" w:themeColor="text1"/>
        </w:rPr>
        <w:t>during the solstice</w:t>
      </w:r>
      <w:r w:rsidR="00821A95" w:rsidRPr="00DA3371">
        <w:rPr>
          <w:color w:val="000000" w:themeColor="text1"/>
        </w:rPr>
        <w:t xml:space="preserve"> </w:t>
      </w:r>
      <w:r w:rsidR="00B43103" w:rsidRPr="00DA3371">
        <w:rPr>
          <w:color w:val="000000" w:themeColor="text1"/>
        </w:rPr>
        <w:t>are the</w:t>
      </w:r>
      <w:r w:rsidR="00821A95" w:rsidRPr="00DA3371">
        <w:rPr>
          <w:color w:val="000000" w:themeColor="text1"/>
        </w:rPr>
        <w:t xml:space="preserve"> </w:t>
      </w:r>
      <w:r w:rsidR="009D3974">
        <w:rPr>
          <w:color w:val="000000" w:themeColor="text1"/>
        </w:rPr>
        <w:t>coinciding</w:t>
      </w:r>
      <w:r w:rsidR="00B43103" w:rsidRPr="00DA3371">
        <w:rPr>
          <w:color w:val="000000" w:themeColor="text1"/>
        </w:rPr>
        <w:t xml:space="preserve"> virgin birth </w:t>
      </w:r>
      <w:r w:rsidR="009D3974">
        <w:rPr>
          <w:color w:val="000000" w:themeColor="text1"/>
        </w:rPr>
        <w:t>story, and</w:t>
      </w:r>
      <w:r w:rsidR="00B43103" w:rsidRPr="00DA3371">
        <w:rPr>
          <w:color w:val="000000" w:themeColor="text1"/>
        </w:rPr>
        <w:t xml:space="preserve"> the </w:t>
      </w:r>
      <w:r w:rsidR="00821A95" w:rsidRPr="00DA3371">
        <w:rPr>
          <w:color w:val="000000" w:themeColor="text1"/>
        </w:rPr>
        <w:t xml:space="preserve">symbol of the star and </w:t>
      </w:r>
      <w:r w:rsidR="00366FC5" w:rsidRPr="00DA3371">
        <w:rPr>
          <w:color w:val="000000" w:themeColor="text1"/>
        </w:rPr>
        <w:t>its manifestations</w:t>
      </w:r>
      <w:r w:rsidR="00821A95" w:rsidRPr="00DA3371">
        <w:rPr>
          <w:color w:val="000000" w:themeColor="text1"/>
        </w:rPr>
        <w:t xml:space="preserve"> </w:t>
      </w:r>
      <w:r w:rsidRPr="00DA3371">
        <w:rPr>
          <w:color w:val="000000" w:themeColor="text1"/>
        </w:rPr>
        <w:t>between Egyptian cosmotheism and</w:t>
      </w:r>
      <w:r w:rsidR="00821A95" w:rsidRPr="00DA3371">
        <w:rPr>
          <w:color w:val="000000" w:themeColor="text1"/>
        </w:rPr>
        <w:t xml:space="preserve"> Christianity. </w:t>
      </w:r>
      <w:r w:rsidR="005404F4" w:rsidRPr="00DA3371">
        <w:rPr>
          <w:color w:val="000000" w:themeColor="text1"/>
        </w:rPr>
        <w:t>Thomson describes Isis as the virgin mother of a son who was born at the winter solstice.</w:t>
      </w:r>
      <w:r w:rsidR="005404F4" w:rsidRPr="00DA3371">
        <w:rPr>
          <w:rStyle w:val="FootnoteReference"/>
          <w:color w:val="000000" w:themeColor="text1"/>
        </w:rPr>
        <w:footnoteReference w:id="34"/>
      </w:r>
      <w:r w:rsidR="005404F4" w:rsidRPr="00DA3371">
        <w:rPr>
          <w:color w:val="000000" w:themeColor="text1"/>
        </w:rPr>
        <w:t xml:space="preserve"> </w:t>
      </w:r>
      <w:r w:rsidR="00366FC5" w:rsidRPr="00DA3371">
        <w:rPr>
          <w:color w:val="000000" w:themeColor="text1"/>
        </w:rPr>
        <w:t xml:space="preserve">Often </w:t>
      </w:r>
      <w:r w:rsidR="000B0D34">
        <w:rPr>
          <w:color w:val="000000" w:themeColor="text1"/>
        </w:rPr>
        <w:t xml:space="preserve">connected to </w:t>
      </w:r>
      <w:r w:rsidR="00366FC5" w:rsidRPr="00DA3371">
        <w:rPr>
          <w:color w:val="000000" w:themeColor="text1"/>
        </w:rPr>
        <w:t xml:space="preserve">the star </w:t>
      </w:r>
      <w:proofErr w:type="spellStart"/>
      <w:r w:rsidR="005A2246">
        <w:rPr>
          <w:color w:val="000000" w:themeColor="text1"/>
        </w:rPr>
        <w:t>Sothis</w:t>
      </w:r>
      <w:proofErr w:type="spellEnd"/>
      <w:r w:rsidR="00366FC5" w:rsidRPr="00DA3371">
        <w:rPr>
          <w:color w:val="000000" w:themeColor="text1"/>
        </w:rPr>
        <w:t xml:space="preserve"> </w:t>
      </w:r>
      <w:r w:rsidR="000B0D34">
        <w:rPr>
          <w:color w:val="000000" w:themeColor="text1"/>
        </w:rPr>
        <w:t>in the birth story</w:t>
      </w:r>
      <w:r w:rsidR="00366FC5" w:rsidRPr="00DA3371">
        <w:rPr>
          <w:color w:val="000000" w:themeColor="text1"/>
        </w:rPr>
        <w:t>, t</w:t>
      </w:r>
      <w:r w:rsidR="005404F4" w:rsidRPr="00DA3371">
        <w:rPr>
          <w:color w:val="000000" w:themeColor="text1"/>
        </w:rPr>
        <w:t>he symbol of the virgin</w:t>
      </w:r>
      <w:r w:rsidR="00366FC5" w:rsidRPr="00DA3371">
        <w:rPr>
          <w:color w:val="000000" w:themeColor="text1"/>
        </w:rPr>
        <w:t xml:space="preserve"> Isis</w:t>
      </w:r>
      <w:r w:rsidR="005404F4" w:rsidRPr="00DA3371">
        <w:rPr>
          <w:color w:val="000000" w:themeColor="text1"/>
        </w:rPr>
        <w:t xml:space="preserve"> is mirrored in Christianity </w:t>
      </w:r>
      <w:r w:rsidR="009D3974">
        <w:rPr>
          <w:color w:val="000000" w:themeColor="text1"/>
        </w:rPr>
        <w:t>in reference to Mary;</w:t>
      </w:r>
      <w:r w:rsidR="005404F4" w:rsidRPr="00DA3371">
        <w:rPr>
          <w:color w:val="000000" w:themeColor="text1"/>
        </w:rPr>
        <w:t xml:space="preserve"> Isaiah 7.14 </w:t>
      </w:r>
      <w:r w:rsidR="009D3974">
        <w:rPr>
          <w:color w:val="000000" w:themeColor="text1"/>
        </w:rPr>
        <w:t>states</w:t>
      </w:r>
      <w:r w:rsidR="005404F4" w:rsidRPr="00DA3371">
        <w:rPr>
          <w:color w:val="000000" w:themeColor="text1"/>
        </w:rPr>
        <w:t>, ‘Behold, a virgin will be with a child and bear a son, and she will call His name Immanuel’.</w:t>
      </w:r>
      <w:r w:rsidR="005404F4" w:rsidRPr="00DA3371">
        <w:rPr>
          <w:rStyle w:val="FootnoteReference"/>
          <w:color w:val="000000" w:themeColor="text1"/>
        </w:rPr>
        <w:footnoteReference w:id="35"/>
      </w:r>
      <w:r w:rsidR="005E2A2A" w:rsidRPr="00DA3371">
        <w:rPr>
          <w:color w:val="000000" w:themeColor="text1"/>
        </w:rPr>
        <w:t xml:space="preserve"> </w:t>
      </w:r>
      <w:r w:rsidR="00B43103" w:rsidRPr="00DA3371">
        <w:rPr>
          <w:color w:val="000000" w:themeColor="text1"/>
        </w:rPr>
        <w:t xml:space="preserve">Adding to the significance of the solstice is the appearance of an omen as </w:t>
      </w:r>
      <w:r w:rsidR="005105B3">
        <w:rPr>
          <w:color w:val="000000" w:themeColor="text1"/>
        </w:rPr>
        <w:t>the</w:t>
      </w:r>
      <w:r w:rsidR="00B43103" w:rsidRPr="00DA3371">
        <w:rPr>
          <w:color w:val="000000" w:themeColor="text1"/>
        </w:rPr>
        <w:t xml:space="preserve"> </w:t>
      </w:r>
      <w:r w:rsidR="005105B3">
        <w:rPr>
          <w:color w:val="000000" w:themeColor="text1"/>
        </w:rPr>
        <w:t>S</w:t>
      </w:r>
      <w:r w:rsidR="00B43103" w:rsidRPr="00DA3371">
        <w:rPr>
          <w:color w:val="000000" w:themeColor="text1"/>
        </w:rPr>
        <w:t>tar</w:t>
      </w:r>
      <w:r w:rsidR="005105B3">
        <w:rPr>
          <w:color w:val="000000" w:themeColor="text1"/>
        </w:rPr>
        <w:t xml:space="preserve"> of Bethlehem</w:t>
      </w:r>
      <w:r w:rsidR="00B43103" w:rsidRPr="00DA3371">
        <w:rPr>
          <w:color w:val="000000" w:themeColor="text1"/>
        </w:rPr>
        <w:t xml:space="preserve">, further signifying Christianity’s ties to astral religious notions. Matthew 2.1-2 </w:t>
      </w:r>
      <w:r w:rsidR="00366FC5" w:rsidRPr="00DA3371">
        <w:rPr>
          <w:color w:val="000000" w:themeColor="text1"/>
        </w:rPr>
        <w:t>indicates the occurrence of</w:t>
      </w:r>
      <w:r w:rsidR="00B43103" w:rsidRPr="00DA3371">
        <w:rPr>
          <w:color w:val="000000" w:themeColor="text1"/>
        </w:rPr>
        <w:t xml:space="preserve"> a star that was seen ‘in the East’ </w:t>
      </w:r>
      <w:r w:rsidR="003031ED" w:rsidRPr="00DA3371">
        <w:rPr>
          <w:color w:val="000000" w:themeColor="text1"/>
        </w:rPr>
        <w:t xml:space="preserve">that rested over </w:t>
      </w:r>
      <w:r w:rsidR="00366FC5" w:rsidRPr="00DA3371">
        <w:rPr>
          <w:color w:val="000000" w:themeColor="text1"/>
        </w:rPr>
        <w:t>the place of Christ’s birth</w:t>
      </w:r>
      <w:r w:rsidR="003031ED" w:rsidRPr="00DA3371">
        <w:rPr>
          <w:color w:val="000000" w:themeColor="text1"/>
        </w:rPr>
        <w:t>.</w:t>
      </w:r>
      <w:r w:rsidR="003031ED" w:rsidRPr="00DA3371">
        <w:rPr>
          <w:rStyle w:val="FootnoteReference"/>
          <w:color w:val="000000" w:themeColor="text1"/>
        </w:rPr>
        <w:footnoteReference w:id="36"/>
      </w:r>
    </w:p>
    <w:p w14:paraId="00F3B81C" w14:textId="77777777" w:rsidR="00B43103" w:rsidRPr="00DA3371" w:rsidRDefault="00B43103" w:rsidP="008E5846">
      <w:pPr>
        <w:rPr>
          <w:color w:val="000000" w:themeColor="text1"/>
        </w:rPr>
      </w:pPr>
    </w:p>
    <w:p w14:paraId="3CDDC920" w14:textId="40A3C845" w:rsidR="00987980" w:rsidRPr="00DA3371" w:rsidRDefault="00B43103" w:rsidP="008E5846">
      <w:pPr>
        <w:rPr>
          <w:color w:val="000000" w:themeColor="text1"/>
        </w:rPr>
      </w:pPr>
      <w:r w:rsidRPr="00DA3371">
        <w:rPr>
          <w:color w:val="000000" w:themeColor="text1"/>
        </w:rPr>
        <w:t xml:space="preserve">The symbol of the star is more broadly examined in the idea of the ‘morning star’. </w:t>
      </w:r>
      <w:r w:rsidR="00821A95" w:rsidRPr="00DA3371">
        <w:rPr>
          <w:color w:val="000000" w:themeColor="text1"/>
        </w:rPr>
        <w:t xml:space="preserve">Brady discusses the mythology of the </w:t>
      </w:r>
      <w:r w:rsidR="007E31C8">
        <w:rPr>
          <w:color w:val="000000" w:themeColor="text1"/>
        </w:rPr>
        <w:t>Egyptian</w:t>
      </w:r>
      <w:r w:rsidR="00821A95" w:rsidRPr="00DA3371">
        <w:rPr>
          <w:color w:val="000000" w:themeColor="text1"/>
        </w:rPr>
        <w:t xml:space="preserve"> Old Kingdom in the examination of </w:t>
      </w:r>
      <w:r w:rsidR="00337482" w:rsidRPr="00DA3371">
        <w:rPr>
          <w:color w:val="000000" w:themeColor="text1"/>
        </w:rPr>
        <w:t>the king being associated with a star.</w:t>
      </w:r>
      <w:r w:rsidR="004F01F2" w:rsidRPr="00DA3371">
        <w:rPr>
          <w:rStyle w:val="FootnoteReference"/>
          <w:color w:val="000000" w:themeColor="text1"/>
        </w:rPr>
        <w:footnoteReference w:id="37"/>
      </w:r>
      <w:r w:rsidR="00337482" w:rsidRPr="00DA3371">
        <w:rPr>
          <w:color w:val="000000" w:themeColor="text1"/>
        </w:rPr>
        <w:t xml:space="preserve"> Not only will the king return to the ‘Imperishable Stars’ but he ‘is a star’, and Brady adds that</w:t>
      </w:r>
      <w:r w:rsidR="00366FC5" w:rsidRPr="00DA3371">
        <w:rPr>
          <w:color w:val="000000" w:themeColor="text1"/>
        </w:rPr>
        <w:t xml:space="preserve"> </w:t>
      </w:r>
      <w:r w:rsidR="00337482" w:rsidRPr="00DA3371">
        <w:rPr>
          <w:color w:val="000000" w:themeColor="text1"/>
        </w:rPr>
        <w:t xml:space="preserve">the King’s ascension might </w:t>
      </w:r>
      <w:r w:rsidR="00366FC5" w:rsidRPr="00DA3371">
        <w:rPr>
          <w:color w:val="000000" w:themeColor="text1"/>
        </w:rPr>
        <w:t>have been attributed as taking</w:t>
      </w:r>
      <w:r w:rsidR="00337482" w:rsidRPr="00DA3371">
        <w:rPr>
          <w:color w:val="000000" w:themeColor="text1"/>
        </w:rPr>
        <w:t xml:space="preserve"> place with the ris</w:t>
      </w:r>
      <w:r w:rsidR="007E31C8">
        <w:rPr>
          <w:color w:val="000000" w:themeColor="text1"/>
        </w:rPr>
        <w:t>e</w:t>
      </w:r>
      <w:r w:rsidR="00337482" w:rsidRPr="00DA3371">
        <w:rPr>
          <w:color w:val="000000" w:themeColor="text1"/>
        </w:rPr>
        <w:t xml:space="preserve"> of the morning star.</w:t>
      </w:r>
      <w:r w:rsidR="00337482" w:rsidRPr="00DA3371">
        <w:rPr>
          <w:rStyle w:val="FootnoteReference"/>
          <w:color w:val="000000" w:themeColor="text1"/>
        </w:rPr>
        <w:footnoteReference w:id="38"/>
      </w:r>
      <w:r w:rsidR="00130682" w:rsidRPr="00DA3371">
        <w:rPr>
          <w:color w:val="000000" w:themeColor="text1"/>
        </w:rPr>
        <w:t xml:space="preserve"> </w:t>
      </w:r>
      <w:r w:rsidR="007E31C8">
        <w:rPr>
          <w:color w:val="000000" w:themeColor="text1"/>
        </w:rPr>
        <w:t xml:space="preserve">In comparison, </w:t>
      </w:r>
      <w:r w:rsidR="00130682" w:rsidRPr="00DA3371">
        <w:rPr>
          <w:color w:val="000000" w:themeColor="text1"/>
        </w:rPr>
        <w:t xml:space="preserve">Hill wrote that </w:t>
      </w:r>
      <w:r w:rsidR="00182001" w:rsidRPr="00DA3371">
        <w:rPr>
          <w:color w:val="000000" w:themeColor="text1"/>
        </w:rPr>
        <w:t>Christ is ‘described as the “morning star”’ and cites both</w:t>
      </w:r>
      <w:r w:rsidR="00130682" w:rsidRPr="00DA3371">
        <w:rPr>
          <w:color w:val="000000" w:themeColor="text1"/>
        </w:rPr>
        <w:t xml:space="preserve"> 2 Peter 1.19 </w:t>
      </w:r>
      <w:r w:rsidR="00182001" w:rsidRPr="00DA3371">
        <w:rPr>
          <w:color w:val="000000" w:themeColor="text1"/>
        </w:rPr>
        <w:t>and Revelation 22.16.</w:t>
      </w:r>
      <w:r w:rsidR="00182001" w:rsidRPr="00DA3371">
        <w:rPr>
          <w:rStyle w:val="FootnoteReference"/>
          <w:color w:val="000000" w:themeColor="text1"/>
        </w:rPr>
        <w:footnoteReference w:id="39"/>
      </w:r>
      <w:r w:rsidR="00182001" w:rsidRPr="00DA3371">
        <w:rPr>
          <w:color w:val="000000" w:themeColor="text1"/>
        </w:rPr>
        <w:t xml:space="preserve"> In the aforementioned Revelation chapter Jesus describes himself to be ‘the root and the offspring of David, and the bright and morning star’.</w:t>
      </w:r>
      <w:r w:rsidR="00182001" w:rsidRPr="00DA3371">
        <w:rPr>
          <w:rStyle w:val="FootnoteReference"/>
          <w:color w:val="000000" w:themeColor="text1"/>
        </w:rPr>
        <w:footnoteReference w:id="40"/>
      </w:r>
      <w:r w:rsidR="00EA71D1">
        <w:rPr>
          <w:color w:val="000000" w:themeColor="text1"/>
        </w:rPr>
        <w:t xml:space="preserve"> Thus, these concepts of the virgin birth and the manifestation of a star </w:t>
      </w:r>
      <w:r w:rsidR="005105B3">
        <w:rPr>
          <w:color w:val="000000" w:themeColor="text1"/>
        </w:rPr>
        <w:t>in connection to</w:t>
      </w:r>
      <w:r w:rsidR="00EA71D1">
        <w:rPr>
          <w:color w:val="000000" w:themeColor="text1"/>
        </w:rPr>
        <w:t xml:space="preserve"> Christ are important because they closely mirror Egyptian </w:t>
      </w:r>
      <w:r w:rsidR="005105B3">
        <w:rPr>
          <w:color w:val="000000" w:themeColor="text1"/>
        </w:rPr>
        <w:t xml:space="preserve">cosmic </w:t>
      </w:r>
      <w:r w:rsidR="00EA71D1">
        <w:rPr>
          <w:color w:val="000000" w:themeColor="text1"/>
        </w:rPr>
        <w:t>myths.</w:t>
      </w:r>
    </w:p>
    <w:p w14:paraId="2C5CCAF7" w14:textId="5E8306A6" w:rsidR="00EC3DCC" w:rsidRPr="00DA3371" w:rsidRDefault="00EC3DCC" w:rsidP="008E5846">
      <w:pPr>
        <w:rPr>
          <w:color w:val="000000" w:themeColor="text1"/>
        </w:rPr>
      </w:pPr>
    </w:p>
    <w:p w14:paraId="751C993E" w14:textId="749302A9" w:rsidR="00EC3DCC" w:rsidRPr="00DA3371" w:rsidRDefault="00EC3DCC" w:rsidP="00EC3DCC">
      <w:pPr>
        <w:pStyle w:val="Heading1"/>
        <w:rPr>
          <w:b w:val="0"/>
          <w:color w:val="000000" w:themeColor="text1"/>
        </w:rPr>
      </w:pPr>
      <w:r w:rsidRPr="00DA3371">
        <w:rPr>
          <w:color w:val="000000" w:themeColor="text1"/>
        </w:rPr>
        <w:t xml:space="preserve">Hermetic </w:t>
      </w:r>
      <w:r w:rsidR="0097503B" w:rsidRPr="00DA3371">
        <w:rPr>
          <w:color w:val="000000" w:themeColor="text1"/>
        </w:rPr>
        <w:t>Notions of the Central Spiritual Sun</w:t>
      </w:r>
    </w:p>
    <w:p w14:paraId="1934AB7D" w14:textId="55D8ACDA" w:rsidR="00654A87" w:rsidRPr="00DA3371" w:rsidRDefault="00E507DA" w:rsidP="00EC3DCC">
      <w:pPr>
        <w:rPr>
          <w:color w:val="000000" w:themeColor="text1"/>
        </w:rPr>
      </w:pPr>
      <w:r w:rsidRPr="00DA3371">
        <w:rPr>
          <w:color w:val="000000" w:themeColor="text1"/>
        </w:rPr>
        <w:t xml:space="preserve">Although the timing of the sun’s emergence is important to both Egyptian cosmotheism and Christianity in the aforementioned examples of the solstice and related star-significance, Hermetic concepts indicated a divine understanding of </w:t>
      </w:r>
      <w:r w:rsidR="00F963B2" w:rsidRPr="00DA3371">
        <w:rPr>
          <w:color w:val="000000" w:themeColor="text1"/>
        </w:rPr>
        <w:t>a</w:t>
      </w:r>
      <w:r w:rsidRPr="00DA3371">
        <w:rPr>
          <w:color w:val="000000" w:themeColor="text1"/>
        </w:rPr>
        <w:t xml:space="preserve"> </w:t>
      </w:r>
      <w:r w:rsidR="00CB23B0">
        <w:rPr>
          <w:color w:val="000000" w:themeColor="text1"/>
        </w:rPr>
        <w:t>‘</w:t>
      </w:r>
      <w:r w:rsidRPr="00DA3371">
        <w:rPr>
          <w:color w:val="000000" w:themeColor="text1"/>
        </w:rPr>
        <w:t>sun</w:t>
      </w:r>
      <w:r w:rsidR="00CB23B0">
        <w:rPr>
          <w:color w:val="000000" w:themeColor="text1"/>
        </w:rPr>
        <w:t>’</w:t>
      </w:r>
      <w:r w:rsidRPr="00DA3371">
        <w:rPr>
          <w:color w:val="000000" w:themeColor="text1"/>
        </w:rPr>
        <w:t xml:space="preserve"> in a position man </w:t>
      </w:r>
      <w:r w:rsidR="00B501EE">
        <w:rPr>
          <w:color w:val="000000" w:themeColor="text1"/>
        </w:rPr>
        <w:t>can</w:t>
      </w:r>
      <w:r w:rsidRPr="00DA3371">
        <w:rPr>
          <w:color w:val="000000" w:themeColor="text1"/>
        </w:rPr>
        <w:t>not measure</w:t>
      </w:r>
      <w:r w:rsidR="00B501EE">
        <w:rPr>
          <w:color w:val="000000" w:themeColor="text1"/>
        </w:rPr>
        <w:t xml:space="preserve"> </w:t>
      </w:r>
      <w:r w:rsidR="00B501EE">
        <w:rPr>
          <w:color w:val="000000" w:themeColor="text1"/>
        </w:rPr>
        <w:lastRenderedPageBreak/>
        <w:t>in the physical world</w:t>
      </w:r>
      <w:r w:rsidRPr="00DA3371">
        <w:rPr>
          <w:color w:val="000000" w:themeColor="text1"/>
        </w:rPr>
        <w:t xml:space="preserve">: the </w:t>
      </w:r>
      <w:r w:rsidRPr="00DA3371">
        <w:rPr>
          <w:i/>
          <w:color w:val="000000" w:themeColor="text1"/>
        </w:rPr>
        <w:t>central spiritual sun</w:t>
      </w:r>
      <w:r w:rsidRPr="00DA3371">
        <w:rPr>
          <w:color w:val="000000" w:themeColor="text1"/>
        </w:rPr>
        <w:t>.</w:t>
      </w:r>
      <w:r w:rsidR="00654A87" w:rsidRPr="00DA3371">
        <w:rPr>
          <w:color w:val="000000" w:themeColor="text1"/>
        </w:rPr>
        <w:t xml:space="preserve"> </w:t>
      </w:r>
      <w:r w:rsidR="00CA3C93" w:rsidRPr="00DA3371">
        <w:rPr>
          <w:color w:val="000000" w:themeColor="text1"/>
        </w:rPr>
        <w:t>Campion references Blavatsky</w:t>
      </w:r>
      <w:r w:rsidR="00F56979" w:rsidRPr="00DA3371">
        <w:rPr>
          <w:color w:val="000000" w:themeColor="text1"/>
        </w:rPr>
        <w:t xml:space="preserve"> in his examination of this term which roots are tethered to ‘hermetic heliocentric cosmology’</w:t>
      </w:r>
      <w:r w:rsidR="00CA3C93" w:rsidRPr="00DA3371">
        <w:rPr>
          <w:color w:val="000000" w:themeColor="text1"/>
        </w:rPr>
        <w:t>.</w:t>
      </w:r>
      <w:r w:rsidR="00CA3C93" w:rsidRPr="00DA3371">
        <w:rPr>
          <w:rStyle w:val="FootnoteReference"/>
          <w:color w:val="000000" w:themeColor="text1"/>
        </w:rPr>
        <w:footnoteReference w:id="41"/>
      </w:r>
      <w:r w:rsidR="00F56979" w:rsidRPr="00DA3371">
        <w:rPr>
          <w:color w:val="000000" w:themeColor="text1"/>
        </w:rPr>
        <w:t xml:space="preserve"> He states that the incorruptible eternal nature of our soul emanates from the </w:t>
      </w:r>
      <w:r w:rsidR="0091299A" w:rsidRPr="00DA3371">
        <w:rPr>
          <w:color w:val="000000" w:themeColor="text1"/>
        </w:rPr>
        <w:t>invisible</w:t>
      </w:r>
      <w:r w:rsidR="00CB23B0">
        <w:rPr>
          <w:color w:val="000000" w:themeColor="text1"/>
        </w:rPr>
        <w:t xml:space="preserve"> </w:t>
      </w:r>
      <w:r w:rsidR="00F56979" w:rsidRPr="00DA3371">
        <w:rPr>
          <w:color w:val="000000" w:themeColor="text1"/>
        </w:rPr>
        <w:t>sun and will, according the Blavatsky</w:t>
      </w:r>
      <w:r w:rsidR="0091299A" w:rsidRPr="00DA3371">
        <w:rPr>
          <w:color w:val="000000" w:themeColor="text1"/>
        </w:rPr>
        <w:t>,</w:t>
      </w:r>
      <w:r w:rsidR="00F56979" w:rsidRPr="00DA3371">
        <w:rPr>
          <w:color w:val="000000" w:themeColor="text1"/>
        </w:rPr>
        <w:t xml:space="preserve"> be ‘reabsorbed by it at the end of time’.</w:t>
      </w:r>
      <w:r w:rsidR="00F56979" w:rsidRPr="00DA3371">
        <w:rPr>
          <w:rStyle w:val="FootnoteReference"/>
          <w:color w:val="000000" w:themeColor="text1"/>
        </w:rPr>
        <w:footnoteReference w:id="42"/>
      </w:r>
      <w:r w:rsidR="00F56979" w:rsidRPr="00DA3371">
        <w:rPr>
          <w:color w:val="000000" w:themeColor="text1"/>
        </w:rPr>
        <w:t xml:space="preserve"> </w:t>
      </w:r>
      <w:r w:rsidR="00B501EE">
        <w:rPr>
          <w:color w:val="000000" w:themeColor="text1"/>
        </w:rPr>
        <w:t>Not only is</w:t>
      </w:r>
      <w:r w:rsidR="00E03A48" w:rsidRPr="00DA3371">
        <w:rPr>
          <w:color w:val="000000" w:themeColor="text1"/>
        </w:rPr>
        <w:t xml:space="preserve"> the timing of the winter solstice important in </w:t>
      </w:r>
      <w:r w:rsidR="00B501EE">
        <w:rPr>
          <w:color w:val="000000" w:themeColor="text1"/>
        </w:rPr>
        <w:t xml:space="preserve">regards to </w:t>
      </w:r>
      <w:r w:rsidR="00E03A48" w:rsidRPr="00DA3371">
        <w:rPr>
          <w:color w:val="000000" w:themeColor="text1"/>
        </w:rPr>
        <w:t>the sun and the emerging (birth) of the divine sons Horus and Christ</w:t>
      </w:r>
      <w:r w:rsidR="00654A87" w:rsidRPr="00DA3371">
        <w:rPr>
          <w:color w:val="000000" w:themeColor="text1"/>
        </w:rPr>
        <w:t xml:space="preserve">, </w:t>
      </w:r>
      <w:r w:rsidR="00B501EE">
        <w:rPr>
          <w:color w:val="000000" w:themeColor="text1"/>
        </w:rPr>
        <w:t xml:space="preserve">but </w:t>
      </w:r>
      <w:r w:rsidR="00654A87" w:rsidRPr="00DA3371">
        <w:rPr>
          <w:color w:val="000000" w:themeColor="text1"/>
        </w:rPr>
        <w:t xml:space="preserve">Blavatsky </w:t>
      </w:r>
      <w:r w:rsidR="00CB23B0">
        <w:rPr>
          <w:color w:val="000000" w:themeColor="text1"/>
        </w:rPr>
        <w:t xml:space="preserve">furthers </w:t>
      </w:r>
      <w:r w:rsidR="00B501EE">
        <w:rPr>
          <w:color w:val="000000" w:themeColor="text1"/>
        </w:rPr>
        <w:t>the sun’s divine notions</w:t>
      </w:r>
      <w:r w:rsidR="00CB23B0">
        <w:rPr>
          <w:color w:val="000000" w:themeColor="text1"/>
        </w:rPr>
        <w:t xml:space="preserve"> by</w:t>
      </w:r>
      <w:r w:rsidR="00654A87" w:rsidRPr="00DA3371">
        <w:rPr>
          <w:color w:val="000000" w:themeColor="text1"/>
        </w:rPr>
        <w:t xml:space="preserve"> merg</w:t>
      </w:r>
      <w:r w:rsidR="00CB23B0">
        <w:rPr>
          <w:color w:val="000000" w:themeColor="text1"/>
        </w:rPr>
        <w:t>ing</w:t>
      </w:r>
      <w:r w:rsidR="00654A87" w:rsidRPr="00DA3371">
        <w:rPr>
          <w:color w:val="000000" w:themeColor="text1"/>
        </w:rPr>
        <w:t xml:space="preserve"> the terms ‘son’ and ‘sun’ in the divine understanding of the central spiritual sun</w:t>
      </w:r>
      <w:r w:rsidR="00CB23B0">
        <w:rPr>
          <w:color w:val="000000" w:themeColor="text1"/>
        </w:rPr>
        <w:t>.</w:t>
      </w:r>
      <w:r w:rsidR="00CB23B0">
        <w:rPr>
          <w:rStyle w:val="FootnoteReference"/>
          <w:color w:val="000000" w:themeColor="text1"/>
        </w:rPr>
        <w:footnoteReference w:id="43"/>
      </w:r>
      <w:r w:rsidR="00CB23B0">
        <w:rPr>
          <w:color w:val="000000" w:themeColor="text1"/>
        </w:rPr>
        <w:t xml:space="preserve"> She states the individual is connected</w:t>
      </w:r>
      <w:r w:rsidR="00D53C89" w:rsidRPr="00DA3371">
        <w:rPr>
          <w:color w:val="000000" w:themeColor="text1"/>
        </w:rPr>
        <w:t xml:space="preserve"> to ‘one’s own logos’</w:t>
      </w:r>
      <w:r w:rsidR="00C36B3A" w:rsidRPr="00DA3371">
        <w:rPr>
          <w:color w:val="000000" w:themeColor="text1"/>
        </w:rPr>
        <w:t xml:space="preserve">, where </w:t>
      </w:r>
      <w:r w:rsidR="00CB23B0">
        <w:rPr>
          <w:color w:val="000000" w:themeColor="text1"/>
        </w:rPr>
        <w:t xml:space="preserve">one </w:t>
      </w:r>
      <w:r w:rsidR="00C36B3A" w:rsidRPr="00DA3371">
        <w:rPr>
          <w:color w:val="000000" w:themeColor="text1"/>
        </w:rPr>
        <w:t xml:space="preserve">may derive </w:t>
      </w:r>
      <w:r w:rsidR="00CB23B0">
        <w:rPr>
          <w:color w:val="000000" w:themeColor="text1"/>
        </w:rPr>
        <w:t>his</w:t>
      </w:r>
      <w:r w:rsidR="00C36B3A" w:rsidRPr="00DA3371">
        <w:rPr>
          <w:color w:val="000000" w:themeColor="text1"/>
        </w:rPr>
        <w:t xml:space="preserve"> ‘life and sustenance’ from </w:t>
      </w:r>
      <w:r w:rsidR="00CB23B0">
        <w:rPr>
          <w:color w:val="000000" w:themeColor="text1"/>
        </w:rPr>
        <w:t>the</w:t>
      </w:r>
      <w:r w:rsidR="00C36B3A" w:rsidRPr="00DA3371">
        <w:rPr>
          <w:color w:val="000000" w:themeColor="text1"/>
        </w:rPr>
        <w:t xml:space="preserve"> ‘divine rays</w:t>
      </w:r>
      <w:r w:rsidR="00CB23B0">
        <w:rPr>
          <w:color w:val="000000" w:themeColor="text1"/>
        </w:rPr>
        <w:t>’ of the central spiritual sun</w:t>
      </w:r>
      <w:r w:rsidR="00C36B3A" w:rsidRPr="00DA3371">
        <w:rPr>
          <w:color w:val="000000" w:themeColor="text1"/>
        </w:rPr>
        <w:t>.</w:t>
      </w:r>
      <w:r w:rsidR="00D53C89" w:rsidRPr="00DA3371">
        <w:rPr>
          <w:rStyle w:val="FootnoteReference"/>
          <w:color w:val="000000" w:themeColor="text1"/>
        </w:rPr>
        <w:footnoteReference w:id="44"/>
      </w:r>
    </w:p>
    <w:p w14:paraId="38116552" w14:textId="0E68DAA0" w:rsidR="00EC3DCC" w:rsidRPr="00DA3371" w:rsidRDefault="00EC3DCC" w:rsidP="00EC3DCC">
      <w:pPr>
        <w:rPr>
          <w:color w:val="000000" w:themeColor="text1"/>
        </w:rPr>
      </w:pPr>
    </w:p>
    <w:p w14:paraId="4A3E7389" w14:textId="25FB1FAF" w:rsidR="00EC3DCC" w:rsidRPr="00DA3371" w:rsidRDefault="00D63434" w:rsidP="00EC3DCC">
      <w:pPr>
        <w:pStyle w:val="Heading1"/>
        <w:rPr>
          <w:b w:val="0"/>
          <w:color w:val="000000" w:themeColor="text1"/>
        </w:rPr>
      </w:pPr>
      <w:r w:rsidRPr="00DA3371">
        <w:rPr>
          <w:color w:val="000000" w:themeColor="text1"/>
        </w:rPr>
        <w:t xml:space="preserve">Theme 2: </w:t>
      </w:r>
      <w:r w:rsidR="00EB383F">
        <w:rPr>
          <w:color w:val="000000" w:themeColor="text1"/>
        </w:rPr>
        <w:t>Summary</w:t>
      </w:r>
    </w:p>
    <w:p w14:paraId="068E6D64" w14:textId="4CF2F9AE" w:rsidR="00D63434" w:rsidRPr="00DA3371" w:rsidRDefault="00D63434" w:rsidP="00D63434">
      <w:pPr>
        <w:rPr>
          <w:color w:val="000000" w:themeColor="text1"/>
        </w:rPr>
      </w:pPr>
      <w:r w:rsidRPr="00DA3371">
        <w:rPr>
          <w:color w:val="000000" w:themeColor="text1"/>
        </w:rPr>
        <w:t xml:space="preserve">The Egyptian sun and stars manifested in astral religious concepts </w:t>
      </w:r>
      <w:r w:rsidR="00CB23B0">
        <w:rPr>
          <w:color w:val="000000" w:themeColor="text1"/>
        </w:rPr>
        <w:t>of</w:t>
      </w:r>
      <w:r w:rsidRPr="00DA3371">
        <w:rPr>
          <w:color w:val="000000" w:themeColor="text1"/>
        </w:rPr>
        <w:t xml:space="preserve"> </w:t>
      </w:r>
      <w:r w:rsidR="0091299A" w:rsidRPr="00DA3371">
        <w:rPr>
          <w:color w:val="000000" w:themeColor="text1"/>
        </w:rPr>
        <w:t>Christianity</w:t>
      </w:r>
      <w:r w:rsidRPr="00DA3371">
        <w:rPr>
          <w:color w:val="000000" w:themeColor="text1"/>
        </w:rPr>
        <w:t xml:space="preserve"> by </w:t>
      </w:r>
      <w:r w:rsidR="0019023E" w:rsidRPr="00DA3371">
        <w:rPr>
          <w:color w:val="000000" w:themeColor="text1"/>
        </w:rPr>
        <w:t xml:space="preserve">the </w:t>
      </w:r>
      <w:r w:rsidRPr="00DA3371">
        <w:rPr>
          <w:color w:val="000000" w:themeColor="text1"/>
        </w:rPr>
        <w:t xml:space="preserve">veneration </w:t>
      </w:r>
      <w:r w:rsidR="0019023E" w:rsidRPr="00DA3371">
        <w:rPr>
          <w:color w:val="000000" w:themeColor="text1"/>
        </w:rPr>
        <w:t xml:space="preserve">of celestial events. The parallels between the winter solstice of Egyptian cosmotheism and the celebrated birth of Jesus in Christianity today are not just similarities of </w:t>
      </w:r>
      <w:r w:rsidR="0091299A" w:rsidRPr="00DA3371">
        <w:rPr>
          <w:color w:val="000000" w:themeColor="text1"/>
        </w:rPr>
        <w:t>coincidence but</w:t>
      </w:r>
      <w:r w:rsidR="0019023E" w:rsidRPr="00DA3371">
        <w:rPr>
          <w:color w:val="000000" w:themeColor="text1"/>
        </w:rPr>
        <w:t xml:space="preserve"> indicate a spiritual meaning in the </w:t>
      </w:r>
      <w:r w:rsidR="00CB179C" w:rsidRPr="00DA3371">
        <w:rPr>
          <w:color w:val="000000" w:themeColor="text1"/>
        </w:rPr>
        <w:t xml:space="preserve">annual </w:t>
      </w:r>
      <w:r w:rsidR="0019023E" w:rsidRPr="00DA3371">
        <w:rPr>
          <w:color w:val="000000" w:themeColor="text1"/>
        </w:rPr>
        <w:t>reemergence of the sun</w:t>
      </w:r>
      <w:r w:rsidR="0091299A" w:rsidRPr="00DA3371">
        <w:rPr>
          <w:color w:val="000000" w:themeColor="text1"/>
        </w:rPr>
        <w:t xml:space="preserve"> and the related mythologies of stars. Lastly, in the examination of the possible hermetic link between Christianity and Egyptian cosmotheism, this theme explored the central spiritual sun, which was </w:t>
      </w:r>
      <w:r w:rsidR="00B6692F" w:rsidRPr="00DA3371">
        <w:rPr>
          <w:color w:val="000000" w:themeColor="text1"/>
        </w:rPr>
        <w:t>distinct</w:t>
      </w:r>
      <w:r w:rsidR="0091299A" w:rsidRPr="00DA3371">
        <w:rPr>
          <w:color w:val="000000" w:themeColor="text1"/>
        </w:rPr>
        <w:t xml:space="preserve"> from the charted </w:t>
      </w:r>
      <w:r w:rsidR="00CB179C" w:rsidRPr="00DA3371">
        <w:rPr>
          <w:color w:val="000000" w:themeColor="text1"/>
        </w:rPr>
        <w:t>celestial</w:t>
      </w:r>
      <w:r w:rsidR="0091299A" w:rsidRPr="00DA3371">
        <w:rPr>
          <w:color w:val="000000" w:themeColor="text1"/>
        </w:rPr>
        <w:t xml:space="preserve"> </w:t>
      </w:r>
      <w:r w:rsidR="00CB179C" w:rsidRPr="00DA3371">
        <w:rPr>
          <w:color w:val="000000" w:themeColor="text1"/>
        </w:rPr>
        <w:t>occurrences</w:t>
      </w:r>
      <w:r w:rsidR="0091299A" w:rsidRPr="00DA3371">
        <w:rPr>
          <w:color w:val="000000" w:themeColor="text1"/>
        </w:rPr>
        <w:t>, for it is spiritual and invisible in nature</w:t>
      </w:r>
      <w:r w:rsidR="00CB179C" w:rsidRPr="00DA3371">
        <w:rPr>
          <w:color w:val="000000" w:themeColor="text1"/>
        </w:rPr>
        <w:t>.</w:t>
      </w:r>
      <w:r w:rsidR="00F70679" w:rsidRPr="00DA3371">
        <w:rPr>
          <w:rStyle w:val="FootnoteReference"/>
          <w:color w:val="000000" w:themeColor="text1"/>
        </w:rPr>
        <w:footnoteReference w:id="45"/>
      </w:r>
      <w:r w:rsidR="00CB179C" w:rsidRPr="00DA3371">
        <w:rPr>
          <w:color w:val="000000" w:themeColor="text1"/>
        </w:rPr>
        <w:t xml:space="preserve"> </w:t>
      </w:r>
      <w:r w:rsidR="00773FDA" w:rsidRPr="00DA3371">
        <w:rPr>
          <w:color w:val="000000" w:themeColor="text1"/>
        </w:rPr>
        <w:t>Blavatsky’s</w:t>
      </w:r>
      <w:r w:rsidR="00092ADF" w:rsidRPr="00DA3371">
        <w:rPr>
          <w:color w:val="000000" w:themeColor="text1"/>
        </w:rPr>
        <w:t xml:space="preserve"> work</w:t>
      </w:r>
      <w:r w:rsidR="00CB179C" w:rsidRPr="00DA3371">
        <w:rPr>
          <w:color w:val="000000" w:themeColor="text1"/>
        </w:rPr>
        <w:t xml:space="preserve"> may have highlighted a </w:t>
      </w:r>
      <w:r w:rsidR="00A9621F" w:rsidRPr="00DA3371">
        <w:rPr>
          <w:color w:val="000000" w:themeColor="text1"/>
        </w:rPr>
        <w:t xml:space="preserve">previous </w:t>
      </w:r>
      <w:r w:rsidR="00CB179C" w:rsidRPr="00DA3371">
        <w:rPr>
          <w:color w:val="000000" w:themeColor="text1"/>
        </w:rPr>
        <w:t>hermetic shift in focus from a</w:t>
      </w:r>
      <w:r w:rsidR="0091299A" w:rsidRPr="00DA3371">
        <w:rPr>
          <w:color w:val="000000" w:themeColor="text1"/>
        </w:rPr>
        <w:t xml:space="preserve"> physical sun</w:t>
      </w:r>
      <w:r w:rsidR="00CB179C" w:rsidRPr="00DA3371">
        <w:rPr>
          <w:color w:val="000000" w:themeColor="text1"/>
        </w:rPr>
        <w:t xml:space="preserve"> representation of god to that of an invisible sun</w:t>
      </w:r>
      <w:r w:rsidR="0091299A" w:rsidRPr="00DA3371">
        <w:rPr>
          <w:color w:val="000000" w:themeColor="text1"/>
        </w:rPr>
        <w:t xml:space="preserve"> </w:t>
      </w:r>
      <w:r w:rsidR="00A9621F" w:rsidRPr="00DA3371">
        <w:rPr>
          <w:color w:val="000000" w:themeColor="text1"/>
        </w:rPr>
        <w:t>connecting</w:t>
      </w:r>
      <w:r w:rsidR="0091299A" w:rsidRPr="00DA3371">
        <w:rPr>
          <w:color w:val="000000" w:themeColor="text1"/>
        </w:rPr>
        <w:t xml:space="preserve"> </w:t>
      </w:r>
      <w:r w:rsidR="00CB179C" w:rsidRPr="00DA3371">
        <w:rPr>
          <w:color w:val="000000" w:themeColor="text1"/>
        </w:rPr>
        <w:t>all of spiritual nature</w:t>
      </w:r>
      <w:r w:rsidR="00092ADF" w:rsidRPr="00DA3371">
        <w:rPr>
          <w:color w:val="000000" w:themeColor="text1"/>
        </w:rPr>
        <w:t>.</w:t>
      </w:r>
    </w:p>
    <w:p w14:paraId="63A30896" w14:textId="084224A1" w:rsidR="00EC3DCC" w:rsidRPr="00DA3371" w:rsidRDefault="00EC3DCC" w:rsidP="008E5846">
      <w:pPr>
        <w:rPr>
          <w:color w:val="000000" w:themeColor="text1"/>
        </w:rPr>
      </w:pPr>
    </w:p>
    <w:p w14:paraId="6C83F36D" w14:textId="77777777" w:rsidR="00554A74" w:rsidRPr="00DA3371" w:rsidRDefault="00554A74" w:rsidP="008E5846">
      <w:pPr>
        <w:rPr>
          <w:color w:val="000000" w:themeColor="text1"/>
        </w:rPr>
      </w:pPr>
    </w:p>
    <w:p w14:paraId="404E1449" w14:textId="1E278165" w:rsidR="008E5846" w:rsidRPr="00DA3371" w:rsidRDefault="00624583" w:rsidP="00FF42C6">
      <w:pPr>
        <w:pStyle w:val="Heading1"/>
        <w:rPr>
          <w:b w:val="0"/>
          <w:color w:val="000000" w:themeColor="text1"/>
        </w:rPr>
      </w:pPr>
      <w:r w:rsidRPr="00DA3371">
        <w:rPr>
          <w:color w:val="000000" w:themeColor="text1"/>
        </w:rPr>
        <w:t>COMPETING ARGUMENTS</w:t>
      </w:r>
    </w:p>
    <w:p w14:paraId="00C741BB" w14:textId="1AFDE90C" w:rsidR="00B0721A" w:rsidRPr="00DA3371" w:rsidRDefault="00B0721A" w:rsidP="008E5846">
      <w:pPr>
        <w:rPr>
          <w:color w:val="000000" w:themeColor="text1"/>
        </w:rPr>
      </w:pPr>
      <w:r w:rsidRPr="00DA3371">
        <w:rPr>
          <w:color w:val="000000" w:themeColor="text1"/>
        </w:rPr>
        <w:t xml:space="preserve">There </w:t>
      </w:r>
      <w:proofErr w:type="gramStart"/>
      <w:r w:rsidR="007D4A47">
        <w:rPr>
          <w:color w:val="000000" w:themeColor="text1"/>
        </w:rPr>
        <w:t>exists</w:t>
      </w:r>
      <w:proofErr w:type="gramEnd"/>
      <w:r w:rsidRPr="00DA3371">
        <w:rPr>
          <w:color w:val="000000" w:themeColor="text1"/>
        </w:rPr>
        <w:t xml:space="preserve"> doubtful </w:t>
      </w:r>
      <w:r w:rsidR="007D4A47">
        <w:rPr>
          <w:color w:val="000000" w:themeColor="text1"/>
        </w:rPr>
        <w:t>perspectives</w:t>
      </w:r>
      <w:r w:rsidRPr="00DA3371">
        <w:rPr>
          <w:color w:val="000000" w:themeColor="text1"/>
        </w:rPr>
        <w:t xml:space="preserve"> towards the notion that Egyptian cosmotheism may have influenced Christian concepts of the soul</w:t>
      </w:r>
      <w:r w:rsidR="005511F3" w:rsidRPr="00DA3371">
        <w:rPr>
          <w:color w:val="000000" w:themeColor="text1"/>
        </w:rPr>
        <w:t xml:space="preserve">. </w:t>
      </w:r>
      <w:r w:rsidR="007D4A47">
        <w:rPr>
          <w:color w:val="000000" w:themeColor="text1"/>
        </w:rPr>
        <w:t>In order to</w:t>
      </w:r>
      <w:r w:rsidR="005511F3" w:rsidRPr="00DA3371">
        <w:rPr>
          <w:color w:val="000000" w:themeColor="text1"/>
        </w:rPr>
        <w:t xml:space="preserve"> examine </w:t>
      </w:r>
      <w:r w:rsidR="007D4A47" w:rsidRPr="00DA3371">
        <w:rPr>
          <w:color w:val="000000" w:themeColor="text1"/>
        </w:rPr>
        <w:t>this,</w:t>
      </w:r>
      <w:r w:rsidR="005511F3" w:rsidRPr="00DA3371">
        <w:rPr>
          <w:color w:val="000000" w:themeColor="text1"/>
        </w:rPr>
        <w:t xml:space="preserve"> </w:t>
      </w:r>
      <w:r w:rsidR="007D4A47">
        <w:rPr>
          <w:color w:val="000000" w:themeColor="text1"/>
        </w:rPr>
        <w:t>one</w:t>
      </w:r>
      <w:r w:rsidR="005511F3" w:rsidRPr="00DA3371">
        <w:rPr>
          <w:color w:val="000000" w:themeColor="text1"/>
        </w:rPr>
        <w:t xml:space="preserve"> need</w:t>
      </w:r>
      <w:r w:rsidR="007D4A47">
        <w:rPr>
          <w:color w:val="000000" w:themeColor="text1"/>
        </w:rPr>
        <w:t>s</w:t>
      </w:r>
      <w:r w:rsidR="005511F3" w:rsidRPr="00DA3371">
        <w:rPr>
          <w:color w:val="000000" w:themeColor="text1"/>
        </w:rPr>
        <w:t xml:space="preserve"> to understand the landscape from which Christian ideas emerged- under the </w:t>
      </w:r>
      <w:r w:rsidR="007D4A47">
        <w:rPr>
          <w:color w:val="000000" w:themeColor="text1"/>
        </w:rPr>
        <w:t>framework</w:t>
      </w:r>
      <w:r w:rsidR="005511F3" w:rsidRPr="00DA3371">
        <w:rPr>
          <w:color w:val="000000" w:themeColor="text1"/>
        </w:rPr>
        <w:t xml:space="preserve"> of</w:t>
      </w:r>
      <w:r w:rsidRPr="00DA3371">
        <w:rPr>
          <w:color w:val="000000" w:themeColor="text1"/>
        </w:rPr>
        <w:t xml:space="preserve"> Greek notions of the soul</w:t>
      </w:r>
      <w:r w:rsidR="007D4A47">
        <w:rPr>
          <w:color w:val="000000" w:themeColor="text1"/>
        </w:rPr>
        <w:t xml:space="preserve"> which may have been influenced by the long-established Egyptian concepts</w:t>
      </w:r>
      <w:r w:rsidRPr="00DA3371">
        <w:rPr>
          <w:color w:val="000000" w:themeColor="text1"/>
        </w:rPr>
        <w:t>. Harrison asserts that the Greeks would have been completely capable of coming up with notions of the immortal soul without any influence of the Egyptians. Yet, she concedes that there exists ‘a probable influence of Egypt,’ citing a connection to animal worship of Egypt and the sanctity of these creatures inspiring the doctrine of the immortal soul.</w:t>
      </w:r>
      <w:r w:rsidRPr="00DA3371">
        <w:rPr>
          <w:rStyle w:val="FootnoteReference"/>
          <w:color w:val="000000" w:themeColor="text1"/>
        </w:rPr>
        <w:footnoteReference w:id="46"/>
      </w:r>
      <w:r w:rsidR="00A60AEA" w:rsidRPr="00DA3371">
        <w:rPr>
          <w:color w:val="000000" w:themeColor="text1"/>
        </w:rPr>
        <w:t xml:space="preserve"> </w:t>
      </w:r>
      <w:r w:rsidR="005511F3" w:rsidRPr="00DA3371">
        <w:rPr>
          <w:color w:val="000000" w:themeColor="text1"/>
        </w:rPr>
        <w:t>There are, indeed,</w:t>
      </w:r>
      <w:r w:rsidR="00A60AEA" w:rsidRPr="00DA3371">
        <w:rPr>
          <w:color w:val="000000" w:themeColor="text1"/>
        </w:rPr>
        <w:t xml:space="preserve"> scholars who unequivocally defend the Egyptian influence on the Greek</w:t>
      </w:r>
      <w:r w:rsidR="007D4A47">
        <w:rPr>
          <w:color w:val="000000" w:themeColor="text1"/>
        </w:rPr>
        <w:t xml:space="preserve"> philosophy (which was an essential element in the </w:t>
      </w:r>
      <w:r w:rsidR="00773FDA">
        <w:rPr>
          <w:color w:val="000000" w:themeColor="text1"/>
        </w:rPr>
        <w:t>development of</w:t>
      </w:r>
      <w:r w:rsidR="00A60AEA" w:rsidRPr="00DA3371">
        <w:rPr>
          <w:color w:val="000000" w:themeColor="text1"/>
        </w:rPr>
        <w:t xml:space="preserve"> Christian thought); Stricker </w:t>
      </w:r>
      <w:r w:rsidR="005511F3" w:rsidRPr="00DA3371">
        <w:rPr>
          <w:color w:val="000000" w:themeColor="text1"/>
        </w:rPr>
        <w:t>argues</w:t>
      </w:r>
      <w:r w:rsidR="00A60AEA" w:rsidRPr="00DA3371">
        <w:rPr>
          <w:color w:val="000000" w:themeColor="text1"/>
        </w:rPr>
        <w:t xml:space="preserve"> that the </w:t>
      </w:r>
      <w:r w:rsidR="00C40CFC" w:rsidRPr="00DA3371">
        <w:rPr>
          <w:color w:val="000000" w:themeColor="text1"/>
        </w:rPr>
        <w:t>r</w:t>
      </w:r>
      <w:r w:rsidR="00A60AEA" w:rsidRPr="00DA3371">
        <w:rPr>
          <w:color w:val="000000" w:themeColor="text1"/>
        </w:rPr>
        <w:t>elationship</w:t>
      </w:r>
      <w:r w:rsidR="007D4A47">
        <w:rPr>
          <w:color w:val="000000" w:themeColor="text1"/>
        </w:rPr>
        <w:t xml:space="preserve"> of</w:t>
      </w:r>
      <w:r w:rsidR="00C40CFC" w:rsidRPr="00DA3371">
        <w:rPr>
          <w:color w:val="000000" w:themeColor="text1"/>
        </w:rPr>
        <w:t xml:space="preserve"> ‘Greek systems of religion or philosophy exist only in so far as [they] are dependent on the Egyptian [systems]’.</w:t>
      </w:r>
      <w:r w:rsidR="005511F3" w:rsidRPr="00DA3371">
        <w:rPr>
          <w:rStyle w:val="FootnoteReference"/>
          <w:color w:val="000000" w:themeColor="text1"/>
        </w:rPr>
        <w:footnoteReference w:id="47"/>
      </w:r>
    </w:p>
    <w:p w14:paraId="180403E2" w14:textId="77777777" w:rsidR="00C40CFC" w:rsidRPr="00DA3371" w:rsidRDefault="00C40CFC" w:rsidP="009A3A2E">
      <w:pPr>
        <w:rPr>
          <w:color w:val="000000" w:themeColor="text1"/>
        </w:rPr>
      </w:pPr>
    </w:p>
    <w:p w14:paraId="6E1AF379" w14:textId="1E7E454D" w:rsidR="005511F3" w:rsidRPr="00DA3371" w:rsidRDefault="005511F3" w:rsidP="008E5846">
      <w:pPr>
        <w:rPr>
          <w:color w:val="000000" w:themeColor="text1"/>
        </w:rPr>
      </w:pPr>
      <w:r w:rsidRPr="00DA3371">
        <w:rPr>
          <w:color w:val="000000" w:themeColor="text1"/>
        </w:rPr>
        <w:t>Beyond the concept the soul</w:t>
      </w:r>
      <w:r w:rsidR="007D4A47">
        <w:rPr>
          <w:color w:val="000000" w:themeColor="text1"/>
        </w:rPr>
        <w:t xml:space="preserve">, </w:t>
      </w:r>
      <w:r w:rsidRPr="00DA3371">
        <w:rPr>
          <w:color w:val="000000" w:themeColor="text1"/>
        </w:rPr>
        <w:t xml:space="preserve">the </w:t>
      </w:r>
      <w:r w:rsidR="007D4A47">
        <w:rPr>
          <w:color w:val="000000" w:themeColor="text1"/>
        </w:rPr>
        <w:t xml:space="preserve">Christian </w:t>
      </w:r>
      <w:r w:rsidRPr="00DA3371">
        <w:rPr>
          <w:color w:val="000000" w:themeColor="text1"/>
        </w:rPr>
        <w:t xml:space="preserve">nature of the </w:t>
      </w:r>
      <w:r w:rsidR="003B2738" w:rsidRPr="00DA3371">
        <w:rPr>
          <w:color w:val="000000" w:themeColor="text1"/>
        </w:rPr>
        <w:t>celestial</w:t>
      </w:r>
      <w:r w:rsidRPr="00DA3371">
        <w:rPr>
          <w:color w:val="000000" w:themeColor="text1"/>
        </w:rPr>
        <w:t xml:space="preserve"> sphere as being part of the divine framework</w:t>
      </w:r>
      <w:r w:rsidR="007D4A47">
        <w:rPr>
          <w:color w:val="000000" w:themeColor="text1"/>
        </w:rPr>
        <w:t xml:space="preserve"> </w:t>
      </w:r>
      <w:r w:rsidRPr="00DA3371">
        <w:rPr>
          <w:color w:val="000000" w:themeColor="text1"/>
        </w:rPr>
        <w:t>prohibited</w:t>
      </w:r>
      <w:r w:rsidR="007D4A47">
        <w:rPr>
          <w:color w:val="000000" w:themeColor="text1"/>
        </w:rPr>
        <w:t xml:space="preserve"> one to imbue</w:t>
      </w:r>
      <w:r w:rsidR="007D4A47" w:rsidRPr="00DA3371">
        <w:rPr>
          <w:color w:val="000000" w:themeColor="text1"/>
        </w:rPr>
        <w:t xml:space="preserve"> an astral religious significance to elements of Christianity</w:t>
      </w:r>
      <w:r w:rsidR="007D4A47">
        <w:rPr>
          <w:color w:val="000000" w:themeColor="text1"/>
        </w:rPr>
        <w:t>.</w:t>
      </w:r>
      <w:r w:rsidRPr="00DA3371">
        <w:rPr>
          <w:color w:val="000000" w:themeColor="text1"/>
        </w:rPr>
        <w:t xml:space="preserve"> </w:t>
      </w:r>
      <w:r w:rsidR="009A3A2E" w:rsidRPr="00DA3371">
        <w:rPr>
          <w:color w:val="000000" w:themeColor="text1"/>
        </w:rPr>
        <w:t xml:space="preserve">The claim against Christ as </w:t>
      </w:r>
      <w:r w:rsidRPr="00DA3371">
        <w:rPr>
          <w:color w:val="000000" w:themeColor="text1"/>
        </w:rPr>
        <w:t>an embodiment of the</w:t>
      </w:r>
      <w:r w:rsidR="009A3A2E" w:rsidRPr="00DA3371">
        <w:rPr>
          <w:color w:val="000000" w:themeColor="text1"/>
        </w:rPr>
        <w:t xml:space="preserve"> sun</w:t>
      </w:r>
      <w:r w:rsidRPr="00DA3371">
        <w:rPr>
          <w:color w:val="000000" w:themeColor="text1"/>
        </w:rPr>
        <w:t xml:space="preserve"> god</w:t>
      </w:r>
      <w:r w:rsidR="009A3A2E" w:rsidRPr="00DA3371">
        <w:rPr>
          <w:color w:val="000000" w:themeColor="text1"/>
        </w:rPr>
        <w:t xml:space="preserve"> is best found in Christianity’s religious text itself. In Deuteronomy 4.16-19 a clear warning is given against worship of the sun; It warns not to ‘lift up thine eyes unto heaven…[and] be driven to worship’ the sun, moon and stars.</w:t>
      </w:r>
      <w:r w:rsidR="009A3A2E" w:rsidRPr="00DA3371">
        <w:rPr>
          <w:rStyle w:val="FootnoteReference"/>
          <w:color w:val="000000" w:themeColor="text1"/>
        </w:rPr>
        <w:footnoteReference w:id="48"/>
      </w:r>
      <w:r w:rsidR="009A3A2E" w:rsidRPr="00DA3371">
        <w:rPr>
          <w:color w:val="000000" w:themeColor="text1"/>
        </w:rPr>
        <w:t xml:space="preserve"> </w:t>
      </w:r>
    </w:p>
    <w:p w14:paraId="3796F751" w14:textId="77777777" w:rsidR="005511F3" w:rsidRPr="00DA3371" w:rsidRDefault="005511F3" w:rsidP="008E5846">
      <w:pPr>
        <w:rPr>
          <w:color w:val="000000" w:themeColor="text1"/>
        </w:rPr>
      </w:pPr>
    </w:p>
    <w:p w14:paraId="20065A50" w14:textId="69EF5C37" w:rsidR="008E5846" w:rsidRPr="00DA3371" w:rsidRDefault="005511F3" w:rsidP="008E5846">
      <w:pPr>
        <w:rPr>
          <w:color w:val="000000" w:themeColor="text1"/>
        </w:rPr>
      </w:pPr>
      <w:r w:rsidRPr="00DA3371">
        <w:rPr>
          <w:color w:val="000000" w:themeColor="text1"/>
        </w:rPr>
        <w:t>More</w:t>
      </w:r>
      <w:r w:rsidR="00B0721A" w:rsidRPr="00DA3371">
        <w:rPr>
          <w:color w:val="000000" w:themeColor="text1"/>
        </w:rPr>
        <w:t xml:space="preserve"> claim</w:t>
      </w:r>
      <w:r w:rsidRPr="00DA3371">
        <w:rPr>
          <w:color w:val="000000" w:themeColor="text1"/>
        </w:rPr>
        <w:t>s</w:t>
      </w:r>
      <w:r w:rsidR="00B0721A" w:rsidRPr="00DA3371">
        <w:rPr>
          <w:color w:val="000000" w:themeColor="text1"/>
        </w:rPr>
        <w:t xml:space="preserve"> against Christianity’s</w:t>
      </w:r>
      <w:r w:rsidRPr="00DA3371">
        <w:rPr>
          <w:color w:val="000000" w:themeColor="text1"/>
        </w:rPr>
        <w:t xml:space="preserve"> possible</w:t>
      </w:r>
      <w:r w:rsidR="00B0721A" w:rsidRPr="00DA3371">
        <w:rPr>
          <w:color w:val="000000" w:themeColor="text1"/>
        </w:rPr>
        <w:t xml:space="preserve"> astral religious roots can be best apprehended by the examination of St. Ignatius </w:t>
      </w:r>
      <w:r w:rsidR="00F63ACD" w:rsidRPr="00DA3371">
        <w:rPr>
          <w:color w:val="000000" w:themeColor="text1"/>
        </w:rPr>
        <w:t>remarks</w:t>
      </w:r>
      <w:r w:rsidR="00B0721A" w:rsidRPr="00DA3371">
        <w:rPr>
          <w:color w:val="000000" w:themeColor="text1"/>
        </w:rPr>
        <w:t xml:space="preserve"> regarding the nature of the appearance of the Star of Bethlehem.  </w:t>
      </w:r>
      <w:r w:rsidR="001440F0" w:rsidRPr="00DA3371">
        <w:rPr>
          <w:color w:val="000000" w:themeColor="text1"/>
        </w:rPr>
        <w:t>In section 19 of his address to the Ephesians, he argues that the star’s appearance signifies the ending of the old astrological beliefs, where every form of ‘magic [and ignorance</w:t>
      </w:r>
      <w:r w:rsidR="0004416C">
        <w:rPr>
          <w:color w:val="000000" w:themeColor="text1"/>
        </w:rPr>
        <w:t xml:space="preserve"> would] </w:t>
      </w:r>
      <w:r w:rsidR="001440F0" w:rsidRPr="00DA3371">
        <w:rPr>
          <w:color w:val="000000" w:themeColor="text1"/>
        </w:rPr>
        <w:t>be destroyed’ and points to the newness of eternal life in Christ.</w:t>
      </w:r>
      <w:r w:rsidR="001440F0" w:rsidRPr="00DA3371">
        <w:rPr>
          <w:rStyle w:val="FootnoteReference"/>
          <w:color w:val="000000" w:themeColor="text1"/>
        </w:rPr>
        <w:footnoteReference w:id="49"/>
      </w:r>
      <w:r w:rsidR="00B439B2" w:rsidRPr="00DA3371">
        <w:rPr>
          <w:color w:val="000000" w:themeColor="text1"/>
        </w:rPr>
        <w:t xml:space="preserve"> Astral Christianity’s possible roots are fu</w:t>
      </w:r>
      <w:r w:rsidR="00A6557B" w:rsidRPr="00DA3371">
        <w:rPr>
          <w:color w:val="000000" w:themeColor="text1"/>
        </w:rPr>
        <w:t>r</w:t>
      </w:r>
      <w:r w:rsidR="00B439B2" w:rsidRPr="00DA3371">
        <w:rPr>
          <w:color w:val="000000" w:themeColor="text1"/>
        </w:rPr>
        <w:t xml:space="preserve">ther negated by </w:t>
      </w:r>
      <w:r w:rsidR="00377024" w:rsidRPr="00DA3371">
        <w:rPr>
          <w:color w:val="000000" w:themeColor="text1"/>
        </w:rPr>
        <w:t>the objection that Christ is in anyway associated with the morning star</w:t>
      </w:r>
      <w:r w:rsidR="0004416C">
        <w:rPr>
          <w:color w:val="000000" w:themeColor="text1"/>
        </w:rPr>
        <w:t>, and that the star is instead associated with Lucifer</w:t>
      </w:r>
      <w:r w:rsidR="00377024" w:rsidRPr="00DA3371">
        <w:rPr>
          <w:color w:val="000000" w:themeColor="text1"/>
        </w:rPr>
        <w:t xml:space="preserve">. Isaiah 14:12 </w:t>
      </w:r>
      <w:r w:rsidR="0004416C">
        <w:rPr>
          <w:color w:val="000000" w:themeColor="text1"/>
        </w:rPr>
        <w:t>states</w:t>
      </w:r>
      <w:r w:rsidR="00377024" w:rsidRPr="00DA3371">
        <w:rPr>
          <w:color w:val="000000" w:themeColor="text1"/>
        </w:rPr>
        <w:t xml:space="preserve"> ‘</w:t>
      </w:r>
      <w:r w:rsidR="008F5692" w:rsidRPr="00DA3371">
        <w:rPr>
          <w:color w:val="000000" w:themeColor="text1"/>
        </w:rPr>
        <w:t>How art thou fallen from heaven, O Lucifer, son of the morning</w:t>
      </w:r>
      <w:r w:rsidR="00377024" w:rsidRPr="00DA3371">
        <w:rPr>
          <w:color w:val="000000" w:themeColor="text1"/>
        </w:rPr>
        <w:t>…’ and in the New Internation</w:t>
      </w:r>
      <w:r w:rsidR="00BB2C7F" w:rsidRPr="00DA3371">
        <w:rPr>
          <w:color w:val="000000" w:themeColor="text1"/>
        </w:rPr>
        <w:t>al</w:t>
      </w:r>
      <w:r w:rsidR="00377024" w:rsidRPr="00DA3371">
        <w:rPr>
          <w:color w:val="000000" w:themeColor="text1"/>
        </w:rPr>
        <w:t xml:space="preserve"> Version of the bible the name ‘</w:t>
      </w:r>
      <w:r w:rsidR="0004416C">
        <w:rPr>
          <w:color w:val="000000" w:themeColor="text1"/>
        </w:rPr>
        <w:t>L</w:t>
      </w:r>
      <w:r w:rsidR="00377024" w:rsidRPr="00DA3371">
        <w:rPr>
          <w:color w:val="000000" w:themeColor="text1"/>
        </w:rPr>
        <w:t>ucifer’ is replaced with ‘morning star’.</w:t>
      </w:r>
      <w:r w:rsidR="00377024" w:rsidRPr="00DA3371">
        <w:rPr>
          <w:rStyle w:val="FootnoteReference"/>
          <w:color w:val="000000" w:themeColor="text1"/>
        </w:rPr>
        <w:footnoteReference w:id="50"/>
      </w:r>
      <w:r w:rsidR="00377024" w:rsidRPr="00DA3371">
        <w:rPr>
          <w:color w:val="000000" w:themeColor="text1"/>
        </w:rPr>
        <w:t xml:space="preserve"> Unfortunately</w:t>
      </w:r>
      <w:r w:rsidR="00BB2C7F" w:rsidRPr="00DA3371">
        <w:rPr>
          <w:color w:val="000000" w:themeColor="text1"/>
        </w:rPr>
        <w:t>,</w:t>
      </w:r>
      <w:r w:rsidR="00377024" w:rsidRPr="00DA3371">
        <w:rPr>
          <w:color w:val="000000" w:themeColor="text1"/>
        </w:rPr>
        <w:t xml:space="preserve"> </w:t>
      </w:r>
      <w:r w:rsidR="00BB2C7F" w:rsidRPr="00DA3371">
        <w:rPr>
          <w:color w:val="000000" w:themeColor="text1"/>
        </w:rPr>
        <w:t>due</w:t>
      </w:r>
      <w:r w:rsidR="00377024" w:rsidRPr="00DA3371">
        <w:rPr>
          <w:color w:val="000000" w:themeColor="text1"/>
        </w:rPr>
        <w:t xml:space="preserve"> of the aforementioned Revelations</w:t>
      </w:r>
      <w:r w:rsidRPr="00DA3371">
        <w:rPr>
          <w:color w:val="000000" w:themeColor="text1"/>
        </w:rPr>
        <w:t xml:space="preserve"> 22.16</w:t>
      </w:r>
      <w:r w:rsidR="00377024" w:rsidRPr="00DA3371">
        <w:rPr>
          <w:color w:val="000000" w:themeColor="text1"/>
        </w:rPr>
        <w:t xml:space="preserve"> </w:t>
      </w:r>
      <w:r w:rsidRPr="00DA3371">
        <w:rPr>
          <w:color w:val="000000" w:themeColor="text1"/>
        </w:rPr>
        <w:t>passage</w:t>
      </w:r>
      <w:r w:rsidR="00377024" w:rsidRPr="00DA3371">
        <w:rPr>
          <w:color w:val="000000" w:themeColor="text1"/>
        </w:rPr>
        <w:t xml:space="preserve"> in Theme 2, the bible</w:t>
      </w:r>
      <w:r w:rsidR="00BB2C7F" w:rsidRPr="00DA3371">
        <w:rPr>
          <w:color w:val="000000" w:themeColor="text1"/>
        </w:rPr>
        <w:t xml:space="preserve"> at best</w:t>
      </w:r>
      <w:r w:rsidR="00377024" w:rsidRPr="00DA3371">
        <w:rPr>
          <w:color w:val="000000" w:themeColor="text1"/>
        </w:rPr>
        <w:t xml:space="preserve"> contradicts itself on this matter</w:t>
      </w:r>
      <w:r w:rsidR="00BB2C7F" w:rsidRPr="00DA3371">
        <w:rPr>
          <w:color w:val="000000" w:themeColor="text1"/>
        </w:rPr>
        <w:t xml:space="preserve"> of the morning star</w:t>
      </w:r>
      <w:r w:rsidR="00377024" w:rsidRPr="00DA3371">
        <w:rPr>
          <w:color w:val="000000" w:themeColor="text1"/>
        </w:rPr>
        <w:t>.</w:t>
      </w:r>
      <w:r w:rsidR="008F5692" w:rsidRPr="00DA3371">
        <w:rPr>
          <w:rStyle w:val="FootnoteReference"/>
          <w:color w:val="000000" w:themeColor="text1"/>
        </w:rPr>
        <w:footnoteReference w:id="51"/>
      </w:r>
    </w:p>
    <w:p w14:paraId="693A05E9" w14:textId="77777777" w:rsidR="003B2738" w:rsidRPr="00DA3371" w:rsidRDefault="003B2738" w:rsidP="005511F3">
      <w:pPr>
        <w:rPr>
          <w:color w:val="000000" w:themeColor="text1"/>
        </w:rPr>
      </w:pPr>
    </w:p>
    <w:p w14:paraId="0B9328B0" w14:textId="02F5B6C9" w:rsidR="005511F3" w:rsidRPr="00DA3371" w:rsidRDefault="00A53113" w:rsidP="005511F3">
      <w:pPr>
        <w:rPr>
          <w:color w:val="000000" w:themeColor="text1"/>
        </w:rPr>
      </w:pPr>
      <w:r w:rsidRPr="00DA3371">
        <w:rPr>
          <w:color w:val="000000" w:themeColor="text1"/>
        </w:rPr>
        <w:t xml:space="preserve">In spite of the competing arguments against </w:t>
      </w:r>
      <w:r w:rsidRPr="00DA3371">
        <w:rPr>
          <w:color w:val="000000" w:themeColor="text1"/>
        </w:rPr>
        <w:t>Egyptian cosmotheism</w:t>
      </w:r>
      <w:r w:rsidRPr="00DA3371">
        <w:rPr>
          <w:color w:val="000000" w:themeColor="text1"/>
        </w:rPr>
        <w:t>’s i</w:t>
      </w:r>
      <w:r w:rsidRPr="00DA3371">
        <w:rPr>
          <w:color w:val="000000" w:themeColor="text1"/>
        </w:rPr>
        <w:t>nfluence</w:t>
      </w:r>
      <w:r w:rsidRPr="00DA3371">
        <w:rPr>
          <w:color w:val="000000" w:themeColor="text1"/>
        </w:rPr>
        <w:t xml:space="preserve"> on the development of the </w:t>
      </w:r>
      <w:r w:rsidRPr="00DA3371">
        <w:rPr>
          <w:color w:val="000000" w:themeColor="text1"/>
        </w:rPr>
        <w:t>Christian</w:t>
      </w:r>
      <w:r w:rsidRPr="00DA3371">
        <w:rPr>
          <w:color w:val="000000" w:themeColor="text1"/>
        </w:rPr>
        <w:t xml:space="preserve"> religion, the evidence supporting the </w:t>
      </w:r>
      <w:r w:rsidR="0004416C">
        <w:rPr>
          <w:color w:val="000000" w:themeColor="text1"/>
        </w:rPr>
        <w:t>influence</w:t>
      </w:r>
      <w:r w:rsidRPr="00DA3371">
        <w:rPr>
          <w:color w:val="000000" w:themeColor="text1"/>
        </w:rPr>
        <w:t xml:space="preserve"> appears </w:t>
      </w:r>
      <w:r w:rsidR="0004416C">
        <w:rPr>
          <w:color w:val="000000" w:themeColor="text1"/>
        </w:rPr>
        <w:t>worthwhile</w:t>
      </w:r>
      <w:r w:rsidRPr="00DA3371">
        <w:rPr>
          <w:color w:val="000000" w:themeColor="text1"/>
        </w:rPr>
        <w:t xml:space="preserve"> </w:t>
      </w:r>
      <w:r w:rsidRPr="00DA3371">
        <w:rPr>
          <w:color w:val="000000" w:themeColor="text1"/>
        </w:rPr>
        <w:t>due to a long history of syncretism between different beliefs in the area in which Christianity developed.</w:t>
      </w:r>
      <w:r w:rsidRPr="00DA3371">
        <w:rPr>
          <w:color w:val="000000" w:themeColor="text1"/>
        </w:rPr>
        <w:t xml:space="preserve"> Although there </w:t>
      </w:r>
      <w:r w:rsidR="00B2684C" w:rsidRPr="00DA3371">
        <w:rPr>
          <w:color w:val="000000" w:themeColor="text1"/>
        </w:rPr>
        <w:t>existed</w:t>
      </w:r>
      <w:r w:rsidR="005511F3" w:rsidRPr="00DA3371">
        <w:rPr>
          <w:color w:val="000000" w:themeColor="text1"/>
        </w:rPr>
        <w:t xml:space="preserve"> biblical warnings against sun worship, the possible Egyptian influence of seeing Christ as the sun was enough of an issue for Augustine to address</w:t>
      </w:r>
      <w:r w:rsidR="0004416C">
        <w:rPr>
          <w:color w:val="000000" w:themeColor="text1"/>
        </w:rPr>
        <w:t>.</w:t>
      </w:r>
      <w:r w:rsidR="000E466C" w:rsidRPr="00DA3371">
        <w:rPr>
          <w:color w:val="000000" w:themeColor="text1"/>
        </w:rPr>
        <w:t xml:space="preserve"> </w:t>
      </w:r>
      <w:r w:rsidR="005511F3" w:rsidRPr="00DA3371">
        <w:rPr>
          <w:color w:val="000000" w:themeColor="text1"/>
        </w:rPr>
        <w:t>In his 34</w:t>
      </w:r>
      <w:r w:rsidR="005511F3" w:rsidRPr="00DA3371">
        <w:rPr>
          <w:color w:val="000000" w:themeColor="text1"/>
          <w:vertAlign w:val="superscript"/>
        </w:rPr>
        <w:t>th</w:t>
      </w:r>
      <w:r w:rsidR="005511F3" w:rsidRPr="00DA3371">
        <w:rPr>
          <w:color w:val="000000" w:themeColor="text1"/>
        </w:rPr>
        <w:t xml:space="preserve"> Tractate on the Gospel of John he states</w:t>
      </w:r>
      <w:r w:rsidR="0004416C">
        <w:rPr>
          <w:color w:val="000000" w:themeColor="text1"/>
        </w:rPr>
        <w:t>,</w:t>
      </w:r>
      <w:r w:rsidR="005511F3" w:rsidRPr="00DA3371">
        <w:rPr>
          <w:color w:val="000000" w:themeColor="text1"/>
        </w:rPr>
        <w:t xml:space="preserve"> ‘Let us not suppose that the Lord Jesus Christ is this sun which we see rising from the east…to whose course succeeds night… the Lord Christ is not such a thing as this’.</w:t>
      </w:r>
      <w:r w:rsidR="005511F3" w:rsidRPr="00DA3371">
        <w:rPr>
          <w:rStyle w:val="FootnoteReference"/>
          <w:color w:val="000000" w:themeColor="text1"/>
        </w:rPr>
        <w:footnoteReference w:id="52"/>
      </w:r>
    </w:p>
    <w:p w14:paraId="581C0437" w14:textId="77777777" w:rsidR="005511F3" w:rsidRPr="00DA3371" w:rsidRDefault="005511F3" w:rsidP="005511F3">
      <w:pPr>
        <w:rPr>
          <w:color w:val="000000" w:themeColor="text1"/>
        </w:rPr>
      </w:pPr>
    </w:p>
    <w:p w14:paraId="5D2E4CF1" w14:textId="6F327734" w:rsidR="003B2738" w:rsidRPr="00DA3371" w:rsidRDefault="00A53113" w:rsidP="003B2738">
      <w:pPr>
        <w:rPr>
          <w:color w:val="000000" w:themeColor="text1"/>
        </w:rPr>
      </w:pPr>
      <w:r w:rsidRPr="00DA3371">
        <w:rPr>
          <w:color w:val="000000" w:themeColor="text1"/>
        </w:rPr>
        <w:t xml:space="preserve">The concept of </w:t>
      </w:r>
      <w:r w:rsidRPr="00DA3371">
        <w:rPr>
          <w:color w:val="000000" w:themeColor="text1"/>
        </w:rPr>
        <w:t>syncretism</w:t>
      </w:r>
      <w:r w:rsidRPr="00DA3371">
        <w:rPr>
          <w:color w:val="000000" w:themeColor="text1"/>
        </w:rPr>
        <w:t xml:space="preserve"> emerges again in the context of the solstice</w:t>
      </w:r>
      <w:r w:rsidR="00B2684C" w:rsidRPr="00DA3371">
        <w:rPr>
          <w:color w:val="000000" w:themeColor="text1"/>
        </w:rPr>
        <w:t xml:space="preserve">. </w:t>
      </w:r>
      <w:r w:rsidR="00C40CFC" w:rsidRPr="00DA3371">
        <w:rPr>
          <w:color w:val="000000" w:themeColor="text1"/>
        </w:rPr>
        <w:t>Campion explains the significance of t</w:t>
      </w:r>
      <w:r w:rsidR="00B2684C" w:rsidRPr="00DA3371">
        <w:rPr>
          <w:color w:val="000000" w:themeColor="text1"/>
        </w:rPr>
        <w:t>he date of Christ’s birth</w:t>
      </w:r>
      <w:r w:rsidR="0004416C">
        <w:rPr>
          <w:color w:val="000000" w:themeColor="text1"/>
        </w:rPr>
        <w:t xml:space="preserve"> being related to </w:t>
      </w:r>
      <w:r w:rsidR="00C40CFC" w:rsidRPr="00DA3371">
        <w:rPr>
          <w:color w:val="000000" w:themeColor="text1"/>
        </w:rPr>
        <w:t xml:space="preserve">the </w:t>
      </w:r>
      <w:r w:rsidR="00773FDA">
        <w:rPr>
          <w:color w:val="000000" w:themeColor="text1"/>
        </w:rPr>
        <w:t xml:space="preserve">Roman </w:t>
      </w:r>
      <w:r w:rsidR="00C40CFC" w:rsidRPr="00DA3371">
        <w:rPr>
          <w:color w:val="000000" w:themeColor="text1"/>
        </w:rPr>
        <w:t>feast of Sol Invictus,</w:t>
      </w:r>
      <w:r w:rsidR="0004416C">
        <w:rPr>
          <w:color w:val="000000" w:themeColor="text1"/>
        </w:rPr>
        <w:t xml:space="preserve"> </w:t>
      </w:r>
      <w:r w:rsidR="0004416C">
        <w:rPr>
          <w:color w:val="000000" w:themeColor="text1"/>
        </w:rPr>
        <w:t>for</w:t>
      </w:r>
      <w:r w:rsidR="0004416C" w:rsidRPr="00DA3371">
        <w:rPr>
          <w:color w:val="000000" w:themeColor="text1"/>
        </w:rPr>
        <w:t xml:space="preserve"> Christianity emerged in a landscape where it was attempting to integrate the pagan worshipers</w:t>
      </w:r>
      <w:r w:rsidR="0004416C">
        <w:rPr>
          <w:color w:val="000000" w:themeColor="text1"/>
        </w:rPr>
        <w:t>. Through this association he</w:t>
      </w:r>
      <w:r w:rsidR="0004416C" w:rsidRPr="00DA3371">
        <w:rPr>
          <w:color w:val="000000" w:themeColor="text1"/>
        </w:rPr>
        <w:t xml:space="preserve"> </w:t>
      </w:r>
      <w:r w:rsidR="0004416C">
        <w:rPr>
          <w:color w:val="000000" w:themeColor="text1"/>
        </w:rPr>
        <w:t xml:space="preserve">suggests </w:t>
      </w:r>
      <w:r w:rsidR="00C40CFC" w:rsidRPr="00DA3371">
        <w:rPr>
          <w:color w:val="000000" w:themeColor="text1"/>
        </w:rPr>
        <w:t xml:space="preserve">the ‘sun metaphor for God’ </w:t>
      </w:r>
      <w:r w:rsidR="0004416C">
        <w:rPr>
          <w:color w:val="000000" w:themeColor="text1"/>
        </w:rPr>
        <w:t>became</w:t>
      </w:r>
      <w:r w:rsidR="00C40CFC" w:rsidRPr="00DA3371">
        <w:rPr>
          <w:color w:val="000000" w:themeColor="text1"/>
        </w:rPr>
        <w:t xml:space="preserve"> ‘part of the Christian narrative’.</w:t>
      </w:r>
      <w:r w:rsidR="00C40CFC" w:rsidRPr="00DA3371">
        <w:rPr>
          <w:rStyle w:val="FootnoteReference"/>
          <w:color w:val="000000" w:themeColor="text1"/>
        </w:rPr>
        <w:footnoteReference w:id="53"/>
      </w:r>
      <w:r w:rsidR="00B2684C" w:rsidRPr="00DA3371">
        <w:rPr>
          <w:color w:val="000000" w:themeColor="text1"/>
        </w:rPr>
        <w:t xml:space="preserve"> </w:t>
      </w:r>
      <w:r w:rsidR="00C40CFC" w:rsidRPr="00DA3371">
        <w:rPr>
          <w:color w:val="000000" w:themeColor="text1"/>
        </w:rPr>
        <w:t>This pagan connection</w:t>
      </w:r>
      <w:r w:rsidR="003B2738" w:rsidRPr="00DA3371">
        <w:rPr>
          <w:color w:val="000000" w:themeColor="text1"/>
        </w:rPr>
        <w:t xml:space="preserve">, </w:t>
      </w:r>
      <w:r w:rsidR="0004416C">
        <w:rPr>
          <w:color w:val="000000" w:themeColor="text1"/>
        </w:rPr>
        <w:t>with</w:t>
      </w:r>
      <w:r w:rsidR="003B2738" w:rsidRPr="00DA3371">
        <w:rPr>
          <w:color w:val="000000" w:themeColor="text1"/>
        </w:rPr>
        <w:t xml:space="preserve"> influence</w:t>
      </w:r>
      <w:r w:rsidR="0004416C">
        <w:rPr>
          <w:color w:val="000000" w:themeColor="text1"/>
        </w:rPr>
        <w:t>s</w:t>
      </w:r>
      <w:r w:rsidR="003B2738" w:rsidRPr="00DA3371">
        <w:rPr>
          <w:color w:val="000000" w:themeColor="text1"/>
        </w:rPr>
        <w:t xml:space="preserve"> </w:t>
      </w:r>
      <w:r w:rsidR="0004416C">
        <w:rPr>
          <w:color w:val="000000" w:themeColor="text1"/>
        </w:rPr>
        <w:t>that might be attributed to</w:t>
      </w:r>
      <w:r w:rsidR="003B2738" w:rsidRPr="00DA3371">
        <w:rPr>
          <w:color w:val="000000" w:themeColor="text1"/>
        </w:rPr>
        <w:t xml:space="preserve"> Egypt</w:t>
      </w:r>
      <w:r w:rsidR="0004416C">
        <w:rPr>
          <w:color w:val="000000" w:themeColor="text1"/>
        </w:rPr>
        <w:t>ian cosmotheism</w:t>
      </w:r>
      <w:r w:rsidR="003B2738" w:rsidRPr="00DA3371">
        <w:rPr>
          <w:color w:val="000000" w:themeColor="text1"/>
        </w:rPr>
        <w:t>,</w:t>
      </w:r>
      <w:r w:rsidR="00C40CFC" w:rsidRPr="00DA3371">
        <w:rPr>
          <w:color w:val="000000" w:themeColor="text1"/>
        </w:rPr>
        <w:t xml:space="preserve"> wasn’t lost to Christian worshipers.  Nissenbaum </w:t>
      </w:r>
      <w:r w:rsidR="0004416C">
        <w:rPr>
          <w:color w:val="000000" w:themeColor="text1"/>
        </w:rPr>
        <w:t xml:space="preserve">even </w:t>
      </w:r>
      <w:r w:rsidR="00C40CFC" w:rsidRPr="00DA3371">
        <w:rPr>
          <w:color w:val="000000" w:themeColor="text1"/>
        </w:rPr>
        <w:t xml:space="preserve">describes modern Christians who rejected </w:t>
      </w:r>
      <w:r w:rsidR="00B2684C" w:rsidRPr="00DA3371">
        <w:rPr>
          <w:color w:val="000000" w:themeColor="text1"/>
        </w:rPr>
        <w:t>the celebration of December 25</w:t>
      </w:r>
      <w:r w:rsidR="00B2684C" w:rsidRPr="00DA3371">
        <w:rPr>
          <w:color w:val="000000" w:themeColor="text1"/>
          <w:vertAlign w:val="superscript"/>
        </w:rPr>
        <w:t>th</w:t>
      </w:r>
      <w:r w:rsidR="00B2684C" w:rsidRPr="00DA3371">
        <w:rPr>
          <w:color w:val="000000" w:themeColor="text1"/>
        </w:rPr>
        <w:t xml:space="preserve"> Christ’s birthday</w:t>
      </w:r>
      <w:r w:rsidR="00C40CFC" w:rsidRPr="00DA3371">
        <w:rPr>
          <w:color w:val="000000" w:themeColor="text1"/>
        </w:rPr>
        <w:t xml:space="preserve">, citing American </w:t>
      </w:r>
      <w:r w:rsidR="00C40CFC" w:rsidRPr="00DA3371">
        <w:rPr>
          <w:color w:val="000000" w:themeColor="text1"/>
        </w:rPr>
        <w:lastRenderedPageBreak/>
        <w:t xml:space="preserve">fundamentalist groups who objected to the date before </w:t>
      </w:r>
      <w:r w:rsidR="002A523D">
        <w:rPr>
          <w:color w:val="000000" w:themeColor="text1"/>
        </w:rPr>
        <w:t>it became</w:t>
      </w:r>
      <w:r w:rsidR="00C40CFC" w:rsidRPr="00DA3371">
        <w:rPr>
          <w:color w:val="000000" w:themeColor="text1"/>
        </w:rPr>
        <w:t xml:space="preserve"> a federal holiday in 1870 in the United States.</w:t>
      </w:r>
      <w:r w:rsidR="00C40CFC" w:rsidRPr="00DA3371">
        <w:rPr>
          <w:rStyle w:val="FootnoteReference"/>
          <w:color w:val="000000" w:themeColor="text1"/>
        </w:rPr>
        <w:footnoteReference w:id="54"/>
      </w:r>
      <w:r w:rsidR="00C40CFC" w:rsidRPr="00DA3371">
        <w:rPr>
          <w:color w:val="000000" w:themeColor="text1"/>
        </w:rPr>
        <w:t xml:space="preserve"> </w:t>
      </w:r>
      <w:r w:rsidR="003B2738" w:rsidRPr="00DA3371">
        <w:rPr>
          <w:color w:val="000000" w:themeColor="text1"/>
        </w:rPr>
        <w:t xml:space="preserve"> It is understandable </w:t>
      </w:r>
      <w:r w:rsidR="003B2738" w:rsidRPr="00DA3371">
        <w:rPr>
          <w:bCs/>
          <w:iCs/>
          <w:color w:val="000000" w:themeColor="text1"/>
        </w:rPr>
        <w:t xml:space="preserve">that church leaders </w:t>
      </w:r>
      <w:r w:rsidR="003B2738" w:rsidRPr="00DA3371">
        <w:rPr>
          <w:bCs/>
          <w:iCs/>
          <w:color w:val="000000" w:themeColor="text1"/>
        </w:rPr>
        <w:t>might</w:t>
      </w:r>
      <w:r w:rsidR="003B2738" w:rsidRPr="00DA3371">
        <w:rPr>
          <w:bCs/>
          <w:iCs/>
          <w:color w:val="000000" w:themeColor="text1"/>
        </w:rPr>
        <w:t xml:space="preserve"> have </w:t>
      </w:r>
      <w:r w:rsidR="003B2738" w:rsidRPr="00DA3371">
        <w:rPr>
          <w:bCs/>
          <w:iCs/>
          <w:color w:val="000000" w:themeColor="text1"/>
        </w:rPr>
        <w:t>sought to distance</w:t>
      </w:r>
      <w:r w:rsidR="003B2738" w:rsidRPr="00DA3371">
        <w:rPr>
          <w:bCs/>
          <w:iCs/>
          <w:color w:val="000000" w:themeColor="text1"/>
        </w:rPr>
        <w:t xml:space="preserve"> Christianity </w:t>
      </w:r>
      <w:r w:rsidR="003B2738" w:rsidRPr="00DA3371">
        <w:rPr>
          <w:bCs/>
          <w:iCs/>
          <w:color w:val="000000" w:themeColor="text1"/>
        </w:rPr>
        <w:t>from</w:t>
      </w:r>
      <w:r w:rsidR="003B2738" w:rsidRPr="00DA3371">
        <w:rPr>
          <w:bCs/>
          <w:iCs/>
          <w:color w:val="000000" w:themeColor="text1"/>
        </w:rPr>
        <w:t xml:space="preserve"> pagan beliefs</w:t>
      </w:r>
      <w:r w:rsidR="003B2738" w:rsidRPr="00DA3371">
        <w:rPr>
          <w:bCs/>
          <w:iCs/>
          <w:color w:val="000000" w:themeColor="text1"/>
        </w:rPr>
        <w:t xml:space="preserve">, especially those of sun worship, yet syncretism might have played a large enough role to facilitate </w:t>
      </w:r>
      <w:r w:rsidR="002A523D">
        <w:rPr>
          <w:bCs/>
          <w:iCs/>
          <w:color w:val="000000" w:themeColor="text1"/>
        </w:rPr>
        <w:t xml:space="preserve">a synthesis between these </w:t>
      </w:r>
      <w:r w:rsidR="003B2738" w:rsidRPr="00DA3371">
        <w:rPr>
          <w:bCs/>
          <w:iCs/>
          <w:color w:val="000000" w:themeColor="text1"/>
        </w:rPr>
        <w:t>belief structure</w:t>
      </w:r>
      <w:r w:rsidR="006556BA" w:rsidRPr="00DA3371">
        <w:rPr>
          <w:bCs/>
          <w:iCs/>
          <w:color w:val="000000" w:themeColor="text1"/>
        </w:rPr>
        <w:t>s.</w:t>
      </w:r>
    </w:p>
    <w:p w14:paraId="1D68031A" w14:textId="1EBD4DD0" w:rsidR="008E5846" w:rsidRDefault="008E5846" w:rsidP="008E5846">
      <w:pPr>
        <w:rPr>
          <w:color w:val="000000" w:themeColor="text1"/>
        </w:rPr>
      </w:pPr>
    </w:p>
    <w:p w14:paraId="5F5EDE55" w14:textId="77777777" w:rsidR="00C62E16" w:rsidRPr="00DA3371" w:rsidRDefault="00C62E16" w:rsidP="008E5846">
      <w:pPr>
        <w:rPr>
          <w:color w:val="000000" w:themeColor="text1"/>
        </w:rPr>
      </w:pPr>
    </w:p>
    <w:p w14:paraId="07D07E12" w14:textId="6D0A74AD" w:rsidR="008E5846" w:rsidRPr="00DA3371" w:rsidRDefault="00624583" w:rsidP="00FF42C6">
      <w:pPr>
        <w:pStyle w:val="Heading1"/>
        <w:rPr>
          <w:b w:val="0"/>
          <w:color w:val="000000" w:themeColor="text1"/>
        </w:rPr>
      </w:pPr>
      <w:r w:rsidRPr="00DA3371">
        <w:rPr>
          <w:color w:val="000000" w:themeColor="text1"/>
        </w:rPr>
        <w:t>CONCLUSION</w:t>
      </w:r>
    </w:p>
    <w:p w14:paraId="4B45854C" w14:textId="3C3AB949" w:rsidR="00C84A01" w:rsidRPr="00C84A01" w:rsidRDefault="00C84A01" w:rsidP="00C84A01">
      <w:pPr>
        <w:rPr>
          <w:color w:val="000000" w:themeColor="text1"/>
        </w:rPr>
      </w:pPr>
      <w:r w:rsidRPr="00C84A01">
        <w:rPr>
          <w:color w:val="000000" w:themeColor="text1"/>
        </w:rPr>
        <w:t>This essay examine</w:t>
      </w:r>
      <w:r w:rsidR="00DE2675">
        <w:rPr>
          <w:color w:val="000000" w:themeColor="text1"/>
        </w:rPr>
        <w:t>d</w:t>
      </w:r>
      <w:r w:rsidRPr="00C84A01">
        <w:rPr>
          <w:color w:val="000000" w:themeColor="text1"/>
        </w:rPr>
        <w:t xml:space="preserve"> ‘Sun’, ‘Soul’, and ‘Stars’ in Egyptian cosmotheism and their importance on later Christianity via the two themes: ‘The Sun and the Ascent of the Soul’ and ‘The Sun and Stars’. Within these two themes, this essay examine</w:t>
      </w:r>
      <w:r w:rsidR="00DE2675">
        <w:rPr>
          <w:color w:val="000000" w:themeColor="text1"/>
        </w:rPr>
        <w:t>d</w:t>
      </w:r>
      <w:r w:rsidRPr="00C84A01">
        <w:rPr>
          <w:color w:val="000000" w:themeColor="text1"/>
        </w:rPr>
        <w:t xml:space="preserve"> possible Hermetic links between Egyptian cosmotheism and Christianity and consider two central terms: ‘Cosmotheism’ and ‘Astral Religion’. </w:t>
      </w:r>
      <w:r w:rsidR="00216E4F">
        <w:rPr>
          <w:color w:val="000000" w:themeColor="text1"/>
        </w:rPr>
        <w:t>This essay explored t</w:t>
      </w:r>
      <w:r w:rsidRPr="00C84A01">
        <w:rPr>
          <w:color w:val="000000" w:themeColor="text1"/>
        </w:rPr>
        <w:t>he Egyptian sun and the ascent of the soul in astral religious concepts in Christianity through a deified understanding of the sun, manifested as the veneration of Christ as both man and god, but not without parallels to his solar-religious roots. Hermeticism and its related Gnostic counter-part directly support</w:t>
      </w:r>
      <w:r w:rsidR="00216E4F">
        <w:rPr>
          <w:color w:val="000000" w:themeColor="text1"/>
        </w:rPr>
        <w:t>ed</w:t>
      </w:r>
      <w:r w:rsidRPr="00C84A01">
        <w:rPr>
          <w:color w:val="000000" w:themeColor="text1"/>
        </w:rPr>
        <w:t xml:space="preserve"> a</w:t>
      </w:r>
      <w:r w:rsidR="00216E4F">
        <w:rPr>
          <w:color w:val="000000" w:themeColor="text1"/>
        </w:rPr>
        <w:t xml:space="preserve"> possible</w:t>
      </w:r>
      <w:r w:rsidRPr="00C84A01">
        <w:rPr>
          <w:color w:val="000000" w:themeColor="text1"/>
        </w:rPr>
        <w:t xml:space="preserve"> influence of Egyptian cosmotheism </w:t>
      </w:r>
      <w:r w:rsidR="00C62E16">
        <w:rPr>
          <w:color w:val="000000" w:themeColor="text1"/>
        </w:rPr>
        <w:t>on</w:t>
      </w:r>
      <w:r w:rsidRPr="00C84A01">
        <w:rPr>
          <w:color w:val="000000" w:themeColor="text1"/>
        </w:rPr>
        <w:t xml:space="preserve"> the astral-religious concepts in </w:t>
      </w:r>
      <w:r w:rsidR="00C62E16">
        <w:rPr>
          <w:color w:val="000000" w:themeColor="text1"/>
        </w:rPr>
        <w:t xml:space="preserve">Christianity, particularly in the notions </w:t>
      </w:r>
      <w:r w:rsidRPr="00C84A01">
        <w:rPr>
          <w:color w:val="000000" w:themeColor="text1"/>
        </w:rPr>
        <w:t>of Christ via soul and sun.</w:t>
      </w:r>
      <w:r w:rsidRPr="00DA3371">
        <w:rPr>
          <w:rStyle w:val="FootnoteReference"/>
          <w:color w:val="000000" w:themeColor="text1"/>
        </w:rPr>
        <w:footnoteReference w:id="55"/>
      </w:r>
      <w:r w:rsidR="00216E4F">
        <w:rPr>
          <w:color w:val="000000" w:themeColor="text1"/>
        </w:rPr>
        <w:t xml:space="preserve"> </w:t>
      </w:r>
      <w:r w:rsidRPr="00C84A01">
        <w:rPr>
          <w:color w:val="000000" w:themeColor="text1"/>
        </w:rPr>
        <w:t>The Egyptian sun and stars manifested in astral religious concepts in Christianity by the veneration of celestial events. </w:t>
      </w:r>
      <w:r w:rsidR="002500F3">
        <w:rPr>
          <w:color w:val="000000" w:themeColor="text1"/>
        </w:rPr>
        <w:t>Furthermore, in the</w:t>
      </w:r>
      <w:r w:rsidRPr="00C84A01">
        <w:rPr>
          <w:color w:val="000000" w:themeColor="text1"/>
        </w:rPr>
        <w:t xml:space="preserve"> examination of hermetic link</w:t>
      </w:r>
      <w:r w:rsidR="002500F3">
        <w:rPr>
          <w:color w:val="000000" w:themeColor="text1"/>
        </w:rPr>
        <w:t>s</w:t>
      </w:r>
      <w:r w:rsidRPr="00C84A01">
        <w:rPr>
          <w:color w:val="000000" w:themeColor="text1"/>
        </w:rPr>
        <w:t xml:space="preserve"> between Christianity and Egyptian cosmotheism, this theme explored the central spiritual sun, which was distinct from the charted celestial occurrences, for it </w:t>
      </w:r>
      <w:r w:rsidR="00216E4F">
        <w:rPr>
          <w:color w:val="000000" w:themeColor="text1"/>
        </w:rPr>
        <w:t>was described as</w:t>
      </w:r>
      <w:r w:rsidRPr="00C84A01">
        <w:rPr>
          <w:color w:val="000000" w:themeColor="text1"/>
        </w:rPr>
        <w:t xml:space="preserve"> spiritual and invisible in nature.</w:t>
      </w:r>
      <w:r w:rsidRPr="00DA3371">
        <w:rPr>
          <w:rStyle w:val="FootnoteReference"/>
          <w:color w:val="000000" w:themeColor="text1"/>
        </w:rPr>
        <w:footnoteReference w:id="56"/>
      </w:r>
      <w:r w:rsidR="00216E4F">
        <w:rPr>
          <w:color w:val="000000" w:themeColor="text1"/>
        </w:rPr>
        <w:t xml:space="preserve"> </w:t>
      </w:r>
      <w:r w:rsidR="00DE2675" w:rsidRPr="00C84A01">
        <w:rPr>
          <w:color w:val="000000" w:themeColor="text1"/>
        </w:rPr>
        <w:t xml:space="preserve">Lastly, this essay </w:t>
      </w:r>
      <w:r w:rsidR="00216E4F">
        <w:rPr>
          <w:color w:val="000000" w:themeColor="text1"/>
        </w:rPr>
        <w:t>examined</w:t>
      </w:r>
      <w:r w:rsidR="00DE2675" w:rsidRPr="00C84A01">
        <w:rPr>
          <w:color w:val="000000" w:themeColor="text1"/>
        </w:rPr>
        <w:t xml:space="preserve"> competing arguments and contested evidence against an Egyptian </w:t>
      </w:r>
      <w:proofErr w:type="spellStart"/>
      <w:r w:rsidR="00DE2675" w:rsidRPr="00C84A01">
        <w:rPr>
          <w:color w:val="000000" w:themeColor="text1"/>
        </w:rPr>
        <w:t>cosmotheistic</w:t>
      </w:r>
      <w:proofErr w:type="spellEnd"/>
      <w:r w:rsidR="00DE2675" w:rsidRPr="00C84A01">
        <w:rPr>
          <w:color w:val="000000" w:themeColor="text1"/>
        </w:rPr>
        <w:t xml:space="preserve"> influence on Christianity.</w:t>
      </w:r>
      <w:r w:rsidR="00DE2675">
        <w:rPr>
          <w:color w:val="000000" w:themeColor="text1"/>
        </w:rPr>
        <w:t xml:space="preserve"> </w:t>
      </w:r>
      <w:r w:rsidR="00DA3371">
        <w:rPr>
          <w:color w:val="000000" w:themeColor="text1"/>
        </w:rPr>
        <w:t xml:space="preserve">Although there </w:t>
      </w:r>
      <w:r w:rsidR="00DE2675">
        <w:rPr>
          <w:color w:val="000000" w:themeColor="text1"/>
        </w:rPr>
        <w:t>were</w:t>
      </w:r>
      <w:r w:rsidR="00DA3371">
        <w:rPr>
          <w:color w:val="000000" w:themeColor="text1"/>
        </w:rPr>
        <w:t xml:space="preserve"> biblical, religious and academic dismissals of the</w:t>
      </w:r>
      <w:r w:rsidRPr="00C84A01">
        <w:rPr>
          <w:color w:val="000000" w:themeColor="text1"/>
        </w:rPr>
        <w:t xml:space="preserve"> notion that Egyptian cosmotheism may have influenced Christian concepts of the </w:t>
      </w:r>
      <w:r w:rsidR="00C62E16">
        <w:rPr>
          <w:color w:val="000000" w:themeColor="text1"/>
        </w:rPr>
        <w:t xml:space="preserve">sun and </w:t>
      </w:r>
      <w:r w:rsidRPr="00C84A01">
        <w:rPr>
          <w:color w:val="000000" w:themeColor="text1"/>
        </w:rPr>
        <w:t>soul</w:t>
      </w:r>
      <w:r w:rsidR="00DA3371">
        <w:rPr>
          <w:color w:val="000000" w:themeColor="text1"/>
        </w:rPr>
        <w:t xml:space="preserve"> it is important to recognize that syncretism </w:t>
      </w:r>
      <w:r w:rsidR="00DE2675">
        <w:rPr>
          <w:color w:val="000000" w:themeColor="text1"/>
        </w:rPr>
        <w:t xml:space="preserve">may </w:t>
      </w:r>
      <w:r w:rsidRPr="00C84A01">
        <w:rPr>
          <w:bCs/>
          <w:iCs/>
          <w:color w:val="000000" w:themeColor="text1"/>
        </w:rPr>
        <w:t xml:space="preserve">have played a large enough role to facilitate the </w:t>
      </w:r>
      <w:r w:rsidR="00DE2675">
        <w:rPr>
          <w:bCs/>
          <w:iCs/>
          <w:color w:val="000000" w:themeColor="text1"/>
        </w:rPr>
        <w:t>synthesis</w:t>
      </w:r>
      <w:r w:rsidRPr="00C84A01">
        <w:rPr>
          <w:bCs/>
          <w:iCs/>
          <w:color w:val="000000" w:themeColor="text1"/>
        </w:rPr>
        <w:t xml:space="preserve"> of these belief structures</w:t>
      </w:r>
      <w:r w:rsidR="006E1DD3">
        <w:rPr>
          <w:bCs/>
          <w:iCs/>
          <w:color w:val="000000" w:themeColor="text1"/>
        </w:rPr>
        <w:t xml:space="preserve">, </w:t>
      </w:r>
      <w:r w:rsidR="006E1DD3">
        <w:rPr>
          <w:color w:val="000000" w:themeColor="text1"/>
        </w:rPr>
        <w:t>despite</w:t>
      </w:r>
      <w:r w:rsidR="006E1DD3" w:rsidRPr="00C84A01">
        <w:rPr>
          <w:bCs/>
          <w:iCs/>
          <w:color w:val="000000" w:themeColor="text1"/>
        </w:rPr>
        <w:t xml:space="preserve"> church leaders </w:t>
      </w:r>
      <w:r w:rsidR="006E1DD3">
        <w:rPr>
          <w:bCs/>
          <w:iCs/>
          <w:color w:val="000000" w:themeColor="text1"/>
        </w:rPr>
        <w:t>seeking</w:t>
      </w:r>
      <w:r w:rsidR="006E1DD3" w:rsidRPr="00C84A01">
        <w:rPr>
          <w:bCs/>
          <w:iCs/>
          <w:color w:val="000000" w:themeColor="text1"/>
        </w:rPr>
        <w:t xml:space="preserve"> to distance Christianity from pagan beliefs, </w:t>
      </w:r>
      <w:r w:rsidR="00B53FEA">
        <w:rPr>
          <w:bCs/>
          <w:iCs/>
          <w:color w:val="000000" w:themeColor="text1"/>
        </w:rPr>
        <w:t>particularly</w:t>
      </w:r>
      <w:r w:rsidR="006E1DD3" w:rsidRPr="00C84A01">
        <w:rPr>
          <w:bCs/>
          <w:iCs/>
          <w:color w:val="000000" w:themeColor="text1"/>
        </w:rPr>
        <w:t xml:space="preserve"> those of sun worship</w:t>
      </w:r>
      <w:r w:rsidR="006E1DD3">
        <w:rPr>
          <w:bCs/>
          <w:iCs/>
          <w:color w:val="000000" w:themeColor="text1"/>
        </w:rPr>
        <w:t>.</w:t>
      </w:r>
    </w:p>
    <w:p w14:paraId="2785D596" w14:textId="77777777" w:rsidR="008E5846" w:rsidRPr="00DA3371" w:rsidRDefault="008E5846" w:rsidP="008E5846">
      <w:pPr>
        <w:rPr>
          <w:color w:val="000000" w:themeColor="text1"/>
        </w:rPr>
      </w:pPr>
    </w:p>
    <w:p w14:paraId="50B1BC71" w14:textId="77777777" w:rsidR="008E5846" w:rsidRPr="00DA3371" w:rsidRDefault="008E5846" w:rsidP="00DD1AAC">
      <w:pPr>
        <w:rPr>
          <w:color w:val="000000" w:themeColor="text1"/>
        </w:rPr>
      </w:pPr>
    </w:p>
    <w:p w14:paraId="0991B26E" w14:textId="77777777" w:rsidR="00A33C58" w:rsidRPr="00DA3371" w:rsidRDefault="00A33C58">
      <w:pPr>
        <w:rPr>
          <w:rFonts w:eastAsiaTheme="minorEastAsia"/>
          <w:b/>
          <w:color w:val="000000" w:themeColor="text1"/>
        </w:rPr>
      </w:pPr>
      <w:r w:rsidRPr="00DA3371">
        <w:rPr>
          <w:b/>
          <w:color w:val="000000" w:themeColor="text1"/>
        </w:rPr>
        <w:br w:type="page"/>
      </w:r>
    </w:p>
    <w:p w14:paraId="02D2A5F5" w14:textId="00A50B9F" w:rsidR="006B7343" w:rsidRPr="00BA78ED" w:rsidRDefault="00487DA3" w:rsidP="00BA78ED">
      <w:pPr>
        <w:pStyle w:val="Heading1"/>
        <w:divId w:val="778257664"/>
        <w:rPr>
          <w:b w:val="0"/>
          <w:color w:val="000000" w:themeColor="text1"/>
        </w:rPr>
      </w:pPr>
      <w:r w:rsidRPr="00DA3371">
        <w:rPr>
          <w:color w:val="000000" w:themeColor="text1"/>
        </w:rPr>
        <w:lastRenderedPageBreak/>
        <w:t>BIBLIOGRAPHY</w:t>
      </w:r>
    </w:p>
    <w:p w14:paraId="7E795991" w14:textId="2C05BD19" w:rsidR="00E0502A" w:rsidRPr="00BA78ED" w:rsidRDefault="006B7343" w:rsidP="00DD5385">
      <w:pPr>
        <w:pStyle w:val="NormalWeb"/>
        <w:divId w:val="778257664"/>
        <w:rPr>
          <w:b/>
          <w:color w:val="000000" w:themeColor="text1"/>
          <w:sz w:val="22"/>
          <w:szCs w:val="22"/>
        </w:rPr>
      </w:pPr>
      <w:r w:rsidRPr="00BA78ED">
        <w:rPr>
          <w:b/>
          <w:color w:val="000000" w:themeColor="text1"/>
          <w:sz w:val="22"/>
          <w:szCs w:val="22"/>
        </w:rPr>
        <w:t>Primary Source</w:t>
      </w:r>
      <w:r w:rsidR="00BA78ED" w:rsidRPr="00BA78ED">
        <w:rPr>
          <w:b/>
          <w:color w:val="000000" w:themeColor="text1"/>
          <w:sz w:val="22"/>
          <w:szCs w:val="22"/>
        </w:rPr>
        <w:t>s</w:t>
      </w:r>
    </w:p>
    <w:tbl>
      <w:tblPr>
        <w:tblW w:w="10020" w:type="dxa"/>
        <w:tblLook w:val="04A0" w:firstRow="1" w:lastRow="0" w:firstColumn="1" w:lastColumn="0" w:noHBand="0" w:noVBand="1"/>
      </w:tblPr>
      <w:tblGrid>
        <w:gridCol w:w="10020"/>
      </w:tblGrid>
      <w:tr w:rsidR="00BA78ED" w:rsidRPr="00BA78ED" w14:paraId="5D2281E8" w14:textId="77777777" w:rsidTr="00BA78ED">
        <w:trPr>
          <w:divId w:val="778257664"/>
          <w:trHeight w:val="560"/>
        </w:trPr>
        <w:tc>
          <w:tcPr>
            <w:tcW w:w="10020" w:type="dxa"/>
            <w:tcBorders>
              <w:top w:val="nil"/>
              <w:left w:val="nil"/>
              <w:bottom w:val="nil"/>
              <w:right w:val="nil"/>
            </w:tcBorders>
            <w:shd w:val="clear" w:color="auto" w:fill="auto"/>
            <w:vAlign w:val="center"/>
            <w:hideMark/>
          </w:tcPr>
          <w:p w14:paraId="1427FD06" w14:textId="77777777" w:rsidR="00BA78ED" w:rsidRPr="00BA78ED" w:rsidRDefault="00BA78ED" w:rsidP="00BA78ED">
            <w:pPr>
              <w:rPr>
                <w:color w:val="000000"/>
                <w:sz w:val="22"/>
                <w:szCs w:val="22"/>
              </w:rPr>
            </w:pPr>
            <w:r w:rsidRPr="00BA78ED">
              <w:rPr>
                <w:color w:val="000000"/>
                <w:sz w:val="22"/>
                <w:szCs w:val="22"/>
              </w:rPr>
              <w:t xml:space="preserve">Allen, James P., </w:t>
            </w:r>
            <w:r w:rsidRPr="00BA78ED">
              <w:rPr>
                <w:i/>
                <w:iCs/>
                <w:color w:val="000000"/>
                <w:sz w:val="22"/>
                <w:szCs w:val="22"/>
              </w:rPr>
              <w:t>The Ancient Egyptian Pyramid Texts</w:t>
            </w:r>
            <w:r w:rsidRPr="00BA78ED">
              <w:rPr>
                <w:color w:val="000000"/>
                <w:sz w:val="22"/>
                <w:szCs w:val="22"/>
              </w:rPr>
              <w:t xml:space="preserve"> (Atlanta, Society of Biblical Literature, 2005)</w:t>
            </w:r>
          </w:p>
        </w:tc>
      </w:tr>
      <w:tr w:rsidR="00BA78ED" w:rsidRPr="00BA78ED" w14:paraId="64FB07DF" w14:textId="77777777" w:rsidTr="00BA78ED">
        <w:trPr>
          <w:divId w:val="778257664"/>
          <w:trHeight w:val="1120"/>
        </w:trPr>
        <w:tc>
          <w:tcPr>
            <w:tcW w:w="10020" w:type="dxa"/>
            <w:tcBorders>
              <w:top w:val="nil"/>
              <w:left w:val="nil"/>
              <w:bottom w:val="nil"/>
              <w:right w:val="nil"/>
            </w:tcBorders>
            <w:shd w:val="clear" w:color="auto" w:fill="auto"/>
            <w:vAlign w:val="center"/>
            <w:hideMark/>
          </w:tcPr>
          <w:p w14:paraId="0FDE7A00" w14:textId="77777777" w:rsidR="00BA78ED" w:rsidRPr="00BA78ED" w:rsidRDefault="00BA78ED" w:rsidP="00BA78ED">
            <w:pPr>
              <w:rPr>
                <w:color w:val="000000"/>
                <w:sz w:val="22"/>
                <w:szCs w:val="22"/>
              </w:rPr>
            </w:pPr>
            <w:r w:rsidRPr="00BA78ED">
              <w:rPr>
                <w:color w:val="000000"/>
                <w:sz w:val="22"/>
                <w:szCs w:val="22"/>
              </w:rPr>
              <w:t xml:space="preserve">Augustine, 'Tractates on the Gospel of John' in </w:t>
            </w:r>
            <w:r w:rsidRPr="00BA78ED">
              <w:rPr>
                <w:i/>
                <w:iCs/>
                <w:color w:val="000000"/>
                <w:sz w:val="22"/>
                <w:szCs w:val="22"/>
              </w:rPr>
              <w:t xml:space="preserve">Nicene and Post-Nicene Fathers, First Series, </w:t>
            </w:r>
            <w:r w:rsidRPr="00BA78ED">
              <w:rPr>
                <w:color w:val="000000"/>
                <w:sz w:val="22"/>
                <w:szCs w:val="22"/>
              </w:rPr>
              <w:t>ed. by Philip Schaff (Buffalo, NY: Christian Literature Publishing Co., 1888), &lt;http://www.newadvent.org/fathers/1701.htm&gt;, [accessed 10 April 2019]</w:t>
            </w:r>
          </w:p>
        </w:tc>
      </w:tr>
      <w:tr w:rsidR="00BA78ED" w:rsidRPr="00BA78ED" w14:paraId="32CA282A" w14:textId="77777777" w:rsidTr="00BA78ED">
        <w:trPr>
          <w:divId w:val="778257664"/>
          <w:trHeight w:val="680"/>
        </w:trPr>
        <w:tc>
          <w:tcPr>
            <w:tcW w:w="10020" w:type="dxa"/>
            <w:tcBorders>
              <w:top w:val="nil"/>
              <w:left w:val="nil"/>
              <w:bottom w:val="nil"/>
              <w:right w:val="nil"/>
            </w:tcBorders>
            <w:shd w:val="clear" w:color="auto" w:fill="auto"/>
            <w:vAlign w:val="center"/>
            <w:hideMark/>
          </w:tcPr>
          <w:p w14:paraId="0D69E6DB" w14:textId="77777777" w:rsidR="00BA78ED" w:rsidRPr="00BA78ED" w:rsidRDefault="00BA78ED" w:rsidP="00BA78ED">
            <w:pPr>
              <w:rPr>
                <w:color w:val="000000"/>
                <w:sz w:val="22"/>
                <w:szCs w:val="22"/>
              </w:rPr>
            </w:pPr>
            <w:r w:rsidRPr="00BA78ED">
              <w:rPr>
                <w:color w:val="000000"/>
                <w:sz w:val="22"/>
                <w:szCs w:val="22"/>
              </w:rPr>
              <w:t xml:space="preserve">Blavatsky, H. P., </w:t>
            </w:r>
            <w:r w:rsidRPr="00BA78ED">
              <w:rPr>
                <w:i/>
                <w:iCs/>
                <w:color w:val="000000"/>
                <w:sz w:val="22"/>
                <w:szCs w:val="22"/>
              </w:rPr>
              <w:t xml:space="preserve">The Secret Doctrine, </w:t>
            </w:r>
            <w:r w:rsidRPr="00BA78ED">
              <w:rPr>
                <w:color w:val="000000"/>
                <w:sz w:val="22"/>
                <w:szCs w:val="22"/>
              </w:rPr>
              <w:t xml:space="preserve">ed. by Boris de </w:t>
            </w:r>
            <w:proofErr w:type="spellStart"/>
            <w:r w:rsidRPr="00BA78ED">
              <w:rPr>
                <w:color w:val="000000"/>
                <w:sz w:val="22"/>
                <w:szCs w:val="22"/>
              </w:rPr>
              <w:t>Zirkoff</w:t>
            </w:r>
            <w:proofErr w:type="spellEnd"/>
            <w:r w:rsidRPr="00BA78ED">
              <w:rPr>
                <w:color w:val="000000"/>
                <w:sz w:val="22"/>
                <w:szCs w:val="22"/>
              </w:rPr>
              <w:t xml:space="preserve"> (Wheaton: Quest Books Theosophical Publishing House, 1993 [1888])</w:t>
            </w:r>
          </w:p>
        </w:tc>
      </w:tr>
      <w:tr w:rsidR="00BA78ED" w:rsidRPr="00BA78ED" w14:paraId="40D2C91C" w14:textId="77777777" w:rsidTr="00BA78ED">
        <w:trPr>
          <w:divId w:val="778257664"/>
          <w:trHeight w:val="560"/>
        </w:trPr>
        <w:tc>
          <w:tcPr>
            <w:tcW w:w="10020" w:type="dxa"/>
            <w:tcBorders>
              <w:top w:val="nil"/>
              <w:left w:val="nil"/>
              <w:bottom w:val="nil"/>
              <w:right w:val="nil"/>
            </w:tcBorders>
            <w:shd w:val="clear" w:color="auto" w:fill="auto"/>
            <w:vAlign w:val="center"/>
            <w:hideMark/>
          </w:tcPr>
          <w:p w14:paraId="1073AD7A" w14:textId="77777777" w:rsidR="00BA78ED" w:rsidRPr="00BA78ED" w:rsidRDefault="00BA78ED" w:rsidP="00BA78ED">
            <w:pPr>
              <w:rPr>
                <w:color w:val="000000"/>
                <w:sz w:val="22"/>
                <w:szCs w:val="22"/>
              </w:rPr>
            </w:pPr>
            <w:r w:rsidRPr="00BA78ED">
              <w:rPr>
                <w:color w:val="000000"/>
                <w:sz w:val="22"/>
                <w:szCs w:val="22"/>
              </w:rPr>
              <w:t xml:space="preserve">Copenhaver, Brian P., </w:t>
            </w:r>
            <w:proofErr w:type="spellStart"/>
            <w:r w:rsidRPr="00BA78ED">
              <w:rPr>
                <w:i/>
                <w:iCs/>
                <w:color w:val="000000"/>
                <w:sz w:val="22"/>
                <w:szCs w:val="22"/>
              </w:rPr>
              <w:t>Hermetica</w:t>
            </w:r>
            <w:proofErr w:type="spellEnd"/>
            <w:r w:rsidRPr="00BA78ED">
              <w:rPr>
                <w:i/>
                <w:iCs/>
                <w:color w:val="000000"/>
                <w:sz w:val="22"/>
                <w:szCs w:val="22"/>
              </w:rPr>
              <w:t xml:space="preserve"> </w:t>
            </w:r>
            <w:r w:rsidRPr="00BA78ED">
              <w:rPr>
                <w:color w:val="000000"/>
                <w:sz w:val="22"/>
                <w:szCs w:val="22"/>
              </w:rPr>
              <w:t>(Cambridge: Cambridge University Press, 2000 [1992])</w:t>
            </w:r>
          </w:p>
        </w:tc>
      </w:tr>
      <w:tr w:rsidR="00BA78ED" w:rsidRPr="00BA78ED" w14:paraId="6FC3B61A" w14:textId="77777777" w:rsidTr="00BA78ED">
        <w:trPr>
          <w:divId w:val="778257664"/>
          <w:trHeight w:val="840"/>
        </w:trPr>
        <w:tc>
          <w:tcPr>
            <w:tcW w:w="10020" w:type="dxa"/>
            <w:tcBorders>
              <w:top w:val="nil"/>
              <w:left w:val="nil"/>
              <w:bottom w:val="nil"/>
              <w:right w:val="nil"/>
            </w:tcBorders>
            <w:shd w:val="clear" w:color="auto" w:fill="auto"/>
            <w:vAlign w:val="center"/>
            <w:hideMark/>
          </w:tcPr>
          <w:p w14:paraId="7179FBF4" w14:textId="77777777" w:rsidR="00BA78ED" w:rsidRPr="00BA78ED" w:rsidRDefault="00BA78ED" w:rsidP="00BA78ED">
            <w:pPr>
              <w:rPr>
                <w:color w:val="000000"/>
                <w:sz w:val="22"/>
                <w:szCs w:val="22"/>
              </w:rPr>
            </w:pPr>
            <w:r w:rsidRPr="00BA78ED">
              <w:rPr>
                <w:color w:val="000000"/>
                <w:sz w:val="22"/>
                <w:szCs w:val="22"/>
              </w:rPr>
              <w:t xml:space="preserve">Copernicus, Nicolaus, </w:t>
            </w:r>
            <w:r w:rsidRPr="00BA78ED">
              <w:rPr>
                <w:i/>
                <w:iCs/>
                <w:color w:val="000000"/>
                <w:sz w:val="22"/>
                <w:szCs w:val="22"/>
              </w:rPr>
              <w:t>On the Revolutions of Heavenly Spheres</w:t>
            </w:r>
            <w:r w:rsidRPr="00BA78ED">
              <w:rPr>
                <w:color w:val="000000"/>
                <w:sz w:val="22"/>
                <w:szCs w:val="22"/>
              </w:rPr>
              <w:t>, trans. by Charles Glen Wallis</w:t>
            </w:r>
            <w:r w:rsidRPr="00BA78ED">
              <w:rPr>
                <w:i/>
                <w:iCs/>
                <w:color w:val="000000"/>
                <w:sz w:val="22"/>
                <w:szCs w:val="22"/>
              </w:rPr>
              <w:t xml:space="preserve"> </w:t>
            </w:r>
            <w:r w:rsidRPr="00BA78ED">
              <w:rPr>
                <w:color w:val="000000"/>
                <w:sz w:val="22"/>
                <w:szCs w:val="22"/>
              </w:rPr>
              <w:t>(Amherst, New York: Prometheus Books, 1995 [1543])</w:t>
            </w:r>
          </w:p>
        </w:tc>
      </w:tr>
      <w:tr w:rsidR="00BA78ED" w:rsidRPr="00BA78ED" w14:paraId="7591BFA0" w14:textId="77777777" w:rsidTr="00BA78ED">
        <w:trPr>
          <w:divId w:val="778257664"/>
          <w:trHeight w:val="560"/>
        </w:trPr>
        <w:tc>
          <w:tcPr>
            <w:tcW w:w="10020" w:type="dxa"/>
            <w:tcBorders>
              <w:top w:val="nil"/>
              <w:left w:val="nil"/>
              <w:bottom w:val="nil"/>
              <w:right w:val="nil"/>
            </w:tcBorders>
            <w:shd w:val="clear" w:color="auto" w:fill="auto"/>
            <w:vAlign w:val="center"/>
            <w:hideMark/>
          </w:tcPr>
          <w:p w14:paraId="603FC23D" w14:textId="557BEBFA" w:rsidR="004A1077" w:rsidRDefault="00BA78ED" w:rsidP="00BA78ED">
            <w:pPr>
              <w:rPr>
                <w:color w:val="000000"/>
                <w:sz w:val="22"/>
                <w:szCs w:val="22"/>
              </w:rPr>
            </w:pPr>
            <w:r w:rsidRPr="00BA78ED">
              <w:rPr>
                <w:i/>
                <w:iCs/>
                <w:color w:val="000000"/>
                <w:sz w:val="22"/>
                <w:szCs w:val="22"/>
              </w:rPr>
              <w:t xml:space="preserve">The Holy Bible, </w:t>
            </w:r>
            <w:r w:rsidRPr="00BA78ED">
              <w:rPr>
                <w:color w:val="000000"/>
                <w:sz w:val="22"/>
                <w:szCs w:val="22"/>
              </w:rPr>
              <w:t>Authorised King James Version (London: Oxford University Press, n.d.)</w:t>
            </w:r>
          </w:p>
          <w:p w14:paraId="645FA04C" w14:textId="77777777" w:rsidR="00D7413B" w:rsidRDefault="00D7413B" w:rsidP="00D7413B">
            <w:pPr>
              <w:rPr>
                <w:color w:val="000000"/>
                <w:sz w:val="22"/>
                <w:szCs w:val="22"/>
              </w:rPr>
            </w:pPr>
          </w:p>
          <w:p w14:paraId="422DE407" w14:textId="2A44C24E" w:rsidR="004A1077" w:rsidRPr="00D7413B" w:rsidRDefault="008A3A21" w:rsidP="00D7413B">
            <w:pPr>
              <w:rPr>
                <w:color w:val="000000"/>
                <w:sz w:val="22"/>
                <w:szCs w:val="22"/>
              </w:rPr>
            </w:pPr>
            <w:r>
              <w:rPr>
                <w:color w:val="000000"/>
                <w:sz w:val="22"/>
                <w:szCs w:val="22"/>
              </w:rPr>
              <w:t>--</w:t>
            </w:r>
            <w:r w:rsidR="00D7413B">
              <w:rPr>
                <w:color w:val="000000"/>
                <w:sz w:val="22"/>
                <w:szCs w:val="22"/>
              </w:rPr>
              <w:t xml:space="preserve">- </w:t>
            </w:r>
            <w:r w:rsidR="00D7413B" w:rsidRPr="00D7413B">
              <w:rPr>
                <w:color w:val="000000"/>
                <w:sz w:val="22"/>
                <w:szCs w:val="22"/>
              </w:rPr>
              <w:t>New International Version</w:t>
            </w:r>
            <w:r>
              <w:rPr>
                <w:color w:val="000000"/>
                <w:sz w:val="22"/>
                <w:szCs w:val="22"/>
              </w:rPr>
              <w:t xml:space="preserve"> (Nashville: Zondervan, 2015)</w:t>
            </w:r>
          </w:p>
        </w:tc>
      </w:tr>
      <w:tr w:rsidR="00BA78ED" w:rsidRPr="00BA78ED" w14:paraId="5C39322A" w14:textId="77777777" w:rsidTr="00BA78ED">
        <w:trPr>
          <w:divId w:val="778257664"/>
          <w:trHeight w:val="1120"/>
        </w:trPr>
        <w:tc>
          <w:tcPr>
            <w:tcW w:w="10020" w:type="dxa"/>
            <w:tcBorders>
              <w:top w:val="nil"/>
              <w:left w:val="nil"/>
              <w:bottom w:val="nil"/>
              <w:right w:val="nil"/>
            </w:tcBorders>
            <w:shd w:val="clear" w:color="auto" w:fill="auto"/>
            <w:vAlign w:val="center"/>
            <w:hideMark/>
          </w:tcPr>
          <w:p w14:paraId="73714A38" w14:textId="77777777" w:rsidR="00BA78ED" w:rsidRPr="00BA78ED" w:rsidRDefault="00BA78ED" w:rsidP="00BA78ED">
            <w:pPr>
              <w:rPr>
                <w:color w:val="000000"/>
                <w:sz w:val="22"/>
                <w:szCs w:val="22"/>
              </w:rPr>
            </w:pPr>
            <w:r w:rsidRPr="00BA78ED">
              <w:rPr>
                <w:color w:val="000000"/>
                <w:sz w:val="22"/>
                <w:szCs w:val="22"/>
              </w:rPr>
              <w:t xml:space="preserve">Ignatius of Antioch, 'To the Ephesians' in </w:t>
            </w:r>
            <w:r w:rsidRPr="00BA78ED">
              <w:rPr>
                <w:i/>
                <w:iCs/>
                <w:color w:val="000000"/>
                <w:sz w:val="22"/>
                <w:szCs w:val="22"/>
              </w:rPr>
              <w:t xml:space="preserve">The Epistles of St. Clement of Rome and St. Ignatius of Antioch, </w:t>
            </w:r>
            <w:r w:rsidRPr="00BA78ED">
              <w:rPr>
                <w:color w:val="000000"/>
                <w:sz w:val="22"/>
                <w:szCs w:val="22"/>
              </w:rPr>
              <w:t>trans. by James A. Kleist (New York: Paulist Press, 1946</w:t>
            </w:r>
            <w:proofErr w:type="gramStart"/>
            <w:r w:rsidRPr="00BA78ED">
              <w:rPr>
                <w:color w:val="000000"/>
                <w:sz w:val="22"/>
                <w:szCs w:val="22"/>
              </w:rPr>
              <w:t>),  &lt;</w:t>
            </w:r>
            <w:proofErr w:type="gramEnd"/>
            <w:r w:rsidRPr="00BA78ED">
              <w:rPr>
                <w:color w:val="000000"/>
                <w:sz w:val="22"/>
                <w:szCs w:val="22"/>
              </w:rPr>
              <w:t xml:space="preserve">https://www.ewtn.com/library/sources/igneph.txt&gt;, [accessed 10 April 2019] </w:t>
            </w:r>
          </w:p>
        </w:tc>
      </w:tr>
      <w:tr w:rsidR="00BA78ED" w:rsidRPr="00BA78ED" w14:paraId="3B88AA68" w14:textId="77777777" w:rsidTr="00BA78ED">
        <w:trPr>
          <w:divId w:val="778257664"/>
          <w:trHeight w:val="680"/>
        </w:trPr>
        <w:tc>
          <w:tcPr>
            <w:tcW w:w="10020" w:type="dxa"/>
            <w:tcBorders>
              <w:top w:val="nil"/>
              <w:left w:val="nil"/>
              <w:bottom w:val="nil"/>
              <w:right w:val="nil"/>
            </w:tcBorders>
            <w:shd w:val="clear" w:color="auto" w:fill="auto"/>
            <w:vAlign w:val="center"/>
            <w:hideMark/>
          </w:tcPr>
          <w:p w14:paraId="19465DC9" w14:textId="77777777" w:rsidR="00BA78ED" w:rsidRPr="00BA78ED" w:rsidRDefault="00BA78ED" w:rsidP="00BA78ED">
            <w:pPr>
              <w:rPr>
                <w:color w:val="000000"/>
                <w:sz w:val="22"/>
                <w:szCs w:val="22"/>
              </w:rPr>
            </w:pPr>
            <w:r w:rsidRPr="00BA78ED">
              <w:rPr>
                <w:color w:val="000000"/>
                <w:sz w:val="22"/>
                <w:szCs w:val="22"/>
              </w:rPr>
              <w:t xml:space="preserve">Plutarch, </w:t>
            </w:r>
            <w:proofErr w:type="spellStart"/>
            <w:r w:rsidRPr="00BA78ED">
              <w:rPr>
                <w:i/>
                <w:iCs/>
                <w:color w:val="000000"/>
                <w:sz w:val="22"/>
                <w:szCs w:val="22"/>
              </w:rPr>
              <w:t>Moralia</w:t>
            </w:r>
            <w:proofErr w:type="spellEnd"/>
            <w:r w:rsidRPr="00BA78ED">
              <w:rPr>
                <w:i/>
                <w:iCs/>
                <w:color w:val="000000"/>
                <w:sz w:val="22"/>
                <w:szCs w:val="22"/>
              </w:rPr>
              <w:t xml:space="preserve">, Volume V: Isis and Osiris, </w:t>
            </w:r>
            <w:r w:rsidRPr="00BA78ED">
              <w:rPr>
                <w:color w:val="000000"/>
                <w:sz w:val="22"/>
                <w:szCs w:val="22"/>
              </w:rPr>
              <w:t>trans. by Frank Cole Babbitt (Cambridge, MA: Harvard University Press, 1936)</w:t>
            </w:r>
          </w:p>
        </w:tc>
      </w:tr>
      <w:tr w:rsidR="00BA78ED" w:rsidRPr="00BA78ED" w14:paraId="2660B6D5" w14:textId="77777777" w:rsidTr="00BA78ED">
        <w:trPr>
          <w:divId w:val="778257664"/>
          <w:trHeight w:val="840"/>
        </w:trPr>
        <w:tc>
          <w:tcPr>
            <w:tcW w:w="10020" w:type="dxa"/>
            <w:tcBorders>
              <w:top w:val="nil"/>
              <w:left w:val="nil"/>
              <w:bottom w:val="nil"/>
              <w:right w:val="nil"/>
            </w:tcBorders>
            <w:shd w:val="clear" w:color="auto" w:fill="auto"/>
            <w:vAlign w:val="center"/>
            <w:hideMark/>
          </w:tcPr>
          <w:p w14:paraId="04FE2F14" w14:textId="77777777" w:rsidR="00BA78ED" w:rsidRPr="00BA78ED" w:rsidRDefault="00BA78ED" w:rsidP="00BA78ED">
            <w:pPr>
              <w:rPr>
                <w:color w:val="000000"/>
                <w:sz w:val="22"/>
                <w:szCs w:val="22"/>
              </w:rPr>
            </w:pPr>
            <w:r w:rsidRPr="00BA78ED">
              <w:rPr>
                <w:color w:val="000000"/>
                <w:sz w:val="22"/>
                <w:szCs w:val="22"/>
              </w:rPr>
              <w:t xml:space="preserve">Silvanus, 'The Teachings of Silvanus', in </w:t>
            </w:r>
            <w:r w:rsidRPr="00BA78ED">
              <w:rPr>
                <w:i/>
                <w:iCs/>
                <w:color w:val="000000"/>
                <w:sz w:val="22"/>
                <w:szCs w:val="22"/>
              </w:rPr>
              <w:t xml:space="preserve">The Nag Hammadi Library, </w:t>
            </w:r>
            <w:r w:rsidRPr="00BA78ED">
              <w:rPr>
                <w:color w:val="000000"/>
                <w:sz w:val="22"/>
                <w:szCs w:val="22"/>
              </w:rPr>
              <w:t xml:space="preserve">trans. by Malcolm L. Peel and Jan </w:t>
            </w:r>
            <w:proofErr w:type="spellStart"/>
            <w:r w:rsidRPr="00BA78ED">
              <w:rPr>
                <w:color w:val="000000"/>
                <w:sz w:val="22"/>
                <w:szCs w:val="22"/>
              </w:rPr>
              <w:t>Zandee</w:t>
            </w:r>
            <w:proofErr w:type="spellEnd"/>
            <w:r w:rsidRPr="00BA78ED">
              <w:rPr>
                <w:color w:val="000000"/>
                <w:sz w:val="22"/>
                <w:szCs w:val="22"/>
              </w:rPr>
              <w:t xml:space="preserve"> (1972) &lt;http://gnosis.org/naghamm/silvanus.html&gt; [accessed 12 April 2019]</w:t>
            </w:r>
          </w:p>
        </w:tc>
      </w:tr>
    </w:tbl>
    <w:p w14:paraId="733432EF" w14:textId="77777777" w:rsidR="00BA78ED" w:rsidRPr="00BA78ED" w:rsidRDefault="00BA78ED" w:rsidP="00DD5385">
      <w:pPr>
        <w:pStyle w:val="NormalWeb"/>
        <w:divId w:val="778257664"/>
        <w:rPr>
          <w:b/>
          <w:color w:val="000000" w:themeColor="text1"/>
          <w:sz w:val="22"/>
          <w:szCs w:val="22"/>
        </w:rPr>
      </w:pPr>
    </w:p>
    <w:p w14:paraId="203C6F05" w14:textId="2617EA04" w:rsidR="00DD1AAC" w:rsidRPr="00BA78ED" w:rsidRDefault="006B7343" w:rsidP="00FF42C6">
      <w:pPr>
        <w:pStyle w:val="Heading2"/>
        <w:divId w:val="778257664"/>
        <w:rPr>
          <w:b w:val="0"/>
          <w:color w:val="000000" w:themeColor="text1"/>
          <w:sz w:val="22"/>
          <w:szCs w:val="22"/>
        </w:rPr>
      </w:pPr>
      <w:r w:rsidRPr="00BA78ED">
        <w:rPr>
          <w:color w:val="000000" w:themeColor="text1"/>
          <w:sz w:val="22"/>
          <w:szCs w:val="22"/>
        </w:rPr>
        <w:t>Secondary Sources</w:t>
      </w:r>
    </w:p>
    <w:tbl>
      <w:tblPr>
        <w:tblW w:w="10020" w:type="dxa"/>
        <w:tblLook w:val="04A0" w:firstRow="1" w:lastRow="0" w:firstColumn="1" w:lastColumn="0" w:noHBand="0" w:noVBand="1"/>
      </w:tblPr>
      <w:tblGrid>
        <w:gridCol w:w="10020"/>
      </w:tblGrid>
      <w:tr w:rsidR="00BA78ED" w:rsidRPr="00BA78ED" w14:paraId="4F7F8463" w14:textId="77777777" w:rsidTr="00BA78ED">
        <w:trPr>
          <w:divId w:val="778257664"/>
          <w:trHeight w:val="560"/>
        </w:trPr>
        <w:tc>
          <w:tcPr>
            <w:tcW w:w="10020" w:type="dxa"/>
            <w:tcBorders>
              <w:top w:val="nil"/>
              <w:left w:val="nil"/>
              <w:bottom w:val="nil"/>
              <w:right w:val="nil"/>
            </w:tcBorders>
            <w:shd w:val="clear" w:color="auto" w:fill="auto"/>
            <w:vAlign w:val="center"/>
            <w:hideMark/>
          </w:tcPr>
          <w:p w14:paraId="08A57B80" w14:textId="77777777" w:rsidR="00BA78ED" w:rsidRPr="00BA78ED" w:rsidRDefault="00BA78ED" w:rsidP="00BA78ED">
            <w:pPr>
              <w:rPr>
                <w:color w:val="000000"/>
                <w:sz w:val="22"/>
                <w:szCs w:val="22"/>
              </w:rPr>
            </w:pPr>
            <w:r w:rsidRPr="00BA78ED">
              <w:rPr>
                <w:color w:val="000000"/>
                <w:sz w:val="22"/>
                <w:szCs w:val="22"/>
              </w:rPr>
              <w:t xml:space="preserve">Allen, James P., </w:t>
            </w:r>
            <w:r w:rsidRPr="00BA78ED">
              <w:rPr>
                <w:i/>
                <w:iCs/>
                <w:color w:val="000000"/>
                <w:sz w:val="22"/>
                <w:szCs w:val="22"/>
              </w:rPr>
              <w:t>Middle Egyptian</w:t>
            </w:r>
            <w:r w:rsidRPr="00BA78ED">
              <w:rPr>
                <w:color w:val="000000"/>
                <w:sz w:val="22"/>
                <w:szCs w:val="22"/>
              </w:rPr>
              <w:t xml:space="preserve"> (Cambridge, Cambridge University Press, 2014 [2000])</w:t>
            </w:r>
          </w:p>
        </w:tc>
      </w:tr>
      <w:tr w:rsidR="00BA78ED" w:rsidRPr="00BA78ED" w14:paraId="1D567589" w14:textId="77777777" w:rsidTr="00BA78ED">
        <w:trPr>
          <w:divId w:val="778257664"/>
          <w:trHeight w:val="560"/>
        </w:trPr>
        <w:tc>
          <w:tcPr>
            <w:tcW w:w="10020" w:type="dxa"/>
            <w:tcBorders>
              <w:top w:val="nil"/>
              <w:left w:val="nil"/>
              <w:bottom w:val="nil"/>
              <w:right w:val="nil"/>
            </w:tcBorders>
            <w:shd w:val="clear" w:color="auto" w:fill="auto"/>
            <w:vAlign w:val="center"/>
            <w:hideMark/>
          </w:tcPr>
          <w:p w14:paraId="6A06AE37" w14:textId="77777777" w:rsidR="00BA78ED" w:rsidRPr="00BA78ED" w:rsidRDefault="00BA78ED" w:rsidP="00BA78ED">
            <w:pPr>
              <w:rPr>
                <w:color w:val="000000"/>
                <w:sz w:val="22"/>
                <w:szCs w:val="22"/>
              </w:rPr>
            </w:pPr>
            <w:proofErr w:type="spellStart"/>
            <w:r w:rsidRPr="00BA78ED">
              <w:rPr>
                <w:color w:val="000000"/>
                <w:sz w:val="22"/>
                <w:szCs w:val="22"/>
              </w:rPr>
              <w:t>Assmann</w:t>
            </w:r>
            <w:proofErr w:type="spellEnd"/>
            <w:r w:rsidRPr="00BA78ED">
              <w:rPr>
                <w:color w:val="000000"/>
                <w:sz w:val="22"/>
                <w:szCs w:val="22"/>
              </w:rPr>
              <w:t xml:space="preserve">, Jan, </w:t>
            </w:r>
            <w:r w:rsidRPr="00BA78ED">
              <w:rPr>
                <w:i/>
                <w:iCs/>
                <w:color w:val="000000"/>
                <w:sz w:val="22"/>
                <w:szCs w:val="22"/>
              </w:rPr>
              <w:t>The Mind of Egypt</w:t>
            </w:r>
            <w:r w:rsidRPr="00BA78ED">
              <w:rPr>
                <w:color w:val="000000"/>
                <w:sz w:val="22"/>
                <w:szCs w:val="22"/>
              </w:rPr>
              <w:t xml:space="preserve"> (New York: Metropolitan Books, 2002)</w:t>
            </w:r>
          </w:p>
        </w:tc>
      </w:tr>
      <w:tr w:rsidR="00BA78ED" w:rsidRPr="00BA78ED" w14:paraId="0D80EAD0" w14:textId="77777777" w:rsidTr="00BA78ED">
        <w:trPr>
          <w:divId w:val="778257664"/>
          <w:trHeight w:val="680"/>
        </w:trPr>
        <w:tc>
          <w:tcPr>
            <w:tcW w:w="10020" w:type="dxa"/>
            <w:tcBorders>
              <w:top w:val="nil"/>
              <w:left w:val="nil"/>
              <w:bottom w:val="nil"/>
              <w:right w:val="nil"/>
            </w:tcBorders>
            <w:shd w:val="clear" w:color="auto" w:fill="auto"/>
            <w:vAlign w:val="center"/>
            <w:hideMark/>
          </w:tcPr>
          <w:p w14:paraId="18E7BE6C" w14:textId="1F3015B6" w:rsidR="00BA78ED" w:rsidRPr="00BA78ED" w:rsidRDefault="008A3A21" w:rsidP="00BA78ED">
            <w:pPr>
              <w:rPr>
                <w:color w:val="000000"/>
                <w:sz w:val="22"/>
                <w:szCs w:val="22"/>
              </w:rPr>
            </w:pPr>
            <w:r>
              <w:rPr>
                <w:color w:val="000000"/>
                <w:sz w:val="22"/>
                <w:szCs w:val="22"/>
              </w:rPr>
              <w:t>--</w:t>
            </w:r>
            <w:r w:rsidR="00D7413B">
              <w:rPr>
                <w:color w:val="000000"/>
                <w:sz w:val="22"/>
                <w:szCs w:val="22"/>
              </w:rPr>
              <w:t>-</w:t>
            </w:r>
            <w:r w:rsidR="00BA78ED" w:rsidRPr="00BA78ED">
              <w:rPr>
                <w:color w:val="000000"/>
                <w:sz w:val="22"/>
                <w:szCs w:val="22"/>
              </w:rPr>
              <w:t xml:space="preserve"> 'The Mosaic Distinction: Israel, Egypt, and the Invention of Paganism', </w:t>
            </w:r>
            <w:r w:rsidR="00BA78ED" w:rsidRPr="00BA78ED">
              <w:rPr>
                <w:i/>
                <w:iCs/>
                <w:color w:val="000000"/>
                <w:sz w:val="22"/>
                <w:szCs w:val="22"/>
              </w:rPr>
              <w:t xml:space="preserve">Representations, </w:t>
            </w:r>
            <w:r w:rsidR="00BA78ED" w:rsidRPr="00BA78ED">
              <w:rPr>
                <w:color w:val="000000"/>
                <w:sz w:val="22"/>
                <w:szCs w:val="22"/>
              </w:rPr>
              <w:t>vol. 56 (1996)</w:t>
            </w:r>
          </w:p>
        </w:tc>
      </w:tr>
      <w:tr w:rsidR="00BA78ED" w:rsidRPr="00BA78ED" w14:paraId="595736B6" w14:textId="77777777" w:rsidTr="00BA78ED">
        <w:trPr>
          <w:divId w:val="778257664"/>
          <w:trHeight w:val="840"/>
        </w:trPr>
        <w:tc>
          <w:tcPr>
            <w:tcW w:w="10020" w:type="dxa"/>
            <w:tcBorders>
              <w:top w:val="nil"/>
              <w:left w:val="nil"/>
              <w:bottom w:val="nil"/>
              <w:right w:val="nil"/>
            </w:tcBorders>
            <w:shd w:val="clear" w:color="auto" w:fill="auto"/>
            <w:vAlign w:val="center"/>
            <w:hideMark/>
          </w:tcPr>
          <w:p w14:paraId="25BCDC2B" w14:textId="77777777" w:rsidR="00BA78ED" w:rsidRPr="00BA78ED" w:rsidRDefault="00BA78ED" w:rsidP="00BA78ED">
            <w:pPr>
              <w:rPr>
                <w:color w:val="000000"/>
                <w:sz w:val="22"/>
                <w:szCs w:val="22"/>
              </w:rPr>
            </w:pPr>
            <w:r w:rsidRPr="00BA78ED">
              <w:rPr>
                <w:color w:val="000000"/>
                <w:sz w:val="22"/>
                <w:szCs w:val="22"/>
              </w:rPr>
              <w:t xml:space="preserve">Baines, John, 'Society, Morality and Religious Practice' in </w:t>
            </w:r>
            <w:r w:rsidRPr="00BA78ED">
              <w:rPr>
                <w:i/>
                <w:iCs/>
                <w:color w:val="000000"/>
                <w:sz w:val="22"/>
                <w:szCs w:val="22"/>
              </w:rPr>
              <w:t>Religion in Ancient Egypt: Gods, Myths, and Personal Practice</w:t>
            </w:r>
            <w:r w:rsidRPr="00BA78ED">
              <w:rPr>
                <w:color w:val="000000"/>
                <w:sz w:val="22"/>
                <w:szCs w:val="22"/>
              </w:rPr>
              <w:t>, ed. by Byron E. Shafer</w:t>
            </w:r>
            <w:r w:rsidRPr="00BA78ED">
              <w:rPr>
                <w:i/>
                <w:iCs/>
                <w:color w:val="000000"/>
                <w:sz w:val="22"/>
                <w:szCs w:val="22"/>
              </w:rPr>
              <w:t xml:space="preserve"> </w:t>
            </w:r>
            <w:r w:rsidRPr="00BA78ED">
              <w:rPr>
                <w:color w:val="000000"/>
                <w:sz w:val="22"/>
                <w:szCs w:val="22"/>
              </w:rPr>
              <w:t>(London: Cornell University Press, 1991)</w:t>
            </w:r>
          </w:p>
        </w:tc>
      </w:tr>
      <w:tr w:rsidR="00BA78ED" w:rsidRPr="00BA78ED" w14:paraId="3F8B139E" w14:textId="77777777" w:rsidTr="00BA78ED">
        <w:trPr>
          <w:divId w:val="778257664"/>
          <w:trHeight w:val="1120"/>
        </w:trPr>
        <w:tc>
          <w:tcPr>
            <w:tcW w:w="10020" w:type="dxa"/>
            <w:tcBorders>
              <w:top w:val="nil"/>
              <w:left w:val="nil"/>
              <w:bottom w:val="nil"/>
              <w:right w:val="nil"/>
            </w:tcBorders>
            <w:shd w:val="clear" w:color="auto" w:fill="auto"/>
            <w:vAlign w:val="center"/>
            <w:hideMark/>
          </w:tcPr>
          <w:p w14:paraId="01DABCD6" w14:textId="77777777" w:rsidR="00BA78ED" w:rsidRPr="00BA78ED" w:rsidRDefault="00BA78ED" w:rsidP="00BA78ED">
            <w:pPr>
              <w:rPr>
                <w:color w:val="000000"/>
                <w:sz w:val="22"/>
                <w:szCs w:val="22"/>
              </w:rPr>
            </w:pPr>
            <w:r w:rsidRPr="00BA78ED">
              <w:rPr>
                <w:color w:val="000000"/>
                <w:sz w:val="22"/>
                <w:szCs w:val="22"/>
              </w:rPr>
              <w:lastRenderedPageBreak/>
              <w:t xml:space="preserve">Brady, Bernadette, 'The Egyptian Ascension Mythology of the Old Kingdom and the Phenomenon of Star Phases' in </w:t>
            </w:r>
            <w:r w:rsidRPr="00BA78ED">
              <w:rPr>
                <w:i/>
                <w:iCs/>
                <w:color w:val="000000"/>
                <w:sz w:val="22"/>
                <w:szCs w:val="22"/>
              </w:rPr>
              <w:t>Current Research in Egyptology 2011</w:t>
            </w:r>
            <w:r w:rsidRPr="00BA78ED">
              <w:rPr>
                <w:color w:val="000000"/>
                <w:sz w:val="22"/>
                <w:szCs w:val="22"/>
              </w:rPr>
              <w:t xml:space="preserve">, ed. by </w:t>
            </w:r>
            <w:proofErr w:type="spellStart"/>
            <w:r w:rsidRPr="00BA78ED">
              <w:rPr>
                <w:color w:val="000000"/>
                <w:sz w:val="22"/>
                <w:szCs w:val="22"/>
              </w:rPr>
              <w:t>Heba</w:t>
            </w:r>
            <w:proofErr w:type="spellEnd"/>
            <w:r w:rsidRPr="00BA78ED">
              <w:rPr>
                <w:color w:val="000000"/>
                <w:sz w:val="22"/>
                <w:szCs w:val="22"/>
              </w:rPr>
              <w:t xml:space="preserve"> Abd El Gawad </w:t>
            </w:r>
            <w:r w:rsidRPr="00BA78ED">
              <w:rPr>
                <w:i/>
                <w:iCs/>
                <w:color w:val="000000"/>
                <w:sz w:val="22"/>
                <w:szCs w:val="22"/>
              </w:rPr>
              <w:t xml:space="preserve">et al., </w:t>
            </w:r>
            <w:r w:rsidRPr="00BA78ED">
              <w:rPr>
                <w:color w:val="000000"/>
                <w:sz w:val="22"/>
                <w:szCs w:val="22"/>
              </w:rPr>
              <w:t xml:space="preserve">pp. 40-47 (Oxford and Oakville: </w:t>
            </w:r>
            <w:proofErr w:type="spellStart"/>
            <w:r w:rsidRPr="00BA78ED">
              <w:rPr>
                <w:color w:val="000000"/>
                <w:sz w:val="22"/>
                <w:szCs w:val="22"/>
              </w:rPr>
              <w:t>Oxbox</w:t>
            </w:r>
            <w:proofErr w:type="spellEnd"/>
            <w:r w:rsidRPr="00BA78ED">
              <w:rPr>
                <w:color w:val="000000"/>
                <w:sz w:val="22"/>
                <w:szCs w:val="22"/>
              </w:rPr>
              <w:t xml:space="preserve"> Books, 2011)</w:t>
            </w:r>
          </w:p>
        </w:tc>
      </w:tr>
      <w:tr w:rsidR="00BA78ED" w:rsidRPr="00BA78ED" w14:paraId="0A56CDA9" w14:textId="77777777" w:rsidTr="00BA78ED">
        <w:trPr>
          <w:divId w:val="778257664"/>
          <w:trHeight w:val="680"/>
        </w:trPr>
        <w:tc>
          <w:tcPr>
            <w:tcW w:w="10020" w:type="dxa"/>
            <w:tcBorders>
              <w:top w:val="nil"/>
              <w:left w:val="nil"/>
              <w:bottom w:val="nil"/>
              <w:right w:val="nil"/>
            </w:tcBorders>
            <w:shd w:val="clear" w:color="auto" w:fill="auto"/>
            <w:vAlign w:val="center"/>
            <w:hideMark/>
          </w:tcPr>
          <w:p w14:paraId="39B0ACF1" w14:textId="5022CAE9" w:rsidR="00D7413B" w:rsidRDefault="00BA78ED" w:rsidP="00BA78ED">
            <w:pPr>
              <w:rPr>
                <w:color w:val="000000"/>
                <w:sz w:val="22"/>
                <w:szCs w:val="22"/>
              </w:rPr>
            </w:pPr>
            <w:r w:rsidRPr="00BA78ED">
              <w:rPr>
                <w:color w:val="000000"/>
                <w:sz w:val="22"/>
                <w:szCs w:val="22"/>
              </w:rPr>
              <w:t>Campion, Nicholas, </w:t>
            </w:r>
            <w:r w:rsidRPr="00BA78ED">
              <w:rPr>
                <w:i/>
                <w:iCs/>
                <w:color w:val="000000"/>
                <w:sz w:val="22"/>
                <w:szCs w:val="22"/>
              </w:rPr>
              <w:t>Astrology and Cosmology in the World's Religions</w:t>
            </w:r>
            <w:r w:rsidRPr="00BA78ED">
              <w:rPr>
                <w:color w:val="000000"/>
                <w:sz w:val="22"/>
                <w:szCs w:val="22"/>
              </w:rPr>
              <w:t> (New York and London: New York University Press, 2012)</w:t>
            </w:r>
          </w:p>
          <w:p w14:paraId="61CF3DDC" w14:textId="77777777" w:rsidR="00D7413B" w:rsidRDefault="00D7413B" w:rsidP="00BA78ED">
            <w:pPr>
              <w:rPr>
                <w:color w:val="000000"/>
                <w:sz w:val="22"/>
                <w:szCs w:val="22"/>
              </w:rPr>
            </w:pPr>
          </w:p>
          <w:p w14:paraId="777CD07A" w14:textId="7EEC1011" w:rsidR="00D7413B" w:rsidRPr="00BA78ED" w:rsidRDefault="008A3A21" w:rsidP="00BA78ED">
            <w:pPr>
              <w:rPr>
                <w:color w:val="000000"/>
                <w:sz w:val="22"/>
                <w:szCs w:val="22"/>
              </w:rPr>
            </w:pPr>
            <w:r>
              <w:rPr>
                <w:color w:val="000000"/>
                <w:sz w:val="22"/>
                <w:szCs w:val="22"/>
              </w:rPr>
              <w:t>--</w:t>
            </w:r>
            <w:r w:rsidR="00D7413B">
              <w:rPr>
                <w:color w:val="000000"/>
                <w:sz w:val="22"/>
                <w:szCs w:val="22"/>
              </w:rPr>
              <w:t>-</w:t>
            </w:r>
            <w:r w:rsidR="00D7413B" w:rsidRPr="00BA78ED">
              <w:rPr>
                <w:color w:val="000000"/>
                <w:sz w:val="22"/>
                <w:szCs w:val="22"/>
              </w:rPr>
              <w:t xml:space="preserve"> </w:t>
            </w:r>
            <w:r w:rsidR="00D7413B" w:rsidRPr="00BA78ED">
              <w:rPr>
                <w:i/>
                <w:iCs/>
                <w:color w:val="000000"/>
                <w:sz w:val="22"/>
                <w:szCs w:val="22"/>
              </w:rPr>
              <w:t>Prophecy, Cosmology and the New Age Movement: The Extent and Nature of Contemporary Belief in Astrology</w:t>
            </w:r>
            <w:r w:rsidR="00D7413B" w:rsidRPr="00BA78ED">
              <w:rPr>
                <w:color w:val="000000"/>
                <w:sz w:val="22"/>
                <w:szCs w:val="22"/>
              </w:rPr>
              <w:t xml:space="preserve"> (doctoral thesis, Bath Spa University College, 2004)</w:t>
            </w:r>
          </w:p>
        </w:tc>
      </w:tr>
      <w:tr w:rsidR="00BA78ED" w:rsidRPr="00BA78ED" w14:paraId="45FD41AE" w14:textId="77777777" w:rsidTr="00BA78ED">
        <w:trPr>
          <w:divId w:val="778257664"/>
          <w:trHeight w:val="680"/>
        </w:trPr>
        <w:tc>
          <w:tcPr>
            <w:tcW w:w="10020" w:type="dxa"/>
            <w:tcBorders>
              <w:top w:val="nil"/>
              <w:left w:val="nil"/>
              <w:bottom w:val="nil"/>
              <w:right w:val="nil"/>
            </w:tcBorders>
            <w:shd w:val="clear" w:color="auto" w:fill="auto"/>
            <w:vAlign w:val="center"/>
            <w:hideMark/>
          </w:tcPr>
          <w:p w14:paraId="19385E1F" w14:textId="77777777" w:rsidR="00D7413B" w:rsidRDefault="00D7413B" w:rsidP="00BA78ED">
            <w:pPr>
              <w:rPr>
                <w:color w:val="000000"/>
                <w:sz w:val="22"/>
                <w:szCs w:val="22"/>
              </w:rPr>
            </w:pPr>
          </w:p>
          <w:p w14:paraId="3F1C9141" w14:textId="66850C5E" w:rsidR="00BA78ED" w:rsidRPr="00BA78ED" w:rsidRDefault="00BA78ED" w:rsidP="00BA78ED">
            <w:pPr>
              <w:rPr>
                <w:color w:val="000000"/>
                <w:sz w:val="22"/>
                <w:szCs w:val="22"/>
              </w:rPr>
            </w:pPr>
            <w:r w:rsidRPr="00BA78ED">
              <w:rPr>
                <w:color w:val="000000"/>
                <w:sz w:val="22"/>
                <w:szCs w:val="22"/>
              </w:rPr>
              <w:t xml:space="preserve">Cooley, Jeffrey L., 'Astral Religion in Ugarit and Ancient Israel', </w:t>
            </w:r>
            <w:r w:rsidRPr="00BA78ED">
              <w:rPr>
                <w:i/>
                <w:iCs/>
                <w:color w:val="000000"/>
                <w:sz w:val="22"/>
                <w:szCs w:val="22"/>
              </w:rPr>
              <w:t xml:space="preserve">Journal of Near Eastern Studies, </w:t>
            </w:r>
            <w:r w:rsidRPr="00BA78ED">
              <w:rPr>
                <w:color w:val="000000"/>
                <w:sz w:val="22"/>
                <w:szCs w:val="22"/>
              </w:rPr>
              <w:t>vol. 70, no. 2 (2011)</w:t>
            </w:r>
          </w:p>
        </w:tc>
      </w:tr>
      <w:tr w:rsidR="00BA78ED" w:rsidRPr="00BA78ED" w14:paraId="2B97A200" w14:textId="77777777" w:rsidTr="00BA78ED">
        <w:trPr>
          <w:divId w:val="778257664"/>
          <w:trHeight w:val="680"/>
        </w:trPr>
        <w:tc>
          <w:tcPr>
            <w:tcW w:w="10020" w:type="dxa"/>
            <w:tcBorders>
              <w:top w:val="nil"/>
              <w:left w:val="nil"/>
              <w:bottom w:val="nil"/>
              <w:right w:val="nil"/>
            </w:tcBorders>
            <w:shd w:val="clear" w:color="auto" w:fill="auto"/>
            <w:vAlign w:val="center"/>
            <w:hideMark/>
          </w:tcPr>
          <w:p w14:paraId="1FCD8C9A" w14:textId="77777777" w:rsidR="00BA78ED" w:rsidRPr="00BA78ED" w:rsidRDefault="00BA78ED" w:rsidP="00BA78ED">
            <w:pPr>
              <w:rPr>
                <w:color w:val="000000"/>
                <w:sz w:val="22"/>
                <w:szCs w:val="22"/>
              </w:rPr>
            </w:pPr>
            <w:r w:rsidRPr="00BA78ED">
              <w:rPr>
                <w:color w:val="000000"/>
                <w:sz w:val="22"/>
                <w:szCs w:val="22"/>
              </w:rPr>
              <w:t xml:space="preserve">Davis, Whitney M., 'The Ascension-Myth in the Pyramid Texts', </w:t>
            </w:r>
            <w:r w:rsidRPr="00BA78ED">
              <w:rPr>
                <w:i/>
                <w:iCs/>
                <w:color w:val="000000"/>
                <w:sz w:val="22"/>
                <w:szCs w:val="22"/>
              </w:rPr>
              <w:t>Journal of Near Eastern Studies</w:t>
            </w:r>
            <w:r w:rsidRPr="00BA78ED">
              <w:rPr>
                <w:color w:val="000000"/>
                <w:sz w:val="22"/>
                <w:szCs w:val="22"/>
              </w:rPr>
              <w:t>, vol. 36 (1977)</w:t>
            </w:r>
          </w:p>
        </w:tc>
      </w:tr>
      <w:tr w:rsidR="00BA78ED" w:rsidRPr="00BA78ED" w14:paraId="5DE4BCBF" w14:textId="77777777" w:rsidTr="00BA78ED">
        <w:trPr>
          <w:divId w:val="778257664"/>
          <w:trHeight w:val="560"/>
        </w:trPr>
        <w:tc>
          <w:tcPr>
            <w:tcW w:w="10020" w:type="dxa"/>
            <w:tcBorders>
              <w:top w:val="nil"/>
              <w:left w:val="nil"/>
              <w:bottom w:val="nil"/>
              <w:right w:val="nil"/>
            </w:tcBorders>
            <w:shd w:val="clear" w:color="auto" w:fill="auto"/>
            <w:vAlign w:val="center"/>
            <w:hideMark/>
          </w:tcPr>
          <w:p w14:paraId="732E9A5C" w14:textId="77777777" w:rsidR="00BA78ED" w:rsidRPr="00BA78ED" w:rsidRDefault="00BA78ED" w:rsidP="00BA78ED">
            <w:pPr>
              <w:rPr>
                <w:color w:val="000000"/>
                <w:sz w:val="22"/>
                <w:szCs w:val="22"/>
              </w:rPr>
            </w:pPr>
            <w:proofErr w:type="spellStart"/>
            <w:r w:rsidRPr="00BA78ED">
              <w:rPr>
                <w:color w:val="000000"/>
                <w:sz w:val="22"/>
                <w:szCs w:val="22"/>
              </w:rPr>
              <w:t>Fowden</w:t>
            </w:r>
            <w:proofErr w:type="spellEnd"/>
            <w:r w:rsidRPr="00BA78ED">
              <w:rPr>
                <w:color w:val="000000"/>
                <w:sz w:val="22"/>
                <w:szCs w:val="22"/>
              </w:rPr>
              <w:t xml:space="preserve">, Garth, </w:t>
            </w:r>
            <w:r w:rsidRPr="00BA78ED">
              <w:rPr>
                <w:i/>
                <w:iCs/>
                <w:color w:val="000000"/>
                <w:sz w:val="22"/>
                <w:szCs w:val="22"/>
              </w:rPr>
              <w:t xml:space="preserve">The Egyptian Hermes </w:t>
            </w:r>
            <w:r w:rsidRPr="00BA78ED">
              <w:rPr>
                <w:color w:val="000000"/>
                <w:sz w:val="22"/>
                <w:szCs w:val="22"/>
              </w:rPr>
              <w:t>(Cambridge: Cambridge University Press, 1986)</w:t>
            </w:r>
          </w:p>
        </w:tc>
      </w:tr>
      <w:tr w:rsidR="00BA78ED" w:rsidRPr="00BA78ED" w14:paraId="7F76F199" w14:textId="77777777" w:rsidTr="00BA78ED">
        <w:trPr>
          <w:divId w:val="778257664"/>
          <w:trHeight w:val="680"/>
        </w:trPr>
        <w:tc>
          <w:tcPr>
            <w:tcW w:w="10020" w:type="dxa"/>
            <w:tcBorders>
              <w:top w:val="nil"/>
              <w:left w:val="nil"/>
              <w:bottom w:val="nil"/>
              <w:right w:val="nil"/>
            </w:tcBorders>
            <w:shd w:val="clear" w:color="auto" w:fill="auto"/>
            <w:vAlign w:val="center"/>
            <w:hideMark/>
          </w:tcPr>
          <w:p w14:paraId="2B29D902" w14:textId="77777777" w:rsidR="00BA78ED" w:rsidRPr="00BA78ED" w:rsidRDefault="00BA78ED" w:rsidP="00BA78ED">
            <w:pPr>
              <w:rPr>
                <w:color w:val="000000"/>
                <w:sz w:val="22"/>
                <w:szCs w:val="22"/>
              </w:rPr>
            </w:pPr>
            <w:r w:rsidRPr="00BA78ED">
              <w:rPr>
                <w:color w:val="000000"/>
                <w:sz w:val="22"/>
                <w:szCs w:val="22"/>
              </w:rPr>
              <w:t xml:space="preserve">Harrison, Jane Ellen, </w:t>
            </w:r>
            <w:r w:rsidRPr="00BA78ED">
              <w:rPr>
                <w:i/>
                <w:iCs/>
                <w:color w:val="000000"/>
                <w:sz w:val="22"/>
                <w:szCs w:val="22"/>
              </w:rPr>
              <w:t xml:space="preserve">Prolegomena to the Study of Greek Religion </w:t>
            </w:r>
            <w:r w:rsidRPr="00BA78ED">
              <w:rPr>
                <w:color w:val="000000"/>
                <w:sz w:val="22"/>
                <w:szCs w:val="22"/>
              </w:rPr>
              <w:t>(Princeton: Princeton University Press, 1991 [1903])</w:t>
            </w:r>
          </w:p>
        </w:tc>
      </w:tr>
      <w:tr w:rsidR="00BA78ED" w:rsidRPr="00BA78ED" w14:paraId="7D941B56" w14:textId="77777777" w:rsidTr="00BA78ED">
        <w:trPr>
          <w:divId w:val="778257664"/>
          <w:trHeight w:val="680"/>
        </w:trPr>
        <w:tc>
          <w:tcPr>
            <w:tcW w:w="10020" w:type="dxa"/>
            <w:tcBorders>
              <w:top w:val="nil"/>
              <w:left w:val="nil"/>
              <w:bottom w:val="nil"/>
              <w:right w:val="nil"/>
            </w:tcBorders>
            <w:shd w:val="clear" w:color="auto" w:fill="auto"/>
            <w:vAlign w:val="center"/>
            <w:hideMark/>
          </w:tcPr>
          <w:p w14:paraId="111F6C8D" w14:textId="77777777" w:rsidR="00BA78ED" w:rsidRPr="00BA78ED" w:rsidRDefault="00BA78ED" w:rsidP="00BA78ED">
            <w:pPr>
              <w:rPr>
                <w:color w:val="000000"/>
                <w:sz w:val="22"/>
                <w:szCs w:val="22"/>
              </w:rPr>
            </w:pPr>
            <w:r w:rsidRPr="00BA78ED">
              <w:rPr>
                <w:color w:val="000000"/>
                <w:sz w:val="22"/>
                <w:szCs w:val="22"/>
              </w:rPr>
              <w:t xml:space="preserve">Hill, Andrew, </w:t>
            </w:r>
            <w:r w:rsidRPr="00BA78ED">
              <w:rPr>
                <w:i/>
                <w:iCs/>
                <w:color w:val="000000"/>
                <w:sz w:val="22"/>
                <w:szCs w:val="22"/>
              </w:rPr>
              <w:t xml:space="preserve">The International Standard Bible Encyclopedia: Revised </w:t>
            </w:r>
            <w:r w:rsidRPr="00BA78ED">
              <w:rPr>
                <w:color w:val="000000"/>
                <w:sz w:val="22"/>
                <w:szCs w:val="22"/>
              </w:rPr>
              <w:t>(Grand Rapids:  Eerdmans, 1986)</w:t>
            </w:r>
          </w:p>
        </w:tc>
      </w:tr>
      <w:tr w:rsidR="00BA78ED" w:rsidRPr="00BA78ED" w14:paraId="5F058CE4" w14:textId="77777777" w:rsidTr="00BA78ED">
        <w:trPr>
          <w:divId w:val="778257664"/>
          <w:trHeight w:val="840"/>
        </w:trPr>
        <w:tc>
          <w:tcPr>
            <w:tcW w:w="10020" w:type="dxa"/>
            <w:tcBorders>
              <w:top w:val="nil"/>
              <w:left w:val="nil"/>
              <w:bottom w:val="nil"/>
              <w:right w:val="nil"/>
            </w:tcBorders>
            <w:shd w:val="clear" w:color="auto" w:fill="auto"/>
            <w:vAlign w:val="center"/>
            <w:hideMark/>
          </w:tcPr>
          <w:p w14:paraId="35E9A256" w14:textId="77777777" w:rsidR="00BA78ED" w:rsidRPr="00BA78ED" w:rsidRDefault="00BA78ED" w:rsidP="00BA78ED">
            <w:pPr>
              <w:rPr>
                <w:color w:val="000000"/>
                <w:sz w:val="22"/>
                <w:szCs w:val="22"/>
              </w:rPr>
            </w:pPr>
            <w:r w:rsidRPr="00BA78ED">
              <w:rPr>
                <w:color w:val="000000"/>
                <w:sz w:val="22"/>
                <w:szCs w:val="22"/>
              </w:rPr>
              <w:t xml:space="preserve">Lockyer, J. Norman, 'The Dawn of Astronomy: A Study of the Temple-Worship and Mythology of the Ancient Egyptians', </w:t>
            </w:r>
            <w:r w:rsidRPr="00BA78ED">
              <w:rPr>
                <w:i/>
                <w:iCs/>
                <w:color w:val="000000"/>
                <w:sz w:val="22"/>
                <w:szCs w:val="22"/>
              </w:rPr>
              <w:t xml:space="preserve">Publications of the Astronomical Society of the Pacific, </w:t>
            </w:r>
            <w:r w:rsidRPr="00BA78ED">
              <w:rPr>
                <w:color w:val="000000"/>
                <w:sz w:val="22"/>
                <w:szCs w:val="22"/>
              </w:rPr>
              <w:t>vol. 6, no. 35 (1894)</w:t>
            </w:r>
          </w:p>
        </w:tc>
      </w:tr>
      <w:tr w:rsidR="00BA78ED" w:rsidRPr="00BA78ED" w14:paraId="1E056C3C" w14:textId="77777777" w:rsidTr="00BA78ED">
        <w:trPr>
          <w:divId w:val="778257664"/>
          <w:trHeight w:val="680"/>
        </w:trPr>
        <w:tc>
          <w:tcPr>
            <w:tcW w:w="10020" w:type="dxa"/>
            <w:tcBorders>
              <w:top w:val="nil"/>
              <w:left w:val="nil"/>
              <w:bottom w:val="nil"/>
              <w:right w:val="nil"/>
            </w:tcBorders>
            <w:shd w:val="clear" w:color="auto" w:fill="auto"/>
            <w:vAlign w:val="center"/>
            <w:hideMark/>
          </w:tcPr>
          <w:p w14:paraId="72FAE3E3" w14:textId="77777777" w:rsidR="00BA78ED" w:rsidRPr="00BA78ED" w:rsidRDefault="00BA78ED" w:rsidP="00BA78ED">
            <w:pPr>
              <w:rPr>
                <w:color w:val="000000"/>
                <w:sz w:val="22"/>
                <w:szCs w:val="22"/>
              </w:rPr>
            </w:pPr>
            <w:r w:rsidRPr="00BA78ED">
              <w:rPr>
                <w:color w:val="000000"/>
                <w:sz w:val="22"/>
                <w:szCs w:val="22"/>
              </w:rPr>
              <w:t xml:space="preserve">Jaromir Malek, 'The Old Kingdom', in </w:t>
            </w:r>
            <w:r w:rsidRPr="00BA78ED">
              <w:rPr>
                <w:i/>
                <w:iCs/>
                <w:color w:val="000000"/>
                <w:sz w:val="22"/>
                <w:szCs w:val="22"/>
              </w:rPr>
              <w:t xml:space="preserve">The Oxford History of Ancient Egypt, </w:t>
            </w:r>
            <w:r w:rsidRPr="00BA78ED">
              <w:rPr>
                <w:color w:val="000000"/>
                <w:sz w:val="22"/>
                <w:szCs w:val="22"/>
              </w:rPr>
              <w:t>ed. by Ian Shaw (Oxford: Oxford University Press, 2000)</w:t>
            </w:r>
          </w:p>
        </w:tc>
      </w:tr>
      <w:tr w:rsidR="00BA78ED" w:rsidRPr="00BA78ED" w14:paraId="535E8F87" w14:textId="77777777" w:rsidTr="00BA78ED">
        <w:trPr>
          <w:divId w:val="778257664"/>
          <w:trHeight w:val="1020"/>
        </w:trPr>
        <w:tc>
          <w:tcPr>
            <w:tcW w:w="10020" w:type="dxa"/>
            <w:tcBorders>
              <w:top w:val="nil"/>
              <w:left w:val="nil"/>
              <w:bottom w:val="nil"/>
              <w:right w:val="nil"/>
            </w:tcBorders>
            <w:shd w:val="clear" w:color="auto" w:fill="auto"/>
            <w:vAlign w:val="center"/>
            <w:hideMark/>
          </w:tcPr>
          <w:p w14:paraId="5115FB82" w14:textId="77777777" w:rsidR="00BA78ED" w:rsidRPr="00BA78ED" w:rsidRDefault="00BA78ED" w:rsidP="00BA78ED">
            <w:pPr>
              <w:rPr>
                <w:color w:val="000000"/>
                <w:sz w:val="22"/>
                <w:szCs w:val="22"/>
              </w:rPr>
            </w:pPr>
            <w:r w:rsidRPr="00BA78ED">
              <w:rPr>
                <w:color w:val="000000"/>
                <w:sz w:val="22"/>
                <w:szCs w:val="22"/>
              </w:rPr>
              <w:t xml:space="preserve">Martindale, Cyril Charles. 'Christmas' </w:t>
            </w:r>
            <w:r w:rsidRPr="00BA78ED">
              <w:rPr>
                <w:i/>
                <w:iCs/>
                <w:color w:val="000000"/>
                <w:sz w:val="22"/>
                <w:szCs w:val="22"/>
              </w:rPr>
              <w:t xml:space="preserve">The Catholic Encyclopedia, Vol. 3 </w:t>
            </w:r>
            <w:r w:rsidRPr="00BA78ED">
              <w:rPr>
                <w:color w:val="000000"/>
                <w:sz w:val="22"/>
                <w:szCs w:val="22"/>
              </w:rPr>
              <w:t>(New York: Robert Appleton Company, 1908), &lt;http://www.newadvent.org/cathen/03724b.htm&gt;, [accessed 14 April 2019]</w:t>
            </w:r>
          </w:p>
        </w:tc>
      </w:tr>
      <w:tr w:rsidR="00BA78ED" w:rsidRPr="00BA78ED" w14:paraId="584F147E" w14:textId="77777777" w:rsidTr="00BA78ED">
        <w:trPr>
          <w:divId w:val="778257664"/>
          <w:trHeight w:val="560"/>
        </w:trPr>
        <w:tc>
          <w:tcPr>
            <w:tcW w:w="10020" w:type="dxa"/>
            <w:tcBorders>
              <w:top w:val="nil"/>
              <w:left w:val="nil"/>
              <w:bottom w:val="nil"/>
              <w:right w:val="nil"/>
            </w:tcBorders>
            <w:shd w:val="clear" w:color="auto" w:fill="auto"/>
            <w:vAlign w:val="center"/>
            <w:hideMark/>
          </w:tcPr>
          <w:p w14:paraId="6DB51E0F" w14:textId="77777777" w:rsidR="00BA78ED" w:rsidRPr="00BA78ED" w:rsidRDefault="00BA78ED" w:rsidP="00BA78ED">
            <w:pPr>
              <w:rPr>
                <w:color w:val="000000"/>
                <w:sz w:val="22"/>
                <w:szCs w:val="22"/>
              </w:rPr>
            </w:pPr>
            <w:r w:rsidRPr="00BA78ED">
              <w:rPr>
                <w:color w:val="000000"/>
                <w:sz w:val="22"/>
                <w:szCs w:val="22"/>
              </w:rPr>
              <w:t xml:space="preserve">Mercer, Samuel A. B., </w:t>
            </w:r>
            <w:r w:rsidRPr="00BA78ED">
              <w:rPr>
                <w:i/>
                <w:iCs/>
                <w:color w:val="000000"/>
                <w:sz w:val="22"/>
                <w:szCs w:val="22"/>
              </w:rPr>
              <w:t xml:space="preserve">Literary Criticism of Pyramid Texts </w:t>
            </w:r>
            <w:r w:rsidRPr="00BA78ED">
              <w:rPr>
                <w:color w:val="000000"/>
                <w:sz w:val="22"/>
                <w:szCs w:val="22"/>
              </w:rPr>
              <w:t xml:space="preserve">(London: </w:t>
            </w:r>
            <w:proofErr w:type="spellStart"/>
            <w:r w:rsidRPr="00BA78ED">
              <w:rPr>
                <w:color w:val="000000"/>
                <w:sz w:val="22"/>
                <w:szCs w:val="22"/>
              </w:rPr>
              <w:t>Luzac</w:t>
            </w:r>
            <w:proofErr w:type="spellEnd"/>
            <w:r w:rsidRPr="00BA78ED">
              <w:rPr>
                <w:color w:val="000000"/>
                <w:sz w:val="22"/>
                <w:szCs w:val="22"/>
              </w:rPr>
              <w:t xml:space="preserve"> &amp; Co, 1956)</w:t>
            </w:r>
          </w:p>
        </w:tc>
      </w:tr>
      <w:tr w:rsidR="00BA78ED" w:rsidRPr="00BA78ED" w14:paraId="50676EC6" w14:textId="77777777" w:rsidTr="00BA78ED">
        <w:trPr>
          <w:divId w:val="778257664"/>
          <w:trHeight w:val="560"/>
        </w:trPr>
        <w:tc>
          <w:tcPr>
            <w:tcW w:w="10020" w:type="dxa"/>
            <w:tcBorders>
              <w:top w:val="nil"/>
              <w:left w:val="nil"/>
              <w:bottom w:val="nil"/>
              <w:right w:val="nil"/>
            </w:tcBorders>
            <w:shd w:val="clear" w:color="auto" w:fill="auto"/>
            <w:vAlign w:val="center"/>
            <w:hideMark/>
          </w:tcPr>
          <w:p w14:paraId="6CD2071A" w14:textId="77777777" w:rsidR="00BA78ED" w:rsidRPr="00BA78ED" w:rsidRDefault="00BA78ED" w:rsidP="00BA78ED">
            <w:pPr>
              <w:rPr>
                <w:color w:val="000000"/>
                <w:sz w:val="22"/>
                <w:szCs w:val="22"/>
              </w:rPr>
            </w:pPr>
            <w:r w:rsidRPr="00BA78ED">
              <w:rPr>
                <w:color w:val="000000"/>
                <w:sz w:val="22"/>
                <w:szCs w:val="22"/>
              </w:rPr>
              <w:t xml:space="preserve">Nissenbaum, Stephen, </w:t>
            </w:r>
            <w:r w:rsidRPr="00BA78ED">
              <w:rPr>
                <w:i/>
                <w:iCs/>
                <w:color w:val="000000"/>
                <w:sz w:val="22"/>
                <w:szCs w:val="22"/>
              </w:rPr>
              <w:t xml:space="preserve">The Battle for Christmas </w:t>
            </w:r>
            <w:r w:rsidRPr="00BA78ED">
              <w:rPr>
                <w:color w:val="000000"/>
                <w:sz w:val="22"/>
                <w:szCs w:val="22"/>
              </w:rPr>
              <w:t>(New York: Vintage Books, 1996)</w:t>
            </w:r>
          </w:p>
        </w:tc>
      </w:tr>
      <w:tr w:rsidR="00BA78ED" w:rsidRPr="00BA78ED" w14:paraId="5A35F5AF" w14:textId="77777777" w:rsidTr="00BA78ED">
        <w:trPr>
          <w:divId w:val="778257664"/>
          <w:trHeight w:val="560"/>
        </w:trPr>
        <w:tc>
          <w:tcPr>
            <w:tcW w:w="10020" w:type="dxa"/>
            <w:tcBorders>
              <w:top w:val="nil"/>
              <w:left w:val="nil"/>
              <w:bottom w:val="nil"/>
              <w:right w:val="nil"/>
            </w:tcBorders>
            <w:shd w:val="clear" w:color="auto" w:fill="auto"/>
            <w:vAlign w:val="center"/>
            <w:hideMark/>
          </w:tcPr>
          <w:p w14:paraId="2B11855C" w14:textId="77777777" w:rsidR="00BA78ED" w:rsidRPr="00BA78ED" w:rsidRDefault="00BA78ED" w:rsidP="00BA78ED">
            <w:pPr>
              <w:rPr>
                <w:color w:val="000000"/>
                <w:sz w:val="22"/>
                <w:szCs w:val="22"/>
              </w:rPr>
            </w:pPr>
            <w:r w:rsidRPr="00BA78ED">
              <w:rPr>
                <w:color w:val="000000"/>
                <w:sz w:val="22"/>
                <w:szCs w:val="22"/>
              </w:rPr>
              <w:t xml:space="preserve">Stricker, B.H., 'The Corpus Hermeticum', </w:t>
            </w:r>
            <w:r w:rsidRPr="00BA78ED">
              <w:rPr>
                <w:i/>
                <w:iCs/>
                <w:color w:val="000000"/>
                <w:sz w:val="22"/>
                <w:szCs w:val="22"/>
              </w:rPr>
              <w:t xml:space="preserve">Mnemosyne, </w:t>
            </w:r>
            <w:r w:rsidRPr="00BA78ED">
              <w:rPr>
                <w:color w:val="000000"/>
                <w:sz w:val="22"/>
                <w:szCs w:val="22"/>
              </w:rPr>
              <w:t>series 4, vol. 2 (1949)</w:t>
            </w:r>
          </w:p>
        </w:tc>
      </w:tr>
      <w:tr w:rsidR="00BA78ED" w:rsidRPr="00BA78ED" w14:paraId="3BBDA867" w14:textId="77777777" w:rsidTr="00BA78ED">
        <w:trPr>
          <w:divId w:val="778257664"/>
          <w:trHeight w:val="680"/>
        </w:trPr>
        <w:tc>
          <w:tcPr>
            <w:tcW w:w="10020" w:type="dxa"/>
            <w:tcBorders>
              <w:top w:val="nil"/>
              <w:left w:val="nil"/>
              <w:bottom w:val="nil"/>
              <w:right w:val="nil"/>
            </w:tcBorders>
            <w:shd w:val="clear" w:color="auto" w:fill="auto"/>
            <w:vAlign w:val="center"/>
            <w:hideMark/>
          </w:tcPr>
          <w:p w14:paraId="631F1D8D" w14:textId="77777777" w:rsidR="00BA78ED" w:rsidRPr="00BA78ED" w:rsidRDefault="00BA78ED" w:rsidP="00BA78ED">
            <w:pPr>
              <w:rPr>
                <w:color w:val="000000"/>
                <w:sz w:val="22"/>
                <w:szCs w:val="22"/>
              </w:rPr>
            </w:pPr>
            <w:r w:rsidRPr="00BA78ED">
              <w:rPr>
                <w:color w:val="000000"/>
                <w:sz w:val="22"/>
                <w:szCs w:val="22"/>
              </w:rPr>
              <w:t xml:space="preserve">Thomson, Arthur, </w:t>
            </w:r>
            <w:r w:rsidRPr="00BA78ED">
              <w:rPr>
                <w:i/>
                <w:iCs/>
                <w:color w:val="000000"/>
                <w:sz w:val="22"/>
                <w:szCs w:val="22"/>
              </w:rPr>
              <w:t>On Mankind: Their Origin and Destiny</w:t>
            </w:r>
            <w:r w:rsidRPr="00BA78ED">
              <w:rPr>
                <w:color w:val="000000"/>
                <w:sz w:val="22"/>
                <w:szCs w:val="22"/>
              </w:rPr>
              <w:t xml:space="preserve"> (London: Longmans, Green, and Co., 1872)</w:t>
            </w:r>
          </w:p>
        </w:tc>
      </w:tr>
      <w:tr w:rsidR="00BA78ED" w:rsidRPr="00BA78ED" w14:paraId="6B77AA68" w14:textId="77777777" w:rsidTr="00BA78ED">
        <w:trPr>
          <w:divId w:val="778257664"/>
          <w:trHeight w:val="680"/>
        </w:trPr>
        <w:tc>
          <w:tcPr>
            <w:tcW w:w="10020" w:type="dxa"/>
            <w:tcBorders>
              <w:top w:val="nil"/>
              <w:left w:val="nil"/>
              <w:bottom w:val="nil"/>
              <w:right w:val="nil"/>
            </w:tcBorders>
            <w:shd w:val="clear" w:color="auto" w:fill="auto"/>
            <w:vAlign w:val="center"/>
            <w:hideMark/>
          </w:tcPr>
          <w:p w14:paraId="75F24CC2" w14:textId="77777777" w:rsidR="00BA78ED" w:rsidRPr="00BA78ED" w:rsidRDefault="00BA78ED" w:rsidP="00BA78ED">
            <w:pPr>
              <w:rPr>
                <w:color w:val="000000"/>
                <w:sz w:val="22"/>
                <w:szCs w:val="22"/>
              </w:rPr>
            </w:pPr>
            <w:r w:rsidRPr="00BA78ED">
              <w:rPr>
                <w:color w:val="000000"/>
                <w:sz w:val="22"/>
                <w:szCs w:val="22"/>
              </w:rPr>
              <w:t xml:space="preserve">Thorburn, Thomas, </w:t>
            </w:r>
            <w:r w:rsidRPr="00BA78ED">
              <w:rPr>
                <w:i/>
                <w:iCs/>
                <w:color w:val="000000"/>
                <w:sz w:val="22"/>
                <w:szCs w:val="22"/>
              </w:rPr>
              <w:t xml:space="preserve">A Mythical Interpretation of the Gospels </w:t>
            </w:r>
            <w:r w:rsidRPr="00BA78ED">
              <w:rPr>
                <w:color w:val="000000"/>
                <w:sz w:val="22"/>
                <w:szCs w:val="22"/>
              </w:rPr>
              <w:t>(New York: Charles Scriber's Sons, 1916)</w:t>
            </w:r>
          </w:p>
        </w:tc>
      </w:tr>
      <w:tr w:rsidR="00BA78ED" w:rsidRPr="00BA78ED" w14:paraId="3EED558A" w14:textId="77777777" w:rsidTr="00BA78ED">
        <w:trPr>
          <w:divId w:val="778257664"/>
          <w:trHeight w:val="680"/>
        </w:trPr>
        <w:tc>
          <w:tcPr>
            <w:tcW w:w="10020" w:type="dxa"/>
            <w:tcBorders>
              <w:top w:val="nil"/>
              <w:left w:val="nil"/>
              <w:bottom w:val="nil"/>
              <w:right w:val="nil"/>
            </w:tcBorders>
            <w:shd w:val="clear" w:color="auto" w:fill="auto"/>
            <w:vAlign w:val="center"/>
            <w:hideMark/>
          </w:tcPr>
          <w:p w14:paraId="68D14267" w14:textId="77777777" w:rsidR="00BA78ED" w:rsidRPr="00BA78ED" w:rsidRDefault="00BA78ED" w:rsidP="00BA78ED">
            <w:pPr>
              <w:rPr>
                <w:color w:val="000000"/>
                <w:sz w:val="22"/>
                <w:szCs w:val="22"/>
              </w:rPr>
            </w:pPr>
            <w:r w:rsidRPr="00BA78ED">
              <w:rPr>
                <w:color w:val="000000"/>
                <w:sz w:val="22"/>
                <w:szCs w:val="22"/>
              </w:rPr>
              <w:t xml:space="preserve">Wells, R. A. 'The Mythology of Nut and the Birth of Ra', </w:t>
            </w:r>
            <w:proofErr w:type="spellStart"/>
            <w:r w:rsidRPr="00BA78ED">
              <w:rPr>
                <w:i/>
                <w:iCs/>
                <w:color w:val="000000"/>
                <w:sz w:val="22"/>
                <w:szCs w:val="22"/>
              </w:rPr>
              <w:t>Studien</w:t>
            </w:r>
            <w:proofErr w:type="spellEnd"/>
            <w:r w:rsidRPr="00BA78ED">
              <w:rPr>
                <w:i/>
                <w:iCs/>
                <w:color w:val="000000"/>
                <w:sz w:val="22"/>
                <w:szCs w:val="22"/>
              </w:rPr>
              <w:t xml:space="preserve"> </w:t>
            </w:r>
            <w:proofErr w:type="spellStart"/>
            <w:r w:rsidRPr="00BA78ED">
              <w:rPr>
                <w:i/>
                <w:iCs/>
                <w:color w:val="000000"/>
                <w:sz w:val="22"/>
                <w:szCs w:val="22"/>
              </w:rPr>
              <w:t>Zur</w:t>
            </w:r>
            <w:proofErr w:type="spellEnd"/>
            <w:r w:rsidRPr="00BA78ED">
              <w:rPr>
                <w:i/>
                <w:iCs/>
                <w:color w:val="000000"/>
                <w:sz w:val="22"/>
                <w:szCs w:val="22"/>
              </w:rPr>
              <w:t xml:space="preserve"> </w:t>
            </w:r>
            <w:proofErr w:type="spellStart"/>
            <w:r w:rsidRPr="00BA78ED">
              <w:rPr>
                <w:i/>
                <w:iCs/>
                <w:color w:val="000000"/>
                <w:sz w:val="22"/>
                <w:szCs w:val="22"/>
              </w:rPr>
              <w:t>Altagyptischen</w:t>
            </w:r>
            <w:proofErr w:type="spellEnd"/>
            <w:r w:rsidRPr="00BA78ED">
              <w:rPr>
                <w:i/>
                <w:iCs/>
                <w:color w:val="000000"/>
                <w:sz w:val="22"/>
                <w:szCs w:val="22"/>
              </w:rPr>
              <w:t xml:space="preserve"> </w:t>
            </w:r>
            <w:proofErr w:type="spellStart"/>
            <w:r w:rsidRPr="00BA78ED">
              <w:rPr>
                <w:i/>
                <w:iCs/>
                <w:color w:val="000000"/>
                <w:sz w:val="22"/>
                <w:szCs w:val="22"/>
              </w:rPr>
              <w:t>Kultur</w:t>
            </w:r>
            <w:proofErr w:type="spellEnd"/>
            <w:r w:rsidRPr="00BA78ED">
              <w:rPr>
                <w:i/>
                <w:iCs/>
                <w:color w:val="000000"/>
                <w:sz w:val="22"/>
                <w:szCs w:val="22"/>
              </w:rPr>
              <w:t xml:space="preserve">, </w:t>
            </w:r>
            <w:r w:rsidRPr="00BA78ED">
              <w:rPr>
                <w:color w:val="000000"/>
                <w:sz w:val="22"/>
                <w:szCs w:val="22"/>
              </w:rPr>
              <w:t>Bd. 19 (1992)</w:t>
            </w:r>
          </w:p>
        </w:tc>
      </w:tr>
    </w:tbl>
    <w:p w14:paraId="4D931371" w14:textId="77777777" w:rsidR="00DD5385" w:rsidRPr="00BA78ED" w:rsidRDefault="00DD5385" w:rsidP="00DD5385">
      <w:pPr>
        <w:pStyle w:val="NormalWeb"/>
        <w:divId w:val="778257664"/>
        <w:rPr>
          <w:b/>
          <w:color w:val="000000" w:themeColor="text1"/>
          <w:sz w:val="22"/>
          <w:szCs w:val="22"/>
        </w:rPr>
      </w:pPr>
    </w:p>
    <w:sectPr w:rsidR="00DD5385" w:rsidRPr="00BA78ED" w:rsidSect="00E519D1">
      <w:headerReference w:type="even" r:id="rId12"/>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EAF82" w14:textId="77777777" w:rsidR="00A26E35" w:rsidRDefault="00A26E35" w:rsidP="003F6996">
      <w:r>
        <w:separator/>
      </w:r>
    </w:p>
  </w:endnote>
  <w:endnote w:type="continuationSeparator" w:id="0">
    <w:p w14:paraId="712AE439" w14:textId="77777777" w:rsidR="00A26E35" w:rsidRDefault="00A26E35" w:rsidP="003F6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6A0404" w14:textId="77777777" w:rsidR="00A26E35" w:rsidRDefault="00A26E35" w:rsidP="003F6996">
      <w:r>
        <w:separator/>
      </w:r>
    </w:p>
  </w:footnote>
  <w:footnote w:type="continuationSeparator" w:id="0">
    <w:p w14:paraId="2DFF13C9" w14:textId="77777777" w:rsidR="00A26E35" w:rsidRDefault="00A26E35" w:rsidP="003F6996">
      <w:r>
        <w:continuationSeparator/>
      </w:r>
    </w:p>
  </w:footnote>
  <w:footnote w:id="1">
    <w:p w14:paraId="19DC72A3" w14:textId="74735F10" w:rsidR="008F5692" w:rsidRPr="003B372F" w:rsidRDefault="008F5692" w:rsidP="003B372F">
      <w:pPr>
        <w:rPr>
          <w:color w:val="000000"/>
          <w:sz w:val="20"/>
          <w:szCs w:val="20"/>
        </w:rPr>
      </w:pPr>
      <w:r>
        <w:rPr>
          <w:rStyle w:val="FootnoteReference"/>
        </w:rPr>
        <w:footnoteRef/>
      </w:r>
      <w:r>
        <w:t xml:space="preserve"> </w:t>
      </w:r>
      <w:r>
        <w:rPr>
          <w:color w:val="000000"/>
          <w:sz w:val="20"/>
          <w:szCs w:val="20"/>
        </w:rPr>
        <w:t xml:space="preserve">Jan </w:t>
      </w:r>
      <w:proofErr w:type="spellStart"/>
      <w:r>
        <w:rPr>
          <w:color w:val="000000"/>
          <w:sz w:val="20"/>
          <w:szCs w:val="20"/>
        </w:rPr>
        <w:t>Assmann</w:t>
      </w:r>
      <w:proofErr w:type="spellEnd"/>
      <w:r>
        <w:rPr>
          <w:color w:val="000000"/>
          <w:sz w:val="20"/>
          <w:szCs w:val="20"/>
        </w:rPr>
        <w:t xml:space="preserve">, 'The Mosaic Distinction: Israel, Egypt, and the Invention of Paganism', </w:t>
      </w:r>
      <w:r>
        <w:rPr>
          <w:i/>
          <w:iCs/>
          <w:color w:val="000000"/>
          <w:sz w:val="20"/>
          <w:szCs w:val="20"/>
        </w:rPr>
        <w:t xml:space="preserve">Representations, </w:t>
      </w:r>
      <w:r>
        <w:rPr>
          <w:color w:val="000000"/>
          <w:sz w:val="20"/>
          <w:szCs w:val="20"/>
        </w:rPr>
        <w:t>vol. 56 (1996), p. 58</w:t>
      </w:r>
    </w:p>
  </w:footnote>
  <w:footnote w:id="2">
    <w:p w14:paraId="79B5C0A4" w14:textId="43B2B93C" w:rsidR="008F5692" w:rsidRPr="00B53CFF" w:rsidRDefault="008F5692" w:rsidP="00B53CFF">
      <w:pPr>
        <w:rPr>
          <w:color w:val="000000"/>
          <w:sz w:val="20"/>
          <w:szCs w:val="20"/>
        </w:rPr>
      </w:pPr>
      <w:r>
        <w:rPr>
          <w:rStyle w:val="FootnoteReference"/>
        </w:rPr>
        <w:footnoteRef/>
      </w:r>
      <w:r>
        <w:t xml:space="preserve"> </w:t>
      </w:r>
      <w:r w:rsidRPr="00B53CFF">
        <w:rPr>
          <w:color w:val="000000"/>
          <w:sz w:val="20"/>
          <w:szCs w:val="20"/>
        </w:rPr>
        <w:t>Jeffrey L. Cooley, 'Astral Religion in Ugarit and Ancient Isra</w:t>
      </w:r>
      <w:r>
        <w:rPr>
          <w:color w:val="000000"/>
          <w:sz w:val="20"/>
          <w:szCs w:val="20"/>
        </w:rPr>
        <w:t>e</w:t>
      </w:r>
      <w:r w:rsidRPr="00B53CFF">
        <w:rPr>
          <w:color w:val="000000"/>
          <w:sz w:val="20"/>
          <w:szCs w:val="20"/>
        </w:rPr>
        <w:t xml:space="preserve">l', </w:t>
      </w:r>
      <w:r w:rsidRPr="00B53CFF">
        <w:rPr>
          <w:i/>
          <w:iCs/>
          <w:color w:val="000000"/>
          <w:sz w:val="20"/>
          <w:szCs w:val="20"/>
        </w:rPr>
        <w:t xml:space="preserve">Journal of Near Eastern Studies, </w:t>
      </w:r>
      <w:r w:rsidRPr="00B53CFF">
        <w:rPr>
          <w:color w:val="000000"/>
          <w:sz w:val="20"/>
          <w:szCs w:val="20"/>
        </w:rPr>
        <w:t>vol. 70, no. 2 (2011)</w:t>
      </w:r>
      <w:r>
        <w:rPr>
          <w:color w:val="000000"/>
          <w:sz w:val="20"/>
          <w:szCs w:val="20"/>
        </w:rPr>
        <w:t>, p. 281</w:t>
      </w:r>
    </w:p>
  </w:footnote>
  <w:footnote w:id="3">
    <w:p w14:paraId="2A3F75C5" w14:textId="63E73728" w:rsidR="008F5692" w:rsidRPr="00554A74" w:rsidRDefault="008F5692" w:rsidP="00554A74">
      <w:pPr>
        <w:rPr>
          <w:color w:val="000000"/>
          <w:sz w:val="20"/>
          <w:szCs w:val="20"/>
        </w:rPr>
      </w:pPr>
      <w:r>
        <w:rPr>
          <w:rStyle w:val="FootnoteReference"/>
        </w:rPr>
        <w:footnoteRef/>
      </w:r>
      <w:r>
        <w:t xml:space="preserve"> </w:t>
      </w:r>
      <w:r w:rsidRPr="00554A74">
        <w:rPr>
          <w:color w:val="000000"/>
          <w:sz w:val="20"/>
          <w:szCs w:val="20"/>
        </w:rPr>
        <w:t xml:space="preserve">Jan </w:t>
      </w:r>
      <w:proofErr w:type="spellStart"/>
      <w:r w:rsidRPr="00554A74">
        <w:rPr>
          <w:color w:val="000000"/>
          <w:sz w:val="20"/>
          <w:szCs w:val="20"/>
        </w:rPr>
        <w:t>Assmann</w:t>
      </w:r>
      <w:proofErr w:type="spellEnd"/>
      <w:r w:rsidRPr="00554A74">
        <w:rPr>
          <w:color w:val="000000"/>
          <w:sz w:val="20"/>
          <w:szCs w:val="20"/>
        </w:rPr>
        <w:t xml:space="preserve">, </w:t>
      </w:r>
      <w:r w:rsidRPr="00554A74">
        <w:rPr>
          <w:i/>
          <w:iCs/>
          <w:color w:val="000000"/>
          <w:sz w:val="20"/>
          <w:szCs w:val="20"/>
        </w:rPr>
        <w:t>The Mind of Egypt</w:t>
      </w:r>
      <w:r w:rsidRPr="00554A74">
        <w:rPr>
          <w:color w:val="000000"/>
          <w:sz w:val="20"/>
          <w:szCs w:val="20"/>
        </w:rPr>
        <w:t xml:space="preserve"> (New York: Metropolitan Books, 2002), pp. 18-19</w:t>
      </w:r>
    </w:p>
  </w:footnote>
  <w:footnote w:id="4">
    <w:p w14:paraId="1B5943E1" w14:textId="7E6C5D26" w:rsidR="008F5692" w:rsidRPr="000F5CE3" w:rsidRDefault="008F5692" w:rsidP="000F5CE3">
      <w:pPr>
        <w:rPr>
          <w:color w:val="000000"/>
          <w:sz w:val="20"/>
          <w:szCs w:val="20"/>
        </w:rPr>
      </w:pPr>
      <w:r>
        <w:rPr>
          <w:rStyle w:val="FootnoteReference"/>
        </w:rPr>
        <w:footnoteRef/>
      </w:r>
      <w:r>
        <w:t xml:space="preserve"> </w:t>
      </w:r>
      <w:r w:rsidRPr="00641C03">
        <w:rPr>
          <w:color w:val="000000"/>
          <w:sz w:val="20"/>
          <w:szCs w:val="20"/>
        </w:rPr>
        <w:t xml:space="preserve">James P. Allen, </w:t>
      </w:r>
      <w:r w:rsidRPr="00641C03">
        <w:rPr>
          <w:i/>
          <w:iCs/>
          <w:color w:val="000000"/>
          <w:sz w:val="20"/>
          <w:szCs w:val="20"/>
        </w:rPr>
        <w:t>The Ancient Egyptian Pyramid Texts</w:t>
      </w:r>
      <w:r w:rsidRPr="00641C03">
        <w:rPr>
          <w:color w:val="000000"/>
          <w:sz w:val="20"/>
          <w:szCs w:val="20"/>
        </w:rPr>
        <w:t xml:space="preserve"> (Atlanta, Society of Biblical Literature, 2005), p. </w:t>
      </w:r>
      <w:r>
        <w:rPr>
          <w:color w:val="000000"/>
          <w:sz w:val="20"/>
          <w:szCs w:val="20"/>
        </w:rPr>
        <w:t>355</w:t>
      </w:r>
    </w:p>
  </w:footnote>
  <w:footnote w:id="5">
    <w:p w14:paraId="4AF4D7E6" w14:textId="77777777" w:rsidR="008F5692" w:rsidRPr="00641C03" w:rsidRDefault="008F5692" w:rsidP="00641C03">
      <w:pPr>
        <w:rPr>
          <w:color w:val="000000"/>
          <w:sz w:val="20"/>
          <w:szCs w:val="20"/>
        </w:rPr>
      </w:pPr>
      <w:r>
        <w:rPr>
          <w:rStyle w:val="FootnoteReference"/>
        </w:rPr>
        <w:footnoteRef/>
      </w:r>
      <w:r>
        <w:t xml:space="preserve"> </w:t>
      </w:r>
      <w:r w:rsidRPr="00641C03">
        <w:rPr>
          <w:color w:val="000000"/>
          <w:sz w:val="20"/>
          <w:szCs w:val="20"/>
        </w:rPr>
        <w:t xml:space="preserve">James P. Allen, </w:t>
      </w:r>
      <w:r w:rsidRPr="00641C03">
        <w:rPr>
          <w:i/>
          <w:iCs/>
          <w:color w:val="000000"/>
          <w:sz w:val="20"/>
          <w:szCs w:val="20"/>
        </w:rPr>
        <w:t>Middle Egyptian</w:t>
      </w:r>
      <w:r w:rsidRPr="00641C03">
        <w:rPr>
          <w:color w:val="000000"/>
          <w:sz w:val="20"/>
          <w:szCs w:val="20"/>
        </w:rPr>
        <w:t xml:space="preserve"> (Cambridge, Cambridge University Press, 2014 [2000]), p. 100</w:t>
      </w:r>
    </w:p>
  </w:footnote>
  <w:footnote w:id="6">
    <w:p w14:paraId="7B11BDE4" w14:textId="6172DBDD" w:rsidR="008F5692" w:rsidRPr="000F5CE3" w:rsidRDefault="008F5692" w:rsidP="000F5CE3">
      <w:pPr>
        <w:rPr>
          <w:color w:val="000000"/>
          <w:sz w:val="20"/>
          <w:szCs w:val="20"/>
        </w:rPr>
      </w:pPr>
      <w:r>
        <w:rPr>
          <w:rStyle w:val="FootnoteReference"/>
        </w:rPr>
        <w:footnoteRef/>
      </w:r>
      <w:r>
        <w:t xml:space="preserve"> </w:t>
      </w:r>
      <w:r w:rsidRPr="000F5CE3">
        <w:rPr>
          <w:color w:val="000000"/>
          <w:sz w:val="20"/>
          <w:szCs w:val="20"/>
        </w:rPr>
        <w:t xml:space="preserve">John Baines, 'Society, Morality and Religious Practice' in </w:t>
      </w:r>
      <w:r w:rsidRPr="000F5CE3">
        <w:rPr>
          <w:i/>
          <w:iCs/>
          <w:color w:val="000000"/>
          <w:sz w:val="20"/>
          <w:szCs w:val="20"/>
        </w:rPr>
        <w:t>Religion in Ancient Egypt: Gods, Myths, and Personal Practice</w:t>
      </w:r>
      <w:r w:rsidRPr="000F5CE3">
        <w:rPr>
          <w:color w:val="000000"/>
          <w:sz w:val="20"/>
          <w:szCs w:val="20"/>
        </w:rPr>
        <w:t>, ed. by Byron E. Shafer</w:t>
      </w:r>
      <w:r w:rsidRPr="000F5CE3">
        <w:rPr>
          <w:i/>
          <w:iCs/>
          <w:color w:val="000000"/>
          <w:sz w:val="20"/>
          <w:szCs w:val="20"/>
        </w:rPr>
        <w:t xml:space="preserve"> </w:t>
      </w:r>
      <w:r w:rsidRPr="000F5CE3">
        <w:rPr>
          <w:color w:val="000000"/>
          <w:sz w:val="20"/>
          <w:szCs w:val="20"/>
        </w:rPr>
        <w:t>(London: Cornell University Press, 1991), p. 145</w:t>
      </w:r>
    </w:p>
  </w:footnote>
  <w:footnote w:id="7">
    <w:p w14:paraId="373327D9" w14:textId="653FE81E" w:rsidR="008F5692" w:rsidRPr="009D1BCD" w:rsidRDefault="008F5692" w:rsidP="009D1BCD">
      <w:pPr>
        <w:rPr>
          <w:color w:val="000000"/>
          <w:sz w:val="20"/>
          <w:szCs w:val="20"/>
        </w:rPr>
      </w:pPr>
      <w:r>
        <w:rPr>
          <w:rStyle w:val="FootnoteReference"/>
        </w:rPr>
        <w:footnoteRef/>
      </w:r>
      <w:r>
        <w:t xml:space="preserve"> </w:t>
      </w:r>
      <w:r w:rsidRPr="009D1BCD">
        <w:rPr>
          <w:color w:val="000000"/>
          <w:sz w:val="20"/>
          <w:szCs w:val="20"/>
        </w:rPr>
        <w:t xml:space="preserve">Allen, </w:t>
      </w:r>
      <w:r w:rsidRPr="009D1BCD">
        <w:rPr>
          <w:i/>
          <w:iCs/>
          <w:color w:val="000000"/>
          <w:sz w:val="20"/>
          <w:szCs w:val="20"/>
        </w:rPr>
        <w:t>The Ancient Egyptian Pyramid Texts</w:t>
      </w:r>
      <w:r w:rsidRPr="009D1BCD">
        <w:rPr>
          <w:color w:val="000000"/>
          <w:sz w:val="20"/>
          <w:szCs w:val="20"/>
        </w:rPr>
        <w:t>, p. 7-8</w:t>
      </w:r>
    </w:p>
  </w:footnote>
  <w:footnote w:id="8">
    <w:p w14:paraId="19403E66" w14:textId="77777777" w:rsidR="008F5692" w:rsidRPr="00641C03" w:rsidRDefault="008F5692" w:rsidP="000F5CE3">
      <w:pPr>
        <w:rPr>
          <w:color w:val="000000"/>
          <w:sz w:val="20"/>
          <w:szCs w:val="20"/>
        </w:rPr>
      </w:pPr>
      <w:r>
        <w:rPr>
          <w:rStyle w:val="FootnoteReference"/>
        </w:rPr>
        <w:footnoteRef/>
      </w:r>
      <w:r>
        <w:t xml:space="preserve"> </w:t>
      </w:r>
      <w:r w:rsidRPr="00641C03">
        <w:rPr>
          <w:i/>
          <w:iCs/>
          <w:color w:val="000000"/>
          <w:sz w:val="20"/>
          <w:szCs w:val="20"/>
        </w:rPr>
        <w:t xml:space="preserve">The Holy Bible, </w:t>
      </w:r>
      <w:r w:rsidRPr="00641C03">
        <w:rPr>
          <w:color w:val="000000"/>
          <w:sz w:val="20"/>
          <w:szCs w:val="20"/>
        </w:rPr>
        <w:t xml:space="preserve">Authorised King James Version (London: Oxford University Press, n.d.), </w:t>
      </w:r>
      <w:r>
        <w:rPr>
          <w:color w:val="000000"/>
          <w:sz w:val="20"/>
          <w:szCs w:val="20"/>
        </w:rPr>
        <w:t>Galatians 5.13</w:t>
      </w:r>
    </w:p>
  </w:footnote>
  <w:footnote w:id="9">
    <w:p w14:paraId="723E3723" w14:textId="5707F035" w:rsidR="008F5692" w:rsidRDefault="008F5692">
      <w:pPr>
        <w:pStyle w:val="FootnoteText"/>
      </w:pPr>
      <w:r>
        <w:rPr>
          <w:rStyle w:val="FootnoteReference"/>
        </w:rPr>
        <w:footnoteRef/>
      </w:r>
      <w:r>
        <w:t xml:space="preserve"> </w:t>
      </w:r>
      <w:r w:rsidRPr="00741F10">
        <w:rPr>
          <w:i/>
          <w:iCs/>
          <w:color w:val="000000"/>
        </w:rPr>
        <w:t xml:space="preserve">The Holy Bible, </w:t>
      </w:r>
      <w:r>
        <w:rPr>
          <w:color w:val="000000"/>
        </w:rPr>
        <w:t>Matthew 8.22</w:t>
      </w:r>
    </w:p>
  </w:footnote>
  <w:footnote w:id="10">
    <w:p w14:paraId="356D476E" w14:textId="483FAF1F" w:rsidR="008F5692" w:rsidRPr="00AE7BFA" w:rsidRDefault="008F5692" w:rsidP="00AE7BFA">
      <w:pPr>
        <w:rPr>
          <w:color w:val="000000"/>
          <w:sz w:val="20"/>
          <w:szCs w:val="20"/>
        </w:rPr>
      </w:pPr>
      <w:r>
        <w:rPr>
          <w:rStyle w:val="FootnoteReference"/>
        </w:rPr>
        <w:footnoteRef/>
      </w:r>
      <w:r>
        <w:t xml:space="preserve"> </w:t>
      </w:r>
      <w:r w:rsidRPr="00AE7BFA">
        <w:rPr>
          <w:color w:val="000000"/>
          <w:sz w:val="20"/>
          <w:szCs w:val="20"/>
        </w:rPr>
        <w:t xml:space="preserve">Samuel A. B. Mercer, </w:t>
      </w:r>
      <w:r w:rsidRPr="00AE7BFA">
        <w:rPr>
          <w:i/>
          <w:iCs/>
          <w:color w:val="000000"/>
          <w:sz w:val="20"/>
          <w:szCs w:val="20"/>
        </w:rPr>
        <w:t xml:space="preserve">Literary Criticism of Pyramid Texts </w:t>
      </w:r>
      <w:r w:rsidRPr="00AE7BFA">
        <w:rPr>
          <w:color w:val="000000"/>
          <w:sz w:val="20"/>
          <w:szCs w:val="20"/>
        </w:rPr>
        <w:t xml:space="preserve">(London: </w:t>
      </w:r>
      <w:proofErr w:type="spellStart"/>
      <w:r w:rsidRPr="00AE7BFA">
        <w:rPr>
          <w:color w:val="000000"/>
          <w:sz w:val="20"/>
          <w:szCs w:val="20"/>
        </w:rPr>
        <w:t>Luzac</w:t>
      </w:r>
      <w:proofErr w:type="spellEnd"/>
      <w:r w:rsidRPr="00AE7BFA">
        <w:rPr>
          <w:color w:val="000000"/>
          <w:sz w:val="20"/>
          <w:szCs w:val="20"/>
        </w:rPr>
        <w:t xml:space="preserve"> &amp; Co, 1956), p. 10</w:t>
      </w:r>
    </w:p>
  </w:footnote>
  <w:footnote w:id="11">
    <w:p w14:paraId="6B955032" w14:textId="6C06AE73" w:rsidR="008F5692" w:rsidRPr="00AE7BFA" w:rsidRDefault="008F5692" w:rsidP="00AE7BFA">
      <w:pPr>
        <w:rPr>
          <w:color w:val="000000"/>
          <w:sz w:val="20"/>
          <w:szCs w:val="20"/>
        </w:rPr>
      </w:pPr>
      <w:r>
        <w:rPr>
          <w:rStyle w:val="FootnoteReference"/>
        </w:rPr>
        <w:footnoteRef/>
      </w:r>
      <w:r>
        <w:t xml:space="preserve"> </w:t>
      </w:r>
      <w:r w:rsidRPr="00AE7BFA">
        <w:rPr>
          <w:color w:val="000000"/>
          <w:sz w:val="20"/>
          <w:szCs w:val="20"/>
        </w:rPr>
        <w:t xml:space="preserve">Whitney M. Davis, 'The Ascension-Myth in the Pyramid Texts', </w:t>
      </w:r>
      <w:r w:rsidRPr="00AE7BFA">
        <w:rPr>
          <w:i/>
          <w:iCs/>
          <w:color w:val="000000"/>
          <w:sz w:val="20"/>
          <w:szCs w:val="20"/>
        </w:rPr>
        <w:t>Journal of Near Eastern Studies</w:t>
      </w:r>
      <w:r w:rsidRPr="00AE7BFA">
        <w:rPr>
          <w:color w:val="000000"/>
          <w:sz w:val="20"/>
          <w:szCs w:val="20"/>
        </w:rPr>
        <w:t>, vol. 36 (1977), p</w:t>
      </w:r>
      <w:r>
        <w:rPr>
          <w:color w:val="000000"/>
          <w:sz w:val="20"/>
          <w:szCs w:val="20"/>
        </w:rPr>
        <w:t>. 165</w:t>
      </w:r>
    </w:p>
  </w:footnote>
  <w:footnote w:id="12">
    <w:p w14:paraId="4E89CA4C" w14:textId="363056D0" w:rsidR="008F5692" w:rsidRPr="00375837" w:rsidRDefault="008F5692" w:rsidP="00375837">
      <w:pPr>
        <w:rPr>
          <w:color w:val="000000"/>
          <w:sz w:val="20"/>
          <w:szCs w:val="20"/>
        </w:rPr>
      </w:pPr>
      <w:r>
        <w:rPr>
          <w:rStyle w:val="FootnoteReference"/>
        </w:rPr>
        <w:footnoteRef/>
      </w:r>
      <w:r>
        <w:t xml:space="preserve"> </w:t>
      </w:r>
      <w:r w:rsidRPr="00375837">
        <w:rPr>
          <w:color w:val="000000"/>
          <w:sz w:val="20"/>
          <w:szCs w:val="20"/>
        </w:rPr>
        <w:t xml:space="preserve">Allen, </w:t>
      </w:r>
      <w:r w:rsidRPr="00375837">
        <w:rPr>
          <w:i/>
          <w:iCs/>
          <w:color w:val="000000"/>
          <w:sz w:val="20"/>
          <w:szCs w:val="20"/>
        </w:rPr>
        <w:t>The Ancient Egyptian Pyramid Texts</w:t>
      </w:r>
      <w:r w:rsidRPr="00375837">
        <w:rPr>
          <w:color w:val="000000"/>
          <w:sz w:val="20"/>
          <w:szCs w:val="20"/>
        </w:rPr>
        <w:t xml:space="preserve">, p. </w:t>
      </w:r>
      <w:r>
        <w:rPr>
          <w:color w:val="000000"/>
          <w:sz w:val="20"/>
          <w:szCs w:val="20"/>
        </w:rPr>
        <w:t>57</w:t>
      </w:r>
    </w:p>
  </w:footnote>
  <w:footnote w:id="13">
    <w:p w14:paraId="6CBE64B2" w14:textId="3A12944E" w:rsidR="008F5692" w:rsidRPr="00741F10" w:rsidRDefault="008F5692" w:rsidP="00741F10">
      <w:pPr>
        <w:rPr>
          <w:i/>
          <w:iCs/>
          <w:color w:val="000000"/>
          <w:sz w:val="20"/>
          <w:szCs w:val="20"/>
        </w:rPr>
      </w:pPr>
      <w:r>
        <w:rPr>
          <w:rStyle w:val="FootnoteReference"/>
        </w:rPr>
        <w:footnoteRef/>
      </w:r>
      <w:r>
        <w:t xml:space="preserve"> </w:t>
      </w:r>
      <w:r w:rsidRPr="00741F10">
        <w:rPr>
          <w:i/>
          <w:iCs/>
          <w:color w:val="000000"/>
          <w:sz w:val="20"/>
          <w:szCs w:val="20"/>
        </w:rPr>
        <w:t xml:space="preserve">The Holy Bible, </w:t>
      </w:r>
      <w:r>
        <w:rPr>
          <w:color w:val="000000"/>
          <w:sz w:val="20"/>
          <w:szCs w:val="20"/>
        </w:rPr>
        <w:t>John 1.14</w:t>
      </w:r>
    </w:p>
  </w:footnote>
  <w:footnote w:id="14">
    <w:p w14:paraId="49246C33" w14:textId="25B3DCF0" w:rsidR="008F5692" w:rsidRDefault="008F5692">
      <w:pPr>
        <w:pStyle w:val="FootnoteText"/>
      </w:pPr>
      <w:r>
        <w:rPr>
          <w:rStyle w:val="FootnoteReference"/>
        </w:rPr>
        <w:footnoteRef/>
      </w:r>
      <w:r>
        <w:t xml:space="preserve"> </w:t>
      </w:r>
      <w:r w:rsidRPr="00741F10">
        <w:rPr>
          <w:i/>
          <w:iCs/>
          <w:color w:val="000000"/>
        </w:rPr>
        <w:t xml:space="preserve">The Holy Bible, </w:t>
      </w:r>
      <w:r>
        <w:rPr>
          <w:color w:val="000000"/>
        </w:rPr>
        <w:t>Mark 16.19</w:t>
      </w:r>
    </w:p>
  </w:footnote>
  <w:footnote w:id="15">
    <w:p w14:paraId="385F1917" w14:textId="02DDF60D" w:rsidR="008F5692" w:rsidRPr="00B735F1" w:rsidRDefault="008F5692" w:rsidP="00B735F1">
      <w:pPr>
        <w:rPr>
          <w:color w:val="000000"/>
          <w:sz w:val="20"/>
          <w:szCs w:val="20"/>
        </w:rPr>
      </w:pPr>
      <w:r>
        <w:rPr>
          <w:rStyle w:val="FootnoteReference"/>
        </w:rPr>
        <w:footnoteRef/>
      </w:r>
      <w:r>
        <w:t xml:space="preserve"> </w:t>
      </w:r>
      <w:r>
        <w:rPr>
          <w:color w:val="000000"/>
          <w:sz w:val="20"/>
          <w:szCs w:val="20"/>
        </w:rPr>
        <w:t xml:space="preserve">Jaromir Malek, 'The Old Kingdom', in </w:t>
      </w:r>
      <w:r>
        <w:rPr>
          <w:i/>
          <w:iCs/>
          <w:color w:val="000000"/>
          <w:sz w:val="20"/>
          <w:szCs w:val="20"/>
        </w:rPr>
        <w:t xml:space="preserve">The Oxford History of Ancient Egypt, </w:t>
      </w:r>
      <w:r>
        <w:rPr>
          <w:color w:val="000000"/>
          <w:sz w:val="20"/>
          <w:szCs w:val="20"/>
        </w:rPr>
        <w:t>ed. by Ian Shaw (Oxford: Oxford University Press, 2000), p. 99</w:t>
      </w:r>
    </w:p>
  </w:footnote>
  <w:footnote w:id="16">
    <w:p w14:paraId="27EAF270" w14:textId="52DF8CA8" w:rsidR="008F5692" w:rsidRPr="00F71FFB" w:rsidRDefault="008F5692" w:rsidP="00F71FFB">
      <w:pPr>
        <w:rPr>
          <w:color w:val="000000"/>
          <w:sz w:val="20"/>
          <w:szCs w:val="20"/>
        </w:rPr>
      </w:pPr>
      <w:r>
        <w:rPr>
          <w:rStyle w:val="FootnoteReference"/>
        </w:rPr>
        <w:footnoteRef/>
      </w:r>
      <w:r>
        <w:t xml:space="preserve"> </w:t>
      </w:r>
      <w:proofErr w:type="spellStart"/>
      <w:r w:rsidR="00F71FFB" w:rsidRPr="00F71FFB">
        <w:rPr>
          <w:color w:val="000000"/>
          <w:sz w:val="20"/>
          <w:szCs w:val="20"/>
        </w:rPr>
        <w:t>Assmann</w:t>
      </w:r>
      <w:proofErr w:type="spellEnd"/>
      <w:r w:rsidR="00F71FFB" w:rsidRPr="00F71FFB">
        <w:rPr>
          <w:color w:val="000000"/>
          <w:sz w:val="20"/>
          <w:szCs w:val="20"/>
        </w:rPr>
        <w:t xml:space="preserve">, </w:t>
      </w:r>
      <w:r w:rsidR="00F71FFB" w:rsidRPr="00F71FFB">
        <w:rPr>
          <w:i/>
          <w:iCs/>
          <w:color w:val="000000"/>
          <w:sz w:val="20"/>
          <w:szCs w:val="20"/>
        </w:rPr>
        <w:t>The Mind of Egypt</w:t>
      </w:r>
      <w:r w:rsidR="00F71FFB" w:rsidRPr="00F71FFB">
        <w:rPr>
          <w:color w:val="000000"/>
          <w:sz w:val="20"/>
          <w:szCs w:val="20"/>
        </w:rPr>
        <w:t>, p</w:t>
      </w:r>
      <w:r w:rsidR="00F71FFB">
        <w:rPr>
          <w:color w:val="000000"/>
          <w:sz w:val="20"/>
          <w:szCs w:val="20"/>
        </w:rPr>
        <w:t>. 302</w:t>
      </w:r>
    </w:p>
  </w:footnote>
  <w:footnote w:id="17">
    <w:p w14:paraId="4BD1C9BC" w14:textId="45805952" w:rsidR="008F5692" w:rsidRPr="004A3180" w:rsidRDefault="008F5692" w:rsidP="004A3180">
      <w:pPr>
        <w:rPr>
          <w:color w:val="000000"/>
          <w:sz w:val="20"/>
          <w:szCs w:val="20"/>
        </w:rPr>
      </w:pPr>
      <w:r>
        <w:rPr>
          <w:rStyle w:val="FootnoteReference"/>
        </w:rPr>
        <w:footnoteRef/>
      </w:r>
      <w:r>
        <w:t xml:space="preserve"> </w:t>
      </w:r>
      <w:r>
        <w:rPr>
          <w:color w:val="000000"/>
          <w:sz w:val="20"/>
          <w:szCs w:val="20"/>
        </w:rPr>
        <w:t xml:space="preserve">Allen, </w:t>
      </w:r>
      <w:r>
        <w:rPr>
          <w:i/>
          <w:iCs/>
          <w:color w:val="000000"/>
          <w:sz w:val="20"/>
          <w:szCs w:val="20"/>
        </w:rPr>
        <w:t>Middle Egyptian</w:t>
      </w:r>
      <w:r>
        <w:rPr>
          <w:color w:val="000000"/>
          <w:sz w:val="20"/>
          <w:szCs w:val="20"/>
        </w:rPr>
        <w:t>, p. 205</w:t>
      </w:r>
    </w:p>
  </w:footnote>
  <w:footnote w:id="18">
    <w:p w14:paraId="589334A9" w14:textId="1998C728" w:rsidR="008F5692" w:rsidRPr="00A327D8" w:rsidRDefault="008F5692" w:rsidP="00A327D8">
      <w:pPr>
        <w:rPr>
          <w:color w:val="000000"/>
          <w:sz w:val="20"/>
          <w:szCs w:val="20"/>
        </w:rPr>
      </w:pPr>
      <w:r>
        <w:rPr>
          <w:rStyle w:val="FootnoteReference"/>
        </w:rPr>
        <w:footnoteRef/>
      </w:r>
      <w:r>
        <w:t xml:space="preserve"> </w:t>
      </w:r>
      <w:r>
        <w:rPr>
          <w:color w:val="000000"/>
          <w:sz w:val="20"/>
          <w:szCs w:val="20"/>
        </w:rPr>
        <w:t xml:space="preserve">Allen, </w:t>
      </w:r>
      <w:r>
        <w:rPr>
          <w:i/>
          <w:iCs/>
          <w:color w:val="000000"/>
          <w:sz w:val="20"/>
          <w:szCs w:val="20"/>
        </w:rPr>
        <w:t>Middle Egyptian</w:t>
      </w:r>
      <w:r>
        <w:rPr>
          <w:color w:val="000000"/>
          <w:sz w:val="20"/>
          <w:szCs w:val="20"/>
        </w:rPr>
        <w:t>, p. 223</w:t>
      </w:r>
    </w:p>
  </w:footnote>
  <w:footnote w:id="19">
    <w:p w14:paraId="1BFF2072" w14:textId="12A97AB1" w:rsidR="008F5692" w:rsidRDefault="008F5692">
      <w:pPr>
        <w:pStyle w:val="FootnoteText"/>
      </w:pPr>
      <w:r>
        <w:rPr>
          <w:rStyle w:val="FootnoteReference"/>
        </w:rPr>
        <w:footnoteRef/>
      </w:r>
      <w:r>
        <w:t xml:space="preserve"> </w:t>
      </w:r>
      <w:r>
        <w:rPr>
          <w:color w:val="000000"/>
        </w:rPr>
        <w:t xml:space="preserve">Allen, </w:t>
      </w:r>
      <w:r>
        <w:rPr>
          <w:i/>
          <w:iCs/>
          <w:color w:val="000000"/>
        </w:rPr>
        <w:t>Middle Egyptian</w:t>
      </w:r>
      <w:r>
        <w:rPr>
          <w:color w:val="000000"/>
        </w:rPr>
        <w:t>, p. 223</w:t>
      </w:r>
    </w:p>
  </w:footnote>
  <w:footnote w:id="20">
    <w:p w14:paraId="0A8E726C" w14:textId="0441A55C" w:rsidR="008F5692" w:rsidRDefault="008F5692">
      <w:pPr>
        <w:pStyle w:val="FootnoteText"/>
      </w:pPr>
      <w:r>
        <w:rPr>
          <w:rStyle w:val="FootnoteReference"/>
        </w:rPr>
        <w:footnoteRef/>
      </w:r>
      <w:r>
        <w:t xml:space="preserve"> </w:t>
      </w:r>
      <w:r w:rsidRPr="00741F10">
        <w:rPr>
          <w:i/>
          <w:iCs/>
          <w:color w:val="000000"/>
        </w:rPr>
        <w:t xml:space="preserve">The Holy Bible, </w:t>
      </w:r>
      <w:r>
        <w:rPr>
          <w:color w:val="000000"/>
        </w:rPr>
        <w:t>Matthew 28.19</w:t>
      </w:r>
    </w:p>
  </w:footnote>
  <w:footnote w:id="21">
    <w:p w14:paraId="3B5F4624" w14:textId="04B6E0CB" w:rsidR="008F5692" w:rsidRPr="00755663" w:rsidRDefault="008F5692" w:rsidP="00755663">
      <w:pPr>
        <w:rPr>
          <w:color w:val="000000"/>
          <w:sz w:val="20"/>
          <w:szCs w:val="20"/>
        </w:rPr>
      </w:pPr>
      <w:r>
        <w:rPr>
          <w:rStyle w:val="FootnoteReference"/>
        </w:rPr>
        <w:footnoteRef/>
      </w:r>
      <w:r>
        <w:t xml:space="preserve"> </w:t>
      </w:r>
      <w:r>
        <w:rPr>
          <w:color w:val="000000"/>
          <w:sz w:val="20"/>
          <w:szCs w:val="20"/>
        </w:rPr>
        <w:t xml:space="preserve">Garth </w:t>
      </w:r>
      <w:proofErr w:type="spellStart"/>
      <w:r>
        <w:rPr>
          <w:color w:val="000000"/>
          <w:sz w:val="20"/>
          <w:szCs w:val="20"/>
        </w:rPr>
        <w:t>Fowden</w:t>
      </w:r>
      <w:proofErr w:type="spellEnd"/>
      <w:r>
        <w:rPr>
          <w:color w:val="000000"/>
          <w:sz w:val="20"/>
          <w:szCs w:val="20"/>
        </w:rPr>
        <w:t xml:space="preserve">, </w:t>
      </w:r>
      <w:r>
        <w:rPr>
          <w:i/>
          <w:iCs/>
          <w:color w:val="000000"/>
          <w:sz w:val="20"/>
          <w:szCs w:val="20"/>
        </w:rPr>
        <w:t xml:space="preserve">The Egyptian Hermes </w:t>
      </w:r>
      <w:r>
        <w:rPr>
          <w:color w:val="000000"/>
          <w:sz w:val="20"/>
          <w:szCs w:val="20"/>
        </w:rPr>
        <w:t>(Cambridge: Cambridge University Press, 1986), p. 77</w:t>
      </w:r>
    </w:p>
  </w:footnote>
  <w:footnote w:id="22">
    <w:p w14:paraId="0C386220" w14:textId="192AA867" w:rsidR="008F5692" w:rsidRPr="005A3033" w:rsidRDefault="008F5692" w:rsidP="005A3033">
      <w:pPr>
        <w:rPr>
          <w:color w:val="000000"/>
          <w:sz w:val="20"/>
          <w:szCs w:val="20"/>
        </w:rPr>
      </w:pPr>
      <w:r>
        <w:rPr>
          <w:rStyle w:val="FootnoteReference"/>
        </w:rPr>
        <w:footnoteRef/>
      </w:r>
      <w:r>
        <w:t xml:space="preserve"> </w:t>
      </w:r>
      <w:r w:rsidR="00927995">
        <w:rPr>
          <w:color w:val="000000"/>
          <w:sz w:val="20"/>
          <w:szCs w:val="20"/>
        </w:rPr>
        <w:t xml:space="preserve">Brian P. Copenhaver, </w:t>
      </w:r>
      <w:proofErr w:type="spellStart"/>
      <w:r w:rsidR="00927995">
        <w:rPr>
          <w:i/>
          <w:iCs/>
          <w:color w:val="000000"/>
          <w:sz w:val="20"/>
          <w:szCs w:val="20"/>
        </w:rPr>
        <w:t>Hermetica</w:t>
      </w:r>
      <w:proofErr w:type="spellEnd"/>
      <w:r w:rsidR="00927995">
        <w:rPr>
          <w:i/>
          <w:iCs/>
          <w:color w:val="000000"/>
          <w:sz w:val="20"/>
          <w:szCs w:val="20"/>
        </w:rPr>
        <w:t xml:space="preserve"> </w:t>
      </w:r>
      <w:r w:rsidR="00927995">
        <w:rPr>
          <w:color w:val="000000"/>
          <w:sz w:val="20"/>
          <w:szCs w:val="20"/>
        </w:rPr>
        <w:t>(Cambridge: Cambridge University Press, 2000 [1992]), p. 61</w:t>
      </w:r>
    </w:p>
  </w:footnote>
  <w:footnote w:id="23">
    <w:p w14:paraId="0EC53563" w14:textId="6C394A76" w:rsidR="008F5692" w:rsidRPr="00EB6B0D" w:rsidRDefault="008F5692" w:rsidP="00EB6B0D">
      <w:pPr>
        <w:rPr>
          <w:color w:val="000000"/>
          <w:sz w:val="20"/>
          <w:szCs w:val="20"/>
        </w:rPr>
      </w:pPr>
      <w:r>
        <w:rPr>
          <w:rStyle w:val="FootnoteReference"/>
        </w:rPr>
        <w:footnoteRef/>
      </w:r>
      <w:r>
        <w:t xml:space="preserve"> </w:t>
      </w:r>
      <w:r>
        <w:rPr>
          <w:color w:val="000000"/>
          <w:sz w:val="20"/>
          <w:szCs w:val="20"/>
        </w:rPr>
        <w:t xml:space="preserve">Nicholas Campion, </w:t>
      </w:r>
      <w:r>
        <w:rPr>
          <w:i/>
          <w:iCs/>
          <w:color w:val="000000"/>
          <w:sz w:val="20"/>
          <w:szCs w:val="20"/>
        </w:rPr>
        <w:t>Astrology and Cosmology in the World's Religions</w:t>
      </w:r>
      <w:r>
        <w:rPr>
          <w:color w:val="000000"/>
          <w:sz w:val="20"/>
          <w:szCs w:val="20"/>
        </w:rPr>
        <w:t xml:space="preserve"> (New York and London: New York University Press, 2012), p. 166</w:t>
      </w:r>
    </w:p>
  </w:footnote>
  <w:footnote w:id="24">
    <w:p w14:paraId="02FE44D8" w14:textId="509623A4" w:rsidR="008F5692" w:rsidRPr="00EB6B0D" w:rsidRDefault="008F5692" w:rsidP="00EB6B0D">
      <w:pPr>
        <w:rPr>
          <w:color w:val="000000"/>
          <w:sz w:val="20"/>
          <w:szCs w:val="20"/>
        </w:rPr>
      </w:pPr>
      <w:r>
        <w:rPr>
          <w:rStyle w:val="FootnoteReference"/>
        </w:rPr>
        <w:footnoteRef/>
      </w:r>
      <w:r>
        <w:t xml:space="preserve"> </w:t>
      </w:r>
      <w:r>
        <w:rPr>
          <w:color w:val="000000"/>
          <w:sz w:val="20"/>
          <w:szCs w:val="20"/>
        </w:rPr>
        <w:t xml:space="preserve">Silvanus, 'The Teachings of Silvanus', in </w:t>
      </w:r>
      <w:r>
        <w:rPr>
          <w:i/>
          <w:iCs/>
          <w:color w:val="000000"/>
          <w:sz w:val="20"/>
          <w:szCs w:val="20"/>
        </w:rPr>
        <w:t xml:space="preserve">The Nag Hammadi Library, </w:t>
      </w:r>
      <w:r>
        <w:rPr>
          <w:color w:val="000000"/>
          <w:sz w:val="20"/>
          <w:szCs w:val="20"/>
        </w:rPr>
        <w:t xml:space="preserve">trans. by Malcolm L. Peel and Jan </w:t>
      </w:r>
      <w:proofErr w:type="spellStart"/>
      <w:r>
        <w:rPr>
          <w:color w:val="000000"/>
          <w:sz w:val="20"/>
          <w:szCs w:val="20"/>
        </w:rPr>
        <w:t>Zandee</w:t>
      </w:r>
      <w:proofErr w:type="spellEnd"/>
      <w:r>
        <w:rPr>
          <w:color w:val="000000"/>
          <w:sz w:val="20"/>
          <w:szCs w:val="20"/>
        </w:rPr>
        <w:t xml:space="preserve"> (1972) &lt;http://gnosis.org/naghamm/silvanus.html&gt; [accessed 12 April 2019]</w:t>
      </w:r>
    </w:p>
  </w:footnote>
  <w:footnote w:id="25">
    <w:p w14:paraId="1E6C3636" w14:textId="13419089" w:rsidR="008F5692" w:rsidRPr="005A3033" w:rsidRDefault="008F5692" w:rsidP="005A3033">
      <w:pPr>
        <w:rPr>
          <w:color w:val="000000"/>
          <w:sz w:val="20"/>
          <w:szCs w:val="20"/>
        </w:rPr>
      </w:pPr>
      <w:r>
        <w:rPr>
          <w:rStyle w:val="FootnoteReference"/>
        </w:rPr>
        <w:footnoteRef/>
      </w:r>
      <w:r>
        <w:t xml:space="preserve"> </w:t>
      </w:r>
      <w:r>
        <w:rPr>
          <w:color w:val="000000"/>
          <w:sz w:val="20"/>
          <w:szCs w:val="20"/>
        </w:rPr>
        <w:t xml:space="preserve">Nicolaus Copernicus, </w:t>
      </w:r>
      <w:r>
        <w:rPr>
          <w:i/>
          <w:iCs/>
          <w:color w:val="000000"/>
          <w:sz w:val="20"/>
          <w:szCs w:val="20"/>
        </w:rPr>
        <w:t>On the Revolutions of Heavenly Spheres</w:t>
      </w:r>
      <w:r>
        <w:rPr>
          <w:color w:val="000000"/>
          <w:sz w:val="20"/>
          <w:szCs w:val="20"/>
        </w:rPr>
        <w:t>, trans. by Charles Glen Wallis</w:t>
      </w:r>
      <w:r>
        <w:rPr>
          <w:i/>
          <w:iCs/>
          <w:color w:val="000000"/>
          <w:sz w:val="20"/>
          <w:szCs w:val="20"/>
        </w:rPr>
        <w:t xml:space="preserve"> </w:t>
      </w:r>
      <w:r>
        <w:rPr>
          <w:color w:val="000000"/>
          <w:sz w:val="20"/>
          <w:szCs w:val="20"/>
        </w:rPr>
        <w:t>(Amherst, New York: Prometheus Books, 1995 [1543]), pp. 24-26</w:t>
      </w:r>
    </w:p>
  </w:footnote>
  <w:footnote w:id="26">
    <w:p w14:paraId="5DC6E337" w14:textId="0EAA1AE6" w:rsidR="008F5692" w:rsidRPr="00F8438A" w:rsidRDefault="008F5692" w:rsidP="00F8438A">
      <w:pPr>
        <w:rPr>
          <w:color w:val="000000"/>
          <w:sz w:val="20"/>
          <w:szCs w:val="20"/>
        </w:rPr>
      </w:pPr>
      <w:r>
        <w:rPr>
          <w:rStyle w:val="FootnoteReference"/>
        </w:rPr>
        <w:footnoteRef/>
      </w:r>
      <w:r>
        <w:t xml:space="preserve"> </w:t>
      </w:r>
      <w:r>
        <w:rPr>
          <w:color w:val="000000"/>
          <w:sz w:val="20"/>
          <w:szCs w:val="20"/>
        </w:rPr>
        <w:t>Malek, 'The Old Kingdom', p. 99 and</w:t>
      </w:r>
      <w:r w:rsidRPr="00F8438A">
        <w:rPr>
          <w:color w:val="000000"/>
          <w:sz w:val="20"/>
          <w:szCs w:val="20"/>
        </w:rPr>
        <w:t xml:space="preserve"> </w:t>
      </w:r>
      <w:r w:rsidRPr="00F8438A">
        <w:rPr>
          <w:i/>
          <w:iCs/>
          <w:color w:val="000000"/>
          <w:sz w:val="20"/>
          <w:szCs w:val="20"/>
        </w:rPr>
        <w:t xml:space="preserve">The Holy Bible, </w:t>
      </w:r>
      <w:r w:rsidRPr="00F8438A">
        <w:rPr>
          <w:color w:val="000000"/>
          <w:sz w:val="20"/>
          <w:szCs w:val="20"/>
        </w:rPr>
        <w:t>Matthew 28.19</w:t>
      </w:r>
    </w:p>
  </w:footnote>
  <w:footnote w:id="27">
    <w:p w14:paraId="2ED0D9C3" w14:textId="2A10F8C4" w:rsidR="008F5692" w:rsidRPr="00D46FF1" w:rsidRDefault="008F5692" w:rsidP="00D46FF1">
      <w:pPr>
        <w:rPr>
          <w:color w:val="000000"/>
          <w:sz w:val="20"/>
          <w:szCs w:val="20"/>
        </w:rPr>
      </w:pPr>
      <w:r>
        <w:rPr>
          <w:rStyle w:val="FootnoteReference"/>
        </w:rPr>
        <w:footnoteRef/>
      </w:r>
      <w:r>
        <w:t xml:space="preserve"> </w:t>
      </w:r>
      <w:r>
        <w:rPr>
          <w:color w:val="000000"/>
          <w:sz w:val="20"/>
          <w:szCs w:val="20"/>
        </w:rPr>
        <w:t xml:space="preserve">Campion, </w:t>
      </w:r>
      <w:r>
        <w:rPr>
          <w:i/>
          <w:iCs/>
          <w:color w:val="000000"/>
          <w:sz w:val="20"/>
          <w:szCs w:val="20"/>
        </w:rPr>
        <w:t>Astrology and Cosmology in the World's Religions</w:t>
      </w:r>
      <w:r>
        <w:rPr>
          <w:color w:val="000000"/>
          <w:sz w:val="20"/>
          <w:szCs w:val="20"/>
        </w:rPr>
        <w:t>, p. 166 and Silvanus, 'The Teachings of Silvanus'</w:t>
      </w:r>
    </w:p>
  </w:footnote>
  <w:footnote w:id="28">
    <w:p w14:paraId="0866E2D6" w14:textId="7BC0E45F" w:rsidR="008F5692" w:rsidRDefault="008F5692">
      <w:pPr>
        <w:pStyle w:val="FootnoteText"/>
      </w:pPr>
      <w:r>
        <w:rPr>
          <w:rStyle w:val="FootnoteReference"/>
        </w:rPr>
        <w:footnoteRef/>
      </w:r>
      <w:r>
        <w:t xml:space="preserve"> </w:t>
      </w:r>
      <w:r w:rsidRPr="0002461B">
        <w:t xml:space="preserve">R. A. Wells, 'The Mythology of Nut and the Birth of Ra', </w:t>
      </w:r>
      <w:proofErr w:type="spellStart"/>
      <w:r w:rsidRPr="0002461B">
        <w:rPr>
          <w:i/>
        </w:rPr>
        <w:t>Studien</w:t>
      </w:r>
      <w:proofErr w:type="spellEnd"/>
      <w:r w:rsidRPr="0002461B">
        <w:rPr>
          <w:i/>
        </w:rPr>
        <w:t xml:space="preserve"> </w:t>
      </w:r>
      <w:proofErr w:type="spellStart"/>
      <w:r w:rsidRPr="0002461B">
        <w:rPr>
          <w:i/>
        </w:rPr>
        <w:t>Zur</w:t>
      </w:r>
      <w:proofErr w:type="spellEnd"/>
      <w:r w:rsidRPr="0002461B">
        <w:rPr>
          <w:i/>
        </w:rPr>
        <w:t xml:space="preserve"> </w:t>
      </w:r>
      <w:proofErr w:type="spellStart"/>
      <w:r w:rsidRPr="0002461B">
        <w:rPr>
          <w:i/>
        </w:rPr>
        <w:t>Altagyptischen</w:t>
      </w:r>
      <w:proofErr w:type="spellEnd"/>
      <w:r w:rsidRPr="0002461B">
        <w:rPr>
          <w:i/>
        </w:rPr>
        <w:t xml:space="preserve"> </w:t>
      </w:r>
      <w:proofErr w:type="spellStart"/>
      <w:r w:rsidRPr="0002461B">
        <w:rPr>
          <w:i/>
        </w:rPr>
        <w:t>Kultur</w:t>
      </w:r>
      <w:proofErr w:type="spellEnd"/>
      <w:r w:rsidRPr="0002461B">
        <w:t>, Bd. 19 (1992), pp. 310-311</w:t>
      </w:r>
    </w:p>
  </w:footnote>
  <w:footnote w:id="29">
    <w:p w14:paraId="290D6D3A" w14:textId="04AA9A2A" w:rsidR="008F5692" w:rsidRPr="00755663" w:rsidRDefault="008F5692" w:rsidP="00755663">
      <w:pPr>
        <w:rPr>
          <w:color w:val="000000"/>
          <w:sz w:val="20"/>
          <w:szCs w:val="20"/>
        </w:rPr>
      </w:pPr>
      <w:r>
        <w:rPr>
          <w:rStyle w:val="FootnoteReference"/>
        </w:rPr>
        <w:footnoteRef/>
      </w:r>
      <w:r>
        <w:t xml:space="preserve"> </w:t>
      </w:r>
      <w:r w:rsidRPr="0002461B">
        <w:rPr>
          <w:color w:val="000000"/>
          <w:sz w:val="20"/>
          <w:szCs w:val="20"/>
        </w:rPr>
        <w:t xml:space="preserve">Plutarch, </w:t>
      </w:r>
      <w:proofErr w:type="spellStart"/>
      <w:r w:rsidRPr="0002461B">
        <w:rPr>
          <w:i/>
          <w:iCs/>
          <w:color w:val="000000"/>
          <w:sz w:val="20"/>
          <w:szCs w:val="20"/>
        </w:rPr>
        <w:t>Moralia</w:t>
      </w:r>
      <w:proofErr w:type="spellEnd"/>
      <w:r w:rsidRPr="0002461B">
        <w:rPr>
          <w:i/>
          <w:iCs/>
          <w:color w:val="000000"/>
          <w:sz w:val="20"/>
          <w:szCs w:val="20"/>
        </w:rPr>
        <w:t xml:space="preserve">, Volume V: Isis and Osiris, </w:t>
      </w:r>
      <w:r w:rsidRPr="0002461B">
        <w:rPr>
          <w:color w:val="000000"/>
          <w:sz w:val="20"/>
          <w:szCs w:val="20"/>
        </w:rPr>
        <w:t>trans. by Frank Cole Babbitt (Cambridge, MA: Harvard University Press, 1936), 377C</w:t>
      </w:r>
    </w:p>
  </w:footnote>
  <w:footnote w:id="30">
    <w:p w14:paraId="6228A25D" w14:textId="6C2CD673" w:rsidR="008F5692" w:rsidRPr="00B65923" w:rsidRDefault="008F5692" w:rsidP="00B65923">
      <w:pPr>
        <w:rPr>
          <w:color w:val="000000"/>
          <w:sz w:val="20"/>
          <w:szCs w:val="20"/>
        </w:rPr>
      </w:pPr>
      <w:r>
        <w:rPr>
          <w:rStyle w:val="FootnoteReference"/>
        </w:rPr>
        <w:footnoteRef/>
      </w:r>
      <w:r>
        <w:t xml:space="preserve"> </w:t>
      </w:r>
      <w:r w:rsidRPr="00B65923">
        <w:rPr>
          <w:color w:val="000000"/>
          <w:sz w:val="20"/>
          <w:szCs w:val="20"/>
        </w:rPr>
        <w:t xml:space="preserve">Thomas Thorburn, </w:t>
      </w:r>
      <w:r w:rsidRPr="00B65923">
        <w:rPr>
          <w:i/>
          <w:iCs/>
          <w:color w:val="000000"/>
          <w:sz w:val="20"/>
          <w:szCs w:val="20"/>
        </w:rPr>
        <w:t xml:space="preserve">A Mythical Interpretation of the Gospels </w:t>
      </w:r>
      <w:r w:rsidRPr="00B65923">
        <w:rPr>
          <w:color w:val="000000"/>
          <w:sz w:val="20"/>
          <w:szCs w:val="20"/>
        </w:rPr>
        <w:t>(New York: Charles Scriber's Sons, 1916), p. 33</w:t>
      </w:r>
    </w:p>
  </w:footnote>
  <w:footnote w:id="31">
    <w:p w14:paraId="39CE0EF5" w14:textId="637BF909" w:rsidR="008F5692" w:rsidRPr="00B65923" w:rsidRDefault="008F5692" w:rsidP="00B65923">
      <w:pPr>
        <w:rPr>
          <w:color w:val="000000"/>
          <w:sz w:val="20"/>
          <w:szCs w:val="20"/>
        </w:rPr>
      </w:pPr>
      <w:r>
        <w:rPr>
          <w:rStyle w:val="FootnoteReference"/>
        </w:rPr>
        <w:footnoteRef/>
      </w:r>
      <w:r>
        <w:t xml:space="preserve"> </w:t>
      </w:r>
      <w:r w:rsidRPr="00B65923">
        <w:rPr>
          <w:color w:val="000000"/>
          <w:sz w:val="20"/>
          <w:szCs w:val="20"/>
        </w:rPr>
        <w:t xml:space="preserve">Cyril Charles Martindale, 'Christmas' </w:t>
      </w:r>
      <w:r w:rsidRPr="00B65923">
        <w:rPr>
          <w:i/>
          <w:iCs/>
          <w:color w:val="000000"/>
          <w:sz w:val="20"/>
          <w:szCs w:val="20"/>
        </w:rPr>
        <w:t xml:space="preserve">The Catholic Encyclopedia, Vol. 3 </w:t>
      </w:r>
      <w:r w:rsidRPr="00B65923">
        <w:rPr>
          <w:color w:val="000000"/>
          <w:sz w:val="20"/>
          <w:szCs w:val="20"/>
        </w:rPr>
        <w:t>(New York: Robert Appleton Company, 1908), &lt;http://www.newadvent.org/cathen/03724b.htm&gt;, [accessed 14 April 2019]</w:t>
      </w:r>
    </w:p>
  </w:footnote>
  <w:footnote w:id="32">
    <w:p w14:paraId="53BF04E0" w14:textId="5371A086" w:rsidR="008F5692" w:rsidRPr="00F11E39" w:rsidRDefault="008F5692" w:rsidP="00F11E39">
      <w:pPr>
        <w:rPr>
          <w:color w:val="000000"/>
          <w:sz w:val="20"/>
          <w:szCs w:val="20"/>
        </w:rPr>
      </w:pPr>
      <w:r>
        <w:rPr>
          <w:rStyle w:val="FootnoteReference"/>
        </w:rPr>
        <w:footnoteRef/>
      </w:r>
      <w:r>
        <w:t xml:space="preserve"> </w:t>
      </w:r>
      <w:r w:rsidRPr="00F11E39">
        <w:rPr>
          <w:color w:val="000000"/>
          <w:sz w:val="20"/>
          <w:szCs w:val="20"/>
        </w:rPr>
        <w:t xml:space="preserve">J. Norman Lockyer, 'The Dawn of Astronomy: A Study of the Temple-Worship and Mythology of the Ancient Egyptians', </w:t>
      </w:r>
      <w:r w:rsidRPr="00F11E39">
        <w:rPr>
          <w:i/>
          <w:iCs/>
          <w:color w:val="000000"/>
          <w:sz w:val="20"/>
          <w:szCs w:val="20"/>
        </w:rPr>
        <w:t xml:space="preserve">Publications of the Astronomical Society of the Pacific, </w:t>
      </w:r>
      <w:r w:rsidRPr="00F11E39">
        <w:rPr>
          <w:color w:val="000000"/>
          <w:sz w:val="20"/>
          <w:szCs w:val="20"/>
        </w:rPr>
        <w:t>vol. 6, no. 35 (1894), pp. 102, 119</w:t>
      </w:r>
    </w:p>
  </w:footnote>
  <w:footnote w:id="33">
    <w:p w14:paraId="59D7866A" w14:textId="422098DF" w:rsidR="008F5692" w:rsidRPr="00987980" w:rsidRDefault="008F5692" w:rsidP="00987980">
      <w:pPr>
        <w:rPr>
          <w:color w:val="000000"/>
          <w:sz w:val="20"/>
          <w:szCs w:val="20"/>
        </w:rPr>
      </w:pPr>
      <w:r>
        <w:rPr>
          <w:rStyle w:val="FootnoteReference"/>
        </w:rPr>
        <w:footnoteRef/>
      </w:r>
      <w:r>
        <w:t xml:space="preserve"> </w:t>
      </w:r>
      <w:r w:rsidRPr="00987980">
        <w:rPr>
          <w:color w:val="000000"/>
          <w:sz w:val="20"/>
          <w:szCs w:val="20"/>
        </w:rPr>
        <w:t xml:space="preserve">Lockyer, 'The Dawn of Astronomy', pp. </w:t>
      </w:r>
      <w:r>
        <w:rPr>
          <w:color w:val="000000"/>
          <w:sz w:val="20"/>
          <w:szCs w:val="20"/>
        </w:rPr>
        <w:t>95-96</w:t>
      </w:r>
    </w:p>
  </w:footnote>
  <w:footnote w:id="34">
    <w:p w14:paraId="6D408F05" w14:textId="232C20DB" w:rsidR="008F5692" w:rsidRPr="005404F4" w:rsidRDefault="008F5692" w:rsidP="005404F4">
      <w:pPr>
        <w:rPr>
          <w:color w:val="000000"/>
          <w:sz w:val="20"/>
          <w:szCs w:val="20"/>
        </w:rPr>
      </w:pPr>
      <w:r>
        <w:rPr>
          <w:rStyle w:val="FootnoteReference"/>
        </w:rPr>
        <w:footnoteRef/>
      </w:r>
      <w:r>
        <w:t xml:space="preserve"> </w:t>
      </w:r>
      <w:proofErr w:type="spellStart"/>
      <w:r w:rsidRPr="005404F4">
        <w:rPr>
          <w:color w:val="000000"/>
          <w:sz w:val="20"/>
          <w:szCs w:val="20"/>
        </w:rPr>
        <w:t>Authur</w:t>
      </w:r>
      <w:proofErr w:type="spellEnd"/>
      <w:r w:rsidRPr="005404F4">
        <w:rPr>
          <w:color w:val="000000"/>
          <w:sz w:val="20"/>
          <w:szCs w:val="20"/>
        </w:rPr>
        <w:t xml:space="preserve"> Thomson, </w:t>
      </w:r>
      <w:r w:rsidRPr="005404F4">
        <w:rPr>
          <w:i/>
          <w:iCs/>
          <w:color w:val="000000"/>
          <w:sz w:val="20"/>
          <w:szCs w:val="20"/>
        </w:rPr>
        <w:t xml:space="preserve">On Mankind: Their Origin and </w:t>
      </w:r>
      <w:proofErr w:type="spellStart"/>
      <w:r w:rsidRPr="005404F4">
        <w:rPr>
          <w:i/>
          <w:iCs/>
          <w:color w:val="000000"/>
          <w:sz w:val="20"/>
          <w:szCs w:val="20"/>
        </w:rPr>
        <w:t>Desitny</w:t>
      </w:r>
      <w:proofErr w:type="spellEnd"/>
      <w:r w:rsidRPr="005404F4">
        <w:rPr>
          <w:color w:val="000000"/>
          <w:sz w:val="20"/>
          <w:szCs w:val="20"/>
        </w:rPr>
        <w:t xml:space="preserve"> (London: Longmans, Green, and Co., 1872), pp. 468-469</w:t>
      </w:r>
    </w:p>
  </w:footnote>
  <w:footnote w:id="35">
    <w:p w14:paraId="60601382" w14:textId="00F69217" w:rsidR="008F5692" w:rsidRDefault="008F5692">
      <w:pPr>
        <w:pStyle w:val="FootnoteText"/>
      </w:pPr>
      <w:r>
        <w:rPr>
          <w:rStyle w:val="FootnoteReference"/>
        </w:rPr>
        <w:footnoteRef/>
      </w:r>
      <w:r>
        <w:t xml:space="preserve"> </w:t>
      </w:r>
      <w:r w:rsidRPr="00182001">
        <w:rPr>
          <w:i/>
          <w:iCs/>
          <w:color w:val="000000"/>
        </w:rPr>
        <w:t xml:space="preserve">The Holy Bible, </w:t>
      </w:r>
      <w:r w:rsidRPr="00182001">
        <w:rPr>
          <w:color w:val="000000"/>
        </w:rPr>
        <w:t>Authorised King James Version (London: Oxford University Press, n.d.),</w:t>
      </w:r>
      <w:r>
        <w:rPr>
          <w:color w:val="000000"/>
        </w:rPr>
        <w:t xml:space="preserve"> Isaiah 7.14</w:t>
      </w:r>
    </w:p>
  </w:footnote>
  <w:footnote w:id="36">
    <w:p w14:paraId="7BCFDA81" w14:textId="6CCD9312" w:rsidR="008F5692" w:rsidRPr="003031ED" w:rsidRDefault="008F5692" w:rsidP="003031ED">
      <w:pPr>
        <w:rPr>
          <w:i/>
          <w:iCs/>
          <w:color w:val="000000"/>
          <w:sz w:val="20"/>
          <w:szCs w:val="20"/>
        </w:rPr>
      </w:pPr>
      <w:r>
        <w:rPr>
          <w:rStyle w:val="FootnoteReference"/>
        </w:rPr>
        <w:footnoteRef/>
      </w:r>
      <w:r>
        <w:t xml:space="preserve"> </w:t>
      </w:r>
      <w:r w:rsidRPr="00182001">
        <w:rPr>
          <w:i/>
          <w:iCs/>
          <w:color w:val="000000"/>
          <w:sz w:val="20"/>
          <w:szCs w:val="20"/>
        </w:rPr>
        <w:t xml:space="preserve">The Holy Bible, </w:t>
      </w:r>
      <w:r>
        <w:rPr>
          <w:color w:val="000000"/>
          <w:sz w:val="20"/>
          <w:szCs w:val="20"/>
        </w:rPr>
        <w:t>Matthew 2.1-2</w:t>
      </w:r>
    </w:p>
  </w:footnote>
  <w:footnote w:id="37">
    <w:p w14:paraId="1C319CB4" w14:textId="509D84BB" w:rsidR="008F5692" w:rsidRPr="004F01F2" w:rsidRDefault="008F5692" w:rsidP="004F01F2">
      <w:pPr>
        <w:rPr>
          <w:color w:val="000000"/>
          <w:sz w:val="20"/>
          <w:szCs w:val="20"/>
        </w:rPr>
      </w:pPr>
      <w:r>
        <w:rPr>
          <w:rStyle w:val="FootnoteReference"/>
        </w:rPr>
        <w:footnoteRef/>
      </w:r>
      <w:r>
        <w:t xml:space="preserve"> </w:t>
      </w:r>
      <w:r w:rsidRPr="004F01F2">
        <w:rPr>
          <w:color w:val="000000"/>
          <w:sz w:val="20"/>
          <w:szCs w:val="20"/>
        </w:rPr>
        <w:t xml:space="preserve">Bernadette Brady, 'The Egyptian Ascension Mythology of the Old Kingdom and the Phenomenon of Star Phases' in </w:t>
      </w:r>
      <w:r w:rsidRPr="004F01F2">
        <w:rPr>
          <w:i/>
          <w:iCs/>
          <w:color w:val="000000"/>
          <w:sz w:val="20"/>
          <w:szCs w:val="20"/>
        </w:rPr>
        <w:t>Current Research in Egyptology 2011</w:t>
      </w:r>
      <w:r w:rsidRPr="004F01F2">
        <w:rPr>
          <w:color w:val="000000"/>
          <w:sz w:val="20"/>
          <w:szCs w:val="20"/>
        </w:rPr>
        <w:t xml:space="preserve">, ed. by </w:t>
      </w:r>
      <w:proofErr w:type="spellStart"/>
      <w:r w:rsidRPr="004F01F2">
        <w:rPr>
          <w:color w:val="000000"/>
          <w:sz w:val="20"/>
          <w:szCs w:val="20"/>
        </w:rPr>
        <w:t>Heba</w:t>
      </w:r>
      <w:proofErr w:type="spellEnd"/>
      <w:r w:rsidRPr="004F01F2">
        <w:rPr>
          <w:color w:val="000000"/>
          <w:sz w:val="20"/>
          <w:szCs w:val="20"/>
        </w:rPr>
        <w:t xml:space="preserve"> Abd El Gawad </w:t>
      </w:r>
      <w:r w:rsidRPr="004F01F2">
        <w:rPr>
          <w:i/>
          <w:iCs/>
          <w:color w:val="000000"/>
          <w:sz w:val="20"/>
          <w:szCs w:val="20"/>
        </w:rPr>
        <w:t xml:space="preserve">et al. </w:t>
      </w:r>
      <w:r w:rsidRPr="004F01F2">
        <w:rPr>
          <w:color w:val="000000"/>
          <w:sz w:val="20"/>
          <w:szCs w:val="20"/>
        </w:rPr>
        <w:t xml:space="preserve">(Oxford and Oakville: </w:t>
      </w:r>
      <w:proofErr w:type="spellStart"/>
      <w:r w:rsidRPr="004F01F2">
        <w:rPr>
          <w:color w:val="000000"/>
          <w:sz w:val="20"/>
          <w:szCs w:val="20"/>
        </w:rPr>
        <w:t>Oxbox</w:t>
      </w:r>
      <w:proofErr w:type="spellEnd"/>
      <w:r w:rsidRPr="004F01F2">
        <w:rPr>
          <w:color w:val="000000"/>
          <w:sz w:val="20"/>
          <w:szCs w:val="20"/>
        </w:rPr>
        <w:t xml:space="preserve"> Books, 2011), p. 41</w:t>
      </w:r>
    </w:p>
  </w:footnote>
  <w:footnote w:id="38">
    <w:p w14:paraId="39E7B68A" w14:textId="47735E38" w:rsidR="008F5692" w:rsidRPr="00337482" w:rsidRDefault="008F5692" w:rsidP="00337482">
      <w:pPr>
        <w:rPr>
          <w:color w:val="000000"/>
          <w:sz w:val="20"/>
          <w:szCs w:val="20"/>
        </w:rPr>
      </w:pPr>
      <w:r>
        <w:rPr>
          <w:rStyle w:val="FootnoteReference"/>
        </w:rPr>
        <w:footnoteRef/>
      </w:r>
      <w:r>
        <w:t xml:space="preserve"> </w:t>
      </w:r>
      <w:r w:rsidRPr="004F01F2">
        <w:rPr>
          <w:color w:val="000000"/>
          <w:sz w:val="20"/>
          <w:szCs w:val="20"/>
        </w:rPr>
        <w:t>Brady, 'The Egyptian Ascension Mythology', p. 41</w:t>
      </w:r>
    </w:p>
  </w:footnote>
  <w:footnote w:id="39">
    <w:p w14:paraId="1AD78854" w14:textId="0710D3B7" w:rsidR="008F5692" w:rsidRPr="00182001" w:rsidRDefault="008F5692" w:rsidP="00182001">
      <w:pPr>
        <w:rPr>
          <w:color w:val="000000"/>
          <w:sz w:val="20"/>
          <w:szCs w:val="20"/>
        </w:rPr>
      </w:pPr>
      <w:r>
        <w:rPr>
          <w:rStyle w:val="FootnoteReference"/>
        </w:rPr>
        <w:footnoteRef/>
      </w:r>
      <w:r>
        <w:t xml:space="preserve"> </w:t>
      </w:r>
      <w:r w:rsidRPr="00182001">
        <w:rPr>
          <w:color w:val="000000"/>
          <w:sz w:val="20"/>
          <w:szCs w:val="20"/>
        </w:rPr>
        <w:t xml:space="preserve">Andrew Hill, </w:t>
      </w:r>
      <w:r w:rsidRPr="00182001">
        <w:rPr>
          <w:i/>
          <w:iCs/>
          <w:color w:val="000000"/>
          <w:sz w:val="20"/>
          <w:szCs w:val="20"/>
        </w:rPr>
        <w:t xml:space="preserve">The International Standard Bible Encyclopedia: Revised </w:t>
      </w:r>
      <w:r w:rsidRPr="00182001">
        <w:rPr>
          <w:color w:val="000000"/>
          <w:sz w:val="20"/>
          <w:szCs w:val="20"/>
        </w:rPr>
        <w:t>(Grand Rapids:  Eerdmans, 1986)</w:t>
      </w:r>
    </w:p>
  </w:footnote>
  <w:footnote w:id="40">
    <w:p w14:paraId="00056C89" w14:textId="259A1E7D" w:rsidR="008F5692" w:rsidRPr="00182001" w:rsidRDefault="008F5692" w:rsidP="00182001">
      <w:pPr>
        <w:rPr>
          <w:color w:val="000000"/>
          <w:sz w:val="20"/>
          <w:szCs w:val="20"/>
        </w:rPr>
      </w:pPr>
      <w:r>
        <w:rPr>
          <w:rStyle w:val="FootnoteReference"/>
        </w:rPr>
        <w:footnoteRef/>
      </w:r>
      <w:r>
        <w:rPr>
          <w:i/>
          <w:iCs/>
          <w:color w:val="000000"/>
          <w:sz w:val="20"/>
          <w:szCs w:val="20"/>
        </w:rPr>
        <w:t xml:space="preserve"> </w:t>
      </w:r>
      <w:r w:rsidRPr="003031ED">
        <w:rPr>
          <w:i/>
          <w:iCs/>
          <w:color w:val="000000"/>
          <w:sz w:val="20"/>
          <w:szCs w:val="20"/>
        </w:rPr>
        <w:t>The Holy Bible,</w:t>
      </w:r>
      <w:r>
        <w:rPr>
          <w:i/>
          <w:iCs/>
          <w:color w:val="000000"/>
          <w:sz w:val="20"/>
          <w:szCs w:val="20"/>
        </w:rPr>
        <w:t xml:space="preserve"> </w:t>
      </w:r>
      <w:r>
        <w:rPr>
          <w:color w:val="000000"/>
          <w:sz w:val="20"/>
          <w:szCs w:val="20"/>
        </w:rPr>
        <w:t>Revelation 22.16</w:t>
      </w:r>
    </w:p>
  </w:footnote>
  <w:footnote w:id="41">
    <w:p w14:paraId="7BFC93CB" w14:textId="641F7FE2" w:rsidR="008F5692" w:rsidRPr="00CA3C93" w:rsidRDefault="008F5692" w:rsidP="00CA3C93">
      <w:pPr>
        <w:rPr>
          <w:color w:val="000000"/>
          <w:sz w:val="20"/>
          <w:szCs w:val="20"/>
        </w:rPr>
      </w:pPr>
      <w:r>
        <w:rPr>
          <w:rStyle w:val="FootnoteReference"/>
        </w:rPr>
        <w:footnoteRef/>
      </w:r>
      <w:r>
        <w:t xml:space="preserve"> </w:t>
      </w:r>
      <w:r>
        <w:rPr>
          <w:color w:val="000000"/>
          <w:sz w:val="20"/>
          <w:szCs w:val="20"/>
        </w:rPr>
        <w:t xml:space="preserve">Nicholas Campion, </w:t>
      </w:r>
      <w:r>
        <w:rPr>
          <w:i/>
          <w:iCs/>
          <w:color w:val="000000"/>
          <w:sz w:val="20"/>
          <w:szCs w:val="20"/>
        </w:rPr>
        <w:t>Prophecy, Cosmology and the New Age Movement: The Extent and Nature of Contemporary Belief in Astrology</w:t>
      </w:r>
      <w:r>
        <w:rPr>
          <w:color w:val="000000"/>
          <w:sz w:val="20"/>
          <w:szCs w:val="20"/>
        </w:rPr>
        <w:t xml:space="preserve"> (doctoral thesis, Bath Spa University College, 2004), pp. 138-139</w:t>
      </w:r>
    </w:p>
  </w:footnote>
  <w:footnote w:id="42">
    <w:p w14:paraId="39CA75EF" w14:textId="55E74560" w:rsidR="008F5692" w:rsidRPr="00F56979" w:rsidRDefault="008F5692" w:rsidP="00F56979">
      <w:pPr>
        <w:rPr>
          <w:color w:val="000000"/>
          <w:sz w:val="20"/>
          <w:szCs w:val="20"/>
        </w:rPr>
      </w:pPr>
      <w:r>
        <w:rPr>
          <w:rStyle w:val="FootnoteReference"/>
        </w:rPr>
        <w:footnoteRef/>
      </w:r>
      <w:r>
        <w:t xml:space="preserve"> </w:t>
      </w:r>
      <w:r>
        <w:rPr>
          <w:color w:val="000000"/>
          <w:sz w:val="20"/>
          <w:szCs w:val="20"/>
        </w:rPr>
        <w:t xml:space="preserve">Campion, </w:t>
      </w:r>
      <w:r>
        <w:rPr>
          <w:i/>
          <w:iCs/>
          <w:color w:val="000000"/>
          <w:sz w:val="20"/>
          <w:szCs w:val="20"/>
        </w:rPr>
        <w:t>Prophecy, Cosmology and the New Age Movement</w:t>
      </w:r>
      <w:r>
        <w:rPr>
          <w:color w:val="000000"/>
          <w:sz w:val="20"/>
          <w:szCs w:val="20"/>
        </w:rPr>
        <w:t>, p. 139</w:t>
      </w:r>
    </w:p>
  </w:footnote>
  <w:footnote w:id="43">
    <w:p w14:paraId="40D0166A" w14:textId="20AD3427" w:rsidR="00CB23B0" w:rsidRDefault="00CB23B0">
      <w:pPr>
        <w:pStyle w:val="FootnoteText"/>
      </w:pPr>
      <w:r>
        <w:rPr>
          <w:rStyle w:val="FootnoteReference"/>
        </w:rPr>
        <w:footnoteRef/>
      </w:r>
      <w:r>
        <w:t xml:space="preserve"> </w:t>
      </w:r>
      <w:r>
        <w:rPr>
          <w:color w:val="000000"/>
        </w:rPr>
        <w:t xml:space="preserve">H. P. Blavatsky, </w:t>
      </w:r>
      <w:r>
        <w:rPr>
          <w:i/>
          <w:iCs/>
          <w:color w:val="000000"/>
        </w:rPr>
        <w:t xml:space="preserve">The Secret Doctrine, </w:t>
      </w:r>
      <w:r>
        <w:rPr>
          <w:color w:val="000000"/>
        </w:rPr>
        <w:t xml:space="preserve">ed. by Boris de </w:t>
      </w:r>
      <w:proofErr w:type="spellStart"/>
      <w:r>
        <w:rPr>
          <w:color w:val="000000"/>
        </w:rPr>
        <w:t>Zirkoff</w:t>
      </w:r>
      <w:proofErr w:type="spellEnd"/>
      <w:r>
        <w:rPr>
          <w:color w:val="000000"/>
        </w:rPr>
        <w:t xml:space="preserve"> (Wheaton: Quest Books Theosophical Publishing House, 1993 [1888]), p. 100</w:t>
      </w:r>
    </w:p>
  </w:footnote>
  <w:footnote w:id="44">
    <w:p w14:paraId="0E478C8D" w14:textId="26B59F4E" w:rsidR="008F5692" w:rsidRPr="00F70679" w:rsidRDefault="008F5692" w:rsidP="00F70679">
      <w:pPr>
        <w:rPr>
          <w:color w:val="000000"/>
          <w:sz w:val="20"/>
          <w:szCs w:val="20"/>
        </w:rPr>
      </w:pPr>
      <w:r>
        <w:rPr>
          <w:rStyle w:val="FootnoteReference"/>
        </w:rPr>
        <w:footnoteRef/>
      </w:r>
      <w:r>
        <w:t xml:space="preserve"> </w:t>
      </w:r>
      <w:r>
        <w:rPr>
          <w:color w:val="000000"/>
          <w:sz w:val="20"/>
          <w:szCs w:val="20"/>
        </w:rPr>
        <w:t xml:space="preserve">H. P. Blavatsky, </w:t>
      </w:r>
      <w:r>
        <w:rPr>
          <w:i/>
          <w:iCs/>
          <w:color w:val="000000"/>
          <w:sz w:val="20"/>
          <w:szCs w:val="20"/>
        </w:rPr>
        <w:t>The Secret Doctrine</w:t>
      </w:r>
      <w:r w:rsidR="00CB23B0">
        <w:rPr>
          <w:color w:val="000000"/>
          <w:sz w:val="20"/>
          <w:szCs w:val="20"/>
        </w:rPr>
        <w:t>,</w:t>
      </w:r>
      <w:r>
        <w:rPr>
          <w:color w:val="000000"/>
          <w:sz w:val="20"/>
          <w:szCs w:val="20"/>
        </w:rPr>
        <w:t xml:space="preserve"> pp. 100, 574 </w:t>
      </w:r>
    </w:p>
  </w:footnote>
  <w:footnote w:id="45">
    <w:p w14:paraId="373AE7EC" w14:textId="6AAFE31A" w:rsidR="008F5692" w:rsidRDefault="008F5692">
      <w:pPr>
        <w:pStyle w:val="FootnoteText"/>
      </w:pPr>
      <w:r>
        <w:rPr>
          <w:rStyle w:val="FootnoteReference"/>
        </w:rPr>
        <w:footnoteRef/>
      </w:r>
      <w:r>
        <w:t xml:space="preserve"> </w:t>
      </w:r>
      <w:r>
        <w:rPr>
          <w:color w:val="000000"/>
        </w:rPr>
        <w:t xml:space="preserve">H. P. Blavatsky, </w:t>
      </w:r>
      <w:r>
        <w:rPr>
          <w:i/>
          <w:iCs/>
          <w:color w:val="000000"/>
        </w:rPr>
        <w:t>The Secret Doctrine</w:t>
      </w:r>
      <w:r>
        <w:rPr>
          <w:color w:val="000000"/>
        </w:rPr>
        <w:t>, pp. 100, 574</w:t>
      </w:r>
    </w:p>
  </w:footnote>
  <w:footnote w:id="46">
    <w:p w14:paraId="49BDE7E9" w14:textId="5E1450F1" w:rsidR="008F5692" w:rsidRPr="00B0721A" w:rsidRDefault="008F5692" w:rsidP="00B0721A">
      <w:pPr>
        <w:rPr>
          <w:color w:val="000000"/>
          <w:sz w:val="20"/>
          <w:szCs w:val="20"/>
        </w:rPr>
      </w:pPr>
      <w:r>
        <w:rPr>
          <w:rStyle w:val="FootnoteReference"/>
        </w:rPr>
        <w:footnoteRef/>
      </w:r>
      <w:r>
        <w:t xml:space="preserve"> </w:t>
      </w:r>
      <w:r>
        <w:rPr>
          <w:color w:val="000000"/>
          <w:sz w:val="20"/>
          <w:szCs w:val="20"/>
        </w:rPr>
        <w:t xml:space="preserve">Jane Ellen Harrison, </w:t>
      </w:r>
      <w:r>
        <w:rPr>
          <w:i/>
          <w:iCs/>
          <w:color w:val="000000"/>
          <w:sz w:val="20"/>
          <w:szCs w:val="20"/>
        </w:rPr>
        <w:t xml:space="preserve">Prolegomena to the Study of Greek Religion </w:t>
      </w:r>
      <w:r>
        <w:rPr>
          <w:color w:val="000000"/>
          <w:sz w:val="20"/>
          <w:szCs w:val="20"/>
        </w:rPr>
        <w:t>(Princeton: Princeton University Press, 1991 [1903]), p. 589</w:t>
      </w:r>
    </w:p>
  </w:footnote>
  <w:footnote w:id="47">
    <w:p w14:paraId="14AA1982" w14:textId="3D61701F" w:rsidR="005511F3" w:rsidRPr="005511F3" w:rsidRDefault="005511F3" w:rsidP="005511F3">
      <w:pPr>
        <w:rPr>
          <w:color w:val="000000"/>
          <w:sz w:val="20"/>
          <w:szCs w:val="20"/>
        </w:rPr>
      </w:pPr>
      <w:r>
        <w:rPr>
          <w:rStyle w:val="FootnoteReference"/>
        </w:rPr>
        <w:footnoteRef/>
      </w:r>
      <w:r>
        <w:t xml:space="preserve"> </w:t>
      </w:r>
      <w:r>
        <w:rPr>
          <w:color w:val="000000"/>
          <w:sz w:val="20"/>
          <w:szCs w:val="20"/>
        </w:rPr>
        <w:t xml:space="preserve">B. H. Stricker, 'The Corpus Hermeticum', </w:t>
      </w:r>
      <w:r>
        <w:rPr>
          <w:i/>
          <w:iCs/>
          <w:color w:val="000000"/>
          <w:sz w:val="20"/>
          <w:szCs w:val="20"/>
        </w:rPr>
        <w:t xml:space="preserve">Mnemosyne, </w:t>
      </w:r>
      <w:r>
        <w:rPr>
          <w:color w:val="000000"/>
          <w:sz w:val="20"/>
          <w:szCs w:val="20"/>
        </w:rPr>
        <w:t>series 4, vol. 2 (1949), p. 79</w:t>
      </w:r>
    </w:p>
  </w:footnote>
  <w:footnote w:id="48">
    <w:p w14:paraId="775454C0" w14:textId="77777777" w:rsidR="008F5692" w:rsidRPr="007D47D2" w:rsidRDefault="008F5692" w:rsidP="009A3A2E">
      <w:pPr>
        <w:rPr>
          <w:i/>
          <w:iCs/>
          <w:color w:val="000000"/>
          <w:sz w:val="20"/>
          <w:szCs w:val="20"/>
        </w:rPr>
      </w:pPr>
      <w:r>
        <w:rPr>
          <w:rStyle w:val="FootnoteReference"/>
        </w:rPr>
        <w:footnoteRef/>
      </w:r>
      <w:r>
        <w:t xml:space="preserve"> </w:t>
      </w:r>
      <w:r>
        <w:rPr>
          <w:i/>
          <w:iCs/>
          <w:color w:val="000000"/>
          <w:sz w:val="20"/>
          <w:szCs w:val="20"/>
        </w:rPr>
        <w:t xml:space="preserve">The Holy Bible, </w:t>
      </w:r>
      <w:r w:rsidRPr="007D47D2">
        <w:rPr>
          <w:color w:val="000000"/>
          <w:sz w:val="20"/>
          <w:szCs w:val="20"/>
        </w:rPr>
        <w:t>Deuteronomy 4.16-19</w:t>
      </w:r>
    </w:p>
  </w:footnote>
  <w:footnote w:id="49">
    <w:p w14:paraId="71638DD5" w14:textId="27126B2E" w:rsidR="008F5692" w:rsidRPr="001440F0" w:rsidRDefault="008F5692" w:rsidP="001440F0">
      <w:pPr>
        <w:rPr>
          <w:color w:val="000000"/>
          <w:sz w:val="20"/>
          <w:szCs w:val="20"/>
        </w:rPr>
      </w:pPr>
      <w:r>
        <w:rPr>
          <w:rStyle w:val="FootnoteReference"/>
        </w:rPr>
        <w:footnoteRef/>
      </w:r>
      <w:r>
        <w:t xml:space="preserve"> </w:t>
      </w:r>
      <w:r>
        <w:rPr>
          <w:color w:val="000000"/>
          <w:sz w:val="20"/>
          <w:szCs w:val="20"/>
        </w:rPr>
        <w:t xml:space="preserve">Ignatius of Antioch, 'To the Ephesians' in </w:t>
      </w:r>
      <w:r>
        <w:rPr>
          <w:i/>
          <w:iCs/>
          <w:color w:val="000000"/>
          <w:sz w:val="20"/>
          <w:szCs w:val="20"/>
        </w:rPr>
        <w:t xml:space="preserve">The Epistles of St. Clement of Rome and St. Ignatius of Antioch, </w:t>
      </w:r>
      <w:r>
        <w:rPr>
          <w:color w:val="000000"/>
          <w:sz w:val="20"/>
          <w:szCs w:val="20"/>
        </w:rPr>
        <w:t xml:space="preserve">trans. by James A. Kleist (New York: Paulist Press, 1946), &lt;https://www.ewtn.com/library/sources/igneph.txt&gt;, [accessed 10 April 2019] </w:t>
      </w:r>
    </w:p>
  </w:footnote>
  <w:footnote w:id="50">
    <w:p w14:paraId="364BFFA0" w14:textId="6E1CF3A7" w:rsidR="008F5692" w:rsidRDefault="008F5692">
      <w:pPr>
        <w:pStyle w:val="FootnoteText"/>
      </w:pPr>
      <w:r>
        <w:rPr>
          <w:rStyle w:val="FootnoteReference"/>
        </w:rPr>
        <w:footnoteRef/>
      </w:r>
      <w:r>
        <w:t xml:space="preserve"> </w:t>
      </w:r>
      <w:r w:rsidRPr="003031ED">
        <w:rPr>
          <w:i/>
          <w:iCs/>
          <w:color w:val="000000"/>
        </w:rPr>
        <w:t>The Holy Bible,</w:t>
      </w:r>
      <w:r>
        <w:rPr>
          <w:i/>
          <w:iCs/>
          <w:color w:val="000000"/>
        </w:rPr>
        <w:t xml:space="preserve"> </w:t>
      </w:r>
      <w:r>
        <w:rPr>
          <w:color w:val="000000"/>
        </w:rPr>
        <w:t>Isaiah 14:12 (</w:t>
      </w:r>
      <w:r w:rsidR="00BB2C7F">
        <w:rPr>
          <w:color w:val="000000"/>
        </w:rPr>
        <w:t xml:space="preserve">KJV) and </w:t>
      </w:r>
      <w:r w:rsidR="00BB2C7F" w:rsidRPr="003031ED">
        <w:rPr>
          <w:i/>
          <w:iCs/>
          <w:color w:val="000000"/>
        </w:rPr>
        <w:t>The Holy Bible,</w:t>
      </w:r>
      <w:r w:rsidR="00BB2C7F">
        <w:rPr>
          <w:i/>
          <w:iCs/>
          <w:color w:val="000000"/>
        </w:rPr>
        <w:t xml:space="preserve"> </w:t>
      </w:r>
      <w:r w:rsidR="00BB2C7F">
        <w:rPr>
          <w:color w:val="000000"/>
        </w:rPr>
        <w:t>Isaiah 14:12 (</w:t>
      </w:r>
      <w:r w:rsidR="00BB2C7F">
        <w:rPr>
          <w:color w:val="000000"/>
        </w:rPr>
        <w:t>NIV</w:t>
      </w:r>
      <w:r w:rsidR="00BB2C7F">
        <w:rPr>
          <w:color w:val="000000"/>
        </w:rPr>
        <w:t>)</w:t>
      </w:r>
    </w:p>
  </w:footnote>
  <w:footnote w:id="51">
    <w:p w14:paraId="27D40D96" w14:textId="22503B38" w:rsidR="008F5692" w:rsidRDefault="008F5692">
      <w:pPr>
        <w:pStyle w:val="FootnoteText"/>
      </w:pPr>
      <w:r>
        <w:rPr>
          <w:rStyle w:val="FootnoteReference"/>
        </w:rPr>
        <w:footnoteRef/>
      </w:r>
      <w:r>
        <w:t xml:space="preserve"> </w:t>
      </w:r>
      <w:r w:rsidRPr="003031ED">
        <w:rPr>
          <w:i/>
          <w:iCs/>
          <w:color w:val="000000"/>
        </w:rPr>
        <w:t>The Holy Bible,</w:t>
      </w:r>
      <w:r>
        <w:rPr>
          <w:i/>
          <w:iCs/>
          <w:color w:val="000000"/>
        </w:rPr>
        <w:t xml:space="preserve"> </w:t>
      </w:r>
      <w:r>
        <w:rPr>
          <w:color w:val="000000"/>
        </w:rPr>
        <w:t>Revelation 22.16</w:t>
      </w:r>
    </w:p>
  </w:footnote>
  <w:footnote w:id="52">
    <w:p w14:paraId="6B52930C" w14:textId="77777777" w:rsidR="005511F3" w:rsidRPr="00C20A2C" w:rsidRDefault="005511F3" w:rsidP="005511F3">
      <w:pPr>
        <w:rPr>
          <w:color w:val="000000"/>
          <w:sz w:val="20"/>
          <w:szCs w:val="20"/>
        </w:rPr>
      </w:pPr>
      <w:r>
        <w:rPr>
          <w:rStyle w:val="FootnoteReference"/>
        </w:rPr>
        <w:footnoteRef/>
      </w:r>
      <w:r>
        <w:t xml:space="preserve"> </w:t>
      </w:r>
      <w:r>
        <w:rPr>
          <w:color w:val="000000"/>
          <w:sz w:val="20"/>
          <w:szCs w:val="20"/>
        </w:rPr>
        <w:t xml:space="preserve">Augustine, 'Tractates on the Gospel of John' in </w:t>
      </w:r>
      <w:r>
        <w:rPr>
          <w:i/>
          <w:iCs/>
          <w:color w:val="000000"/>
          <w:sz w:val="20"/>
          <w:szCs w:val="20"/>
        </w:rPr>
        <w:t xml:space="preserve">Nicene and Post-Nicene Fathers, First Series, </w:t>
      </w:r>
      <w:r>
        <w:rPr>
          <w:color w:val="000000"/>
          <w:sz w:val="20"/>
          <w:szCs w:val="20"/>
        </w:rPr>
        <w:t>ed. by Philip Schaff (Buffalo, NY: Christian Literature Publishing Co., 1888), &lt;http://www.newadvent.org/fathers/1701.htm&gt;, [accessed 10 April 2019], Tractate 34</w:t>
      </w:r>
    </w:p>
  </w:footnote>
  <w:footnote w:id="53">
    <w:p w14:paraId="4CFFCC0D" w14:textId="77777777" w:rsidR="00C40CFC" w:rsidRPr="00CB5DD0" w:rsidRDefault="00C40CFC" w:rsidP="00C40CFC">
      <w:pPr>
        <w:rPr>
          <w:color w:val="000000"/>
          <w:sz w:val="20"/>
          <w:szCs w:val="20"/>
        </w:rPr>
      </w:pPr>
      <w:r>
        <w:rPr>
          <w:rStyle w:val="FootnoteReference"/>
        </w:rPr>
        <w:footnoteRef/>
      </w:r>
      <w:r>
        <w:t xml:space="preserve"> </w:t>
      </w:r>
      <w:r w:rsidRPr="00CB5DD0">
        <w:rPr>
          <w:color w:val="000000"/>
          <w:sz w:val="20"/>
          <w:szCs w:val="20"/>
        </w:rPr>
        <w:t xml:space="preserve">Nicholas Campion, </w:t>
      </w:r>
      <w:r w:rsidRPr="00CB5DD0">
        <w:rPr>
          <w:i/>
          <w:iCs/>
          <w:color w:val="000000"/>
          <w:sz w:val="20"/>
          <w:szCs w:val="20"/>
        </w:rPr>
        <w:t>Prophecy, Cosmology and the New Age Movement: The Extent and Nature of Contemporary Belief in Astrology</w:t>
      </w:r>
      <w:r w:rsidRPr="00CB5DD0">
        <w:rPr>
          <w:color w:val="000000"/>
          <w:sz w:val="20"/>
          <w:szCs w:val="20"/>
        </w:rPr>
        <w:t xml:space="preserve"> (doctoral thesis, Bath Spa University College, 2004), p</w:t>
      </w:r>
      <w:r>
        <w:rPr>
          <w:color w:val="000000"/>
          <w:sz w:val="20"/>
          <w:szCs w:val="20"/>
        </w:rPr>
        <w:t>. 137</w:t>
      </w:r>
    </w:p>
  </w:footnote>
  <w:footnote w:id="54">
    <w:p w14:paraId="0C43F441" w14:textId="77777777" w:rsidR="00C40CFC" w:rsidRPr="00307EF0" w:rsidRDefault="00C40CFC" w:rsidP="00C40CFC">
      <w:pPr>
        <w:rPr>
          <w:color w:val="000000"/>
          <w:sz w:val="20"/>
          <w:szCs w:val="20"/>
        </w:rPr>
      </w:pPr>
      <w:r>
        <w:rPr>
          <w:rStyle w:val="FootnoteReference"/>
        </w:rPr>
        <w:footnoteRef/>
      </w:r>
      <w:r>
        <w:t xml:space="preserve"> </w:t>
      </w:r>
      <w:r w:rsidRPr="00307EF0">
        <w:rPr>
          <w:color w:val="000000"/>
          <w:sz w:val="20"/>
          <w:szCs w:val="20"/>
        </w:rPr>
        <w:t xml:space="preserve">Stephen Nissenbaum, </w:t>
      </w:r>
      <w:r w:rsidRPr="00307EF0">
        <w:rPr>
          <w:i/>
          <w:iCs/>
          <w:color w:val="000000"/>
          <w:sz w:val="20"/>
          <w:szCs w:val="20"/>
        </w:rPr>
        <w:t xml:space="preserve">The Battle for Christmas </w:t>
      </w:r>
      <w:r w:rsidRPr="00307EF0">
        <w:rPr>
          <w:color w:val="000000"/>
          <w:sz w:val="20"/>
          <w:szCs w:val="20"/>
        </w:rPr>
        <w:t>(New York: Vintage Books, 1996), pp. 4-7</w:t>
      </w:r>
    </w:p>
  </w:footnote>
  <w:footnote w:id="55">
    <w:p w14:paraId="3CF6D81C" w14:textId="3EB805BC" w:rsidR="00C84A01" w:rsidRDefault="00C84A01" w:rsidP="00C84A01">
      <w:r>
        <w:rPr>
          <w:rStyle w:val="FootnoteReference"/>
        </w:rPr>
        <w:footnoteRef/>
      </w:r>
      <w:r>
        <w:t xml:space="preserve"> </w:t>
      </w:r>
      <w:r>
        <w:rPr>
          <w:color w:val="000000"/>
          <w:sz w:val="20"/>
          <w:szCs w:val="20"/>
        </w:rPr>
        <w:t xml:space="preserve">Campion, </w:t>
      </w:r>
      <w:r>
        <w:rPr>
          <w:i/>
          <w:iCs/>
          <w:color w:val="000000"/>
          <w:sz w:val="20"/>
          <w:szCs w:val="20"/>
        </w:rPr>
        <w:t>Astrology and Cosmology in the World's Religions</w:t>
      </w:r>
      <w:r>
        <w:rPr>
          <w:color w:val="000000"/>
          <w:sz w:val="20"/>
          <w:szCs w:val="20"/>
        </w:rPr>
        <w:t>, p. 166 and Silvanus, 'The Teachings of Silvanus'</w:t>
      </w:r>
    </w:p>
  </w:footnote>
  <w:footnote w:id="56">
    <w:p w14:paraId="22E76397" w14:textId="77777777" w:rsidR="00C84A01" w:rsidRPr="00C84A01" w:rsidRDefault="00C84A01" w:rsidP="00C84A01">
      <w:pPr>
        <w:rPr>
          <w:sz w:val="20"/>
          <w:szCs w:val="20"/>
        </w:rPr>
      </w:pPr>
      <w:r>
        <w:rPr>
          <w:rStyle w:val="FootnoteReference"/>
        </w:rPr>
        <w:footnoteRef/>
      </w:r>
      <w:r>
        <w:t xml:space="preserve"> </w:t>
      </w:r>
      <w:r w:rsidRPr="00C84A01">
        <w:rPr>
          <w:color w:val="000000"/>
          <w:sz w:val="20"/>
          <w:szCs w:val="20"/>
        </w:rPr>
        <w:t xml:space="preserve">H. P. Blavatsky, </w:t>
      </w:r>
      <w:r w:rsidRPr="00C84A01">
        <w:rPr>
          <w:i/>
          <w:iCs/>
          <w:color w:val="000000"/>
          <w:sz w:val="20"/>
          <w:szCs w:val="20"/>
        </w:rPr>
        <w:t>The Secret Doctrine</w:t>
      </w:r>
      <w:r w:rsidRPr="00C84A01">
        <w:rPr>
          <w:color w:val="000000"/>
          <w:sz w:val="20"/>
          <w:szCs w:val="20"/>
        </w:rPr>
        <w:t>, pp. 100, 574</w:t>
      </w:r>
    </w:p>
    <w:p w14:paraId="6363B566" w14:textId="557CB5E9" w:rsidR="00C84A01" w:rsidRDefault="00C84A01">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9772446"/>
      <w:docPartObj>
        <w:docPartGallery w:val="Page Numbers (Top of Page)"/>
        <w:docPartUnique/>
      </w:docPartObj>
    </w:sdtPr>
    <w:sdtContent>
      <w:p w14:paraId="3A965534" w14:textId="77777777" w:rsidR="008F5692" w:rsidRDefault="008F5692" w:rsidP="00BD3C2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4F74E0" w14:textId="77777777" w:rsidR="008F5692" w:rsidRDefault="008F5692" w:rsidP="003F699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05884791"/>
      <w:docPartObj>
        <w:docPartGallery w:val="Page Numbers (Top of Page)"/>
        <w:docPartUnique/>
      </w:docPartObj>
    </w:sdtPr>
    <w:sdtContent>
      <w:p w14:paraId="23140299" w14:textId="77777777" w:rsidR="008F5692" w:rsidRDefault="008F5692" w:rsidP="00BD3C2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B46F10" w14:textId="77777777" w:rsidR="008F5692" w:rsidRPr="003F6996" w:rsidRDefault="008F5692" w:rsidP="003F6996">
    <w:pPr>
      <w:pStyle w:val="Header"/>
      <w:tabs>
        <w:tab w:val="clear" w:pos="4680"/>
      </w:tabs>
      <w:ind w:right="360"/>
    </w:pPr>
    <w:r w:rsidRPr="003F6996">
      <w:t>Christina Giles</w:t>
    </w:r>
    <w:r>
      <w:t xml:space="preserve"> </w:t>
    </w:r>
    <w:r w:rsidRPr="003F77E0">
      <w:t>1805673</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A319E"/>
    <w:multiLevelType w:val="hybridMultilevel"/>
    <w:tmpl w:val="640CB27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C034BBD"/>
    <w:multiLevelType w:val="multilevel"/>
    <w:tmpl w:val="9C90BE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5C01E6"/>
    <w:multiLevelType w:val="hybridMultilevel"/>
    <w:tmpl w:val="E17C04E8"/>
    <w:lvl w:ilvl="0" w:tplc="F6D4D4DE">
      <w:start w:val="1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CBF4638"/>
    <w:multiLevelType w:val="multilevel"/>
    <w:tmpl w:val="3C62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0FD70B6"/>
    <w:multiLevelType w:val="hybridMultilevel"/>
    <w:tmpl w:val="723E46D4"/>
    <w:lvl w:ilvl="0" w:tplc="8028E770">
      <w:start w:val="1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876684"/>
    <w:multiLevelType w:val="multilevel"/>
    <w:tmpl w:val="4F2A5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6F"/>
    <w:rsid w:val="00000C44"/>
    <w:rsid w:val="00013DFE"/>
    <w:rsid w:val="00015D5A"/>
    <w:rsid w:val="0001696D"/>
    <w:rsid w:val="00016D02"/>
    <w:rsid w:val="000216DF"/>
    <w:rsid w:val="00022023"/>
    <w:rsid w:val="0002461B"/>
    <w:rsid w:val="00025FBA"/>
    <w:rsid w:val="00032E22"/>
    <w:rsid w:val="0004416C"/>
    <w:rsid w:val="00077406"/>
    <w:rsid w:val="00085ECA"/>
    <w:rsid w:val="00092ADF"/>
    <w:rsid w:val="0009676F"/>
    <w:rsid w:val="000B0D34"/>
    <w:rsid w:val="000B3C8A"/>
    <w:rsid w:val="000B57F6"/>
    <w:rsid w:val="000B6B19"/>
    <w:rsid w:val="000C0B39"/>
    <w:rsid w:val="000C5171"/>
    <w:rsid w:val="000D3063"/>
    <w:rsid w:val="000D3E7F"/>
    <w:rsid w:val="000D732B"/>
    <w:rsid w:val="000E09E1"/>
    <w:rsid w:val="000E466C"/>
    <w:rsid w:val="000E69DE"/>
    <w:rsid w:val="000F2DDD"/>
    <w:rsid w:val="000F5CE3"/>
    <w:rsid w:val="00112942"/>
    <w:rsid w:val="00116EC9"/>
    <w:rsid w:val="00117657"/>
    <w:rsid w:val="00122B5E"/>
    <w:rsid w:val="00130682"/>
    <w:rsid w:val="00130B7C"/>
    <w:rsid w:val="00130B84"/>
    <w:rsid w:val="00131611"/>
    <w:rsid w:val="00133E3C"/>
    <w:rsid w:val="00134E5D"/>
    <w:rsid w:val="001440F0"/>
    <w:rsid w:val="00144D91"/>
    <w:rsid w:val="00144F70"/>
    <w:rsid w:val="001554B1"/>
    <w:rsid w:val="0016072A"/>
    <w:rsid w:val="00171F4C"/>
    <w:rsid w:val="00175AC6"/>
    <w:rsid w:val="00182001"/>
    <w:rsid w:val="0018640C"/>
    <w:rsid w:val="0019023E"/>
    <w:rsid w:val="00192F4D"/>
    <w:rsid w:val="001A253B"/>
    <w:rsid w:val="001A30AD"/>
    <w:rsid w:val="001A3E9C"/>
    <w:rsid w:val="001A74A2"/>
    <w:rsid w:val="001C04D5"/>
    <w:rsid w:val="001C07EF"/>
    <w:rsid w:val="001C184C"/>
    <w:rsid w:val="001C6348"/>
    <w:rsid w:val="001D24AB"/>
    <w:rsid w:val="001D50A7"/>
    <w:rsid w:val="001E1659"/>
    <w:rsid w:val="001E27E1"/>
    <w:rsid w:val="001E4F61"/>
    <w:rsid w:val="001E7398"/>
    <w:rsid w:val="001F2AEF"/>
    <w:rsid w:val="001F2D08"/>
    <w:rsid w:val="002008CC"/>
    <w:rsid w:val="00201ACC"/>
    <w:rsid w:val="00203772"/>
    <w:rsid w:val="00210E7A"/>
    <w:rsid w:val="00215A27"/>
    <w:rsid w:val="00216E4F"/>
    <w:rsid w:val="00217468"/>
    <w:rsid w:val="002215C5"/>
    <w:rsid w:val="00223D96"/>
    <w:rsid w:val="00225FCD"/>
    <w:rsid w:val="00226A35"/>
    <w:rsid w:val="00232D48"/>
    <w:rsid w:val="00235914"/>
    <w:rsid w:val="00237779"/>
    <w:rsid w:val="002500F3"/>
    <w:rsid w:val="00252614"/>
    <w:rsid w:val="00253E57"/>
    <w:rsid w:val="002559EF"/>
    <w:rsid w:val="0027442B"/>
    <w:rsid w:val="00275122"/>
    <w:rsid w:val="00281C3F"/>
    <w:rsid w:val="00281F3C"/>
    <w:rsid w:val="0028525C"/>
    <w:rsid w:val="00285A66"/>
    <w:rsid w:val="00297475"/>
    <w:rsid w:val="002A523D"/>
    <w:rsid w:val="002B022A"/>
    <w:rsid w:val="002B3424"/>
    <w:rsid w:val="002C71B9"/>
    <w:rsid w:val="002D00CE"/>
    <w:rsid w:val="002D1556"/>
    <w:rsid w:val="002D16FA"/>
    <w:rsid w:val="002D5C1A"/>
    <w:rsid w:val="002E7FD2"/>
    <w:rsid w:val="002F19D3"/>
    <w:rsid w:val="002F3C3A"/>
    <w:rsid w:val="002F48C2"/>
    <w:rsid w:val="002F6A03"/>
    <w:rsid w:val="002F723A"/>
    <w:rsid w:val="003031ED"/>
    <w:rsid w:val="00306172"/>
    <w:rsid w:val="00307EF0"/>
    <w:rsid w:val="00311BB8"/>
    <w:rsid w:val="003157EF"/>
    <w:rsid w:val="0031622A"/>
    <w:rsid w:val="00332BE1"/>
    <w:rsid w:val="00337482"/>
    <w:rsid w:val="003545E4"/>
    <w:rsid w:val="0036225E"/>
    <w:rsid w:val="00366FC5"/>
    <w:rsid w:val="00371E0E"/>
    <w:rsid w:val="00373076"/>
    <w:rsid w:val="00375092"/>
    <w:rsid w:val="00375837"/>
    <w:rsid w:val="00377024"/>
    <w:rsid w:val="00382037"/>
    <w:rsid w:val="00384D96"/>
    <w:rsid w:val="00395C45"/>
    <w:rsid w:val="003B2738"/>
    <w:rsid w:val="003B372F"/>
    <w:rsid w:val="003B7589"/>
    <w:rsid w:val="003C1FDA"/>
    <w:rsid w:val="003D2D40"/>
    <w:rsid w:val="003D448B"/>
    <w:rsid w:val="003F6996"/>
    <w:rsid w:val="003F77E0"/>
    <w:rsid w:val="004008CF"/>
    <w:rsid w:val="00401630"/>
    <w:rsid w:val="0040187F"/>
    <w:rsid w:val="004244C7"/>
    <w:rsid w:val="0042558A"/>
    <w:rsid w:val="00427CD4"/>
    <w:rsid w:val="004311C5"/>
    <w:rsid w:val="00434BB6"/>
    <w:rsid w:val="00440724"/>
    <w:rsid w:val="00447BE0"/>
    <w:rsid w:val="00472215"/>
    <w:rsid w:val="00477509"/>
    <w:rsid w:val="004810A4"/>
    <w:rsid w:val="00483109"/>
    <w:rsid w:val="00484915"/>
    <w:rsid w:val="00487DA3"/>
    <w:rsid w:val="00492412"/>
    <w:rsid w:val="00492ECA"/>
    <w:rsid w:val="00494968"/>
    <w:rsid w:val="004A1077"/>
    <w:rsid w:val="004A16EF"/>
    <w:rsid w:val="004A312D"/>
    <w:rsid w:val="004A3180"/>
    <w:rsid w:val="004A65A6"/>
    <w:rsid w:val="004A6A2C"/>
    <w:rsid w:val="004B51C6"/>
    <w:rsid w:val="004C0156"/>
    <w:rsid w:val="004C1A2B"/>
    <w:rsid w:val="004C485D"/>
    <w:rsid w:val="004F01F2"/>
    <w:rsid w:val="004F1FA4"/>
    <w:rsid w:val="004F2EA4"/>
    <w:rsid w:val="005105B3"/>
    <w:rsid w:val="00512EC1"/>
    <w:rsid w:val="00514199"/>
    <w:rsid w:val="005160FD"/>
    <w:rsid w:val="00516481"/>
    <w:rsid w:val="00523B92"/>
    <w:rsid w:val="00527011"/>
    <w:rsid w:val="00527A26"/>
    <w:rsid w:val="0053690E"/>
    <w:rsid w:val="005369CA"/>
    <w:rsid w:val="00537771"/>
    <w:rsid w:val="005404F4"/>
    <w:rsid w:val="005405D4"/>
    <w:rsid w:val="0054570C"/>
    <w:rsid w:val="00546639"/>
    <w:rsid w:val="00547038"/>
    <w:rsid w:val="005511F3"/>
    <w:rsid w:val="00554A74"/>
    <w:rsid w:val="00570C38"/>
    <w:rsid w:val="00581432"/>
    <w:rsid w:val="00594050"/>
    <w:rsid w:val="005A02EF"/>
    <w:rsid w:val="005A03DF"/>
    <w:rsid w:val="005A2246"/>
    <w:rsid w:val="005A3033"/>
    <w:rsid w:val="005B131A"/>
    <w:rsid w:val="005B6FAA"/>
    <w:rsid w:val="005C5C55"/>
    <w:rsid w:val="005D4907"/>
    <w:rsid w:val="005D6A35"/>
    <w:rsid w:val="005E0D8B"/>
    <w:rsid w:val="005E1F59"/>
    <w:rsid w:val="005E2A2A"/>
    <w:rsid w:val="005E4B11"/>
    <w:rsid w:val="005F0617"/>
    <w:rsid w:val="005F5B83"/>
    <w:rsid w:val="005F643C"/>
    <w:rsid w:val="00605A02"/>
    <w:rsid w:val="00605C31"/>
    <w:rsid w:val="00605EF8"/>
    <w:rsid w:val="00613609"/>
    <w:rsid w:val="00624583"/>
    <w:rsid w:val="006327AD"/>
    <w:rsid w:val="00632D1D"/>
    <w:rsid w:val="00641982"/>
    <w:rsid w:val="00641C03"/>
    <w:rsid w:val="00643F0D"/>
    <w:rsid w:val="00651D9B"/>
    <w:rsid w:val="00654A87"/>
    <w:rsid w:val="006556BA"/>
    <w:rsid w:val="00660B6A"/>
    <w:rsid w:val="00661D0E"/>
    <w:rsid w:val="00663D29"/>
    <w:rsid w:val="00663F7F"/>
    <w:rsid w:val="00667FB1"/>
    <w:rsid w:val="006739B3"/>
    <w:rsid w:val="0067572B"/>
    <w:rsid w:val="006807FF"/>
    <w:rsid w:val="00680D87"/>
    <w:rsid w:val="00686177"/>
    <w:rsid w:val="006932EB"/>
    <w:rsid w:val="00693B98"/>
    <w:rsid w:val="006A27C6"/>
    <w:rsid w:val="006A2899"/>
    <w:rsid w:val="006A2A83"/>
    <w:rsid w:val="006A6AA2"/>
    <w:rsid w:val="006B7343"/>
    <w:rsid w:val="006C0D10"/>
    <w:rsid w:val="006C26CE"/>
    <w:rsid w:val="006C5721"/>
    <w:rsid w:val="006D1C91"/>
    <w:rsid w:val="006D347B"/>
    <w:rsid w:val="006D7EE6"/>
    <w:rsid w:val="006E0632"/>
    <w:rsid w:val="006E0C1C"/>
    <w:rsid w:val="006E1435"/>
    <w:rsid w:val="006E168A"/>
    <w:rsid w:val="006E1DD3"/>
    <w:rsid w:val="006E2B7C"/>
    <w:rsid w:val="006F3911"/>
    <w:rsid w:val="00700C24"/>
    <w:rsid w:val="00716506"/>
    <w:rsid w:val="007276F9"/>
    <w:rsid w:val="00731DDA"/>
    <w:rsid w:val="00732053"/>
    <w:rsid w:val="00734FCA"/>
    <w:rsid w:val="00741F10"/>
    <w:rsid w:val="00743325"/>
    <w:rsid w:val="00755663"/>
    <w:rsid w:val="00756657"/>
    <w:rsid w:val="007642FB"/>
    <w:rsid w:val="00766E55"/>
    <w:rsid w:val="00773593"/>
    <w:rsid w:val="00773FDA"/>
    <w:rsid w:val="007B23D0"/>
    <w:rsid w:val="007B276B"/>
    <w:rsid w:val="007B30E0"/>
    <w:rsid w:val="007B5395"/>
    <w:rsid w:val="007B5AC4"/>
    <w:rsid w:val="007B5DC3"/>
    <w:rsid w:val="007B6675"/>
    <w:rsid w:val="007C0BFD"/>
    <w:rsid w:val="007C62E9"/>
    <w:rsid w:val="007D0CC5"/>
    <w:rsid w:val="007D415C"/>
    <w:rsid w:val="007D47D2"/>
    <w:rsid w:val="007D4A47"/>
    <w:rsid w:val="007D648D"/>
    <w:rsid w:val="007D7316"/>
    <w:rsid w:val="007E31C8"/>
    <w:rsid w:val="007E3909"/>
    <w:rsid w:val="007E5325"/>
    <w:rsid w:val="007F044A"/>
    <w:rsid w:val="007F1548"/>
    <w:rsid w:val="007F4724"/>
    <w:rsid w:val="007F5D40"/>
    <w:rsid w:val="00803921"/>
    <w:rsid w:val="00805166"/>
    <w:rsid w:val="008052C0"/>
    <w:rsid w:val="008076B5"/>
    <w:rsid w:val="00813D4D"/>
    <w:rsid w:val="00821A95"/>
    <w:rsid w:val="00824C22"/>
    <w:rsid w:val="00830BC7"/>
    <w:rsid w:val="0083147A"/>
    <w:rsid w:val="008314CB"/>
    <w:rsid w:val="00831558"/>
    <w:rsid w:val="00871458"/>
    <w:rsid w:val="008717A4"/>
    <w:rsid w:val="008748FE"/>
    <w:rsid w:val="00875C0D"/>
    <w:rsid w:val="00880942"/>
    <w:rsid w:val="00882333"/>
    <w:rsid w:val="00884E95"/>
    <w:rsid w:val="00887BD4"/>
    <w:rsid w:val="00891064"/>
    <w:rsid w:val="0089336F"/>
    <w:rsid w:val="00893C4C"/>
    <w:rsid w:val="00896BA0"/>
    <w:rsid w:val="008A0FD5"/>
    <w:rsid w:val="008A3A21"/>
    <w:rsid w:val="008B628B"/>
    <w:rsid w:val="008D1A84"/>
    <w:rsid w:val="008E5846"/>
    <w:rsid w:val="008F0EDD"/>
    <w:rsid w:val="008F5692"/>
    <w:rsid w:val="009037DC"/>
    <w:rsid w:val="0091299A"/>
    <w:rsid w:val="00914C23"/>
    <w:rsid w:val="00915ADE"/>
    <w:rsid w:val="00916199"/>
    <w:rsid w:val="00921B54"/>
    <w:rsid w:val="00924EB4"/>
    <w:rsid w:val="009256DD"/>
    <w:rsid w:val="00927995"/>
    <w:rsid w:val="009332FE"/>
    <w:rsid w:val="00935A32"/>
    <w:rsid w:val="00936CD0"/>
    <w:rsid w:val="009507AC"/>
    <w:rsid w:val="009509EC"/>
    <w:rsid w:val="009568C7"/>
    <w:rsid w:val="0096263B"/>
    <w:rsid w:val="0097503B"/>
    <w:rsid w:val="00981728"/>
    <w:rsid w:val="00982EB4"/>
    <w:rsid w:val="009830B0"/>
    <w:rsid w:val="0098454D"/>
    <w:rsid w:val="00984701"/>
    <w:rsid w:val="00985C00"/>
    <w:rsid w:val="00987980"/>
    <w:rsid w:val="009906C9"/>
    <w:rsid w:val="009910AE"/>
    <w:rsid w:val="00992261"/>
    <w:rsid w:val="00992536"/>
    <w:rsid w:val="009A3A2E"/>
    <w:rsid w:val="009B0DA4"/>
    <w:rsid w:val="009B1791"/>
    <w:rsid w:val="009B48F9"/>
    <w:rsid w:val="009B7C70"/>
    <w:rsid w:val="009C3AF3"/>
    <w:rsid w:val="009C6B76"/>
    <w:rsid w:val="009D1BCD"/>
    <w:rsid w:val="009D1DEE"/>
    <w:rsid w:val="009D303A"/>
    <w:rsid w:val="009D3974"/>
    <w:rsid w:val="009E1442"/>
    <w:rsid w:val="009E1FD6"/>
    <w:rsid w:val="009E3A67"/>
    <w:rsid w:val="009E612E"/>
    <w:rsid w:val="009F28A2"/>
    <w:rsid w:val="009F46B7"/>
    <w:rsid w:val="009F54A7"/>
    <w:rsid w:val="009F78E2"/>
    <w:rsid w:val="00A027C5"/>
    <w:rsid w:val="00A02B22"/>
    <w:rsid w:val="00A05139"/>
    <w:rsid w:val="00A05F0C"/>
    <w:rsid w:val="00A11F71"/>
    <w:rsid w:val="00A13719"/>
    <w:rsid w:val="00A14D09"/>
    <w:rsid w:val="00A1795A"/>
    <w:rsid w:val="00A17E91"/>
    <w:rsid w:val="00A23787"/>
    <w:rsid w:val="00A24D54"/>
    <w:rsid w:val="00A265CF"/>
    <w:rsid w:val="00A26E35"/>
    <w:rsid w:val="00A327D8"/>
    <w:rsid w:val="00A33C58"/>
    <w:rsid w:val="00A3544F"/>
    <w:rsid w:val="00A35D88"/>
    <w:rsid w:val="00A44F59"/>
    <w:rsid w:val="00A46B95"/>
    <w:rsid w:val="00A510BF"/>
    <w:rsid w:val="00A52411"/>
    <w:rsid w:val="00A53113"/>
    <w:rsid w:val="00A54058"/>
    <w:rsid w:val="00A56AA1"/>
    <w:rsid w:val="00A60AEA"/>
    <w:rsid w:val="00A61B90"/>
    <w:rsid w:val="00A6557B"/>
    <w:rsid w:val="00A655D1"/>
    <w:rsid w:val="00A82F79"/>
    <w:rsid w:val="00A9621F"/>
    <w:rsid w:val="00AA34A9"/>
    <w:rsid w:val="00AA7FB7"/>
    <w:rsid w:val="00AB1F06"/>
    <w:rsid w:val="00AB458B"/>
    <w:rsid w:val="00AC00B2"/>
    <w:rsid w:val="00AC28A3"/>
    <w:rsid w:val="00AC600B"/>
    <w:rsid w:val="00AD1EB5"/>
    <w:rsid w:val="00AE3ABD"/>
    <w:rsid w:val="00AE747F"/>
    <w:rsid w:val="00AE7BFA"/>
    <w:rsid w:val="00AF2993"/>
    <w:rsid w:val="00AF5EC4"/>
    <w:rsid w:val="00B0721A"/>
    <w:rsid w:val="00B07295"/>
    <w:rsid w:val="00B128EF"/>
    <w:rsid w:val="00B23053"/>
    <w:rsid w:val="00B2684C"/>
    <w:rsid w:val="00B2690D"/>
    <w:rsid w:val="00B32BB6"/>
    <w:rsid w:val="00B3382B"/>
    <w:rsid w:val="00B43103"/>
    <w:rsid w:val="00B439B2"/>
    <w:rsid w:val="00B501EE"/>
    <w:rsid w:val="00B5062F"/>
    <w:rsid w:val="00B51395"/>
    <w:rsid w:val="00B53CFF"/>
    <w:rsid w:val="00B53FEA"/>
    <w:rsid w:val="00B56B3F"/>
    <w:rsid w:val="00B61D04"/>
    <w:rsid w:val="00B65923"/>
    <w:rsid w:val="00B6692F"/>
    <w:rsid w:val="00B735F1"/>
    <w:rsid w:val="00B74C82"/>
    <w:rsid w:val="00B82D8C"/>
    <w:rsid w:val="00B833DD"/>
    <w:rsid w:val="00B83FDB"/>
    <w:rsid w:val="00B845E9"/>
    <w:rsid w:val="00B86DEF"/>
    <w:rsid w:val="00B87E79"/>
    <w:rsid w:val="00B87EBB"/>
    <w:rsid w:val="00B91B30"/>
    <w:rsid w:val="00BA1091"/>
    <w:rsid w:val="00BA2F67"/>
    <w:rsid w:val="00BA78ED"/>
    <w:rsid w:val="00BB2C7F"/>
    <w:rsid w:val="00BB5EB1"/>
    <w:rsid w:val="00BB7B14"/>
    <w:rsid w:val="00BC00F5"/>
    <w:rsid w:val="00BC51F7"/>
    <w:rsid w:val="00BD3C2D"/>
    <w:rsid w:val="00BD4048"/>
    <w:rsid w:val="00BE2CAB"/>
    <w:rsid w:val="00C05292"/>
    <w:rsid w:val="00C1368A"/>
    <w:rsid w:val="00C1664D"/>
    <w:rsid w:val="00C20A2C"/>
    <w:rsid w:val="00C228A2"/>
    <w:rsid w:val="00C25367"/>
    <w:rsid w:val="00C27AB7"/>
    <w:rsid w:val="00C3411A"/>
    <w:rsid w:val="00C352CD"/>
    <w:rsid w:val="00C36B3A"/>
    <w:rsid w:val="00C40CFC"/>
    <w:rsid w:val="00C42D01"/>
    <w:rsid w:val="00C46BBE"/>
    <w:rsid w:val="00C56D17"/>
    <w:rsid w:val="00C57C8D"/>
    <w:rsid w:val="00C62E16"/>
    <w:rsid w:val="00C7319E"/>
    <w:rsid w:val="00C73F18"/>
    <w:rsid w:val="00C82424"/>
    <w:rsid w:val="00C82BD3"/>
    <w:rsid w:val="00C84A01"/>
    <w:rsid w:val="00C86F4D"/>
    <w:rsid w:val="00C90777"/>
    <w:rsid w:val="00C91947"/>
    <w:rsid w:val="00C94889"/>
    <w:rsid w:val="00C97501"/>
    <w:rsid w:val="00CA1B8D"/>
    <w:rsid w:val="00CA3C93"/>
    <w:rsid w:val="00CB12C9"/>
    <w:rsid w:val="00CB179C"/>
    <w:rsid w:val="00CB23B0"/>
    <w:rsid w:val="00CB5DD0"/>
    <w:rsid w:val="00CD173A"/>
    <w:rsid w:val="00CD246E"/>
    <w:rsid w:val="00CE3522"/>
    <w:rsid w:val="00CF0830"/>
    <w:rsid w:val="00D006B9"/>
    <w:rsid w:val="00D035CF"/>
    <w:rsid w:val="00D145EF"/>
    <w:rsid w:val="00D20649"/>
    <w:rsid w:val="00D316CE"/>
    <w:rsid w:val="00D35C0A"/>
    <w:rsid w:val="00D36126"/>
    <w:rsid w:val="00D4035B"/>
    <w:rsid w:val="00D42380"/>
    <w:rsid w:val="00D4463D"/>
    <w:rsid w:val="00D46FF1"/>
    <w:rsid w:val="00D47957"/>
    <w:rsid w:val="00D53C89"/>
    <w:rsid w:val="00D63434"/>
    <w:rsid w:val="00D7413B"/>
    <w:rsid w:val="00D75220"/>
    <w:rsid w:val="00D860E4"/>
    <w:rsid w:val="00D87BB8"/>
    <w:rsid w:val="00D91504"/>
    <w:rsid w:val="00D951BA"/>
    <w:rsid w:val="00D95890"/>
    <w:rsid w:val="00DA3371"/>
    <w:rsid w:val="00DB084B"/>
    <w:rsid w:val="00DC72C9"/>
    <w:rsid w:val="00DD1AAC"/>
    <w:rsid w:val="00DD5385"/>
    <w:rsid w:val="00DE0224"/>
    <w:rsid w:val="00DE2675"/>
    <w:rsid w:val="00DF3292"/>
    <w:rsid w:val="00DF4588"/>
    <w:rsid w:val="00DF53F3"/>
    <w:rsid w:val="00E0206D"/>
    <w:rsid w:val="00E02BAA"/>
    <w:rsid w:val="00E03A48"/>
    <w:rsid w:val="00E0502A"/>
    <w:rsid w:val="00E128BF"/>
    <w:rsid w:val="00E12E54"/>
    <w:rsid w:val="00E1550F"/>
    <w:rsid w:val="00E33F80"/>
    <w:rsid w:val="00E35E3D"/>
    <w:rsid w:val="00E367D3"/>
    <w:rsid w:val="00E41DAA"/>
    <w:rsid w:val="00E44C3C"/>
    <w:rsid w:val="00E507DA"/>
    <w:rsid w:val="00E519D1"/>
    <w:rsid w:val="00E534FE"/>
    <w:rsid w:val="00E538DB"/>
    <w:rsid w:val="00E550DF"/>
    <w:rsid w:val="00E703A3"/>
    <w:rsid w:val="00E729A4"/>
    <w:rsid w:val="00E80BF2"/>
    <w:rsid w:val="00E82E8E"/>
    <w:rsid w:val="00E8541A"/>
    <w:rsid w:val="00E97361"/>
    <w:rsid w:val="00EA197E"/>
    <w:rsid w:val="00EA71D1"/>
    <w:rsid w:val="00EB383F"/>
    <w:rsid w:val="00EB3F7C"/>
    <w:rsid w:val="00EB46E5"/>
    <w:rsid w:val="00EB6B0D"/>
    <w:rsid w:val="00EC3DCC"/>
    <w:rsid w:val="00EC3EBD"/>
    <w:rsid w:val="00EC7C8F"/>
    <w:rsid w:val="00ED1028"/>
    <w:rsid w:val="00ED1296"/>
    <w:rsid w:val="00ED3ABA"/>
    <w:rsid w:val="00EE4CBA"/>
    <w:rsid w:val="00EE4E27"/>
    <w:rsid w:val="00EF4781"/>
    <w:rsid w:val="00EF7730"/>
    <w:rsid w:val="00F059AD"/>
    <w:rsid w:val="00F119DD"/>
    <w:rsid w:val="00F11E39"/>
    <w:rsid w:val="00F33575"/>
    <w:rsid w:val="00F34B2A"/>
    <w:rsid w:val="00F35234"/>
    <w:rsid w:val="00F35628"/>
    <w:rsid w:val="00F44A2B"/>
    <w:rsid w:val="00F474AD"/>
    <w:rsid w:val="00F56979"/>
    <w:rsid w:val="00F60111"/>
    <w:rsid w:val="00F63ACD"/>
    <w:rsid w:val="00F70679"/>
    <w:rsid w:val="00F71FFB"/>
    <w:rsid w:val="00F771DD"/>
    <w:rsid w:val="00F81754"/>
    <w:rsid w:val="00F8438A"/>
    <w:rsid w:val="00F91591"/>
    <w:rsid w:val="00F93FD3"/>
    <w:rsid w:val="00F95C91"/>
    <w:rsid w:val="00F963B2"/>
    <w:rsid w:val="00FA7BB3"/>
    <w:rsid w:val="00FA7D3D"/>
    <w:rsid w:val="00FB133A"/>
    <w:rsid w:val="00FB3046"/>
    <w:rsid w:val="00FB5249"/>
    <w:rsid w:val="00FC21D4"/>
    <w:rsid w:val="00FC6878"/>
    <w:rsid w:val="00FE0CFB"/>
    <w:rsid w:val="00FF2C96"/>
    <w:rsid w:val="00FF42C6"/>
    <w:rsid w:val="00FF4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564E78"/>
  <w15:chartTrackingRefBased/>
  <w15:docId w15:val="{22416B99-8092-F64C-A932-F79FEADD3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A01"/>
    <w:rPr>
      <w:rFonts w:ascii="Times New Roman" w:eastAsia="Times New Roman" w:hAnsi="Times New Roman" w:cs="Times New Roman"/>
    </w:rPr>
  </w:style>
  <w:style w:type="paragraph" w:styleId="Heading1">
    <w:name w:val="heading 1"/>
    <w:basedOn w:val="Normal"/>
    <w:next w:val="Normal"/>
    <w:link w:val="Heading1Char"/>
    <w:uiPriority w:val="9"/>
    <w:qFormat/>
    <w:rsid w:val="003F77E0"/>
    <w:pPr>
      <w:keepNext/>
      <w:keepLines/>
      <w:spacing w:before="240"/>
      <w:outlineLvl w:val="0"/>
    </w:pPr>
    <w:rPr>
      <w:rFonts w:eastAsiaTheme="majorEastAsia" w:cstheme="majorBidi"/>
      <w:b/>
      <w:color w:val="002060"/>
      <w:szCs w:val="32"/>
    </w:rPr>
  </w:style>
  <w:style w:type="paragraph" w:styleId="Heading2">
    <w:name w:val="heading 2"/>
    <w:basedOn w:val="Normal"/>
    <w:next w:val="Normal"/>
    <w:link w:val="Heading2Char"/>
    <w:uiPriority w:val="9"/>
    <w:unhideWhenUsed/>
    <w:qFormat/>
    <w:rsid w:val="002E7FD2"/>
    <w:pPr>
      <w:keepNext/>
      <w:keepLines/>
      <w:spacing w:before="240"/>
      <w:outlineLvl w:val="1"/>
    </w:pPr>
    <w:rPr>
      <w:rFonts w:eastAsiaTheme="majorEastAsia" w:cstheme="majorBidi"/>
      <w:b/>
      <w:color w:val="2F5496" w:themeColor="accent1" w:themeShade="BF"/>
      <w:szCs w:val="26"/>
    </w:rPr>
  </w:style>
  <w:style w:type="paragraph" w:styleId="Heading3">
    <w:name w:val="heading 3"/>
    <w:basedOn w:val="Normal"/>
    <w:next w:val="Normal"/>
    <w:link w:val="Heading3Char"/>
    <w:uiPriority w:val="9"/>
    <w:unhideWhenUsed/>
    <w:qFormat/>
    <w:rsid w:val="002B022A"/>
    <w:pPr>
      <w:keepNext/>
      <w:keepLines/>
      <w:spacing w:before="40"/>
      <w:outlineLvl w:val="2"/>
    </w:pPr>
    <w:rPr>
      <w:rFonts w:eastAsiaTheme="majorEastAsia" w:cstheme="majorBidi"/>
      <w:b/>
      <w:color w:val="ED7D31" w:themeColor="accen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E7FD2"/>
    <w:rPr>
      <w:rFonts w:ascii="Times New Roman" w:eastAsiaTheme="majorEastAsia" w:hAnsi="Times New Roman" w:cstheme="majorBidi"/>
      <w:b/>
      <w:color w:val="2F5496" w:themeColor="accent1" w:themeShade="BF"/>
      <w:szCs w:val="26"/>
    </w:rPr>
  </w:style>
  <w:style w:type="paragraph" w:customStyle="1" w:styleId="SophiaH1">
    <w:name w:val="Sophia H1"/>
    <w:basedOn w:val="Normal"/>
    <w:rsid w:val="00731DDA"/>
    <w:rPr>
      <w:b/>
    </w:rPr>
  </w:style>
  <w:style w:type="paragraph" w:customStyle="1" w:styleId="SophiaNormal">
    <w:name w:val="Sophia Normal"/>
    <w:basedOn w:val="Normal"/>
    <w:rsid w:val="00731DDA"/>
  </w:style>
  <w:style w:type="paragraph" w:customStyle="1" w:styleId="SophiaH2">
    <w:name w:val="Sophia H2"/>
    <w:basedOn w:val="SophiaH1"/>
    <w:rsid w:val="003F6996"/>
    <w:rPr>
      <w:b w:val="0"/>
      <w:color w:val="7030A0"/>
    </w:rPr>
  </w:style>
  <w:style w:type="character" w:customStyle="1" w:styleId="Heading1Char">
    <w:name w:val="Heading 1 Char"/>
    <w:basedOn w:val="DefaultParagraphFont"/>
    <w:link w:val="Heading1"/>
    <w:uiPriority w:val="9"/>
    <w:rsid w:val="003F77E0"/>
    <w:rPr>
      <w:rFonts w:ascii="Times New Roman" w:eastAsiaTheme="majorEastAsia" w:hAnsi="Times New Roman" w:cstheme="majorBidi"/>
      <w:b/>
      <w:color w:val="002060"/>
      <w:szCs w:val="32"/>
    </w:rPr>
  </w:style>
  <w:style w:type="paragraph" w:styleId="Header">
    <w:name w:val="header"/>
    <w:basedOn w:val="Normal"/>
    <w:link w:val="HeaderChar"/>
    <w:uiPriority w:val="99"/>
    <w:unhideWhenUsed/>
    <w:rsid w:val="003F6996"/>
    <w:pPr>
      <w:tabs>
        <w:tab w:val="center" w:pos="4680"/>
        <w:tab w:val="right" w:pos="9360"/>
      </w:tabs>
    </w:pPr>
  </w:style>
  <w:style w:type="character" w:customStyle="1" w:styleId="HeaderChar">
    <w:name w:val="Header Char"/>
    <w:basedOn w:val="DefaultParagraphFont"/>
    <w:link w:val="Header"/>
    <w:uiPriority w:val="99"/>
    <w:rsid w:val="003F6996"/>
  </w:style>
  <w:style w:type="paragraph" w:styleId="Footer">
    <w:name w:val="footer"/>
    <w:basedOn w:val="Normal"/>
    <w:link w:val="FooterChar"/>
    <w:uiPriority w:val="99"/>
    <w:unhideWhenUsed/>
    <w:rsid w:val="003F6996"/>
    <w:pPr>
      <w:tabs>
        <w:tab w:val="center" w:pos="4680"/>
        <w:tab w:val="right" w:pos="9360"/>
      </w:tabs>
    </w:pPr>
  </w:style>
  <w:style w:type="character" w:customStyle="1" w:styleId="FooterChar">
    <w:name w:val="Footer Char"/>
    <w:basedOn w:val="DefaultParagraphFont"/>
    <w:link w:val="Footer"/>
    <w:uiPriority w:val="99"/>
    <w:rsid w:val="003F6996"/>
  </w:style>
  <w:style w:type="character" w:styleId="PageNumber">
    <w:name w:val="page number"/>
    <w:basedOn w:val="DefaultParagraphFont"/>
    <w:uiPriority w:val="99"/>
    <w:semiHidden/>
    <w:unhideWhenUsed/>
    <w:rsid w:val="003F6996"/>
  </w:style>
  <w:style w:type="paragraph" w:styleId="Title">
    <w:name w:val="Title"/>
    <w:basedOn w:val="Normal"/>
    <w:next w:val="Normal"/>
    <w:link w:val="TitleChar"/>
    <w:uiPriority w:val="10"/>
    <w:qFormat/>
    <w:rsid w:val="00492ECA"/>
    <w:pPr>
      <w:contextualSpacing/>
    </w:pPr>
    <w:rPr>
      <w:rFonts w:eastAsiaTheme="majorEastAsia" w:cstheme="majorBidi"/>
      <w:spacing w:val="-10"/>
      <w:kern w:val="28"/>
      <w:sz w:val="28"/>
      <w:szCs w:val="56"/>
    </w:rPr>
  </w:style>
  <w:style w:type="character" w:customStyle="1" w:styleId="TitleChar">
    <w:name w:val="Title Char"/>
    <w:basedOn w:val="DefaultParagraphFont"/>
    <w:link w:val="Title"/>
    <w:uiPriority w:val="10"/>
    <w:rsid w:val="00492ECA"/>
    <w:rPr>
      <w:rFonts w:ascii="Times New Roman" w:eastAsiaTheme="majorEastAsia" w:hAnsi="Times New Roman" w:cstheme="majorBidi"/>
      <w:spacing w:val="-10"/>
      <w:kern w:val="28"/>
      <w:sz w:val="28"/>
      <w:szCs w:val="56"/>
    </w:rPr>
  </w:style>
  <w:style w:type="paragraph" w:styleId="Subtitle">
    <w:name w:val="Subtitle"/>
    <w:basedOn w:val="Normal"/>
    <w:next w:val="Normal"/>
    <w:link w:val="SubtitleChar"/>
    <w:uiPriority w:val="11"/>
    <w:qFormat/>
    <w:rsid w:val="00492ECA"/>
    <w:pPr>
      <w:numPr>
        <w:ilvl w:val="1"/>
      </w:numPr>
      <w:spacing w:after="160"/>
    </w:pPr>
    <w:rPr>
      <w:rFonts w:eastAsiaTheme="minorEastAsia"/>
      <w:spacing w:val="15"/>
      <w:szCs w:val="22"/>
    </w:rPr>
  </w:style>
  <w:style w:type="character" w:customStyle="1" w:styleId="SubtitleChar">
    <w:name w:val="Subtitle Char"/>
    <w:basedOn w:val="DefaultParagraphFont"/>
    <w:link w:val="Subtitle"/>
    <w:uiPriority w:val="11"/>
    <w:rsid w:val="00492ECA"/>
    <w:rPr>
      <w:rFonts w:ascii="Times New Roman" w:eastAsiaTheme="minorEastAsia" w:hAnsi="Times New Roman"/>
      <w:spacing w:val="15"/>
      <w:szCs w:val="22"/>
    </w:rPr>
  </w:style>
  <w:style w:type="character" w:customStyle="1" w:styleId="Heading3Char">
    <w:name w:val="Heading 3 Char"/>
    <w:basedOn w:val="DefaultParagraphFont"/>
    <w:link w:val="Heading3"/>
    <w:uiPriority w:val="9"/>
    <w:rsid w:val="002B022A"/>
    <w:rPr>
      <w:rFonts w:ascii="Times New Roman" w:eastAsiaTheme="majorEastAsia" w:hAnsi="Times New Roman" w:cstheme="majorBidi"/>
      <w:b/>
      <w:color w:val="ED7D31" w:themeColor="accent2"/>
    </w:rPr>
  </w:style>
  <w:style w:type="character" w:styleId="PlaceholderText">
    <w:name w:val="Placeholder Text"/>
    <w:basedOn w:val="DefaultParagraphFont"/>
    <w:uiPriority w:val="99"/>
    <w:semiHidden/>
    <w:rsid w:val="00EC3EBD"/>
    <w:rPr>
      <w:color w:val="808080"/>
    </w:rPr>
  </w:style>
  <w:style w:type="paragraph" w:styleId="FootnoteText">
    <w:name w:val="footnote text"/>
    <w:basedOn w:val="Normal"/>
    <w:link w:val="FootnoteTextChar"/>
    <w:uiPriority w:val="99"/>
    <w:semiHidden/>
    <w:unhideWhenUsed/>
    <w:rsid w:val="00EC3EBD"/>
    <w:rPr>
      <w:sz w:val="20"/>
      <w:szCs w:val="20"/>
    </w:rPr>
  </w:style>
  <w:style w:type="character" w:customStyle="1" w:styleId="FootnoteTextChar">
    <w:name w:val="Footnote Text Char"/>
    <w:basedOn w:val="DefaultParagraphFont"/>
    <w:link w:val="FootnoteText"/>
    <w:uiPriority w:val="99"/>
    <w:semiHidden/>
    <w:rsid w:val="00EC3EBD"/>
    <w:rPr>
      <w:rFonts w:ascii="Times New Roman" w:hAnsi="Times New Roman"/>
      <w:sz w:val="20"/>
      <w:szCs w:val="20"/>
    </w:rPr>
  </w:style>
  <w:style w:type="character" w:styleId="FootnoteReference">
    <w:name w:val="footnote reference"/>
    <w:basedOn w:val="DefaultParagraphFont"/>
    <w:uiPriority w:val="99"/>
    <w:semiHidden/>
    <w:unhideWhenUsed/>
    <w:rsid w:val="00EC3EBD"/>
    <w:rPr>
      <w:vertAlign w:val="superscript"/>
    </w:rPr>
  </w:style>
  <w:style w:type="character" w:styleId="Hyperlink">
    <w:name w:val="Hyperlink"/>
    <w:basedOn w:val="DefaultParagraphFont"/>
    <w:uiPriority w:val="99"/>
    <w:unhideWhenUsed/>
    <w:rsid w:val="00E538DB"/>
    <w:rPr>
      <w:color w:val="0000FF"/>
      <w:u w:val="single"/>
    </w:rPr>
  </w:style>
  <w:style w:type="paragraph" w:styleId="NormalWeb">
    <w:name w:val="Normal (Web)"/>
    <w:basedOn w:val="Normal"/>
    <w:uiPriority w:val="99"/>
    <w:unhideWhenUsed/>
    <w:rsid w:val="007E3909"/>
    <w:pPr>
      <w:spacing w:before="100" w:beforeAutospacing="1" w:after="100" w:afterAutospacing="1"/>
    </w:pPr>
    <w:rPr>
      <w:rFonts w:eastAsiaTheme="minorEastAsia"/>
    </w:rPr>
  </w:style>
  <w:style w:type="character" w:styleId="UnresolvedMention">
    <w:name w:val="Unresolved Mention"/>
    <w:basedOn w:val="DefaultParagraphFont"/>
    <w:uiPriority w:val="99"/>
    <w:semiHidden/>
    <w:unhideWhenUsed/>
    <w:rsid w:val="007E3909"/>
    <w:rPr>
      <w:color w:val="605E5C"/>
      <w:shd w:val="clear" w:color="auto" w:fill="E1DFDD"/>
    </w:rPr>
  </w:style>
  <w:style w:type="character" w:styleId="FollowedHyperlink">
    <w:name w:val="FollowedHyperlink"/>
    <w:basedOn w:val="DefaultParagraphFont"/>
    <w:uiPriority w:val="99"/>
    <w:semiHidden/>
    <w:unhideWhenUsed/>
    <w:rsid w:val="009F54A7"/>
    <w:rPr>
      <w:color w:val="954F72" w:themeColor="followedHyperlink"/>
      <w:u w:val="single"/>
    </w:rPr>
  </w:style>
  <w:style w:type="paragraph" w:styleId="BalloonText">
    <w:name w:val="Balloon Text"/>
    <w:basedOn w:val="Normal"/>
    <w:link w:val="BalloonTextChar"/>
    <w:uiPriority w:val="99"/>
    <w:semiHidden/>
    <w:unhideWhenUsed/>
    <w:rsid w:val="000F2DDD"/>
    <w:rPr>
      <w:sz w:val="18"/>
      <w:szCs w:val="18"/>
    </w:rPr>
  </w:style>
  <w:style w:type="character" w:customStyle="1" w:styleId="BalloonTextChar">
    <w:name w:val="Balloon Text Char"/>
    <w:basedOn w:val="DefaultParagraphFont"/>
    <w:link w:val="BalloonText"/>
    <w:uiPriority w:val="99"/>
    <w:semiHidden/>
    <w:rsid w:val="000F2DDD"/>
    <w:rPr>
      <w:rFonts w:ascii="Times New Roman" w:eastAsia="Times New Roman" w:hAnsi="Times New Roman" w:cs="Times New Roman"/>
      <w:sz w:val="18"/>
      <w:szCs w:val="18"/>
    </w:rPr>
  </w:style>
  <w:style w:type="character" w:styleId="CommentReference">
    <w:name w:val="annotation reference"/>
    <w:basedOn w:val="DefaultParagraphFont"/>
    <w:uiPriority w:val="99"/>
    <w:semiHidden/>
    <w:unhideWhenUsed/>
    <w:rsid w:val="00D145EF"/>
    <w:rPr>
      <w:sz w:val="16"/>
      <w:szCs w:val="16"/>
    </w:rPr>
  </w:style>
  <w:style w:type="paragraph" w:styleId="CommentText">
    <w:name w:val="annotation text"/>
    <w:basedOn w:val="Normal"/>
    <w:link w:val="CommentTextChar"/>
    <w:uiPriority w:val="99"/>
    <w:unhideWhenUsed/>
    <w:rsid w:val="00D145EF"/>
    <w:rPr>
      <w:sz w:val="20"/>
      <w:szCs w:val="20"/>
    </w:rPr>
  </w:style>
  <w:style w:type="character" w:customStyle="1" w:styleId="CommentTextChar">
    <w:name w:val="Comment Text Char"/>
    <w:basedOn w:val="DefaultParagraphFont"/>
    <w:link w:val="CommentText"/>
    <w:uiPriority w:val="99"/>
    <w:rsid w:val="00D145E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145EF"/>
    <w:rPr>
      <w:b/>
      <w:bCs/>
    </w:rPr>
  </w:style>
  <w:style w:type="character" w:customStyle="1" w:styleId="CommentSubjectChar">
    <w:name w:val="Comment Subject Char"/>
    <w:basedOn w:val="CommentTextChar"/>
    <w:link w:val="CommentSubject"/>
    <w:uiPriority w:val="99"/>
    <w:semiHidden/>
    <w:rsid w:val="00D145EF"/>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743325"/>
  </w:style>
  <w:style w:type="paragraph" w:styleId="Revision">
    <w:name w:val="Revision"/>
    <w:hidden/>
    <w:uiPriority w:val="99"/>
    <w:semiHidden/>
    <w:rsid w:val="004A312D"/>
    <w:rPr>
      <w:rFonts w:ascii="Times New Roman" w:eastAsia="Times New Roman" w:hAnsi="Times New Roman" w:cs="Times New Roman"/>
    </w:rPr>
  </w:style>
  <w:style w:type="paragraph" w:styleId="ListParagraph">
    <w:name w:val="List Paragraph"/>
    <w:basedOn w:val="Normal"/>
    <w:uiPriority w:val="34"/>
    <w:qFormat/>
    <w:rsid w:val="00F35628"/>
    <w:pPr>
      <w:ind w:left="720"/>
      <w:contextualSpacing/>
    </w:pPr>
  </w:style>
  <w:style w:type="character" w:customStyle="1" w:styleId="contnote">
    <w:name w:val="contnote"/>
    <w:basedOn w:val="DefaultParagraphFont"/>
    <w:rsid w:val="00E973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46110">
      <w:bodyDiv w:val="1"/>
      <w:marLeft w:val="0"/>
      <w:marRight w:val="0"/>
      <w:marTop w:val="0"/>
      <w:marBottom w:val="0"/>
      <w:divBdr>
        <w:top w:val="none" w:sz="0" w:space="0" w:color="auto"/>
        <w:left w:val="none" w:sz="0" w:space="0" w:color="auto"/>
        <w:bottom w:val="none" w:sz="0" w:space="0" w:color="auto"/>
        <w:right w:val="none" w:sz="0" w:space="0" w:color="auto"/>
      </w:divBdr>
    </w:div>
    <w:div w:id="54206001">
      <w:bodyDiv w:val="1"/>
      <w:marLeft w:val="0"/>
      <w:marRight w:val="0"/>
      <w:marTop w:val="0"/>
      <w:marBottom w:val="0"/>
      <w:divBdr>
        <w:top w:val="none" w:sz="0" w:space="0" w:color="auto"/>
        <w:left w:val="none" w:sz="0" w:space="0" w:color="auto"/>
        <w:bottom w:val="none" w:sz="0" w:space="0" w:color="auto"/>
        <w:right w:val="none" w:sz="0" w:space="0" w:color="auto"/>
      </w:divBdr>
    </w:div>
    <w:div w:id="59258694">
      <w:bodyDiv w:val="1"/>
      <w:marLeft w:val="0"/>
      <w:marRight w:val="0"/>
      <w:marTop w:val="0"/>
      <w:marBottom w:val="0"/>
      <w:divBdr>
        <w:top w:val="none" w:sz="0" w:space="0" w:color="auto"/>
        <w:left w:val="none" w:sz="0" w:space="0" w:color="auto"/>
        <w:bottom w:val="none" w:sz="0" w:space="0" w:color="auto"/>
        <w:right w:val="none" w:sz="0" w:space="0" w:color="auto"/>
      </w:divBdr>
    </w:div>
    <w:div w:id="68357433">
      <w:bodyDiv w:val="1"/>
      <w:marLeft w:val="0"/>
      <w:marRight w:val="0"/>
      <w:marTop w:val="0"/>
      <w:marBottom w:val="0"/>
      <w:divBdr>
        <w:top w:val="none" w:sz="0" w:space="0" w:color="auto"/>
        <w:left w:val="none" w:sz="0" w:space="0" w:color="auto"/>
        <w:bottom w:val="none" w:sz="0" w:space="0" w:color="auto"/>
        <w:right w:val="none" w:sz="0" w:space="0" w:color="auto"/>
      </w:divBdr>
    </w:div>
    <w:div w:id="77144913">
      <w:bodyDiv w:val="1"/>
      <w:marLeft w:val="0"/>
      <w:marRight w:val="0"/>
      <w:marTop w:val="0"/>
      <w:marBottom w:val="0"/>
      <w:divBdr>
        <w:top w:val="none" w:sz="0" w:space="0" w:color="auto"/>
        <w:left w:val="none" w:sz="0" w:space="0" w:color="auto"/>
        <w:bottom w:val="none" w:sz="0" w:space="0" w:color="auto"/>
        <w:right w:val="none" w:sz="0" w:space="0" w:color="auto"/>
      </w:divBdr>
    </w:div>
    <w:div w:id="89156312">
      <w:bodyDiv w:val="1"/>
      <w:marLeft w:val="0"/>
      <w:marRight w:val="0"/>
      <w:marTop w:val="0"/>
      <w:marBottom w:val="0"/>
      <w:divBdr>
        <w:top w:val="none" w:sz="0" w:space="0" w:color="auto"/>
        <w:left w:val="none" w:sz="0" w:space="0" w:color="auto"/>
        <w:bottom w:val="none" w:sz="0" w:space="0" w:color="auto"/>
        <w:right w:val="none" w:sz="0" w:space="0" w:color="auto"/>
      </w:divBdr>
    </w:div>
    <w:div w:id="95951073">
      <w:bodyDiv w:val="1"/>
      <w:marLeft w:val="0"/>
      <w:marRight w:val="0"/>
      <w:marTop w:val="0"/>
      <w:marBottom w:val="0"/>
      <w:divBdr>
        <w:top w:val="none" w:sz="0" w:space="0" w:color="auto"/>
        <w:left w:val="none" w:sz="0" w:space="0" w:color="auto"/>
        <w:bottom w:val="none" w:sz="0" w:space="0" w:color="auto"/>
        <w:right w:val="none" w:sz="0" w:space="0" w:color="auto"/>
      </w:divBdr>
    </w:div>
    <w:div w:id="123083537">
      <w:bodyDiv w:val="1"/>
      <w:marLeft w:val="0"/>
      <w:marRight w:val="0"/>
      <w:marTop w:val="0"/>
      <w:marBottom w:val="0"/>
      <w:divBdr>
        <w:top w:val="none" w:sz="0" w:space="0" w:color="auto"/>
        <w:left w:val="none" w:sz="0" w:space="0" w:color="auto"/>
        <w:bottom w:val="none" w:sz="0" w:space="0" w:color="auto"/>
        <w:right w:val="none" w:sz="0" w:space="0" w:color="auto"/>
      </w:divBdr>
    </w:div>
    <w:div w:id="127550903">
      <w:bodyDiv w:val="1"/>
      <w:marLeft w:val="0"/>
      <w:marRight w:val="0"/>
      <w:marTop w:val="0"/>
      <w:marBottom w:val="0"/>
      <w:divBdr>
        <w:top w:val="none" w:sz="0" w:space="0" w:color="auto"/>
        <w:left w:val="none" w:sz="0" w:space="0" w:color="auto"/>
        <w:bottom w:val="none" w:sz="0" w:space="0" w:color="auto"/>
        <w:right w:val="none" w:sz="0" w:space="0" w:color="auto"/>
      </w:divBdr>
    </w:div>
    <w:div w:id="128934538">
      <w:bodyDiv w:val="1"/>
      <w:marLeft w:val="0"/>
      <w:marRight w:val="0"/>
      <w:marTop w:val="0"/>
      <w:marBottom w:val="0"/>
      <w:divBdr>
        <w:top w:val="none" w:sz="0" w:space="0" w:color="auto"/>
        <w:left w:val="none" w:sz="0" w:space="0" w:color="auto"/>
        <w:bottom w:val="none" w:sz="0" w:space="0" w:color="auto"/>
        <w:right w:val="none" w:sz="0" w:space="0" w:color="auto"/>
      </w:divBdr>
    </w:div>
    <w:div w:id="144590540">
      <w:bodyDiv w:val="1"/>
      <w:marLeft w:val="0"/>
      <w:marRight w:val="0"/>
      <w:marTop w:val="0"/>
      <w:marBottom w:val="0"/>
      <w:divBdr>
        <w:top w:val="none" w:sz="0" w:space="0" w:color="auto"/>
        <w:left w:val="none" w:sz="0" w:space="0" w:color="auto"/>
        <w:bottom w:val="none" w:sz="0" w:space="0" w:color="auto"/>
        <w:right w:val="none" w:sz="0" w:space="0" w:color="auto"/>
      </w:divBdr>
    </w:div>
    <w:div w:id="145051481">
      <w:bodyDiv w:val="1"/>
      <w:marLeft w:val="0"/>
      <w:marRight w:val="0"/>
      <w:marTop w:val="0"/>
      <w:marBottom w:val="0"/>
      <w:divBdr>
        <w:top w:val="none" w:sz="0" w:space="0" w:color="auto"/>
        <w:left w:val="none" w:sz="0" w:space="0" w:color="auto"/>
        <w:bottom w:val="none" w:sz="0" w:space="0" w:color="auto"/>
        <w:right w:val="none" w:sz="0" w:space="0" w:color="auto"/>
      </w:divBdr>
    </w:div>
    <w:div w:id="160436995">
      <w:bodyDiv w:val="1"/>
      <w:marLeft w:val="0"/>
      <w:marRight w:val="0"/>
      <w:marTop w:val="0"/>
      <w:marBottom w:val="0"/>
      <w:divBdr>
        <w:top w:val="none" w:sz="0" w:space="0" w:color="auto"/>
        <w:left w:val="none" w:sz="0" w:space="0" w:color="auto"/>
        <w:bottom w:val="none" w:sz="0" w:space="0" w:color="auto"/>
        <w:right w:val="none" w:sz="0" w:space="0" w:color="auto"/>
      </w:divBdr>
    </w:div>
    <w:div w:id="217085247">
      <w:bodyDiv w:val="1"/>
      <w:marLeft w:val="0"/>
      <w:marRight w:val="0"/>
      <w:marTop w:val="0"/>
      <w:marBottom w:val="0"/>
      <w:divBdr>
        <w:top w:val="none" w:sz="0" w:space="0" w:color="auto"/>
        <w:left w:val="none" w:sz="0" w:space="0" w:color="auto"/>
        <w:bottom w:val="none" w:sz="0" w:space="0" w:color="auto"/>
        <w:right w:val="none" w:sz="0" w:space="0" w:color="auto"/>
      </w:divBdr>
    </w:div>
    <w:div w:id="224607684">
      <w:bodyDiv w:val="1"/>
      <w:marLeft w:val="0"/>
      <w:marRight w:val="0"/>
      <w:marTop w:val="0"/>
      <w:marBottom w:val="0"/>
      <w:divBdr>
        <w:top w:val="none" w:sz="0" w:space="0" w:color="auto"/>
        <w:left w:val="none" w:sz="0" w:space="0" w:color="auto"/>
        <w:bottom w:val="none" w:sz="0" w:space="0" w:color="auto"/>
        <w:right w:val="none" w:sz="0" w:space="0" w:color="auto"/>
      </w:divBdr>
    </w:div>
    <w:div w:id="229191079">
      <w:bodyDiv w:val="1"/>
      <w:marLeft w:val="0"/>
      <w:marRight w:val="0"/>
      <w:marTop w:val="0"/>
      <w:marBottom w:val="0"/>
      <w:divBdr>
        <w:top w:val="none" w:sz="0" w:space="0" w:color="auto"/>
        <w:left w:val="none" w:sz="0" w:space="0" w:color="auto"/>
        <w:bottom w:val="none" w:sz="0" w:space="0" w:color="auto"/>
        <w:right w:val="none" w:sz="0" w:space="0" w:color="auto"/>
      </w:divBdr>
    </w:div>
    <w:div w:id="233275103">
      <w:bodyDiv w:val="1"/>
      <w:marLeft w:val="0"/>
      <w:marRight w:val="0"/>
      <w:marTop w:val="0"/>
      <w:marBottom w:val="0"/>
      <w:divBdr>
        <w:top w:val="none" w:sz="0" w:space="0" w:color="auto"/>
        <w:left w:val="none" w:sz="0" w:space="0" w:color="auto"/>
        <w:bottom w:val="none" w:sz="0" w:space="0" w:color="auto"/>
        <w:right w:val="none" w:sz="0" w:space="0" w:color="auto"/>
      </w:divBdr>
    </w:div>
    <w:div w:id="234440458">
      <w:bodyDiv w:val="1"/>
      <w:marLeft w:val="0"/>
      <w:marRight w:val="0"/>
      <w:marTop w:val="0"/>
      <w:marBottom w:val="0"/>
      <w:divBdr>
        <w:top w:val="none" w:sz="0" w:space="0" w:color="auto"/>
        <w:left w:val="none" w:sz="0" w:space="0" w:color="auto"/>
        <w:bottom w:val="none" w:sz="0" w:space="0" w:color="auto"/>
        <w:right w:val="none" w:sz="0" w:space="0" w:color="auto"/>
      </w:divBdr>
    </w:div>
    <w:div w:id="246889025">
      <w:bodyDiv w:val="1"/>
      <w:marLeft w:val="0"/>
      <w:marRight w:val="0"/>
      <w:marTop w:val="0"/>
      <w:marBottom w:val="0"/>
      <w:divBdr>
        <w:top w:val="none" w:sz="0" w:space="0" w:color="auto"/>
        <w:left w:val="none" w:sz="0" w:space="0" w:color="auto"/>
        <w:bottom w:val="none" w:sz="0" w:space="0" w:color="auto"/>
        <w:right w:val="none" w:sz="0" w:space="0" w:color="auto"/>
      </w:divBdr>
    </w:div>
    <w:div w:id="247273451">
      <w:bodyDiv w:val="1"/>
      <w:marLeft w:val="0"/>
      <w:marRight w:val="0"/>
      <w:marTop w:val="0"/>
      <w:marBottom w:val="0"/>
      <w:divBdr>
        <w:top w:val="none" w:sz="0" w:space="0" w:color="auto"/>
        <w:left w:val="none" w:sz="0" w:space="0" w:color="auto"/>
        <w:bottom w:val="none" w:sz="0" w:space="0" w:color="auto"/>
        <w:right w:val="none" w:sz="0" w:space="0" w:color="auto"/>
      </w:divBdr>
    </w:div>
    <w:div w:id="247813163">
      <w:bodyDiv w:val="1"/>
      <w:marLeft w:val="0"/>
      <w:marRight w:val="0"/>
      <w:marTop w:val="0"/>
      <w:marBottom w:val="0"/>
      <w:divBdr>
        <w:top w:val="none" w:sz="0" w:space="0" w:color="auto"/>
        <w:left w:val="none" w:sz="0" w:space="0" w:color="auto"/>
        <w:bottom w:val="none" w:sz="0" w:space="0" w:color="auto"/>
        <w:right w:val="none" w:sz="0" w:space="0" w:color="auto"/>
      </w:divBdr>
    </w:div>
    <w:div w:id="250286714">
      <w:bodyDiv w:val="1"/>
      <w:marLeft w:val="0"/>
      <w:marRight w:val="0"/>
      <w:marTop w:val="0"/>
      <w:marBottom w:val="0"/>
      <w:divBdr>
        <w:top w:val="none" w:sz="0" w:space="0" w:color="auto"/>
        <w:left w:val="none" w:sz="0" w:space="0" w:color="auto"/>
        <w:bottom w:val="none" w:sz="0" w:space="0" w:color="auto"/>
        <w:right w:val="none" w:sz="0" w:space="0" w:color="auto"/>
      </w:divBdr>
    </w:div>
    <w:div w:id="269051144">
      <w:bodyDiv w:val="1"/>
      <w:marLeft w:val="0"/>
      <w:marRight w:val="0"/>
      <w:marTop w:val="0"/>
      <w:marBottom w:val="0"/>
      <w:divBdr>
        <w:top w:val="none" w:sz="0" w:space="0" w:color="auto"/>
        <w:left w:val="none" w:sz="0" w:space="0" w:color="auto"/>
        <w:bottom w:val="none" w:sz="0" w:space="0" w:color="auto"/>
        <w:right w:val="none" w:sz="0" w:space="0" w:color="auto"/>
      </w:divBdr>
    </w:div>
    <w:div w:id="274869897">
      <w:bodyDiv w:val="1"/>
      <w:marLeft w:val="0"/>
      <w:marRight w:val="0"/>
      <w:marTop w:val="0"/>
      <w:marBottom w:val="0"/>
      <w:divBdr>
        <w:top w:val="none" w:sz="0" w:space="0" w:color="auto"/>
        <w:left w:val="none" w:sz="0" w:space="0" w:color="auto"/>
        <w:bottom w:val="none" w:sz="0" w:space="0" w:color="auto"/>
        <w:right w:val="none" w:sz="0" w:space="0" w:color="auto"/>
      </w:divBdr>
    </w:div>
    <w:div w:id="290484245">
      <w:bodyDiv w:val="1"/>
      <w:marLeft w:val="0"/>
      <w:marRight w:val="0"/>
      <w:marTop w:val="0"/>
      <w:marBottom w:val="0"/>
      <w:divBdr>
        <w:top w:val="none" w:sz="0" w:space="0" w:color="auto"/>
        <w:left w:val="none" w:sz="0" w:space="0" w:color="auto"/>
        <w:bottom w:val="none" w:sz="0" w:space="0" w:color="auto"/>
        <w:right w:val="none" w:sz="0" w:space="0" w:color="auto"/>
      </w:divBdr>
    </w:div>
    <w:div w:id="296954012">
      <w:bodyDiv w:val="1"/>
      <w:marLeft w:val="0"/>
      <w:marRight w:val="0"/>
      <w:marTop w:val="0"/>
      <w:marBottom w:val="0"/>
      <w:divBdr>
        <w:top w:val="none" w:sz="0" w:space="0" w:color="auto"/>
        <w:left w:val="none" w:sz="0" w:space="0" w:color="auto"/>
        <w:bottom w:val="none" w:sz="0" w:space="0" w:color="auto"/>
        <w:right w:val="none" w:sz="0" w:space="0" w:color="auto"/>
      </w:divBdr>
    </w:div>
    <w:div w:id="303243569">
      <w:bodyDiv w:val="1"/>
      <w:marLeft w:val="0"/>
      <w:marRight w:val="0"/>
      <w:marTop w:val="0"/>
      <w:marBottom w:val="0"/>
      <w:divBdr>
        <w:top w:val="none" w:sz="0" w:space="0" w:color="auto"/>
        <w:left w:val="none" w:sz="0" w:space="0" w:color="auto"/>
        <w:bottom w:val="none" w:sz="0" w:space="0" w:color="auto"/>
        <w:right w:val="none" w:sz="0" w:space="0" w:color="auto"/>
      </w:divBdr>
    </w:div>
    <w:div w:id="315190771">
      <w:bodyDiv w:val="1"/>
      <w:marLeft w:val="0"/>
      <w:marRight w:val="0"/>
      <w:marTop w:val="0"/>
      <w:marBottom w:val="0"/>
      <w:divBdr>
        <w:top w:val="none" w:sz="0" w:space="0" w:color="auto"/>
        <w:left w:val="none" w:sz="0" w:space="0" w:color="auto"/>
        <w:bottom w:val="none" w:sz="0" w:space="0" w:color="auto"/>
        <w:right w:val="none" w:sz="0" w:space="0" w:color="auto"/>
      </w:divBdr>
    </w:div>
    <w:div w:id="322854923">
      <w:bodyDiv w:val="1"/>
      <w:marLeft w:val="0"/>
      <w:marRight w:val="0"/>
      <w:marTop w:val="0"/>
      <w:marBottom w:val="0"/>
      <w:divBdr>
        <w:top w:val="none" w:sz="0" w:space="0" w:color="auto"/>
        <w:left w:val="none" w:sz="0" w:space="0" w:color="auto"/>
        <w:bottom w:val="none" w:sz="0" w:space="0" w:color="auto"/>
        <w:right w:val="none" w:sz="0" w:space="0" w:color="auto"/>
      </w:divBdr>
    </w:div>
    <w:div w:id="357585730">
      <w:bodyDiv w:val="1"/>
      <w:marLeft w:val="0"/>
      <w:marRight w:val="0"/>
      <w:marTop w:val="0"/>
      <w:marBottom w:val="0"/>
      <w:divBdr>
        <w:top w:val="none" w:sz="0" w:space="0" w:color="auto"/>
        <w:left w:val="none" w:sz="0" w:space="0" w:color="auto"/>
        <w:bottom w:val="none" w:sz="0" w:space="0" w:color="auto"/>
        <w:right w:val="none" w:sz="0" w:space="0" w:color="auto"/>
      </w:divBdr>
    </w:div>
    <w:div w:id="367951162">
      <w:bodyDiv w:val="1"/>
      <w:marLeft w:val="0"/>
      <w:marRight w:val="0"/>
      <w:marTop w:val="0"/>
      <w:marBottom w:val="0"/>
      <w:divBdr>
        <w:top w:val="none" w:sz="0" w:space="0" w:color="auto"/>
        <w:left w:val="none" w:sz="0" w:space="0" w:color="auto"/>
        <w:bottom w:val="none" w:sz="0" w:space="0" w:color="auto"/>
        <w:right w:val="none" w:sz="0" w:space="0" w:color="auto"/>
      </w:divBdr>
    </w:div>
    <w:div w:id="384722646">
      <w:bodyDiv w:val="1"/>
      <w:marLeft w:val="0"/>
      <w:marRight w:val="0"/>
      <w:marTop w:val="0"/>
      <w:marBottom w:val="0"/>
      <w:divBdr>
        <w:top w:val="none" w:sz="0" w:space="0" w:color="auto"/>
        <w:left w:val="none" w:sz="0" w:space="0" w:color="auto"/>
        <w:bottom w:val="none" w:sz="0" w:space="0" w:color="auto"/>
        <w:right w:val="none" w:sz="0" w:space="0" w:color="auto"/>
      </w:divBdr>
    </w:div>
    <w:div w:id="385107016">
      <w:bodyDiv w:val="1"/>
      <w:marLeft w:val="0"/>
      <w:marRight w:val="0"/>
      <w:marTop w:val="0"/>
      <w:marBottom w:val="0"/>
      <w:divBdr>
        <w:top w:val="none" w:sz="0" w:space="0" w:color="auto"/>
        <w:left w:val="none" w:sz="0" w:space="0" w:color="auto"/>
        <w:bottom w:val="none" w:sz="0" w:space="0" w:color="auto"/>
        <w:right w:val="none" w:sz="0" w:space="0" w:color="auto"/>
      </w:divBdr>
    </w:div>
    <w:div w:id="401300137">
      <w:bodyDiv w:val="1"/>
      <w:marLeft w:val="0"/>
      <w:marRight w:val="0"/>
      <w:marTop w:val="0"/>
      <w:marBottom w:val="0"/>
      <w:divBdr>
        <w:top w:val="none" w:sz="0" w:space="0" w:color="auto"/>
        <w:left w:val="none" w:sz="0" w:space="0" w:color="auto"/>
        <w:bottom w:val="none" w:sz="0" w:space="0" w:color="auto"/>
        <w:right w:val="none" w:sz="0" w:space="0" w:color="auto"/>
      </w:divBdr>
    </w:div>
    <w:div w:id="424300252">
      <w:bodyDiv w:val="1"/>
      <w:marLeft w:val="0"/>
      <w:marRight w:val="0"/>
      <w:marTop w:val="0"/>
      <w:marBottom w:val="0"/>
      <w:divBdr>
        <w:top w:val="none" w:sz="0" w:space="0" w:color="auto"/>
        <w:left w:val="none" w:sz="0" w:space="0" w:color="auto"/>
        <w:bottom w:val="none" w:sz="0" w:space="0" w:color="auto"/>
        <w:right w:val="none" w:sz="0" w:space="0" w:color="auto"/>
      </w:divBdr>
    </w:div>
    <w:div w:id="433408069">
      <w:bodyDiv w:val="1"/>
      <w:marLeft w:val="0"/>
      <w:marRight w:val="0"/>
      <w:marTop w:val="0"/>
      <w:marBottom w:val="0"/>
      <w:divBdr>
        <w:top w:val="none" w:sz="0" w:space="0" w:color="auto"/>
        <w:left w:val="none" w:sz="0" w:space="0" w:color="auto"/>
        <w:bottom w:val="none" w:sz="0" w:space="0" w:color="auto"/>
        <w:right w:val="none" w:sz="0" w:space="0" w:color="auto"/>
      </w:divBdr>
    </w:div>
    <w:div w:id="465008118">
      <w:bodyDiv w:val="1"/>
      <w:marLeft w:val="0"/>
      <w:marRight w:val="0"/>
      <w:marTop w:val="0"/>
      <w:marBottom w:val="0"/>
      <w:divBdr>
        <w:top w:val="none" w:sz="0" w:space="0" w:color="auto"/>
        <w:left w:val="none" w:sz="0" w:space="0" w:color="auto"/>
        <w:bottom w:val="none" w:sz="0" w:space="0" w:color="auto"/>
        <w:right w:val="none" w:sz="0" w:space="0" w:color="auto"/>
      </w:divBdr>
    </w:div>
    <w:div w:id="469983217">
      <w:bodyDiv w:val="1"/>
      <w:marLeft w:val="0"/>
      <w:marRight w:val="0"/>
      <w:marTop w:val="0"/>
      <w:marBottom w:val="0"/>
      <w:divBdr>
        <w:top w:val="none" w:sz="0" w:space="0" w:color="auto"/>
        <w:left w:val="none" w:sz="0" w:space="0" w:color="auto"/>
        <w:bottom w:val="none" w:sz="0" w:space="0" w:color="auto"/>
        <w:right w:val="none" w:sz="0" w:space="0" w:color="auto"/>
      </w:divBdr>
    </w:div>
    <w:div w:id="487745448">
      <w:bodyDiv w:val="1"/>
      <w:marLeft w:val="0"/>
      <w:marRight w:val="0"/>
      <w:marTop w:val="0"/>
      <w:marBottom w:val="0"/>
      <w:divBdr>
        <w:top w:val="none" w:sz="0" w:space="0" w:color="auto"/>
        <w:left w:val="none" w:sz="0" w:space="0" w:color="auto"/>
        <w:bottom w:val="none" w:sz="0" w:space="0" w:color="auto"/>
        <w:right w:val="none" w:sz="0" w:space="0" w:color="auto"/>
      </w:divBdr>
    </w:div>
    <w:div w:id="492382493">
      <w:bodyDiv w:val="1"/>
      <w:marLeft w:val="0"/>
      <w:marRight w:val="0"/>
      <w:marTop w:val="0"/>
      <w:marBottom w:val="0"/>
      <w:divBdr>
        <w:top w:val="none" w:sz="0" w:space="0" w:color="auto"/>
        <w:left w:val="none" w:sz="0" w:space="0" w:color="auto"/>
        <w:bottom w:val="none" w:sz="0" w:space="0" w:color="auto"/>
        <w:right w:val="none" w:sz="0" w:space="0" w:color="auto"/>
      </w:divBdr>
    </w:div>
    <w:div w:id="515729712">
      <w:bodyDiv w:val="1"/>
      <w:marLeft w:val="0"/>
      <w:marRight w:val="0"/>
      <w:marTop w:val="0"/>
      <w:marBottom w:val="0"/>
      <w:divBdr>
        <w:top w:val="none" w:sz="0" w:space="0" w:color="auto"/>
        <w:left w:val="none" w:sz="0" w:space="0" w:color="auto"/>
        <w:bottom w:val="none" w:sz="0" w:space="0" w:color="auto"/>
        <w:right w:val="none" w:sz="0" w:space="0" w:color="auto"/>
      </w:divBdr>
    </w:div>
    <w:div w:id="520095135">
      <w:bodyDiv w:val="1"/>
      <w:marLeft w:val="0"/>
      <w:marRight w:val="0"/>
      <w:marTop w:val="0"/>
      <w:marBottom w:val="0"/>
      <w:divBdr>
        <w:top w:val="none" w:sz="0" w:space="0" w:color="auto"/>
        <w:left w:val="none" w:sz="0" w:space="0" w:color="auto"/>
        <w:bottom w:val="none" w:sz="0" w:space="0" w:color="auto"/>
        <w:right w:val="none" w:sz="0" w:space="0" w:color="auto"/>
      </w:divBdr>
    </w:div>
    <w:div w:id="523591138">
      <w:bodyDiv w:val="1"/>
      <w:marLeft w:val="0"/>
      <w:marRight w:val="0"/>
      <w:marTop w:val="0"/>
      <w:marBottom w:val="0"/>
      <w:divBdr>
        <w:top w:val="none" w:sz="0" w:space="0" w:color="auto"/>
        <w:left w:val="none" w:sz="0" w:space="0" w:color="auto"/>
        <w:bottom w:val="none" w:sz="0" w:space="0" w:color="auto"/>
        <w:right w:val="none" w:sz="0" w:space="0" w:color="auto"/>
      </w:divBdr>
    </w:div>
    <w:div w:id="563956414">
      <w:bodyDiv w:val="1"/>
      <w:marLeft w:val="0"/>
      <w:marRight w:val="0"/>
      <w:marTop w:val="0"/>
      <w:marBottom w:val="0"/>
      <w:divBdr>
        <w:top w:val="none" w:sz="0" w:space="0" w:color="auto"/>
        <w:left w:val="none" w:sz="0" w:space="0" w:color="auto"/>
        <w:bottom w:val="none" w:sz="0" w:space="0" w:color="auto"/>
        <w:right w:val="none" w:sz="0" w:space="0" w:color="auto"/>
      </w:divBdr>
    </w:div>
    <w:div w:id="578517558">
      <w:bodyDiv w:val="1"/>
      <w:marLeft w:val="0"/>
      <w:marRight w:val="0"/>
      <w:marTop w:val="0"/>
      <w:marBottom w:val="0"/>
      <w:divBdr>
        <w:top w:val="none" w:sz="0" w:space="0" w:color="auto"/>
        <w:left w:val="none" w:sz="0" w:space="0" w:color="auto"/>
        <w:bottom w:val="none" w:sz="0" w:space="0" w:color="auto"/>
        <w:right w:val="none" w:sz="0" w:space="0" w:color="auto"/>
      </w:divBdr>
    </w:div>
    <w:div w:id="581915669">
      <w:bodyDiv w:val="1"/>
      <w:marLeft w:val="0"/>
      <w:marRight w:val="0"/>
      <w:marTop w:val="0"/>
      <w:marBottom w:val="0"/>
      <w:divBdr>
        <w:top w:val="none" w:sz="0" w:space="0" w:color="auto"/>
        <w:left w:val="none" w:sz="0" w:space="0" w:color="auto"/>
        <w:bottom w:val="none" w:sz="0" w:space="0" w:color="auto"/>
        <w:right w:val="none" w:sz="0" w:space="0" w:color="auto"/>
      </w:divBdr>
    </w:div>
    <w:div w:id="582103453">
      <w:bodyDiv w:val="1"/>
      <w:marLeft w:val="0"/>
      <w:marRight w:val="0"/>
      <w:marTop w:val="0"/>
      <w:marBottom w:val="0"/>
      <w:divBdr>
        <w:top w:val="none" w:sz="0" w:space="0" w:color="auto"/>
        <w:left w:val="none" w:sz="0" w:space="0" w:color="auto"/>
        <w:bottom w:val="none" w:sz="0" w:space="0" w:color="auto"/>
        <w:right w:val="none" w:sz="0" w:space="0" w:color="auto"/>
      </w:divBdr>
    </w:div>
    <w:div w:id="607658111">
      <w:bodyDiv w:val="1"/>
      <w:marLeft w:val="0"/>
      <w:marRight w:val="0"/>
      <w:marTop w:val="0"/>
      <w:marBottom w:val="0"/>
      <w:divBdr>
        <w:top w:val="none" w:sz="0" w:space="0" w:color="auto"/>
        <w:left w:val="none" w:sz="0" w:space="0" w:color="auto"/>
        <w:bottom w:val="none" w:sz="0" w:space="0" w:color="auto"/>
        <w:right w:val="none" w:sz="0" w:space="0" w:color="auto"/>
      </w:divBdr>
    </w:div>
    <w:div w:id="618224911">
      <w:bodyDiv w:val="1"/>
      <w:marLeft w:val="0"/>
      <w:marRight w:val="0"/>
      <w:marTop w:val="0"/>
      <w:marBottom w:val="0"/>
      <w:divBdr>
        <w:top w:val="none" w:sz="0" w:space="0" w:color="auto"/>
        <w:left w:val="none" w:sz="0" w:space="0" w:color="auto"/>
        <w:bottom w:val="none" w:sz="0" w:space="0" w:color="auto"/>
        <w:right w:val="none" w:sz="0" w:space="0" w:color="auto"/>
      </w:divBdr>
    </w:div>
    <w:div w:id="620380361">
      <w:bodyDiv w:val="1"/>
      <w:marLeft w:val="0"/>
      <w:marRight w:val="0"/>
      <w:marTop w:val="0"/>
      <w:marBottom w:val="0"/>
      <w:divBdr>
        <w:top w:val="none" w:sz="0" w:space="0" w:color="auto"/>
        <w:left w:val="none" w:sz="0" w:space="0" w:color="auto"/>
        <w:bottom w:val="none" w:sz="0" w:space="0" w:color="auto"/>
        <w:right w:val="none" w:sz="0" w:space="0" w:color="auto"/>
      </w:divBdr>
    </w:div>
    <w:div w:id="626162096">
      <w:bodyDiv w:val="1"/>
      <w:marLeft w:val="0"/>
      <w:marRight w:val="0"/>
      <w:marTop w:val="0"/>
      <w:marBottom w:val="0"/>
      <w:divBdr>
        <w:top w:val="none" w:sz="0" w:space="0" w:color="auto"/>
        <w:left w:val="none" w:sz="0" w:space="0" w:color="auto"/>
        <w:bottom w:val="none" w:sz="0" w:space="0" w:color="auto"/>
        <w:right w:val="none" w:sz="0" w:space="0" w:color="auto"/>
      </w:divBdr>
    </w:div>
    <w:div w:id="652756767">
      <w:bodyDiv w:val="1"/>
      <w:marLeft w:val="0"/>
      <w:marRight w:val="0"/>
      <w:marTop w:val="0"/>
      <w:marBottom w:val="0"/>
      <w:divBdr>
        <w:top w:val="none" w:sz="0" w:space="0" w:color="auto"/>
        <w:left w:val="none" w:sz="0" w:space="0" w:color="auto"/>
        <w:bottom w:val="none" w:sz="0" w:space="0" w:color="auto"/>
        <w:right w:val="none" w:sz="0" w:space="0" w:color="auto"/>
      </w:divBdr>
    </w:div>
    <w:div w:id="658465923">
      <w:bodyDiv w:val="1"/>
      <w:marLeft w:val="0"/>
      <w:marRight w:val="0"/>
      <w:marTop w:val="0"/>
      <w:marBottom w:val="0"/>
      <w:divBdr>
        <w:top w:val="none" w:sz="0" w:space="0" w:color="auto"/>
        <w:left w:val="none" w:sz="0" w:space="0" w:color="auto"/>
        <w:bottom w:val="none" w:sz="0" w:space="0" w:color="auto"/>
        <w:right w:val="none" w:sz="0" w:space="0" w:color="auto"/>
      </w:divBdr>
    </w:div>
    <w:div w:id="662512472">
      <w:bodyDiv w:val="1"/>
      <w:marLeft w:val="0"/>
      <w:marRight w:val="0"/>
      <w:marTop w:val="0"/>
      <w:marBottom w:val="0"/>
      <w:divBdr>
        <w:top w:val="none" w:sz="0" w:space="0" w:color="auto"/>
        <w:left w:val="none" w:sz="0" w:space="0" w:color="auto"/>
        <w:bottom w:val="none" w:sz="0" w:space="0" w:color="auto"/>
        <w:right w:val="none" w:sz="0" w:space="0" w:color="auto"/>
      </w:divBdr>
    </w:div>
    <w:div w:id="668141615">
      <w:bodyDiv w:val="1"/>
      <w:marLeft w:val="0"/>
      <w:marRight w:val="0"/>
      <w:marTop w:val="0"/>
      <w:marBottom w:val="0"/>
      <w:divBdr>
        <w:top w:val="none" w:sz="0" w:space="0" w:color="auto"/>
        <w:left w:val="none" w:sz="0" w:space="0" w:color="auto"/>
        <w:bottom w:val="none" w:sz="0" w:space="0" w:color="auto"/>
        <w:right w:val="none" w:sz="0" w:space="0" w:color="auto"/>
      </w:divBdr>
    </w:div>
    <w:div w:id="678851889">
      <w:bodyDiv w:val="1"/>
      <w:marLeft w:val="0"/>
      <w:marRight w:val="0"/>
      <w:marTop w:val="0"/>
      <w:marBottom w:val="0"/>
      <w:divBdr>
        <w:top w:val="none" w:sz="0" w:space="0" w:color="auto"/>
        <w:left w:val="none" w:sz="0" w:space="0" w:color="auto"/>
        <w:bottom w:val="none" w:sz="0" w:space="0" w:color="auto"/>
        <w:right w:val="none" w:sz="0" w:space="0" w:color="auto"/>
      </w:divBdr>
    </w:div>
    <w:div w:id="680467888">
      <w:bodyDiv w:val="1"/>
      <w:marLeft w:val="0"/>
      <w:marRight w:val="0"/>
      <w:marTop w:val="0"/>
      <w:marBottom w:val="0"/>
      <w:divBdr>
        <w:top w:val="none" w:sz="0" w:space="0" w:color="auto"/>
        <w:left w:val="none" w:sz="0" w:space="0" w:color="auto"/>
        <w:bottom w:val="none" w:sz="0" w:space="0" w:color="auto"/>
        <w:right w:val="none" w:sz="0" w:space="0" w:color="auto"/>
      </w:divBdr>
    </w:div>
    <w:div w:id="695665047">
      <w:bodyDiv w:val="1"/>
      <w:marLeft w:val="0"/>
      <w:marRight w:val="0"/>
      <w:marTop w:val="0"/>
      <w:marBottom w:val="0"/>
      <w:divBdr>
        <w:top w:val="none" w:sz="0" w:space="0" w:color="auto"/>
        <w:left w:val="none" w:sz="0" w:space="0" w:color="auto"/>
        <w:bottom w:val="none" w:sz="0" w:space="0" w:color="auto"/>
        <w:right w:val="none" w:sz="0" w:space="0" w:color="auto"/>
      </w:divBdr>
    </w:div>
    <w:div w:id="711076710">
      <w:bodyDiv w:val="1"/>
      <w:marLeft w:val="0"/>
      <w:marRight w:val="0"/>
      <w:marTop w:val="0"/>
      <w:marBottom w:val="0"/>
      <w:divBdr>
        <w:top w:val="none" w:sz="0" w:space="0" w:color="auto"/>
        <w:left w:val="none" w:sz="0" w:space="0" w:color="auto"/>
        <w:bottom w:val="none" w:sz="0" w:space="0" w:color="auto"/>
        <w:right w:val="none" w:sz="0" w:space="0" w:color="auto"/>
      </w:divBdr>
    </w:div>
    <w:div w:id="729883537">
      <w:bodyDiv w:val="1"/>
      <w:marLeft w:val="0"/>
      <w:marRight w:val="0"/>
      <w:marTop w:val="0"/>
      <w:marBottom w:val="0"/>
      <w:divBdr>
        <w:top w:val="none" w:sz="0" w:space="0" w:color="auto"/>
        <w:left w:val="none" w:sz="0" w:space="0" w:color="auto"/>
        <w:bottom w:val="none" w:sz="0" w:space="0" w:color="auto"/>
        <w:right w:val="none" w:sz="0" w:space="0" w:color="auto"/>
      </w:divBdr>
    </w:div>
    <w:div w:id="758405358">
      <w:bodyDiv w:val="1"/>
      <w:marLeft w:val="0"/>
      <w:marRight w:val="0"/>
      <w:marTop w:val="0"/>
      <w:marBottom w:val="0"/>
      <w:divBdr>
        <w:top w:val="none" w:sz="0" w:space="0" w:color="auto"/>
        <w:left w:val="none" w:sz="0" w:space="0" w:color="auto"/>
        <w:bottom w:val="none" w:sz="0" w:space="0" w:color="auto"/>
        <w:right w:val="none" w:sz="0" w:space="0" w:color="auto"/>
      </w:divBdr>
    </w:div>
    <w:div w:id="773943782">
      <w:bodyDiv w:val="1"/>
      <w:marLeft w:val="0"/>
      <w:marRight w:val="0"/>
      <w:marTop w:val="0"/>
      <w:marBottom w:val="0"/>
      <w:divBdr>
        <w:top w:val="none" w:sz="0" w:space="0" w:color="auto"/>
        <w:left w:val="none" w:sz="0" w:space="0" w:color="auto"/>
        <w:bottom w:val="none" w:sz="0" w:space="0" w:color="auto"/>
        <w:right w:val="none" w:sz="0" w:space="0" w:color="auto"/>
      </w:divBdr>
      <w:divsChild>
        <w:div w:id="553197676">
          <w:marLeft w:val="0"/>
          <w:marRight w:val="0"/>
          <w:marTop w:val="0"/>
          <w:marBottom w:val="0"/>
          <w:divBdr>
            <w:top w:val="none" w:sz="0" w:space="0" w:color="auto"/>
            <w:left w:val="none" w:sz="0" w:space="0" w:color="auto"/>
            <w:bottom w:val="none" w:sz="0" w:space="0" w:color="auto"/>
            <w:right w:val="none" w:sz="0" w:space="0" w:color="auto"/>
          </w:divBdr>
        </w:div>
        <w:div w:id="1684279978">
          <w:marLeft w:val="0"/>
          <w:marRight w:val="0"/>
          <w:marTop w:val="0"/>
          <w:marBottom w:val="0"/>
          <w:divBdr>
            <w:top w:val="none" w:sz="0" w:space="0" w:color="auto"/>
            <w:left w:val="none" w:sz="0" w:space="0" w:color="auto"/>
            <w:bottom w:val="none" w:sz="0" w:space="0" w:color="auto"/>
            <w:right w:val="none" w:sz="0" w:space="0" w:color="auto"/>
          </w:divBdr>
        </w:div>
        <w:div w:id="273830838">
          <w:marLeft w:val="0"/>
          <w:marRight w:val="0"/>
          <w:marTop w:val="0"/>
          <w:marBottom w:val="0"/>
          <w:divBdr>
            <w:top w:val="none" w:sz="0" w:space="0" w:color="auto"/>
            <w:left w:val="none" w:sz="0" w:space="0" w:color="auto"/>
            <w:bottom w:val="none" w:sz="0" w:space="0" w:color="auto"/>
            <w:right w:val="none" w:sz="0" w:space="0" w:color="auto"/>
          </w:divBdr>
        </w:div>
        <w:div w:id="98766639">
          <w:marLeft w:val="0"/>
          <w:marRight w:val="0"/>
          <w:marTop w:val="0"/>
          <w:marBottom w:val="0"/>
          <w:divBdr>
            <w:top w:val="none" w:sz="0" w:space="0" w:color="auto"/>
            <w:left w:val="none" w:sz="0" w:space="0" w:color="auto"/>
            <w:bottom w:val="none" w:sz="0" w:space="0" w:color="auto"/>
            <w:right w:val="none" w:sz="0" w:space="0" w:color="auto"/>
          </w:divBdr>
        </w:div>
        <w:div w:id="398594690">
          <w:marLeft w:val="0"/>
          <w:marRight w:val="0"/>
          <w:marTop w:val="0"/>
          <w:marBottom w:val="0"/>
          <w:divBdr>
            <w:top w:val="none" w:sz="0" w:space="0" w:color="auto"/>
            <w:left w:val="none" w:sz="0" w:space="0" w:color="auto"/>
            <w:bottom w:val="none" w:sz="0" w:space="0" w:color="auto"/>
            <w:right w:val="none" w:sz="0" w:space="0" w:color="auto"/>
          </w:divBdr>
        </w:div>
        <w:div w:id="388529513">
          <w:marLeft w:val="0"/>
          <w:marRight w:val="0"/>
          <w:marTop w:val="0"/>
          <w:marBottom w:val="0"/>
          <w:divBdr>
            <w:top w:val="none" w:sz="0" w:space="0" w:color="auto"/>
            <w:left w:val="none" w:sz="0" w:space="0" w:color="auto"/>
            <w:bottom w:val="none" w:sz="0" w:space="0" w:color="auto"/>
            <w:right w:val="none" w:sz="0" w:space="0" w:color="auto"/>
          </w:divBdr>
        </w:div>
        <w:div w:id="1504709897">
          <w:marLeft w:val="0"/>
          <w:marRight w:val="0"/>
          <w:marTop w:val="0"/>
          <w:marBottom w:val="0"/>
          <w:divBdr>
            <w:top w:val="none" w:sz="0" w:space="0" w:color="auto"/>
            <w:left w:val="none" w:sz="0" w:space="0" w:color="auto"/>
            <w:bottom w:val="none" w:sz="0" w:space="0" w:color="auto"/>
            <w:right w:val="none" w:sz="0" w:space="0" w:color="auto"/>
          </w:divBdr>
        </w:div>
      </w:divsChild>
    </w:div>
    <w:div w:id="775901145">
      <w:bodyDiv w:val="1"/>
      <w:marLeft w:val="0"/>
      <w:marRight w:val="0"/>
      <w:marTop w:val="0"/>
      <w:marBottom w:val="0"/>
      <w:divBdr>
        <w:top w:val="none" w:sz="0" w:space="0" w:color="auto"/>
        <w:left w:val="none" w:sz="0" w:space="0" w:color="auto"/>
        <w:bottom w:val="none" w:sz="0" w:space="0" w:color="auto"/>
        <w:right w:val="none" w:sz="0" w:space="0" w:color="auto"/>
      </w:divBdr>
    </w:div>
    <w:div w:id="778257664">
      <w:bodyDiv w:val="1"/>
      <w:marLeft w:val="0"/>
      <w:marRight w:val="0"/>
      <w:marTop w:val="0"/>
      <w:marBottom w:val="0"/>
      <w:divBdr>
        <w:top w:val="none" w:sz="0" w:space="0" w:color="auto"/>
        <w:left w:val="none" w:sz="0" w:space="0" w:color="auto"/>
        <w:bottom w:val="none" w:sz="0" w:space="0" w:color="auto"/>
        <w:right w:val="none" w:sz="0" w:space="0" w:color="auto"/>
      </w:divBdr>
    </w:div>
    <w:div w:id="788817616">
      <w:bodyDiv w:val="1"/>
      <w:marLeft w:val="0"/>
      <w:marRight w:val="0"/>
      <w:marTop w:val="0"/>
      <w:marBottom w:val="0"/>
      <w:divBdr>
        <w:top w:val="none" w:sz="0" w:space="0" w:color="auto"/>
        <w:left w:val="none" w:sz="0" w:space="0" w:color="auto"/>
        <w:bottom w:val="none" w:sz="0" w:space="0" w:color="auto"/>
        <w:right w:val="none" w:sz="0" w:space="0" w:color="auto"/>
      </w:divBdr>
    </w:div>
    <w:div w:id="791939931">
      <w:bodyDiv w:val="1"/>
      <w:marLeft w:val="0"/>
      <w:marRight w:val="0"/>
      <w:marTop w:val="0"/>
      <w:marBottom w:val="0"/>
      <w:divBdr>
        <w:top w:val="none" w:sz="0" w:space="0" w:color="auto"/>
        <w:left w:val="none" w:sz="0" w:space="0" w:color="auto"/>
        <w:bottom w:val="none" w:sz="0" w:space="0" w:color="auto"/>
        <w:right w:val="none" w:sz="0" w:space="0" w:color="auto"/>
      </w:divBdr>
    </w:div>
    <w:div w:id="793409117">
      <w:bodyDiv w:val="1"/>
      <w:marLeft w:val="0"/>
      <w:marRight w:val="0"/>
      <w:marTop w:val="0"/>
      <w:marBottom w:val="0"/>
      <w:divBdr>
        <w:top w:val="none" w:sz="0" w:space="0" w:color="auto"/>
        <w:left w:val="none" w:sz="0" w:space="0" w:color="auto"/>
        <w:bottom w:val="none" w:sz="0" w:space="0" w:color="auto"/>
        <w:right w:val="none" w:sz="0" w:space="0" w:color="auto"/>
      </w:divBdr>
    </w:div>
    <w:div w:id="816996862">
      <w:bodyDiv w:val="1"/>
      <w:marLeft w:val="0"/>
      <w:marRight w:val="0"/>
      <w:marTop w:val="0"/>
      <w:marBottom w:val="0"/>
      <w:divBdr>
        <w:top w:val="none" w:sz="0" w:space="0" w:color="auto"/>
        <w:left w:val="none" w:sz="0" w:space="0" w:color="auto"/>
        <w:bottom w:val="none" w:sz="0" w:space="0" w:color="auto"/>
        <w:right w:val="none" w:sz="0" w:space="0" w:color="auto"/>
      </w:divBdr>
    </w:div>
    <w:div w:id="824779190">
      <w:bodyDiv w:val="1"/>
      <w:marLeft w:val="0"/>
      <w:marRight w:val="0"/>
      <w:marTop w:val="0"/>
      <w:marBottom w:val="0"/>
      <w:divBdr>
        <w:top w:val="none" w:sz="0" w:space="0" w:color="auto"/>
        <w:left w:val="none" w:sz="0" w:space="0" w:color="auto"/>
        <w:bottom w:val="none" w:sz="0" w:space="0" w:color="auto"/>
        <w:right w:val="none" w:sz="0" w:space="0" w:color="auto"/>
      </w:divBdr>
    </w:div>
    <w:div w:id="838891644">
      <w:bodyDiv w:val="1"/>
      <w:marLeft w:val="0"/>
      <w:marRight w:val="0"/>
      <w:marTop w:val="0"/>
      <w:marBottom w:val="0"/>
      <w:divBdr>
        <w:top w:val="none" w:sz="0" w:space="0" w:color="auto"/>
        <w:left w:val="none" w:sz="0" w:space="0" w:color="auto"/>
        <w:bottom w:val="none" w:sz="0" w:space="0" w:color="auto"/>
        <w:right w:val="none" w:sz="0" w:space="0" w:color="auto"/>
      </w:divBdr>
    </w:div>
    <w:div w:id="868303197">
      <w:bodyDiv w:val="1"/>
      <w:marLeft w:val="0"/>
      <w:marRight w:val="0"/>
      <w:marTop w:val="0"/>
      <w:marBottom w:val="0"/>
      <w:divBdr>
        <w:top w:val="none" w:sz="0" w:space="0" w:color="auto"/>
        <w:left w:val="none" w:sz="0" w:space="0" w:color="auto"/>
        <w:bottom w:val="none" w:sz="0" w:space="0" w:color="auto"/>
        <w:right w:val="none" w:sz="0" w:space="0" w:color="auto"/>
      </w:divBdr>
      <w:divsChild>
        <w:div w:id="869024945">
          <w:marLeft w:val="0"/>
          <w:marRight w:val="0"/>
          <w:marTop w:val="240"/>
          <w:marBottom w:val="240"/>
          <w:divBdr>
            <w:top w:val="none" w:sz="0" w:space="0" w:color="auto"/>
            <w:left w:val="none" w:sz="0" w:space="0" w:color="auto"/>
            <w:bottom w:val="none" w:sz="0" w:space="0" w:color="auto"/>
            <w:right w:val="none" w:sz="0" w:space="0" w:color="auto"/>
          </w:divBdr>
        </w:div>
        <w:div w:id="1777016513">
          <w:marLeft w:val="0"/>
          <w:marRight w:val="0"/>
          <w:marTop w:val="240"/>
          <w:marBottom w:val="240"/>
          <w:divBdr>
            <w:top w:val="none" w:sz="0" w:space="0" w:color="auto"/>
            <w:left w:val="none" w:sz="0" w:space="0" w:color="auto"/>
            <w:bottom w:val="none" w:sz="0" w:space="0" w:color="auto"/>
            <w:right w:val="none" w:sz="0" w:space="0" w:color="auto"/>
          </w:divBdr>
        </w:div>
        <w:div w:id="1736779520">
          <w:marLeft w:val="0"/>
          <w:marRight w:val="0"/>
          <w:marTop w:val="240"/>
          <w:marBottom w:val="240"/>
          <w:divBdr>
            <w:top w:val="none" w:sz="0" w:space="0" w:color="auto"/>
            <w:left w:val="none" w:sz="0" w:space="0" w:color="auto"/>
            <w:bottom w:val="none" w:sz="0" w:space="0" w:color="auto"/>
            <w:right w:val="none" w:sz="0" w:space="0" w:color="auto"/>
          </w:divBdr>
        </w:div>
      </w:divsChild>
    </w:div>
    <w:div w:id="868639773">
      <w:bodyDiv w:val="1"/>
      <w:marLeft w:val="0"/>
      <w:marRight w:val="0"/>
      <w:marTop w:val="0"/>
      <w:marBottom w:val="0"/>
      <w:divBdr>
        <w:top w:val="none" w:sz="0" w:space="0" w:color="auto"/>
        <w:left w:val="none" w:sz="0" w:space="0" w:color="auto"/>
        <w:bottom w:val="none" w:sz="0" w:space="0" w:color="auto"/>
        <w:right w:val="none" w:sz="0" w:space="0" w:color="auto"/>
      </w:divBdr>
    </w:div>
    <w:div w:id="874999535">
      <w:bodyDiv w:val="1"/>
      <w:marLeft w:val="0"/>
      <w:marRight w:val="0"/>
      <w:marTop w:val="0"/>
      <w:marBottom w:val="0"/>
      <w:divBdr>
        <w:top w:val="none" w:sz="0" w:space="0" w:color="auto"/>
        <w:left w:val="none" w:sz="0" w:space="0" w:color="auto"/>
        <w:bottom w:val="none" w:sz="0" w:space="0" w:color="auto"/>
        <w:right w:val="none" w:sz="0" w:space="0" w:color="auto"/>
      </w:divBdr>
    </w:div>
    <w:div w:id="886332656">
      <w:bodyDiv w:val="1"/>
      <w:marLeft w:val="0"/>
      <w:marRight w:val="0"/>
      <w:marTop w:val="0"/>
      <w:marBottom w:val="0"/>
      <w:divBdr>
        <w:top w:val="none" w:sz="0" w:space="0" w:color="auto"/>
        <w:left w:val="none" w:sz="0" w:space="0" w:color="auto"/>
        <w:bottom w:val="none" w:sz="0" w:space="0" w:color="auto"/>
        <w:right w:val="none" w:sz="0" w:space="0" w:color="auto"/>
      </w:divBdr>
    </w:div>
    <w:div w:id="897285096">
      <w:bodyDiv w:val="1"/>
      <w:marLeft w:val="0"/>
      <w:marRight w:val="0"/>
      <w:marTop w:val="0"/>
      <w:marBottom w:val="0"/>
      <w:divBdr>
        <w:top w:val="none" w:sz="0" w:space="0" w:color="auto"/>
        <w:left w:val="none" w:sz="0" w:space="0" w:color="auto"/>
        <w:bottom w:val="none" w:sz="0" w:space="0" w:color="auto"/>
        <w:right w:val="none" w:sz="0" w:space="0" w:color="auto"/>
      </w:divBdr>
    </w:div>
    <w:div w:id="903296961">
      <w:bodyDiv w:val="1"/>
      <w:marLeft w:val="0"/>
      <w:marRight w:val="0"/>
      <w:marTop w:val="0"/>
      <w:marBottom w:val="0"/>
      <w:divBdr>
        <w:top w:val="none" w:sz="0" w:space="0" w:color="auto"/>
        <w:left w:val="none" w:sz="0" w:space="0" w:color="auto"/>
        <w:bottom w:val="none" w:sz="0" w:space="0" w:color="auto"/>
        <w:right w:val="none" w:sz="0" w:space="0" w:color="auto"/>
      </w:divBdr>
    </w:div>
    <w:div w:id="912935320">
      <w:bodyDiv w:val="1"/>
      <w:marLeft w:val="0"/>
      <w:marRight w:val="0"/>
      <w:marTop w:val="0"/>
      <w:marBottom w:val="0"/>
      <w:divBdr>
        <w:top w:val="none" w:sz="0" w:space="0" w:color="auto"/>
        <w:left w:val="none" w:sz="0" w:space="0" w:color="auto"/>
        <w:bottom w:val="none" w:sz="0" w:space="0" w:color="auto"/>
        <w:right w:val="none" w:sz="0" w:space="0" w:color="auto"/>
      </w:divBdr>
    </w:div>
    <w:div w:id="916943609">
      <w:bodyDiv w:val="1"/>
      <w:marLeft w:val="0"/>
      <w:marRight w:val="0"/>
      <w:marTop w:val="0"/>
      <w:marBottom w:val="0"/>
      <w:divBdr>
        <w:top w:val="none" w:sz="0" w:space="0" w:color="auto"/>
        <w:left w:val="none" w:sz="0" w:space="0" w:color="auto"/>
        <w:bottom w:val="none" w:sz="0" w:space="0" w:color="auto"/>
        <w:right w:val="none" w:sz="0" w:space="0" w:color="auto"/>
      </w:divBdr>
    </w:div>
    <w:div w:id="924994189">
      <w:bodyDiv w:val="1"/>
      <w:marLeft w:val="0"/>
      <w:marRight w:val="0"/>
      <w:marTop w:val="0"/>
      <w:marBottom w:val="0"/>
      <w:divBdr>
        <w:top w:val="none" w:sz="0" w:space="0" w:color="auto"/>
        <w:left w:val="none" w:sz="0" w:space="0" w:color="auto"/>
        <w:bottom w:val="none" w:sz="0" w:space="0" w:color="auto"/>
        <w:right w:val="none" w:sz="0" w:space="0" w:color="auto"/>
      </w:divBdr>
    </w:div>
    <w:div w:id="936792303">
      <w:bodyDiv w:val="1"/>
      <w:marLeft w:val="0"/>
      <w:marRight w:val="0"/>
      <w:marTop w:val="0"/>
      <w:marBottom w:val="0"/>
      <w:divBdr>
        <w:top w:val="none" w:sz="0" w:space="0" w:color="auto"/>
        <w:left w:val="none" w:sz="0" w:space="0" w:color="auto"/>
        <w:bottom w:val="none" w:sz="0" w:space="0" w:color="auto"/>
        <w:right w:val="none" w:sz="0" w:space="0" w:color="auto"/>
      </w:divBdr>
    </w:div>
    <w:div w:id="940916606">
      <w:bodyDiv w:val="1"/>
      <w:marLeft w:val="0"/>
      <w:marRight w:val="0"/>
      <w:marTop w:val="0"/>
      <w:marBottom w:val="0"/>
      <w:divBdr>
        <w:top w:val="none" w:sz="0" w:space="0" w:color="auto"/>
        <w:left w:val="none" w:sz="0" w:space="0" w:color="auto"/>
        <w:bottom w:val="none" w:sz="0" w:space="0" w:color="auto"/>
        <w:right w:val="none" w:sz="0" w:space="0" w:color="auto"/>
      </w:divBdr>
    </w:div>
    <w:div w:id="942570922">
      <w:bodyDiv w:val="1"/>
      <w:marLeft w:val="0"/>
      <w:marRight w:val="0"/>
      <w:marTop w:val="0"/>
      <w:marBottom w:val="0"/>
      <w:divBdr>
        <w:top w:val="none" w:sz="0" w:space="0" w:color="auto"/>
        <w:left w:val="none" w:sz="0" w:space="0" w:color="auto"/>
        <w:bottom w:val="none" w:sz="0" w:space="0" w:color="auto"/>
        <w:right w:val="none" w:sz="0" w:space="0" w:color="auto"/>
      </w:divBdr>
    </w:div>
    <w:div w:id="944533144">
      <w:bodyDiv w:val="1"/>
      <w:marLeft w:val="0"/>
      <w:marRight w:val="0"/>
      <w:marTop w:val="0"/>
      <w:marBottom w:val="0"/>
      <w:divBdr>
        <w:top w:val="none" w:sz="0" w:space="0" w:color="auto"/>
        <w:left w:val="none" w:sz="0" w:space="0" w:color="auto"/>
        <w:bottom w:val="none" w:sz="0" w:space="0" w:color="auto"/>
        <w:right w:val="none" w:sz="0" w:space="0" w:color="auto"/>
      </w:divBdr>
    </w:div>
    <w:div w:id="944578678">
      <w:bodyDiv w:val="1"/>
      <w:marLeft w:val="0"/>
      <w:marRight w:val="0"/>
      <w:marTop w:val="0"/>
      <w:marBottom w:val="0"/>
      <w:divBdr>
        <w:top w:val="none" w:sz="0" w:space="0" w:color="auto"/>
        <w:left w:val="none" w:sz="0" w:space="0" w:color="auto"/>
        <w:bottom w:val="none" w:sz="0" w:space="0" w:color="auto"/>
        <w:right w:val="none" w:sz="0" w:space="0" w:color="auto"/>
      </w:divBdr>
    </w:div>
    <w:div w:id="953558134">
      <w:bodyDiv w:val="1"/>
      <w:marLeft w:val="0"/>
      <w:marRight w:val="0"/>
      <w:marTop w:val="0"/>
      <w:marBottom w:val="0"/>
      <w:divBdr>
        <w:top w:val="none" w:sz="0" w:space="0" w:color="auto"/>
        <w:left w:val="none" w:sz="0" w:space="0" w:color="auto"/>
        <w:bottom w:val="none" w:sz="0" w:space="0" w:color="auto"/>
        <w:right w:val="none" w:sz="0" w:space="0" w:color="auto"/>
      </w:divBdr>
    </w:div>
    <w:div w:id="977690116">
      <w:bodyDiv w:val="1"/>
      <w:marLeft w:val="0"/>
      <w:marRight w:val="0"/>
      <w:marTop w:val="0"/>
      <w:marBottom w:val="0"/>
      <w:divBdr>
        <w:top w:val="none" w:sz="0" w:space="0" w:color="auto"/>
        <w:left w:val="none" w:sz="0" w:space="0" w:color="auto"/>
        <w:bottom w:val="none" w:sz="0" w:space="0" w:color="auto"/>
        <w:right w:val="none" w:sz="0" w:space="0" w:color="auto"/>
      </w:divBdr>
      <w:divsChild>
        <w:div w:id="2110805947">
          <w:marLeft w:val="0"/>
          <w:marRight w:val="0"/>
          <w:marTop w:val="0"/>
          <w:marBottom w:val="0"/>
          <w:divBdr>
            <w:top w:val="none" w:sz="0" w:space="0" w:color="auto"/>
            <w:left w:val="none" w:sz="0" w:space="0" w:color="auto"/>
            <w:bottom w:val="none" w:sz="0" w:space="0" w:color="auto"/>
            <w:right w:val="none" w:sz="0" w:space="0" w:color="auto"/>
          </w:divBdr>
        </w:div>
      </w:divsChild>
    </w:div>
    <w:div w:id="981085331">
      <w:bodyDiv w:val="1"/>
      <w:marLeft w:val="0"/>
      <w:marRight w:val="0"/>
      <w:marTop w:val="0"/>
      <w:marBottom w:val="0"/>
      <w:divBdr>
        <w:top w:val="none" w:sz="0" w:space="0" w:color="auto"/>
        <w:left w:val="none" w:sz="0" w:space="0" w:color="auto"/>
        <w:bottom w:val="none" w:sz="0" w:space="0" w:color="auto"/>
        <w:right w:val="none" w:sz="0" w:space="0" w:color="auto"/>
      </w:divBdr>
    </w:div>
    <w:div w:id="983433518">
      <w:bodyDiv w:val="1"/>
      <w:marLeft w:val="0"/>
      <w:marRight w:val="0"/>
      <w:marTop w:val="0"/>
      <w:marBottom w:val="0"/>
      <w:divBdr>
        <w:top w:val="none" w:sz="0" w:space="0" w:color="auto"/>
        <w:left w:val="none" w:sz="0" w:space="0" w:color="auto"/>
        <w:bottom w:val="none" w:sz="0" w:space="0" w:color="auto"/>
        <w:right w:val="none" w:sz="0" w:space="0" w:color="auto"/>
      </w:divBdr>
    </w:div>
    <w:div w:id="998314228">
      <w:bodyDiv w:val="1"/>
      <w:marLeft w:val="0"/>
      <w:marRight w:val="0"/>
      <w:marTop w:val="0"/>
      <w:marBottom w:val="0"/>
      <w:divBdr>
        <w:top w:val="none" w:sz="0" w:space="0" w:color="auto"/>
        <w:left w:val="none" w:sz="0" w:space="0" w:color="auto"/>
        <w:bottom w:val="none" w:sz="0" w:space="0" w:color="auto"/>
        <w:right w:val="none" w:sz="0" w:space="0" w:color="auto"/>
      </w:divBdr>
    </w:div>
    <w:div w:id="999843742">
      <w:bodyDiv w:val="1"/>
      <w:marLeft w:val="0"/>
      <w:marRight w:val="0"/>
      <w:marTop w:val="0"/>
      <w:marBottom w:val="0"/>
      <w:divBdr>
        <w:top w:val="none" w:sz="0" w:space="0" w:color="auto"/>
        <w:left w:val="none" w:sz="0" w:space="0" w:color="auto"/>
        <w:bottom w:val="none" w:sz="0" w:space="0" w:color="auto"/>
        <w:right w:val="none" w:sz="0" w:space="0" w:color="auto"/>
      </w:divBdr>
    </w:div>
    <w:div w:id="1013842500">
      <w:bodyDiv w:val="1"/>
      <w:marLeft w:val="0"/>
      <w:marRight w:val="0"/>
      <w:marTop w:val="0"/>
      <w:marBottom w:val="0"/>
      <w:divBdr>
        <w:top w:val="none" w:sz="0" w:space="0" w:color="auto"/>
        <w:left w:val="none" w:sz="0" w:space="0" w:color="auto"/>
        <w:bottom w:val="none" w:sz="0" w:space="0" w:color="auto"/>
        <w:right w:val="none" w:sz="0" w:space="0" w:color="auto"/>
      </w:divBdr>
    </w:div>
    <w:div w:id="1024752033">
      <w:bodyDiv w:val="1"/>
      <w:marLeft w:val="0"/>
      <w:marRight w:val="0"/>
      <w:marTop w:val="0"/>
      <w:marBottom w:val="0"/>
      <w:divBdr>
        <w:top w:val="none" w:sz="0" w:space="0" w:color="auto"/>
        <w:left w:val="none" w:sz="0" w:space="0" w:color="auto"/>
        <w:bottom w:val="none" w:sz="0" w:space="0" w:color="auto"/>
        <w:right w:val="none" w:sz="0" w:space="0" w:color="auto"/>
      </w:divBdr>
    </w:div>
    <w:div w:id="1034578700">
      <w:bodyDiv w:val="1"/>
      <w:marLeft w:val="0"/>
      <w:marRight w:val="0"/>
      <w:marTop w:val="0"/>
      <w:marBottom w:val="0"/>
      <w:divBdr>
        <w:top w:val="none" w:sz="0" w:space="0" w:color="auto"/>
        <w:left w:val="none" w:sz="0" w:space="0" w:color="auto"/>
        <w:bottom w:val="none" w:sz="0" w:space="0" w:color="auto"/>
        <w:right w:val="none" w:sz="0" w:space="0" w:color="auto"/>
      </w:divBdr>
    </w:div>
    <w:div w:id="1083263879">
      <w:bodyDiv w:val="1"/>
      <w:marLeft w:val="0"/>
      <w:marRight w:val="0"/>
      <w:marTop w:val="0"/>
      <w:marBottom w:val="0"/>
      <w:divBdr>
        <w:top w:val="none" w:sz="0" w:space="0" w:color="auto"/>
        <w:left w:val="none" w:sz="0" w:space="0" w:color="auto"/>
        <w:bottom w:val="none" w:sz="0" w:space="0" w:color="auto"/>
        <w:right w:val="none" w:sz="0" w:space="0" w:color="auto"/>
      </w:divBdr>
    </w:div>
    <w:div w:id="1091198864">
      <w:bodyDiv w:val="1"/>
      <w:marLeft w:val="0"/>
      <w:marRight w:val="0"/>
      <w:marTop w:val="0"/>
      <w:marBottom w:val="0"/>
      <w:divBdr>
        <w:top w:val="none" w:sz="0" w:space="0" w:color="auto"/>
        <w:left w:val="none" w:sz="0" w:space="0" w:color="auto"/>
        <w:bottom w:val="none" w:sz="0" w:space="0" w:color="auto"/>
        <w:right w:val="none" w:sz="0" w:space="0" w:color="auto"/>
      </w:divBdr>
    </w:div>
    <w:div w:id="1095128568">
      <w:bodyDiv w:val="1"/>
      <w:marLeft w:val="0"/>
      <w:marRight w:val="0"/>
      <w:marTop w:val="0"/>
      <w:marBottom w:val="0"/>
      <w:divBdr>
        <w:top w:val="none" w:sz="0" w:space="0" w:color="auto"/>
        <w:left w:val="none" w:sz="0" w:space="0" w:color="auto"/>
        <w:bottom w:val="none" w:sz="0" w:space="0" w:color="auto"/>
        <w:right w:val="none" w:sz="0" w:space="0" w:color="auto"/>
      </w:divBdr>
    </w:div>
    <w:div w:id="1124008600">
      <w:bodyDiv w:val="1"/>
      <w:marLeft w:val="0"/>
      <w:marRight w:val="0"/>
      <w:marTop w:val="0"/>
      <w:marBottom w:val="0"/>
      <w:divBdr>
        <w:top w:val="none" w:sz="0" w:space="0" w:color="auto"/>
        <w:left w:val="none" w:sz="0" w:space="0" w:color="auto"/>
        <w:bottom w:val="none" w:sz="0" w:space="0" w:color="auto"/>
        <w:right w:val="none" w:sz="0" w:space="0" w:color="auto"/>
      </w:divBdr>
    </w:div>
    <w:div w:id="1132291200">
      <w:bodyDiv w:val="1"/>
      <w:marLeft w:val="0"/>
      <w:marRight w:val="0"/>
      <w:marTop w:val="0"/>
      <w:marBottom w:val="0"/>
      <w:divBdr>
        <w:top w:val="none" w:sz="0" w:space="0" w:color="auto"/>
        <w:left w:val="none" w:sz="0" w:space="0" w:color="auto"/>
        <w:bottom w:val="none" w:sz="0" w:space="0" w:color="auto"/>
        <w:right w:val="none" w:sz="0" w:space="0" w:color="auto"/>
      </w:divBdr>
      <w:divsChild>
        <w:div w:id="464549534">
          <w:marLeft w:val="0"/>
          <w:marRight w:val="0"/>
          <w:marTop w:val="240"/>
          <w:marBottom w:val="240"/>
          <w:divBdr>
            <w:top w:val="none" w:sz="0" w:space="0" w:color="auto"/>
            <w:left w:val="none" w:sz="0" w:space="0" w:color="auto"/>
            <w:bottom w:val="none" w:sz="0" w:space="0" w:color="auto"/>
            <w:right w:val="none" w:sz="0" w:space="0" w:color="auto"/>
          </w:divBdr>
        </w:div>
      </w:divsChild>
    </w:div>
    <w:div w:id="1136485134">
      <w:bodyDiv w:val="1"/>
      <w:marLeft w:val="0"/>
      <w:marRight w:val="0"/>
      <w:marTop w:val="0"/>
      <w:marBottom w:val="0"/>
      <w:divBdr>
        <w:top w:val="none" w:sz="0" w:space="0" w:color="auto"/>
        <w:left w:val="none" w:sz="0" w:space="0" w:color="auto"/>
        <w:bottom w:val="none" w:sz="0" w:space="0" w:color="auto"/>
        <w:right w:val="none" w:sz="0" w:space="0" w:color="auto"/>
      </w:divBdr>
    </w:div>
    <w:div w:id="1139685140">
      <w:bodyDiv w:val="1"/>
      <w:marLeft w:val="0"/>
      <w:marRight w:val="0"/>
      <w:marTop w:val="0"/>
      <w:marBottom w:val="0"/>
      <w:divBdr>
        <w:top w:val="none" w:sz="0" w:space="0" w:color="auto"/>
        <w:left w:val="none" w:sz="0" w:space="0" w:color="auto"/>
        <w:bottom w:val="none" w:sz="0" w:space="0" w:color="auto"/>
        <w:right w:val="none" w:sz="0" w:space="0" w:color="auto"/>
      </w:divBdr>
    </w:div>
    <w:div w:id="1140420628">
      <w:bodyDiv w:val="1"/>
      <w:marLeft w:val="0"/>
      <w:marRight w:val="0"/>
      <w:marTop w:val="0"/>
      <w:marBottom w:val="0"/>
      <w:divBdr>
        <w:top w:val="none" w:sz="0" w:space="0" w:color="auto"/>
        <w:left w:val="none" w:sz="0" w:space="0" w:color="auto"/>
        <w:bottom w:val="none" w:sz="0" w:space="0" w:color="auto"/>
        <w:right w:val="none" w:sz="0" w:space="0" w:color="auto"/>
      </w:divBdr>
      <w:divsChild>
        <w:div w:id="838275629">
          <w:marLeft w:val="0"/>
          <w:marRight w:val="0"/>
          <w:marTop w:val="0"/>
          <w:marBottom w:val="0"/>
          <w:divBdr>
            <w:top w:val="none" w:sz="0" w:space="0" w:color="auto"/>
            <w:left w:val="none" w:sz="0" w:space="0" w:color="auto"/>
            <w:bottom w:val="none" w:sz="0" w:space="0" w:color="auto"/>
            <w:right w:val="none" w:sz="0" w:space="0" w:color="auto"/>
          </w:divBdr>
        </w:div>
        <w:div w:id="1754741602">
          <w:marLeft w:val="0"/>
          <w:marRight w:val="0"/>
          <w:marTop w:val="0"/>
          <w:marBottom w:val="0"/>
          <w:divBdr>
            <w:top w:val="none" w:sz="0" w:space="0" w:color="auto"/>
            <w:left w:val="none" w:sz="0" w:space="0" w:color="auto"/>
            <w:bottom w:val="none" w:sz="0" w:space="0" w:color="auto"/>
            <w:right w:val="none" w:sz="0" w:space="0" w:color="auto"/>
          </w:divBdr>
        </w:div>
      </w:divsChild>
    </w:div>
    <w:div w:id="1165441387">
      <w:bodyDiv w:val="1"/>
      <w:marLeft w:val="0"/>
      <w:marRight w:val="0"/>
      <w:marTop w:val="0"/>
      <w:marBottom w:val="0"/>
      <w:divBdr>
        <w:top w:val="none" w:sz="0" w:space="0" w:color="auto"/>
        <w:left w:val="none" w:sz="0" w:space="0" w:color="auto"/>
        <w:bottom w:val="none" w:sz="0" w:space="0" w:color="auto"/>
        <w:right w:val="none" w:sz="0" w:space="0" w:color="auto"/>
      </w:divBdr>
    </w:div>
    <w:div w:id="1177697148">
      <w:bodyDiv w:val="1"/>
      <w:marLeft w:val="0"/>
      <w:marRight w:val="0"/>
      <w:marTop w:val="0"/>
      <w:marBottom w:val="0"/>
      <w:divBdr>
        <w:top w:val="none" w:sz="0" w:space="0" w:color="auto"/>
        <w:left w:val="none" w:sz="0" w:space="0" w:color="auto"/>
        <w:bottom w:val="none" w:sz="0" w:space="0" w:color="auto"/>
        <w:right w:val="none" w:sz="0" w:space="0" w:color="auto"/>
      </w:divBdr>
    </w:div>
    <w:div w:id="1182204750">
      <w:bodyDiv w:val="1"/>
      <w:marLeft w:val="0"/>
      <w:marRight w:val="0"/>
      <w:marTop w:val="0"/>
      <w:marBottom w:val="0"/>
      <w:divBdr>
        <w:top w:val="none" w:sz="0" w:space="0" w:color="auto"/>
        <w:left w:val="none" w:sz="0" w:space="0" w:color="auto"/>
        <w:bottom w:val="none" w:sz="0" w:space="0" w:color="auto"/>
        <w:right w:val="none" w:sz="0" w:space="0" w:color="auto"/>
      </w:divBdr>
    </w:div>
    <w:div w:id="1187061973">
      <w:bodyDiv w:val="1"/>
      <w:marLeft w:val="0"/>
      <w:marRight w:val="0"/>
      <w:marTop w:val="0"/>
      <w:marBottom w:val="0"/>
      <w:divBdr>
        <w:top w:val="none" w:sz="0" w:space="0" w:color="auto"/>
        <w:left w:val="none" w:sz="0" w:space="0" w:color="auto"/>
        <w:bottom w:val="none" w:sz="0" w:space="0" w:color="auto"/>
        <w:right w:val="none" w:sz="0" w:space="0" w:color="auto"/>
      </w:divBdr>
    </w:div>
    <w:div w:id="1212882549">
      <w:bodyDiv w:val="1"/>
      <w:marLeft w:val="0"/>
      <w:marRight w:val="0"/>
      <w:marTop w:val="0"/>
      <w:marBottom w:val="0"/>
      <w:divBdr>
        <w:top w:val="none" w:sz="0" w:space="0" w:color="auto"/>
        <w:left w:val="none" w:sz="0" w:space="0" w:color="auto"/>
        <w:bottom w:val="none" w:sz="0" w:space="0" w:color="auto"/>
        <w:right w:val="none" w:sz="0" w:space="0" w:color="auto"/>
      </w:divBdr>
    </w:div>
    <w:div w:id="1213999911">
      <w:bodyDiv w:val="1"/>
      <w:marLeft w:val="0"/>
      <w:marRight w:val="0"/>
      <w:marTop w:val="0"/>
      <w:marBottom w:val="0"/>
      <w:divBdr>
        <w:top w:val="none" w:sz="0" w:space="0" w:color="auto"/>
        <w:left w:val="none" w:sz="0" w:space="0" w:color="auto"/>
        <w:bottom w:val="none" w:sz="0" w:space="0" w:color="auto"/>
        <w:right w:val="none" w:sz="0" w:space="0" w:color="auto"/>
      </w:divBdr>
    </w:div>
    <w:div w:id="1228298209">
      <w:bodyDiv w:val="1"/>
      <w:marLeft w:val="0"/>
      <w:marRight w:val="0"/>
      <w:marTop w:val="0"/>
      <w:marBottom w:val="0"/>
      <w:divBdr>
        <w:top w:val="none" w:sz="0" w:space="0" w:color="auto"/>
        <w:left w:val="none" w:sz="0" w:space="0" w:color="auto"/>
        <w:bottom w:val="none" w:sz="0" w:space="0" w:color="auto"/>
        <w:right w:val="none" w:sz="0" w:space="0" w:color="auto"/>
      </w:divBdr>
    </w:div>
    <w:div w:id="1230455143">
      <w:bodyDiv w:val="1"/>
      <w:marLeft w:val="0"/>
      <w:marRight w:val="0"/>
      <w:marTop w:val="0"/>
      <w:marBottom w:val="0"/>
      <w:divBdr>
        <w:top w:val="none" w:sz="0" w:space="0" w:color="auto"/>
        <w:left w:val="none" w:sz="0" w:space="0" w:color="auto"/>
        <w:bottom w:val="none" w:sz="0" w:space="0" w:color="auto"/>
        <w:right w:val="none" w:sz="0" w:space="0" w:color="auto"/>
      </w:divBdr>
    </w:div>
    <w:div w:id="1236861331">
      <w:bodyDiv w:val="1"/>
      <w:marLeft w:val="0"/>
      <w:marRight w:val="0"/>
      <w:marTop w:val="0"/>
      <w:marBottom w:val="0"/>
      <w:divBdr>
        <w:top w:val="none" w:sz="0" w:space="0" w:color="auto"/>
        <w:left w:val="none" w:sz="0" w:space="0" w:color="auto"/>
        <w:bottom w:val="none" w:sz="0" w:space="0" w:color="auto"/>
        <w:right w:val="none" w:sz="0" w:space="0" w:color="auto"/>
      </w:divBdr>
    </w:div>
    <w:div w:id="1240169863">
      <w:bodyDiv w:val="1"/>
      <w:marLeft w:val="0"/>
      <w:marRight w:val="0"/>
      <w:marTop w:val="0"/>
      <w:marBottom w:val="0"/>
      <w:divBdr>
        <w:top w:val="none" w:sz="0" w:space="0" w:color="auto"/>
        <w:left w:val="none" w:sz="0" w:space="0" w:color="auto"/>
        <w:bottom w:val="none" w:sz="0" w:space="0" w:color="auto"/>
        <w:right w:val="none" w:sz="0" w:space="0" w:color="auto"/>
      </w:divBdr>
    </w:div>
    <w:div w:id="1249344803">
      <w:bodyDiv w:val="1"/>
      <w:marLeft w:val="0"/>
      <w:marRight w:val="0"/>
      <w:marTop w:val="0"/>
      <w:marBottom w:val="0"/>
      <w:divBdr>
        <w:top w:val="none" w:sz="0" w:space="0" w:color="auto"/>
        <w:left w:val="none" w:sz="0" w:space="0" w:color="auto"/>
        <w:bottom w:val="none" w:sz="0" w:space="0" w:color="auto"/>
        <w:right w:val="none" w:sz="0" w:space="0" w:color="auto"/>
      </w:divBdr>
    </w:div>
    <w:div w:id="1263369668">
      <w:bodyDiv w:val="1"/>
      <w:marLeft w:val="0"/>
      <w:marRight w:val="0"/>
      <w:marTop w:val="0"/>
      <w:marBottom w:val="0"/>
      <w:divBdr>
        <w:top w:val="none" w:sz="0" w:space="0" w:color="auto"/>
        <w:left w:val="none" w:sz="0" w:space="0" w:color="auto"/>
        <w:bottom w:val="none" w:sz="0" w:space="0" w:color="auto"/>
        <w:right w:val="none" w:sz="0" w:space="0" w:color="auto"/>
      </w:divBdr>
    </w:div>
    <w:div w:id="1265072455">
      <w:bodyDiv w:val="1"/>
      <w:marLeft w:val="0"/>
      <w:marRight w:val="0"/>
      <w:marTop w:val="0"/>
      <w:marBottom w:val="0"/>
      <w:divBdr>
        <w:top w:val="none" w:sz="0" w:space="0" w:color="auto"/>
        <w:left w:val="none" w:sz="0" w:space="0" w:color="auto"/>
        <w:bottom w:val="none" w:sz="0" w:space="0" w:color="auto"/>
        <w:right w:val="none" w:sz="0" w:space="0" w:color="auto"/>
      </w:divBdr>
    </w:div>
    <w:div w:id="1267350125">
      <w:bodyDiv w:val="1"/>
      <w:marLeft w:val="0"/>
      <w:marRight w:val="0"/>
      <w:marTop w:val="0"/>
      <w:marBottom w:val="0"/>
      <w:divBdr>
        <w:top w:val="none" w:sz="0" w:space="0" w:color="auto"/>
        <w:left w:val="none" w:sz="0" w:space="0" w:color="auto"/>
        <w:bottom w:val="none" w:sz="0" w:space="0" w:color="auto"/>
        <w:right w:val="none" w:sz="0" w:space="0" w:color="auto"/>
      </w:divBdr>
    </w:div>
    <w:div w:id="1296334060">
      <w:bodyDiv w:val="1"/>
      <w:marLeft w:val="0"/>
      <w:marRight w:val="0"/>
      <w:marTop w:val="0"/>
      <w:marBottom w:val="0"/>
      <w:divBdr>
        <w:top w:val="none" w:sz="0" w:space="0" w:color="auto"/>
        <w:left w:val="none" w:sz="0" w:space="0" w:color="auto"/>
        <w:bottom w:val="none" w:sz="0" w:space="0" w:color="auto"/>
        <w:right w:val="none" w:sz="0" w:space="0" w:color="auto"/>
      </w:divBdr>
    </w:div>
    <w:div w:id="1302343335">
      <w:bodyDiv w:val="1"/>
      <w:marLeft w:val="0"/>
      <w:marRight w:val="0"/>
      <w:marTop w:val="0"/>
      <w:marBottom w:val="0"/>
      <w:divBdr>
        <w:top w:val="none" w:sz="0" w:space="0" w:color="auto"/>
        <w:left w:val="none" w:sz="0" w:space="0" w:color="auto"/>
        <w:bottom w:val="none" w:sz="0" w:space="0" w:color="auto"/>
        <w:right w:val="none" w:sz="0" w:space="0" w:color="auto"/>
      </w:divBdr>
    </w:div>
    <w:div w:id="1315992428">
      <w:bodyDiv w:val="1"/>
      <w:marLeft w:val="0"/>
      <w:marRight w:val="0"/>
      <w:marTop w:val="0"/>
      <w:marBottom w:val="0"/>
      <w:divBdr>
        <w:top w:val="none" w:sz="0" w:space="0" w:color="auto"/>
        <w:left w:val="none" w:sz="0" w:space="0" w:color="auto"/>
        <w:bottom w:val="none" w:sz="0" w:space="0" w:color="auto"/>
        <w:right w:val="none" w:sz="0" w:space="0" w:color="auto"/>
      </w:divBdr>
    </w:div>
    <w:div w:id="1328903920">
      <w:bodyDiv w:val="1"/>
      <w:marLeft w:val="0"/>
      <w:marRight w:val="0"/>
      <w:marTop w:val="0"/>
      <w:marBottom w:val="0"/>
      <w:divBdr>
        <w:top w:val="none" w:sz="0" w:space="0" w:color="auto"/>
        <w:left w:val="none" w:sz="0" w:space="0" w:color="auto"/>
        <w:bottom w:val="none" w:sz="0" w:space="0" w:color="auto"/>
        <w:right w:val="none" w:sz="0" w:space="0" w:color="auto"/>
      </w:divBdr>
    </w:div>
    <w:div w:id="1335188615">
      <w:bodyDiv w:val="1"/>
      <w:marLeft w:val="0"/>
      <w:marRight w:val="0"/>
      <w:marTop w:val="0"/>
      <w:marBottom w:val="0"/>
      <w:divBdr>
        <w:top w:val="none" w:sz="0" w:space="0" w:color="auto"/>
        <w:left w:val="none" w:sz="0" w:space="0" w:color="auto"/>
        <w:bottom w:val="none" w:sz="0" w:space="0" w:color="auto"/>
        <w:right w:val="none" w:sz="0" w:space="0" w:color="auto"/>
      </w:divBdr>
    </w:div>
    <w:div w:id="1342317465">
      <w:bodyDiv w:val="1"/>
      <w:marLeft w:val="0"/>
      <w:marRight w:val="0"/>
      <w:marTop w:val="0"/>
      <w:marBottom w:val="0"/>
      <w:divBdr>
        <w:top w:val="none" w:sz="0" w:space="0" w:color="auto"/>
        <w:left w:val="none" w:sz="0" w:space="0" w:color="auto"/>
        <w:bottom w:val="none" w:sz="0" w:space="0" w:color="auto"/>
        <w:right w:val="none" w:sz="0" w:space="0" w:color="auto"/>
      </w:divBdr>
    </w:div>
    <w:div w:id="1354527722">
      <w:bodyDiv w:val="1"/>
      <w:marLeft w:val="0"/>
      <w:marRight w:val="0"/>
      <w:marTop w:val="0"/>
      <w:marBottom w:val="0"/>
      <w:divBdr>
        <w:top w:val="none" w:sz="0" w:space="0" w:color="auto"/>
        <w:left w:val="none" w:sz="0" w:space="0" w:color="auto"/>
        <w:bottom w:val="none" w:sz="0" w:space="0" w:color="auto"/>
        <w:right w:val="none" w:sz="0" w:space="0" w:color="auto"/>
      </w:divBdr>
    </w:div>
    <w:div w:id="1358696439">
      <w:bodyDiv w:val="1"/>
      <w:marLeft w:val="0"/>
      <w:marRight w:val="0"/>
      <w:marTop w:val="0"/>
      <w:marBottom w:val="0"/>
      <w:divBdr>
        <w:top w:val="none" w:sz="0" w:space="0" w:color="auto"/>
        <w:left w:val="none" w:sz="0" w:space="0" w:color="auto"/>
        <w:bottom w:val="none" w:sz="0" w:space="0" w:color="auto"/>
        <w:right w:val="none" w:sz="0" w:space="0" w:color="auto"/>
      </w:divBdr>
    </w:div>
    <w:div w:id="1361053299">
      <w:bodyDiv w:val="1"/>
      <w:marLeft w:val="0"/>
      <w:marRight w:val="0"/>
      <w:marTop w:val="0"/>
      <w:marBottom w:val="0"/>
      <w:divBdr>
        <w:top w:val="none" w:sz="0" w:space="0" w:color="auto"/>
        <w:left w:val="none" w:sz="0" w:space="0" w:color="auto"/>
        <w:bottom w:val="none" w:sz="0" w:space="0" w:color="auto"/>
        <w:right w:val="none" w:sz="0" w:space="0" w:color="auto"/>
      </w:divBdr>
    </w:div>
    <w:div w:id="1372807214">
      <w:bodyDiv w:val="1"/>
      <w:marLeft w:val="0"/>
      <w:marRight w:val="0"/>
      <w:marTop w:val="0"/>
      <w:marBottom w:val="0"/>
      <w:divBdr>
        <w:top w:val="none" w:sz="0" w:space="0" w:color="auto"/>
        <w:left w:val="none" w:sz="0" w:space="0" w:color="auto"/>
        <w:bottom w:val="none" w:sz="0" w:space="0" w:color="auto"/>
        <w:right w:val="none" w:sz="0" w:space="0" w:color="auto"/>
      </w:divBdr>
    </w:div>
    <w:div w:id="1376612553">
      <w:bodyDiv w:val="1"/>
      <w:marLeft w:val="0"/>
      <w:marRight w:val="0"/>
      <w:marTop w:val="0"/>
      <w:marBottom w:val="0"/>
      <w:divBdr>
        <w:top w:val="none" w:sz="0" w:space="0" w:color="auto"/>
        <w:left w:val="none" w:sz="0" w:space="0" w:color="auto"/>
        <w:bottom w:val="none" w:sz="0" w:space="0" w:color="auto"/>
        <w:right w:val="none" w:sz="0" w:space="0" w:color="auto"/>
      </w:divBdr>
    </w:div>
    <w:div w:id="1376807407">
      <w:bodyDiv w:val="1"/>
      <w:marLeft w:val="0"/>
      <w:marRight w:val="0"/>
      <w:marTop w:val="0"/>
      <w:marBottom w:val="0"/>
      <w:divBdr>
        <w:top w:val="none" w:sz="0" w:space="0" w:color="auto"/>
        <w:left w:val="none" w:sz="0" w:space="0" w:color="auto"/>
        <w:bottom w:val="none" w:sz="0" w:space="0" w:color="auto"/>
        <w:right w:val="none" w:sz="0" w:space="0" w:color="auto"/>
      </w:divBdr>
    </w:div>
    <w:div w:id="1383941281">
      <w:bodyDiv w:val="1"/>
      <w:marLeft w:val="0"/>
      <w:marRight w:val="0"/>
      <w:marTop w:val="0"/>
      <w:marBottom w:val="0"/>
      <w:divBdr>
        <w:top w:val="none" w:sz="0" w:space="0" w:color="auto"/>
        <w:left w:val="none" w:sz="0" w:space="0" w:color="auto"/>
        <w:bottom w:val="none" w:sz="0" w:space="0" w:color="auto"/>
        <w:right w:val="none" w:sz="0" w:space="0" w:color="auto"/>
      </w:divBdr>
    </w:div>
    <w:div w:id="1405950713">
      <w:bodyDiv w:val="1"/>
      <w:marLeft w:val="0"/>
      <w:marRight w:val="0"/>
      <w:marTop w:val="0"/>
      <w:marBottom w:val="0"/>
      <w:divBdr>
        <w:top w:val="none" w:sz="0" w:space="0" w:color="auto"/>
        <w:left w:val="none" w:sz="0" w:space="0" w:color="auto"/>
        <w:bottom w:val="none" w:sz="0" w:space="0" w:color="auto"/>
        <w:right w:val="none" w:sz="0" w:space="0" w:color="auto"/>
      </w:divBdr>
    </w:div>
    <w:div w:id="1425490382">
      <w:bodyDiv w:val="1"/>
      <w:marLeft w:val="0"/>
      <w:marRight w:val="0"/>
      <w:marTop w:val="0"/>
      <w:marBottom w:val="0"/>
      <w:divBdr>
        <w:top w:val="none" w:sz="0" w:space="0" w:color="auto"/>
        <w:left w:val="none" w:sz="0" w:space="0" w:color="auto"/>
        <w:bottom w:val="none" w:sz="0" w:space="0" w:color="auto"/>
        <w:right w:val="none" w:sz="0" w:space="0" w:color="auto"/>
      </w:divBdr>
    </w:div>
    <w:div w:id="1426420412">
      <w:bodyDiv w:val="1"/>
      <w:marLeft w:val="0"/>
      <w:marRight w:val="0"/>
      <w:marTop w:val="0"/>
      <w:marBottom w:val="0"/>
      <w:divBdr>
        <w:top w:val="none" w:sz="0" w:space="0" w:color="auto"/>
        <w:left w:val="none" w:sz="0" w:space="0" w:color="auto"/>
        <w:bottom w:val="none" w:sz="0" w:space="0" w:color="auto"/>
        <w:right w:val="none" w:sz="0" w:space="0" w:color="auto"/>
      </w:divBdr>
    </w:div>
    <w:div w:id="1470321902">
      <w:bodyDiv w:val="1"/>
      <w:marLeft w:val="0"/>
      <w:marRight w:val="0"/>
      <w:marTop w:val="0"/>
      <w:marBottom w:val="0"/>
      <w:divBdr>
        <w:top w:val="none" w:sz="0" w:space="0" w:color="auto"/>
        <w:left w:val="none" w:sz="0" w:space="0" w:color="auto"/>
        <w:bottom w:val="none" w:sz="0" w:space="0" w:color="auto"/>
        <w:right w:val="none" w:sz="0" w:space="0" w:color="auto"/>
      </w:divBdr>
    </w:div>
    <w:div w:id="1487551795">
      <w:bodyDiv w:val="1"/>
      <w:marLeft w:val="0"/>
      <w:marRight w:val="0"/>
      <w:marTop w:val="0"/>
      <w:marBottom w:val="0"/>
      <w:divBdr>
        <w:top w:val="none" w:sz="0" w:space="0" w:color="auto"/>
        <w:left w:val="none" w:sz="0" w:space="0" w:color="auto"/>
        <w:bottom w:val="none" w:sz="0" w:space="0" w:color="auto"/>
        <w:right w:val="none" w:sz="0" w:space="0" w:color="auto"/>
      </w:divBdr>
    </w:div>
    <w:div w:id="1494906097">
      <w:bodyDiv w:val="1"/>
      <w:marLeft w:val="0"/>
      <w:marRight w:val="0"/>
      <w:marTop w:val="0"/>
      <w:marBottom w:val="0"/>
      <w:divBdr>
        <w:top w:val="none" w:sz="0" w:space="0" w:color="auto"/>
        <w:left w:val="none" w:sz="0" w:space="0" w:color="auto"/>
        <w:bottom w:val="none" w:sz="0" w:space="0" w:color="auto"/>
        <w:right w:val="none" w:sz="0" w:space="0" w:color="auto"/>
      </w:divBdr>
    </w:div>
    <w:div w:id="1500149045">
      <w:bodyDiv w:val="1"/>
      <w:marLeft w:val="0"/>
      <w:marRight w:val="0"/>
      <w:marTop w:val="0"/>
      <w:marBottom w:val="0"/>
      <w:divBdr>
        <w:top w:val="none" w:sz="0" w:space="0" w:color="auto"/>
        <w:left w:val="none" w:sz="0" w:space="0" w:color="auto"/>
        <w:bottom w:val="none" w:sz="0" w:space="0" w:color="auto"/>
        <w:right w:val="none" w:sz="0" w:space="0" w:color="auto"/>
      </w:divBdr>
    </w:div>
    <w:div w:id="1515001002">
      <w:bodyDiv w:val="1"/>
      <w:marLeft w:val="0"/>
      <w:marRight w:val="0"/>
      <w:marTop w:val="0"/>
      <w:marBottom w:val="0"/>
      <w:divBdr>
        <w:top w:val="none" w:sz="0" w:space="0" w:color="auto"/>
        <w:left w:val="none" w:sz="0" w:space="0" w:color="auto"/>
        <w:bottom w:val="none" w:sz="0" w:space="0" w:color="auto"/>
        <w:right w:val="none" w:sz="0" w:space="0" w:color="auto"/>
      </w:divBdr>
    </w:div>
    <w:div w:id="1531601002">
      <w:bodyDiv w:val="1"/>
      <w:marLeft w:val="0"/>
      <w:marRight w:val="0"/>
      <w:marTop w:val="0"/>
      <w:marBottom w:val="0"/>
      <w:divBdr>
        <w:top w:val="none" w:sz="0" w:space="0" w:color="auto"/>
        <w:left w:val="none" w:sz="0" w:space="0" w:color="auto"/>
        <w:bottom w:val="none" w:sz="0" w:space="0" w:color="auto"/>
        <w:right w:val="none" w:sz="0" w:space="0" w:color="auto"/>
      </w:divBdr>
    </w:div>
    <w:div w:id="1538742361">
      <w:bodyDiv w:val="1"/>
      <w:marLeft w:val="0"/>
      <w:marRight w:val="0"/>
      <w:marTop w:val="0"/>
      <w:marBottom w:val="0"/>
      <w:divBdr>
        <w:top w:val="none" w:sz="0" w:space="0" w:color="auto"/>
        <w:left w:val="none" w:sz="0" w:space="0" w:color="auto"/>
        <w:bottom w:val="none" w:sz="0" w:space="0" w:color="auto"/>
        <w:right w:val="none" w:sz="0" w:space="0" w:color="auto"/>
      </w:divBdr>
    </w:div>
    <w:div w:id="1547520685">
      <w:bodyDiv w:val="1"/>
      <w:marLeft w:val="0"/>
      <w:marRight w:val="0"/>
      <w:marTop w:val="0"/>
      <w:marBottom w:val="0"/>
      <w:divBdr>
        <w:top w:val="none" w:sz="0" w:space="0" w:color="auto"/>
        <w:left w:val="none" w:sz="0" w:space="0" w:color="auto"/>
        <w:bottom w:val="none" w:sz="0" w:space="0" w:color="auto"/>
        <w:right w:val="none" w:sz="0" w:space="0" w:color="auto"/>
      </w:divBdr>
    </w:div>
    <w:div w:id="1578132448">
      <w:bodyDiv w:val="1"/>
      <w:marLeft w:val="0"/>
      <w:marRight w:val="0"/>
      <w:marTop w:val="0"/>
      <w:marBottom w:val="0"/>
      <w:divBdr>
        <w:top w:val="none" w:sz="0" w:space="0" w:color="auto"/>
        <w:left w:val="none" w:sz="0" w:space="0" w:color="auto"/>
        <w:bottom w:val="none" w:sz="0" w:space="0" w:color="auto"/>
        <w:right w:val="none" w:sz="0" w:space="0" w:color="auto"/>
      </w:divBdr>
    </w:div>
    <w:div w:id="1595043807">
      <w:bodyDiv w:val="1"/>
      <w:marLeft w:val="0"/>
      <w:marRight w:val="0"/>
      <w:marTop w:val="0"/>
      <w:marBottom w:val="0"/>
      <w:divBdr>
        <w:top w:val="none" w:sz="0" w:space="0" w:color="auto"/>
        <w:left w:val="none" w:sz="0" w:space="0" w:color="auto"/>
        <w:bottom w:val="none" w:sz="0" w:space="0" w:color="auto"/>
        <w:right w:val="none" w:sz="0" w:space="0" w:color="auto"/>
      </w:divBdr>
    </w:div>
    <w:div w:id="1600915834">
      <w:bodyDiv w:val="1"/>
      <w:marLeft w:val="0"/>
      <w:marRight w:val="0"/>
      <w:marTop w:val="0"/>
      <w:marBottom w:val="0"/>
      <w:divBdr>
        <w:top w:val="none" w:sz="0" w:space="0" w:color="auto"/>
        <w:left w:val="none" w:sz="0" w:space="0" w:color="auto"/>
        <w:bottom w:val="none" w:sz="0" w:space="0" w:color="auto"/>
        <w:right w:val="none" w:sz="0" w:space="0" w:color="auto"/>
      </w:divBdr>
    </w:div>
    <w:div w:id="1614705876">
      <w:bodyDiv w:val="1"/>
      <w:marLeft w:val="0"/>
      <w:marRight w:val="0"/>
      <w:marTop w:val="0"/>
      <w:marBottom w:val="0"/>
      <w:divBdr>
        <w:top w:val="none" w:sz="0" w:space="0" w:color="auto"/>
        <w:left w:val="none" w:sz="0" w:space="0" w:color="auto"/>
        <w:bottom w:val="none" w:sz="0" w:space="0" w:color="auto"/>
        <w:right w:val="none" w:sz="0" w:space="0" w:color="auto"/>
      </w:divBdr>
    </w:div>
    <w:div w:id="1620450793">
      <w:bodyDiv w:val="1"/>
      <w:marLeft w:val="0"/>
      <w:marRight w:val="0"/>
      <w:marTop w:val="0"/>
      <w:marBottom w:val="0"/>
      <w:divBdr>
        <w:top w:val="none" w:sz="0" w:space="0" w:color="auto"/>
        <w:left w:val="none" w:sz="0" w:space="0" w:color="auto"/>
        <w:bottom w:val="none" w:sz="0" w:space="0" w:color="auto"/>
        <w:right w:val="none" w:sz="0" w:space="0" w:color="auto"/>
      </w:divBdr>
      <w:divsChild>
        <w:div w:id="2000645267">
          <w:marLeft w:val="0"/>
          <w:marRight w:val="0"/>
          <w:marTop w:val="240"/>
          <w:marBottom w:val="240"/>
          <w:divBdr>
            <w:top w:val="none" w:sz="0" w:space="0" w:color="auto"/>
            <w:left w:val="none" w:sz="0" w:space="0" w:color="auto"/>
            <w:bottom w:val="none" w:sz="0" w:space="0" w:color="auto"/>
            <w:right w:val="none" w:sz="0" w:space="0" w:color="auto"/>
          </w:divBdr>
        </w:div>
      </w:divsChild>
    </w:div>
    <w:div w:id="1631012201">
      <w:bodyDiv w:val="1"/>
      <w:marLeft w:val="0"/>
      <w:marRight w:val="0"/>
      <w:marTop w:val="0"/>
      <w:marBottom w:val="0"/>
      <w:divBdr>
        <w:top w:val="none" w:sz="0" w:space="0" w:color="auto"/>
        <w:left w:val="none" w:sz="0" w:space="0" w:color="auto"/>
        <w:bottom w:val="none" w:sz="0" w:space="0" w:color="auto"/>
        <w:right w:val="none" w:sz="0" w:space="0" w:color="auto"/>
      </w:divBdr>
      <w:divsChild>
        <w:div w:id="109015127">
          <w:marLeft w:val="0"/>
          <w:marRight w:val="0"/>
          <w:marTop w:val="0"/>
          <w:marBottom w:val="0"/>
          <w:divBdr>
            <w:top w:val="none" w:sz="0" w:space="0" w:color="auto"/>
            <w:left w:val="none" w:sz="0" w:space="0" w:color="auto"/>
            <w:bottom w:val="none" w:sz="0" w:space="0" w:color="auto"/>
            <w:right w:val="none" w:sz="0" w:space="0" w:color="auto"/>
          </w:divBdr>
        </w:div>
      </w:divsChild>
    </w:div>
    <w:div w:id="1631863962">
      <w:bodyDiv w:val="1"/>
      <w:marLeft w:val="0"/>
      <w:marRight w:val="0"/>
      <w:marTop w:val="0"/>
      <w:marBottom w:val="0"/>
      <w:divBdr>
        <w:top w:val="none" w:sz="0" w:space="0" w:color="auto"/>
        <w:left w:val="none" w:sz="0" w:space="0" w:color="auto"/>
        <w:bottom w:val="none" w:sz="0" w:space="0" w:color="auto"/>
        <w:right w:val="none" w:sz="0" w:space="0" w:color="auto"/>
      </w:divBdr>
    </w:div>
    <w:div w:id="1645039426">
      <w:bodyDiv w:val="1"/>
      <w:marLeft w:val="0"/>
      <w:marRight w:val="0"/>
      <w:marTop w:val="0"/>
      <w:marBottom w:val="0"/>
      <w:divBdr>
        <w:top w:val="none" w:sz="0" w:space="0" w:color="auto"/>
        <w:left w:val="none" w:sz="0" w:space="0" w:color="auto"/>
        <w:bottom w:val="none" w:sz="0" w:space="0" w:color="auto"/>
        <w:right w:val="none" w:sz="0" w:space="0" w:color="auto"/>
      </w:divBdr>
    </w:div>
    <w:div w:id="1679045099">
      <w:bodyDiv w:val="1"/>
      <w:marLeft w:val="0"/>
      <w:marRight w:val="0"/>
      <w:marTop w:val="0"/>
      <w:marBottom w:val="0"/>
      <w:divBdr>
        <w:top w:val="none" w:sz="0" w:space="0" w:color="auto"/>
        <w:left w:val="none" w:sz="0" w:space="0" w:color="auto"/>
        <w:bottom w:val="none" w:sz="0" w:space="0" w:color="auto"/>
        <w:right w:val="none" w:sz="0" w:space="0" w:color="auto"/>
      </w:divBdr>
    </w:div>
    <w:div w:id="1690181728">
      <w:bodyDiv w:val="1"/>
      <w:marLeft w:val="0"/>
      <w:marRight w:val="0"/>
      <w:marTop w:val="0"/>
      <w:marBottom w:val="0"/>
      <w:divBdr>
        <w:top w:val="none" w:sz="0" w:space="0" w:color="auto"/>
        <w:left w:val="none" w:sz="0" w:space="0" w:color="auto"/>
        <w:bottom w:val="none" w:sz="0" w:space="0" w:color="auto"/>
        <w:right w:val="none" w:sz="0" w:space="0" w:color="auto"/>
      </w:divBdr>
    </w:div>
    <w:div w:id="1691762919">
      <w:bodyDiv w:val="1"/>
      <w:marLeft w:val="0"/>
      <w:marRight w:val="0"/>
      <w:marTop w:val="0"/>
      <w:marBottom w:val="0"/>
      <w:divBdr>
        <w:top w:val="none" w:sz="0" w:space="0" w:color="auto"/>
        <w:left w:val="none" w:sz="0" w:space="0" w:color="auto"/>
        <w:bottom w:val="none" w:sz="0" w:space="0" w:color="auto"/>
        <w:right w:val="none" w:sz="0" w:space="0" w:color="auto"/>
      </w:divBdr>
    </w:div>
    <w:div w:id="1713337000">
      <w:bodyDiv w:val="1"/>
      <w:marLeft w:val="0"/>
      <w:marRight w:val="0"/>
      <w:marTop w:val="0"/>
      <w:marBottom w:val="0"/>
      <w:divBdr>
        <w:top w:val="none" w:sz="0" w:space="0" w:color="auto"/>
        <w:left w:val="none" w:sz="0" w:space="0" w:color="auto"/>
        <w:bottom w:val="none" w:sz="0" w:space="0" w:color="auto"/>
        <w:right w:val="none" w:sz="0" w:space="0" w:color="auto"/>
      </w:divBdr>
    </w:div>
    <w:div w:id="1731462976">
      <w:bodyDiv w:val="1"/>
      <w:marLeft w:val="0"/>
      <w:marRight w:val="0"/>
      <w:marTop w:val="0"/>
      <w:marBottom w:val="0"/>
      <w:divBdr>
        <w:top w:val="none" w:sz="0" w:space="0" w:color="auto"/>
        <w:left w:val="none" w:sz="0" w:space="0" w:color="auto"/>
        <w:bottom w:val="none" w:sz="0" w:space="0" w:color="auto"/>
        <w:right w:val="none" w:sz="0" w:space="0" w:color="auto"/>
      </w:divBdr>
    </w:div>
    <w:div w:id="1759592216">
      <w:bodyDiv w:val="1"/>
      <w:marLeft w:val="0"/>
      <w:marRight w:val="0"/>
      <w:marTop w:val="0"/>
      <w:marBottom w:val="0"/>
      <w:divBdr>
        <w:top w:val="none" w:sz="0" w:space="0" w:color="auto"/>
        <w:left w:val="none" w:sz="0" w:space="0" w:color="auto"/>
        <w:bottom w:val="none" w:sz="0" w:space="0" w:color="auto"/>
        <w:right w:val="none" w:sz="0" w:space="0" w:color="auto"/>
      </w:divBdr>
    </w:div>
    <w:div w:id="1760715464">
      <w:bodyDiv w:val="1"/>
      <w:marLeft w:val="0"/>
      <w:marRight w:val="0"/>
      <w:marTop w:val="0"/>
      <w:marBottom w:val="0"/>
      <w:divBdr>
        <w:top w:val="none" w:sz="0" w:space="0" w:color="auto"/>
        <w:left w:val="none" w:sz="0" w:space="0" w:color="auto"/>
        <w:bottom w:val="none" w:sz="0" w:space="0" w:color="auto"/>
        <w:right w:val="none" w:sz="0" w:space="0" w:color="auto"/>
      </w:divBdr>
    </w:div>
    <w:div w:id="1763725053">
      <w:bodyDiv w:val="1"/>
      <w:marLeft w:val="0"/>
      <w:marRight w:val="0"/>
      <w:marTop w:val="0"/>
      <w:marBottom w:val="0"/>
      <w:divBdr>
        <w:top w:val="none" w:sz="0" w:space="0" w:color="auto"/>
        <w:left w:val="none" w:sz="0" w:space="0" w:color="auto"/>
        <w:bottom w:val="none" w:sz="0" w:space="0" w:color="auto"/>
        <w:right w:val="none" w:sz="0" w:space="0" w:color="auto"/>
      </w:divBdr>
    </w:div>
    <w:div w:id="1784684843">
      <w:bodyDiv w:val="1"/>
      <w:marLeft w:val="0"/>
      <w:marRight w:val="0"/>
      <w:marTop w:val="0"/>
      <w:marBottom w:val="0"/>
      <w:divBdr>
        <w:top w:val="none" w:sz="0" w:space="0" w:color="auto"/>
        <w:left w:val="none" w:sz="0" w:space="0" w:color="auto"/>
        <w:bottom w:val="none" w:sz="0" w:space="0" w:color="auto"/>
        <w:right w:val="none" w:sz="0" w:space="0" w:color="auto"/>
      </w:divBdr>
    </w:div>
    <w:div w:id="1805351507">
      <w:bodyDiv w:val="1"/>
      <w:marLeft w:val="0"/>
      <w:marRight w:val="0"/>
      <w:marTop w:val="0"/>
      <w:marBottom w:val="0"/>
      <w:divBdr>
        <w:top w:val="none" w:sz="0" w:space="0" w:color="auto"/>
        <w:left w:val="none" w:sz="0" w:space="0" w:color="auto"/>
        <w:bottom w:val="none" w:sz="0" w:space="0" w:color="auto"/>
        <w:right w:val="none" w:sz="0" w:space="0" w:color="auto"/>
      </w:divBdr>
    </w:div>
    <w:div w:id="1820918619">
      <w:bodyDiv w:val="1"/>
      <w:marLeft w:val="0"/>
      <w:marRight w:val="0"/>
      <w:marTop w:val="0"/>
      <w:marBottom w:val="0"/>
      <w:divBdr>
        <w:top w:val="none" w:sz="0" w:space="0" w:color="auto"/>
        <w:left w:val="none" w:sz="0" w:space="0" w:color="auto"/>
        <w:bottom w:val="none" w:sz="0" w:space="0" w:color="auto"/>
        <w:right w:val="none" w:sz="0" w:space="0" w:color="auto"/>
      </w:divBdr>
    </w:div>
    <w:div w:id="1839227923">
      <w:bodyDiv w:val="1"/>
      <w:marLeft w:val="0"/>
      <w:marRight w:val="0"/>
      <w:marTop w:val="0"/>
      <w:marBottom w:val="0"/>
      <w:divBdr>
        <w:top w:val="none" w:sz="0" w:space="0" w:color="auto"/>
        <w:left w:val="none" w:sz="0" w:space="0" w:color="auto"/>
        <w:bottom w:val="none" w:sz="0" w:space="0" w:color="auto"/>
        <w:right w:val="none" w:sz="0" w:space="0" w:color="auto"/>
      </w:divBdr>
      <w:divsChild>
        <w:div w:id="1547257963">
          <w:marLeft w:val="0"/>
          <w:marRight w:val="0"/>
          <w:marTop w:val="0"/>
          <w:marBottom w:val="0"/>
          <w:divBdr>
            <w:top w:val="none" w:sz="0" w:space="0" w:color="auto"/>
            <w:left w:val="none" w:sz="0" w:space="0" w:color="auto"/>
            <w:bottom w:val="none" w:sz="0" w:space="0" w:color="auto"/>
            <w:right w:val="none" w:sz="0" w:space="0" w:color="auto"/>
          </w:divBdr>
        </w:div>
        <w:div w:id="1176723592">
          <w:marLeft w:val="0"/>
          <w:marRight w:val="0"/>
          <w:marTop w:val="0"/>
          <w:marBottom w:val="0"/>
          <w:divBdr>
            <w:top w:val="none" w:sz="0" w:space="0" w:color="auto"/>
            <w:left w:val="none" w:sz="0" w:space="0" w:color="auto"/>
            <w:bottom w:val="none" w:sz="0" w:space="0" w:color="auto"/>
            <w:right w:val="none" w:sz="0" w:space="0" w:color="auto"/>
          </w:divBdr>
        </w:div>
      </w:divsChild>
    </w:div>
    <w:div w:id="1840924584">
      <w:bodyDiv w:val="1"/>
      <w:marLeft w:val="0"/>
      <w:marRight w:val="0"/>
      <w:marTop w:val="0"/>
      <w:marBottom w:val="0"/>
      <w:divBdr>
        <w:top w:val="none" w:sz="0" w:space="0" w:color="auto"/>
        <w:left w:val="none" w:sz="0" w:space="0" w:color="auto"/>
        <w:bottom w:val="none" w:sz="0" w:space="0" w:color="auto"/>
        <w:right w:val="none" w:sz="0" w:space="0" w:color="auto"/>
      </w:divBdr>
    </w:div>
    <w:div w:id="1855916790">
      <w:bodyDiv w:val="1"/>
      <w:marLeft w:val="0"/>
      <w:marRight w:val="0"/>
      <w:marTop w:val="0"/>
      <w:marBottom w:val="0"/>
      <w:divBdr>
        <w:top w:val="none" w:sz="0" w:space="0" w:color="auto"/>
        <w:left w:val="none" w:sz="0" w:space="0" w:color="auto"/>
        <w:bottom w:val="none" w:sz="0" w:space="0" w:color="auto"/>
        <w:right w:val="none" w:sz="0" w:space="0" w:color="auto"/>
      </w:divBdr>
    </w:div>
    <w:div w:id="1873299750">
      <w:bodyDiv w:val="1"/>
      <w:marLeft w:val="0"/>
      <w:marRight w:val="0"/>
      <w:marTop w:val="0"/>
      <w:marBottom w:val="0"/>
      <w:divBdr>
        <w:top w:val="none" w:sz="0" w:space="0" w:color="auto"/>
        <w:left w:val="none" w:sz="0" w:space="0" w:color="auto"/>
        <w:bottom w:val="none" w:sz="0" w:space="0" w:color="auto"/>
        <w:right w:val="none" w:sz="0" w:space="0" w:color="auto"/>
      </w:divBdr>
    </w:div>
    <w:div w:id="1875383028">
      <w:bodyDiv w:val="1"/>
      <w:marLeft w:val="0"/>
      <w:marRight w:val="0"/>
      <w:marTop w:val="0"/>
      <w:marBottom w:val="0"/>
      <w:divBdr>
        <w:top w:val="none" w:sz="0" w:space="0" w:color="auto"/>
        <w:left w:val="none" w:sz="0" w:space="0" w:color="auto"/>
        <w:bottom w:val="none" w:sz="0" w:space="0" w:color="auto"/>
        <w:right w:val="none" w:sz="0" w:space="0" w:color="auto"/>
      </w:divBdr>
    </w:div>
    <w:div w:id="1875462045">
      <w:bodyDiv w:val="1"/>
      <w:marLeft w:val="0"/>
      <w:marRight w:val="0"/>
      <w:marTop w:val="0"/>
      <w:marBottom w:val="0"/>
      <w:divBdr>
        <w:top w:val="none" w:sz="0" w:space="0" w:color="auto"/>
        <w:left w:val="none" w:sz="0" w:space="0" w:color="auto"/>
        <w:bottom w:val="none" w:sz="0" w:space="0" w:color="auto"/>
        <w:right w:val="none" w:sz="0" w:space="0" w:color="auto"/>
      </w:divBdr>
    </w:div>
    <w:div w:id="1877156335">
      <w:bodyDiv w:val="1"/>
      <w:marLeft w:val="0"/>
      <w:marRight w:val="0"/>
      <w:marTop w:val="0"/>
      <w:marBottom w:val="0"/>
      <w:divBdr>
        <w:top w:val="none" w:sz="0" w:space="0" w:color="auto"/>
        <w:left w:val="none" w:sz="0" w:space="0" w:color="auto"/>
        <w:bottom w:val="none" w:sz="0" w:space="0" w:color="auto"/>
        <w:right w:val="none" w:sz="0" w:space="0" w:color="auto"/>
      </w:divBdr>
      <w:divsChild>
        <w:div w:id="619073361">
          <w:marLeft w:val="0"/>
          <w:marRight w:val="0"/>
          <w:marTop w:val="0"/>
          <w:marBottom w:val="0"/>
          <w:divBdr>
            <w:top w:val="none" w:sz="0" w:space="0" w:color="auto"/>
            <w:left w:val="none" w:sz="0" w:space="0" w:color="auto"/>
            <w:bottom w:val="none" w:sz="0" w:space="0" w:color="auto"/>
            <w:right w:val="none" w:sz="0" w:space="0" w:color="auto"/>
          </w:divBdr>
          <w:divsChild>
            <w:div w:id="1795053568">
              <w:marLeft w:val="0"/>
              <w:marRight w:val="0"/>
              <w:marTop w:val="0"/>
              <w:marBottom w:val="0"/>
              <w:divBdr>
                <w:top w:val="none" w:sz="0" w:space="0" w:color="auto"/>
                <w:left w:val="none" w:sz="0" w:space="0" w:color="auto"/>
                <w:bottom w:val="none" w:sz="0" w:space="0" w:color="auto"/>
                <w:right w:val="none" w:sz="0" w:space="0" w:color="auto"/>
              </w:divBdr>
              <w:divsChild>
                <w:div w:id="150505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663988">
      <w:bodyDiv w:val="1"/>
      <w:marLeft w:val="0"/>
      <w:marRight w:val="0"/>
      <w:marTop w:val="0"/>
      <w:marBottom w:val="0"/>
      <w:divBdr>
        <w:top w:val="none" w:sz="0" w:space="0" w:color="auto"/>
        <w:left w:val="none" w:sz="0" w:space="0" w:color="auto"/>
        <w:bottom w:val="none" w:sz="0" w:space="0" w:color="auto"/>
        <w:right w:val="none" w:sz="0" w:space="0" w:color="auto"/>
      </w:divBdr>
    </w:div>
    <w:div w:id="1904487269">
      <w:bodyDiv w:val="1"/>
      <w:marLeft w:val="0"/>
      <w:marRight w:val="0"/>
      <w:marTop w:val="0"/>
      <w:marBottom w:val="0"/>
      <w:divBdr>
        <w:top w:val="none" w:sz="0" w:space="0" w:color="auto"/>
        <w:left w:val="none" w:sz="0" w:space="0" w:color="auto"/>
        <w:bottom w:val="none" w:sz="0" w:space="0" w:color="auto"/>
        <w:right w:val="none" w:sz="0" w:space="0" w:color="auto"/>
      </w:divBdr>
    </w:div>
    <w:div w:id="1917744369">
      <w:bodyDiv w:val="1"/>
      <w:marLeft w:val="0"/>
      <w:marRight w:val="0"/>
      <w:marTop w:val="0"/>
      <w:marBottom w:val="0"/>
      <w:divBdr>
        <w:top w:val="none" w:sz="0" w:space="0" w:color="auto"/>
        <w:left w:val="none" w:sz="0" w:space="0" w:color="auto"/>
        <w:bottom w:val="none" w:sz="0" w:space="0" w:color="auto"/>
        <w:right w:val="none" w:sz="0" w:space="0" w:color="auto"/>
      </w:divBdr>
    </w:div>
    <w:div w:id="1939096981">
      <w:bodyDiv w:val="1"/>
      <w:marLeft w:val="0"/>
      <w:marRight w:val="0"/>
      <w:marTop w:val="0"/>
      <w:marBottom w:val="0"/>
      <w:divBdr>
        <w:top w:val="none" w:sz="0" w:space="0" w:color="auto"/>
        <w:left w:val="none" w:sz="0" w:space="0" w:color="auto"/>
        <w:bottom w:val="none" w:sz="0" w:space="0" w:color="auto"/>
        <w:right w:val="none" w:sz="0" w:space="0" w:color="auto"/>
      </w:divBdr>
    </w:div>
    <w:div w:id="1940062665">
      <w:bodyDiv w:val="1"/>
      <w:marLeft w:val="0"/>
      <w:marRight w:val="0"/>
      <w:marTop w:val="0"/>
      <w:marBottom w:val="0"/>
      <w:divBdr>
        <w:top w:val="none" w:sz="0" w:space="0" w:color="auto"/>
        <w:left w:val="none" w:sz="0" w:space="0" w:color="auto"/>
        <w:bottom w:val="none" w:sz="0" w:space="0" w:color="auto"/>
        <w:right w:val="none" w:sz="0" w:space="0" w:color="auto"/>
      </w:divBdr>
    </w:div>
    <w:div w:id="1952199087">
      <w:bodyDiv w:val="1"/>
      <w:marLeft w:val="0"/>
      <w:marRight w:val="0"/>
      <w:marTop w:val="0"/>
      <w:marBottom w:val="0"/>
      <w:divBdr>
        <w:top w:val="none" w:sz="0" w:space="0" w:color="auto"/>
        <w:left w:val="none" w:sz="0" w:space="0" w:color="auto"/>
        <w:bottom w:val="none" w:sz="0" w:space="0" w:color="auto"/>
        <w:right w:val="none" w:sz="0" w:space="0" w:color="auto"/>
      </w:divBdr>
    </w:div>
    <w:div w:id="1954441426">
      <w:bodyDiv w:val="1"/>
      <w:marLeft w:val="0"/>
      <w:marRight w:val="0"/>
      <w:marTop w:val="0"/>
      <w:marBottom w:val="0"/>
      <w:divBdr>
        <w:top w:val="none" w:sz="0" w:space="0" w:color="auto"/>
        <w:left w:val="none" w:sz="0" w:space="0" w:color="auto"/>
        <w:bottom w:val="none" w:sz="0" w:space="0" w:color="auto"/>
        <w:right w:val="none" w:sz="0" w:space="0" w:color="auto"/>
      </w:divBdr>
    </w:div>
    <w:div w:id="1977221626">
      <w:bodyDiv w:val="1"/>
      <w:marLeft w:val="0"/>
      <w:marRight w:val="0"/>
      <w:marTop w:val="0"/>
      <w:marBottom w:val="0"/>
      <w:divBdr>
        <w:top w:val="none" w:sz="0" w:space="0" w:color="auto"/>
        <w:left w:val="none" w:sz="0" w:space="0" w:color="auto"/>
        <w:bottom w:val="none" w:sz="0" w:space="0" w:color="auto"/>
        <w:right w:val="none" w:sz="0" w:space="0" w:color="auto"/>
      </w:divBdr>
    </w:div>
    <w:div w:id="2001034355">
      <w:bodyDiv w:val="1"/>
      <w:marLeft w:val="0"/>
      <w:marRight w:val="0"/>
      <w:marTop w:val="0"/>
      <w:marBottom w:val="0"/>
      <w:divBdr>
        <w:top w:val="none" w:sz="0" w:space="0" w:color="auto"/>
        <w:left w:val="none" w:sz="0" w:space="0" w:color="auto"/>
        <w:bottom w:val="none" w:sz="0" w:space="0" w:color="auto"/>
        <w:right w:val="none" w:sz="0" w:space="0" w:color="auto"/>
      </w:divBdr>
    </w:div>
    <w:div w:id="2021927219">
      <w:bodyDiv w:val="1"/>
      <w:marLeft w:val="0"/>
      <w:marRight w:val="0"/>
      <w:marTop w:val="0"/>
      <w:marBottom w:val="0"/>
      <w:divBdr>
        <w:top w:val="none" w:sz="0" w:space="0" w:color="auto"/>
        <w:left w:val="none" w:sz="0" w:space="0" w:color="auto"/>
        <w:bottom w:val="none" w:sz="0" w:space="0" w:color="auto"/>
        <w:right w:val="none" w:sz="0" w:space="0" w:color="auto"/>
      </w:divBdr>
    </w:div>
    <w:div w:id="2028485329">
      <w:bodyDiv w:val="1"/>
      <w:marLeft w:val="0"/>
      <w:marRight w:val="0"/>
      <w:marTop w:val="0"/>
      <w:marBottom w:val="0"/>
      <w:divBdr>
        <w:top w:val="none" w:sz="0" w:space="0" w:color="auto"/>
        <w:left w:val="none" w:sz="0" w:space="0" w:color="auto"/>
        <w:bottom w:val="none" w:sz="0" w:space="0" w:color="auto"/>
        <w:right w:val="none" w:sz="0" w:space="0" w:color="auto"/>
      </w:divBdr>
    </w:div>
    <w:div w:id="2048017744">
      <w:bodyDiv w:val="1"/>
      <w:marLeft w:val="0"/>
      <w:marRight w:val="0"/>
      <w:marTop w:val="0"/>
      <w:marBottom w:val="0"/>
      <w:divBdr>
        <w:top w:val="none" w:sz="0" w:space="0" w:color="auto"/>
        <w:left w:val="none" w:sz="0" w:space="0" w:color="auto"/>
        <w:bottom w:val="none" w:sz="0" w:space="0" w:color="auto"/>
        <w:right w:val="none" w:sz="0" w:space="0" w:color="auto"/>
      </w:divBdr>
    </w:div>
    <w:div w:id="2057511231">
      <w:bodyDiv w:val="1"/>
      <w:marLeft w:val="0"/>
      <w:marRight w:val="0"/>
      <w:marTop w:val="0"/>
      <w:marBottom w:val="0"/>
      <w:divBdr>
        <w:top w:val="none" w:sz="0" w:space="0" w:color="auto"/>
        <w:left w:val="none" w:sz="0" w:space="0" w:color="auto"/>
        <w:bottom w:val="none" w:sz="0" w:space="0" w:color="auto"/>
        <w:right w:val="none" w:sz="0" w:space="0" w:color="auto"/>
      </w:divBdr>
    </w:div>
    <w:div w:id="2057923218">
      <w:bodyDiv w:val="1"/>
      <w:marLeft w:val="0"/>
      <w:marRight w:val="0"/>
      <w:marTop w:val="0"/>
      <w:marBottom w:val="0"/>
      <w:divBdr>
        <w:top w:val="none" w:sz="0" w:space="0" w:color="auto"/>
        <w:left w:val="none" w:sz="0" w:space="0" w:color="auto"/>
        <w:bottom w:val="none" w:sz="0" w:space="0" w:color="auto"/>
        <w:right w:val="none" w:sz="0" w:space="0" w:color="auto"/>
      </w:divBdr>
    </w:div>
    <w:div w:id="2069723252">
      <w:bodyDiv w:val="1"/>
      <w:marLeft w:val="0"/>
      <w:marRight w:val="0"/>
      <w:marTop w:val="0"/>
      <w:marBottom w:val="0"/>
      <w:divBdr>
        <w:top w:val="none" w:sz="0" w:space="0" w:color="auto"/>
        <w:left w:val="none" w:sz="0" w:space="0" w:color="auto"/>
        <w:bottom w:val="none" w:sz="0" w:space="0" w:color="auto"/>
        <w:right w:val="none" w:sz="0" w:space="0" w:color="auto"/>
      </w:divBdr>
    </w:div>
    <w:div w:id="2090346102">
      <w:bodyDiv w:val="1"/>
      <w:marLeft w:val="0"/>
      <w:marRight w:val="0"/>
      <w:marTop w:val="0"/>
      <w:marBottom w:val="0"/>
      <w:divBdr>
        <w:top w:val="none" w:sz="0" w:space="0" w:color="auto"/>
        <w:left w:val="none" w:sz="0" w:space="0" w:color="auto"/>
        <w:bottom w:val="none" w:sz="0" w:space="0" w:color="auto"/>
        <w:right w:val="none" w:sz="0" w:space="0" w:color="auto"/>
      </w:divBdr>
    </w:div>
    <w:div w:id="2097969540">
      <w:bodyDiv w:val="1"/>
      <w:marLeft w:val="0"/>
      <w:marRight w:val="0"/>
      <w:marTop w:val="0"/>
      <w:marBottom w:val="0"/>
      <w:divBdr>
        <w:top w:val="none" w:sz="0" w:space="0" w:color="auto"/>
        <w:left w:val="none" w:sz="0" w:space="0" w:color="auto"/>
        <w:bottom w:val="none" w:sz="0" w:space="0" w:color="auto"/>
        <w:right w:val="none" w:sz="0" w:space="0" w:color="auto"/>
      </w:divBdr>
    </w:div>
    <w:div w:id="2108964302">
      <w:bodyDiv w:val="1"/>
      <w:marLeft w:val="0"/>
      <w:marRight w:val="0"/>
      <w:marTop w:val="0"/>
      <w:marBottom w:val="0"/>
      <w:divBdr>
        <w:top w:val="none" w:sz="0" w:space="0" w:color="auto"/>
        <w:left w:val="none" w:sz="0" w:space="0" w:color="auto"/>
        <w:bottom w:val="none" w:sz="0" w:space="0" w:color="auto"/>
        <w:right w:val="none" w:sz="0" w:space="0" w:color="auto"/>
      </w:divBdr>
    </w:div>
    <w:div w:id="2114014379">
      <w:bodyDiv w:val="1"/>
      <w:marLeft w:val="0"/>
      <w:marRight w:val="0"/>
      <w:marTop w:val="0"/>
      <w:marBottom w:val="0"/>
      <w:divBdr>
        <w:top w:val="none" w:sz="0" w:space="0" w:color="auto"/>
        <w:left w:val="none" w:sz="0" w:space="0" w:color="auto"/>
        <w:bottom w:val="none" w:sz="0" w:space="0" w:color="auto"/>
        <w:right w:val="none" w:sz="0" w:space="0" w:color="auto"/>
      </w:divBdr>
    </w:div>
    <w:div w:id="2138259760">
      <w:bodyDiv w:val="1"/>
      <w:marLeft w:val="0"/>
      <w:marRight w:val="0"/>
      <w:marTop w:val="0"/>
      <w:marBottom w:val="0"/>
      <w:divBdr>
        <w:top w:val="none" w:sz="0" w:space="0" w:color="auto"/>
        <w:left w:val="none" w:sz="0" w:space="0" w:color="auto"/>
        <w:bottom w:val="none" w:sz="0" w:space="0" w:color="auto"/>
        <w:right w:val="none" w:sz="0" w:space="0" w:color="auto"/>
      </w:divBdr>
    </w:div>
    <w:div w:id="214684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12T20:15:54.175"/>
    </inkml:context>
    <inkml:brush xml:id="br0">
      <inkml:brushProperty name="width" value="0.05" units="cm"/>
      <inkml:brushProperty name="height" value="0.05" units="cm"/>
    </inkml:brush>
  </inkml:definitions>
  <inkml:trace contextRef="#ctx0" brushRef="#br0">1 275 24575,'21'29'0,"-14"-20"0,17 20 0,-19-26 0,1 2 0,-1 0 0,1-2 0,-1 2 0,0-2 0,1 0 0,-3 2 0,1-5 0,-3 5 0,4-5 0,-5 5 0,5-1 0,-2-1 0,3 2 0,-1-2 0,-2 2 0,2-2 0,-4 2 0,4-4 0,-5 3 0,5-3 0,-2 1 0,3-4 0,-1-4 0,1-4 0,1-2 0,-1-4 0,0 2 0,1-5 0,-1 2 0,1-3 0,0-5 0,4-1 0,-3-3 0,6-1 0,-3 4 0,3-2 0,0 6 0,-3-2 0,-1 3 0,-4 4 0,1 1 0,-1 7 0,0 0 0,-1 4 0,-2-1 0,2 1 0,-4 2 0,1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B934A58-CD6B-C348-A3D0-AB058F4B5A1A}">
  <we:reference id="wa104380122" version="1.0.0.1" store="en-US" storeType="OMEX"/>
  <we:alternateReferences>
    <we:reference id="WA104380122" version="1.0.0.1" store="WA104380122" storeType="OMEX"/>
  </we:alternateReferences>
  <we:properties>
    <we:property name="biblioId" value="-936138665"/>
    <we:property name="cit:1239672350" value="&quot;{\&quot;docs\&quot;:[{\&quot;id\&quot;:\&quot;doc:5be8b6bee4b02374b62f053c\&quot;,\&quot;pageReplace\&quot;:\&quot;\&quot;,\&quot;author\&quot;:true,\&quot;year\&quot;:true,\&quot;prefix\&quot;:\&quot;\&quot;,\&quot;suffix\&quot;:\&quot;\&quot;}],\&quot;position\&quot;:\&quot;footnote\&quot;}&quot;"/>
    <we:property name="cit:1384292306" value="&quot;{\&quot;docs\&quot;:[{\&quot;pageReplace\&quot;:\&quot;\&quot;,\&quot;author\&quot;:true,\&quot;year\&quot;:true,\&quot;prefix\&quot;:\&quot;\&quot;,\&quot;suffix\&quot;:\&quot;\&quot;,\&quot;id\&quot;:\&quot;doc:5be7a203e4b04998503da39e\&quot;}],\&quot;position\&quot;:\&quot;footnote\&quot;}&quot;"/>
    <we:property name="cit:1802104560" value="&quot;{\&quot;docs\&quot;:[{\&quot;id\&quot;:\&quot;doc:5be8b6bee4b02374b62f053c\&quot;,\&quot;pageReplace\&quot;:\&quot;\&quot;,\&quot;author\&quot;:true,\&quot;year\&quot;:true,\&quot;prefix\&quot;:\&quot;\&quot;,\&quot;suffix\&quot;:\&quot;\&quot;}],\&quot;position\&quot;:\&quot;footnote\&quot;}&quot;"/>
    <we:property name="cit:1931620672" value="&quot;{\&quot;docs\&quot;:[{\&quot;id\&quot;:\&quot;doc:5be8bcd9e4b0f20392868a50\&quot;,\&quot;pageReplace\&quot;:\&quot;\&quot;,\&quot;author\&quot;:true,\&quot;year\&quot;:true,\&quot;prefix\&quot;:\&quot;\&quot;,\&quot;suffix\&quot;:\&quot;\&quot;}],\&quot;position\&quot;:\&quot;footnote\&quot;}&quot;"/>
    <we:property name="cit:1943340695" value="&quot;{\&quot;docs\&quot;:[{\&quot;id\&quot;:\&quot;doc:5be7a1d6e4b04152ad39cc99\&quot;,\&quot;pageReplace\&quot;:\&quot;\&quot;,\&quot;author\&quot;:true,\&quot;year\&quot;:true,\&quot;prefix\&quot;:\&quot;\&quot;,\&quot;suffix\&quot;:\&quot;\&quot;}],\&quot;position\&quot;:\&quot;body\&quot;}&quot;"/>
    <we:property name="cit:1990431568" value="&quot;{\&quot;docs\&quot;:[{\&quot;id\&quot;:\&quot;doc:5be88560e4b0e163a5e84ae2\&quot;,\&quot;pageReplace\&quot;:\&quot;\&quot;,\&quot;author\&quot;:true,\&quot;year\&quot;:true,\&quot;prefix\&quot;:\&quot;\&quot;,\&quot;suffix\&quot;:\&quot;\&quot;}],\&quot;position\&quot;:\&quot;footnote\&quot;}&quot;"/>
    <we:property name="cit:225114359" value="&quot;{\&quot;docs\&quot;:[{\&quot;pageReplace\&quot;:\&quot;\&quot;,\&quot;author\&quot;:true,\&quot;year\&quot;:true,\&quot;prefix\&quot;:\&quot;\&quot;,\&quot;suffix\&quot;:\&quot;\&quot;,\&quot;id\&quot;:\&quot;doc:5be7a203e4b04998503da39e\&quot;}],\&quot;position\&quot;:\&quot;footnote\&quot;}&quot;"/>
    <we:property name="cit:503326980" value="&quot;{\&quot;docs\&quot;:[{\&quot;id\&quot;:\&quot;doc:5be89357e4b0e163a5e84da6\&quot;,\&quot;pageReplace\&quot;:\&quot;\&quot;,\&quot;author\&quot;:true,\&quot;year\&quot;:true,\&quot;prefix\&quot;:\&quot;\&quot;,\&quot;suffix\&quot;:\&quot;\&quot;}],\&quot;position\&quot;:\&quot;footnote\&quot;}&quot;"/>
    <we:property name="cit:_1105113891" value="&quot;{\&quot;docs\&quot;:[{\&quot;pageReplace\&quot;:\&quot;\&quot;,\&quot;author\&quot;:true,\&quot;year\&quot;:true,\&quot;prefix\&quot;:\&quot;\&quot;,\&quot;suffix\&quot;:\&quot;\&quot;,\&quot;id\&quot;:\&quot;doc:5be85ecee4b023db724d1b74\&quot;}],\&quot;position\&quot;:\&quot;footnote\&quot;}&quot;"/>
    <we:property name="cit:_1115363667" value="&quot;{\&quot;docs\&quot;:[{\&quot;pageReplace\&quot;:\&quot;\&quot;,\&quot;author\&quot;:true,\&quot;year\&quot;:true,\&quot;prefix\&quot;:\&quot;\&quot;,\&quot;suffix\&quot;:\&quot;\&quot;,\&quot;id\&quot;:\&quot;doc:5be7a203e4b04998503da39e\&quot;}],\&quot;position\&quot;:\&quot;footnote\&quot;}&quot;"/>
    <we:property name="cit:_1231849655" value="&quot;{\&quot;docs\&quot;:[{\&quot;id\&quot;:\&quot;doc:5be85ecee4b023db724d1b74\&quot;,\&quot;pageReplace\&quot;:\&quot;\&quot;,\&quot;author\&quot;:true,\&quot;year\&quot;:true,\&quot;prefix\&quot;:\&quot;\&quot;,\&quot;suffix\&quot;:\&quot;\&quot;}],\&quot;position\&quot;:\&quot;body\&quot;}&quot;"/>
    <we:property name="cit:_1295141806" value="&quot;{\&quot;docs\&quot;:[{\&quot;pageReplace\&quot;:\&quot;\&quot;,\&quot;author\&quot;:true,\&quot;year\&quot;:true,\&quot;prefix\&quot;:\&quot;\&quot;,\&quot;suffix\&quot;:\&quot;\&quot;,\&quot;id\&quot;:\&quot;doc:5be7a203e4b04998503da39e\&quot;}],\&quot;position\&quot;:\&quot;footnote\&quot;}&quot;"/>
    <we:property name="cit:_1393413261" value="&quot;{\&quot;docs\&quot;:[{\&quot;pageReplace\&quot;:\&quot;\&quot;,\&quot;author\&quot;:true,\&quot;year\&quot;:true,\&quot;prefix\&quot;:\&quot;\&quot;,\&quot;suffix\&quot;:\&quot;\&quot;,\&quot;id\&quot;:\&quot;doc:5be7a203e4b04998503da39e\&quot;}],\&quot;position\&quot;:\&quot;footnote\&quot;}&quot;"/>
    <we:property name="cit:_1524085619" value="&quot;{\&quot;docs\&quot;:[{\&quot;id\&quot;:\&quot;doc:5be872e8e4b02374b62ef024\&quot;,\&quot;pageReplace\&quot;:\&quot;\&quot;,\&quot;author\&quot;:true,\&quot;year\&quot;:true,\&quot;prefix\&quot;:\&quot;\&quot;,\&quot;suffix\&quot;:\&quot;\&quot;}],\&quot;position\&quot;:\&quot;footnote\&quot;}&quot;"/>
    <we:property name="cit:_1524472966" value="&quot;{\&quot;docs\&quot;:[{\&quot;id\&quot;:\&quot;doc:5be8bcd9e4b0f20392868a50\&quot;,\&quot;pageReplace\&quot;:\&quot;\&quot;,\&quot;author\&quot;:true,\&quot;year\&quot;:true,\&quot;prefix\&quot;:\&quot;\&quot;,\&quot;suffix\&quot;:\&quot;\&quot;}],\&quot;position\&quot;:\&quot;footnote\&quot;}&quot;"/>
    <we:property name="cit:_1557860374" value="&quot;{\&quot;docs\&quot;:[{\&quot;id\&quot;:\&quot;doc:5be7a203e4b04998503da39e\&quot;,\&quot;pageReplace\&quot;:\&quot;\&quot;,\&quot;author\&quot;:true,\&quot;year\&quot;:true,\&quot;prefix\&quot;:\&quot;\&quot;,\&quot;suffix\&quot;:\&quot;\&quot;}],\&quot;position\&quot;:\&quot;footnote\&quot;}&quot;"/>
    <we:property name="cit:_2093995893" value="&quot;{\&quot;docs\&quot;:[{\&quot;id\&quot;:\&quot;doc:5be7a203e4b04998503da39e\&quot;,\&quot;pageReplace\&quot;:\&quot;\&quot;,\&quot;author\&quot;:true,\&quot;year\&quot;:true,\&quot;prefix\&quot;:\&quot;\&quot;,\&quot;suffix\&quot;:\&quot;\&quot;}],\&quot;position\&quot;:\&quot;footnote\&quot;}&quot;"/>
    <we:property name="cit:_2116585223" value="&quot;{\&quot;docs\&quot;:[{\&quot;id\&quot;:\&quot;doc:5be7a1d6e4b04152ad39cc99\&quot;,\&quot;pageReplace\&quot;:\&quot;\&quot;,\&quot;author\&quot;:true,\&quot;year\&quot;:true,\&quot;prefix\&quot;:\&quot;\&quot;,\&quot;suffix\&quot;:\&quot;\&quot;}],\&quot;position\&quot;:\&quot;footnote\&quot;}&quot;"/>
    <we:property name="cit:_372620264" value="&quot;{\&quot;docs\&quot;:[{\&quot;pageReplace\&quot;:\&quot;\&quot;,\&quot;author\&quot;:true,\&quot;year\&quot;:true,\&quot;prefix\&quot;:\&quot;\&quot;,\&quot;suffix\&quot;:\&quot;\&quot;,\&quot;id\&quot;:\&quot;doc:5be7a203e4b04998503da39e\&quot;}],\&quot;position\&quot;:\&quot;footnote\&quot;}&quot;"/>
    <we:property name="cit:_463503382" value="&quot;{\&quot;docs\&quot;:[{\&quot;id\&quot;:\&quot;doc:5be7a1d6e4b04152ad39cc99\&quot;,\&quot;pageReplace\&quot;:\&quot;\&quot;,\&quot;author\&quot;:true,\&quot;year\&quot;:true,\&quot;prefix\&quot;:\&quot;\&quot;,\&quot;suffix\&quot;:\&quot;\&quot;}],\&quot;position\&quot;:\&quot;footnote\&quot;}&quot;"/>
    <we:property name="cit:_47691776" value="&quot;{\&quot;docs\&quot;:[{\&quot;id\&quot;:\&quot;doc:5be7a203e4b04998503da39e\&quot;,\&quot;pageReplace\&quot;:\&quot;\&quot;,\&quot;author\&quot;:true,\&quot;year\&quot;:true,\&quot;prefix\&quot;:\&quot;\&quot;,\&quot;suffix\&quot;:\&quot;\&quot;}],\&quot;position\&quot;:\&quot;body\&quot;}&quot;"/>
    <we:property name="cit:_493112733" value="&quot;{\&quot;docs\&quot;:[{\&quot;id\&quot;:\&quot;doc:5be89499e4b00ebaae797b4e\&quot;,\&quot;pageReplace\&quot;:\&quot;\&quot;,\&quot;author\&quot;:true,\&quot;year\&quot;:true,\&quot;prefix\&quot;:\&quot;\&quot;,\&quot;suffix\&quot;:\&quot;\&quot;}],\&quot;position\&quot;:\&quot;footnote\&quot;}&quot;"/>
    <we:property name="cit:_745954710" value="&quot;{\&quot;docs\&quot;:[{\&quot;pageReplace\&quot;:\&quot;\&quot;,\&quot;author\&quot;:true,\&quot;year\&quot;:true,\&quot;prefix\&quot;:\&quot;\&quot;,\&quot;suffix\&quot;:\&quot;\&quot;,\&quot;id\&quot;:\&quot;doc:5be85ecee4b023db724d1b74\&quot;}],\&quot;position\&quot;:\&quot;footnote\&quot;}&quot;"/>
    <we:property name="cit:_759373685" value="&quot;{\&quot;docs\&quot;:[{\&quot;pageReplace\&quot;:\&quot;\&quot;,\&quot;author\&quot;:true,\&quot;year\&quot;:true,\&quot;prefix\&quot;:\&quot;\&quot;,\&quot;suffix\&quot;:\&quot;\&quot;,\&quot;id\&quot;:\&quot;doc:5be85ecee4b023db724d1b74\&quot;}],\&quot;position\&quot;:\&quot;footnote\&quot;}&quot;"/>
    <we:property name="cit:_850488777" value="&quot;{\&quot;docs\&quot;:[{\&quot;id\&quot;:\&quot;doc:5be872e8e4b02374b62ef024\&quot;,\&quot;pageReplace\&quot;:\&quot;\&quot;,\&quot;author\&quot;:true,\&quot;year\&quot;:true,\&quot;prefix\&quot;:\&quot;\&quot;,\&quot;suffix\&quot;:\&quot;\&quot;}],\&quot;position\&quot;:\&quot;footnote\&quot;}&quot;"/>
    <we:property name="cit:_92871493" value="&quot;{\&quot;docs\&quot;:[{\&quot;pageReplace\&quot;:\&quot;\&quot;,\&quot;author\&quot;:true,\&quot;year\&quot;:true,\&quot;prefix\&quot;:\&quot;\&quot;,\&quot;suffix\&quot;:\&quot;\&quot;,\&quot;id\&quot;:\&quot;doc:5be7a1d6e4b04152ad39cc99\&quot;}],\&quot;position\&quot;:\&quot;footnote\&quot;}&quot;"/>
    <we:property name="citationStyle" value="&quot;{\&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hashKey\&quot;:\&quot;object:1933\&quot;}&quot;"/>
    <we:property name="contentControlsValues" value="&quot;{}&quot;"/>
    <we:property name="optionsValues" value="&quot;{\&quot;doc:5be7a203e4b04998503da39e&amp;-47691776\&quot;:{\&quot;id\&quot;:\&quot;doc:5be7a203e4b04998503da39e\&quot;,\&quot;pageReplace\&quot;:\&quot;\&quot;,\&quot;author\&quot;:true,\&quot;year\&quot;:true,\&quot;prefix\&quot;:\&quot;\&quot;,\&quot;suffix\&quot;:\&quot;\&quot;},\&quot;doc:5be7a1d6e4b04152ad39cc99&amp;-92871493\&quot;:{\&quot;pageReplace\&quot;:\&quot;\&quot;,\&quot;author\&quot;:true,\&quot;year\&quot;:true,\&quot;prefix\&quot;:\&quot;\&quot;,\&quot;suffix\&quot;:\&quot;\&quot;,\&quot;id\&quot;:\&quot;doc:5be7a1d6e4b04152ad39cc99\&quot;},\&quot;doc:5be7a203e4b04998503da39e&amp;225114359\&quot;:{\&quot;pageReplace\&quot;:\&quot;\&quot;,\&quot;author\&quot;:true,\&quot;year\&quot;:true,\&quot;prefix\&quot;:\&quot;\&quot;,\&quot;suffix\&quot;:\&quot;\&quot;,\&quot;id\&quot;:\&quot;doc:5be7a203e4b04998503da39e\&quot;},\&quot;doc:5be85ecee4b023db724d1b74&amp;-745954710\&quot;:{\&quot;pageReplace\&quot;:\&quot;\&quot;,\&quot;author\&quot;:true,\&quot;year\&quot;:true,\&quot;prefix\&quot;:\&quot;\&quot;,\&quot;suffix\&quot;:\&quot;\&quot;,\&quot;id\&quot;:\&quot;doc:5be85ecee4b023db724d1b74\&quot;},\&quot;doc:5be85ecee4b023db724d1b74&amp;-759373685\&quot;:{\&quot;pageReplace\&quot;:\&quot;\&quot;,\&quot;author\&quot;:true,\&quot;year\&quot;:true,\&quot;prefix\&quot;:\&quot;\&quot;,\&quot;suffix\&quot;:\&quot;\&quot;,\&quot;id\&quot;:\&quot;doc:5be85ecee4b023db724d1b74\&quot;},\&quot;doc:5be7a203e4b04998503da39e&amp;-1115363667\&quot;:{\&quot;pageReplace\&quot;:\&quot;\&quot;,\&quot;author\&quot;:true,\&quot;year\&quot;:true,\&quot;prefix\&quot;:\&quot;\&quot;,\&quot;suffix\&quot;:\&quot;\&quot;,\&quot;id\&quot;:\&quot;doc:5be7a203e4b04998503da39e\&quot;},\&quot;doc:5be7a203e4b04998503da39e&amp;-372620264\&quot;:{\&quot;pageReplace\&quot;:\&quot;\&quot;,\&quot;author\&quot;:true,\&quot;year\&quot;:true,\&quot;prefix\&quot;:\&quot;\&quot;,\&quot;suffix\&quot;:\&quot;\&quot;,\&quot;id\&quot;:\&quot;doc:5be7a203e4b04998503da39e\&quot;},\&quot;doc:5be7a203e4b04998503da39e&amp;-1393413261\&quot;:{\&quot;pageReplace\&quot;:\&quot;\&quot;,\&quot;author\&quot;:true,\&quot;year\&quot;:true,\&quot;prefix\&quot;:\&quot;\&quot;,\&quot;suffix\&quot;:\&quot;\&quot;,\&quot;id\&quot;:\&quot;doc:5be7a203e4b04998503da39e\&quot;},\&quot;doc:5be8b6bee4b02374b62f053c&amp;1802104560\&quot;:{\&quot;id\&quot;:\&quot;doc:5be8b6bee4b02374b62f053c\&quot;,\&quot;pageReplace\&quot;:\&quot;\&quot;,\&quot;author\&quot;:true,\&quot;year\&quot;:true,\&quot;prefix\&quot;:\&quot;\&quot;,\&quot;suffix\&quot;:\&quot;\&quot;},\&quot;doc:5be8bcd9e4b0f20392868a50&amp;-1524472966\&quot;:{\&quot;id\&quot;:\&quot;doc:5be8bcd9e4b0f20392868a50\&quot;,\&quot;pageReplace\&quot;:\&quot;\&quot;,\&quot;author\&quot;:true,\&quot;year\&quot;:true,\&quot;prefix\&quot;:\&quot;\&quot;,\&quot;suffix\&quot;:\&quot;\&quot;},\&quot;doc:5be7a203e4b04998503da39e&amp;-1295141806\&quot;:{\&quot;pageReplace\&quot;:\&quot;\&quot;,\&quot;author\&quot;:true,\&quot;year\&quot;:true,\&quot;prefix\&quot;:\&quot;\&quot;,\&quot;suffix\&quot;:\&quot;\&quot;,\&quot;id\&quot;:\&quot;doc:5be7a203e4b04998503da39e\&quot;},\&quot;doc:5be7a1d6e4b04152ad39cc99&amp;-463503382\&quot;:{\&quot;id\&quot;:\&quot;doc:5be7a1d6e4b04152ad39cc99\&quot;,\&quot;pageReplace\&quot;:\&quot;\&quot;,\&quot;author\&quot;:true,\&quot;year\&quot;:true,\&quot;prefix\&quot;:\&quot;\&quot;,\&quot;suffix\&quot;:\&quot;\&quot;},\&quot;doc:5be8b6bee4b02374b62f053c&amp;1239672350\&quot;:{\&quot;id\&quot;:\&quot;doc:5be8b6bee4b02374b62f053c\&quot;,\&quot;pageReplace\&quot;:\&quot;\&quot;,\&quot;author\&quot;:true,\&quot;year\&quot;:true,\&quot;prefix\&quot;:\&quot;\&quot;,\&quot;suffix\&quot;:\&quot;\&quot;},\&quot;doc:5be8bcd9e4b0f20392868a50&amp;1931620672\&quot;:{\&quot;id\&quot;:\&quot;doc:5be8bcd9e4b0f20392868a50\&quot;,\&quot;pageReplace\&quot;:\&quot;\&quot;,\&quot;author\&quot;:true,\&quot;year\&quot;:true,\&quot;prefix\&quot;:\&quot;\&quot;,\&quot;suffix\&quot;:\&quot;\&quot;},\&quot;doc:5be7a203e4b04998503da39e&amp;1384292306\&quot;:{\&quot;pageReplace\&quot;:\&quot;\&quot;,\&quot;author\&quot;:true,\&quot;year\&quot;:true,\&quot;prefix\&quot;:\&quot;\&quot;,\&quot;suffix\&quot;:\&quot;\&quot;,\&quot;id\&quot;:\&quot;doc:5be7a203e4b04998503da39e\&quot;},\&quot;doc:5be7a1d6e4b04152ad39cc99&amp;-2116585223\&quot;:{\&quot;id\&quot;:\&quot;doc:5be7a1d6e4b04152ad39cc99\&quot;,\&quot;pageReplace\&quot;:\&quot;\&quot;,\&quot;author\&quot;:true,\&quot;year\&quot;:true,\&quot;prefix\&quot;:\&quot;\&quot;,\&quot;suffix\&quot;:\&quot;\&quot;},\&quot;doc:5be7a1d6e4b04152ad39cc99&amp;1943340695\&quot;:{\&quot;id\&quot;:\&quot;doc:5be7a1d6e4b04152ad39cc99\&quot;,\&quot;pageReplace\&quot;:\&quot;\&quot;,\&quot;author\&quot;:true,\&quot;year\&quot;:true,\&quot;prefix\&quot;:\&quot;\&quot;,\&quot;suffix\&quot;:\&quot;\&quot;},\&quot;doc:5be85ecee4b023db724d1b74&amp;-1231849655\&quot;:{\&quot;id\&quot;:\&quot;doc:5be85ecee4b023db724d1b74\&quot;,\&quot;pageReplace\&quot;:\&quot;\&quot;,\&quot;author\&quot;:true,\&quot;year\&quot;:true,\&quot;prefix\&quot;:\&quot;\&quot;,\&quot;suffix\&quot;:\&quot;\&quot;},\&quot;doc:5be85ecee4b023db724d1b74&amp;-1105113891\&quot;:{\&quot;pageReplace\&quot;:\&quot;\&quot;,\&quot;author\&quot;:true,\&quot;year\&quot;:true,\&quot;prefix\&quot;:\&quot;\&quot;,\&quot;suffix\&quot;:\&quot;\&quot;,\&quot;id\&quot;:\&quot;doc:5be85ecee4b023db724d1b74\&quot;},\&quot;doc:5be872e8e4b02374b62ef024&amp;-1524085619\&quot;:{\&quot;id\&quot;:\&quot;doc:5be872e8e4b02374b62ef024\&quot;,\&quot;pageReplace\&quot;:\&quot;\&quot;,\&quot;author\&quot;:true,\&quot;year\&quot;:true,\&quot;prefix\&quot;:\&quot;\&quot;,\&quot;suffix\&quot;:\&quot;\&quot;},\&quot;doc:5be88560e4b0e163a5e84ae2&amp;1990431568\&quot;:{\&quot;id\&quot;:\&quot;doc:5be88560e4b0e163a5e84ae2\&quot;,\&quot;pageReplace\&quot;:\&quot;\&quot;,\&quot;author\&quot;:true,\&quot;year\&quot;:true,\&quot;prefix\&quot;:\&quot;\&quot;,\&quot;suffix\&quot;:\&quot;\&quot;},\&quot;doc:5be7a203e4b04998503da39e&amp;-1557860374\&quot;:{\&quot;id\&quot;:\&quot;doc:5be7a203e4b04998503da39e\&quot;,\&quot;pageReplace\&quot;:\&quot;\&quot;,\&quot;author\&quot;:true,\&quot;year\&quot;:true,\&quot;prefix\&quot;:\&quot;\&quot;,\&quot;suffix\&quot;:\&quot;\&quot;},\&quot;doc:5be89357e4b0e163a5e84da6&amp;503326980\&quot;:{\&quot;id\&quot;:\&quot;doc:5be89357e4b0e163a5e84da6\&quot;,\&quot;pageReplace\&quot;:\&quot;\&quot;,\&quot;author\&quot;:true,\&quot;year\&quot;:true,\&quot;prefix\&quot;:\&quot;\&quot;,\&quot;suffix\&quot;:\&quot;\&quot;},\&quot;doc:5be89499e4b00ebaae797b4e&amp;-493112733\&quot;:{\&quot;id\&quot;:\&quot;doc:5be89499e4b00ebaae797b4e\&quot;,\&quot;pageReplace\&quot;:\&quot;\&quot;,\&quot;author\&quot;:true,\&quot;year\&quot;:true,\&quot;prefix\&quot;:\&quot;\&quot;,\&quot;suffix\&quot;:\&quot;\&quo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3DE1B-F622-3A43-99C2-1DCF2F1FB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903</TotalTime>
  <Pages>12</Pages>
  <Words>3782</Words>
  <Characters>21561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christina@ebbandglow.com</dc:creator>
  <cp:keywords/>
  <dc:description/>
  <cp:lastModifiedBy>Christina Giles (1805673)</cp:lastModifiedBy>
  <cp:revision>136</cp:revision>
  <cp:lastPrinted>2019-04-29T21:21:00Z</cp:lastPrinted>
  <dcterms:created xsi:type="dcterms:W3CDTF">2019-04-17T14:55:00Z</dcterms:created>
  <dcterms:modified xsi:type="dcterms:W3CDTF">2019-04-29T22:33:00Z</dcterms:modified>
</cp:coreProperties>
</file>