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82ED9" w:rsidRPr="00C1227C" w:rsidRDefault="00882ED9" w:rsidP="00045F77">
      <w:pPr>
        <w:jc w:val="center"/>
        <w:rPr>
          <w:rFonts w:cstheme="minorHAnsi"/>
          <w:sz w:val="24"/>
          <w:szCs w:val="24"/>
        </w:rPr>
      </w:pPr>
      <w:r w:rsidRPr="00C1227C">
        <w:rPr>
          <w:rFonts w:cstheme="minorHAnsi"/>
          <w:sz w:val="24"/>
          <w:szCs w:val="24"/>
        </w:rPr>
        <w:t>AHHI 6007</w:t>
      </w:r>
    </w:p>
    <w:p w:rsidR="00882ED9" w:rsidRPr="00C1227C" w:rsidRDefault="00882ED9" w:rsidP="00045F77">
      <w:pPr>
        <w:jc w:val="center"/>
        <w:rPr>
          <w:rFonts w:cstheme="minorHAnsi"/>
          <w:sz w:val="24"/>
          <w:szCs w:val="24"/>
        </w:rPr>
      </w:pPr>
      <w:r w:rsidRPr="00C1227C">
        <w:rPr>
          <w:rFonts w:cstheme="minorHAnsi"/>
          <w:sz w:val="24"/>
          <w:szCs w:val="24"/>
        </w:rPr>
        <w:t>BRITAIN AND THE GREAT WAR</w:t>
      </w:r>
    </w:p>
    <w:p w:rsidR="00A342B6" w:rsidRPr="00C1227C" w:rsidRDefault="00882ED9" w:rsidP="00045F77">
      <w:pPr>
        <w:jc w:val="center"/>
        <w:rPr>
          <w:rFonts w:cstheme="minorHAnsi"/>
          <w:sz w:val="24"/>
          <w:szCs w:val="24"/>
        </w:rPr>
      </w:pPr>
      <w:r w:rsidRPr="00C1227C">
        <w:rPr>
          <w:rFonts w:cstheme="minorHAnsi"/>
          <w:sz w:val="24"/>
          <w:szCs w:val="24"/>
        </w:rPr>
        <w:t>ASSESSMENT ONE – PORTFOLIO</w:t>
      </w:r>
    </w:p>
    <w:p w:rsidR="00882ED9" w:rsidRPr="00C1227C" w:rsidRDefault="00882ED9" w:rsidP="00882ED9">
      <w:pPr>
        <w:rPr>
          <w:rFonts w:cstheme="minorHAnsi"/>
          <w:sz w:val="24"/>
          <w:szCs w:val="24"/>
        </w:rPr>
      </w:pPr>
    </w:p>
    <w:p w:rsidR="00882ED9" w:rsidRPr="00C1227C" w:rsidRDefault="00045F77" w:rsidP="00045F77">
      <w:pPr>
        <w:jc w:val="center"/>
        <w:rPr>
          <w:rFonts w:cstheme="minorHAnsi"/>
          <w:b/>
          <w:sz w:val="24"/>
          <w:szCs w:val="24"/>
        </w:rPr>
      </w:pPr>
      <w:r w:rsidRPr="00C1227C">
        <w:rPr>
          <w:rFonts w:cstheme="minorHAnsi"/>
          <w:b/>
          <w:sz w:val="24"/>
          <w:szCs w:val="24"/>
        </w:rPr>
        <w:t>Journal review</w:t>
      </w:r>
    </w:p>
    <w:p w:rsidR="00045F77" w:rsidRPr="00C1227C" w:rsidRDefault="00045F77" w:rsidP="00045F77">
      <w:pPr>
        <w:jc w:val="center"/>
        <w:rPr>
          <w:rFonts w:cstheme="minorHAnsi"/>
          <w:sz w:val="24"/>
          <w:szCs w:val="24"/>
        </w:rPr>
      </w:pPr>
      <w:r w:rsidRPr="00C1227C">
        <w:rPr>
          <w:rFonts w:cstheme="minorHAnsi"/>
          <w:sz w:val="24"/>
          <w:szCs w:val="24"/>
        </w:rPr>
        <w:t>by Marcin Gawlik</w:t>
      </w:r>
    </w:p>
    <w:p w:rsidR="00882ED9" w:rsidRPr="00C1227C" w:rsidRDefault="00882ED9" w:rsidP="00882ED9">
      <w:pPr>
        <w:rPr>
          <w:rFonts w:cstheme="minorHAnsi"/>
          <w:sz w:val="24"/>
          <w:szCs w:val="24"/>
        </w:rPr>
      </w:pPr>
      <w:r w:rsidRPr="00C1227C">
        <w:rPr>
          <w:rFonts w:cstheme="minorHAnsi"/>
          <w:sz w:val="24"/>
          <w:szCs w:val="24"/>
        </w:rPr>
        <w:t>I will be reviewi</w:t>
      </w:r>
      <w:r w:rsidR="00917F83" w:rsidRPr="00C1227C">
        <w:rPr>
          <w:rFonts w:cstheme="minorHAnsi"/>
          <w:sz w:val="24"/>
          <w:szCs w:val="24"/>
        </w:rPr>
        <w:t>ng Professor Jo Fox'</w:t>
      </w:r>
      <w:r w:rsidR="006A681B" w:rsidRPr="00C1227C">
        <w:rPr>
          <w:rFonts w:cstheme="minorHAnsi"/>
          <w:sz w:val="24"/>
          <w:szCs w:val="24"/>
        </w:rPr>
        <w:t>s article "</w:t>
      </w:r>
      <w:r w:rsidR="00045F77" w:rsidRPr="00C1227C">
        <w:rPr>
          <w:rFonts w:cstheme="minorHAnsi"/>
          <w:sz w:val="24"/>
          <w:szCs w:val="24"/>
        </w:rPr>
        <w:t>W</w:t>
      </w:r>
      <w:r w:rsidR="006A681B" w:rsidRPr="00C1227C">
        <w:rPr>
          <w:rFonts w:cstheme="minorHAnsi"/>
          <w:sz w:val="24"/>
          <w:szCs w:val="24"/>
        </w:rPr>
        <w:t>omen in World War 1 Propaganda."</w:t>
      </w:r>
      <w:r w:rsidRPr="00C1227C">
        <w:rPr>
          <w:rFonts w:cstheme="minorHAnsi"/>
          <w:sz w:val="24"/>
          <w:szCs w:val="24"/>
        </w:rPr>
        <w:t xml:space="preserve"> This article is featured in the online publication of the British Library and written by Professor Jo Fox; a specialist of the history of propaganda and war, professor of Modern History at Durham University. The desired audience of this article would be those who are studying</w:t>
      </w:r>
      <w:r w:rsidR="00EB0746" w:rsidRPr="00C1227C">
        <w:rPr>
          <w:rFonts w:cstheme="minorHAnsi"/>
          <w:sz w:val="24"/>
          <w:szCs w:val="24"/>
        </w:rPr>
        <w:t>: World War 1 British propaganda, early 20</w:t>
      </w:r>
      <w:r w:rsidR="006A681B" w:rsidRPr="00C1227C">
        <w:rPr>
          <w:rFonts w:cstheme="minorHAnsi"/>
          <w:sz w:val="24"/>
          <w:szCs w:val="24"/>
          <w:vertAlign w:val="superscript"/>
        </w:rPr>
        <w:t>th</w:t>
      </w:r>
      <w:r w:rsidR="00EB0746" w:rsidRPr="00C1227C">
        <w:rPr>
          <w:rFonts w:cstheme="minorHAnsi"/>
          <w:sz w:val="24"/>
          <w:szCs w:val="24"/>
        </w:rPr>
        <w:t xml:space="preserve"> century British gender studies, or the social effects of war on the British population. Written in 2014 by a woman looking at the use of women in wartime propaganda; this article uses modern views of feminism whilst remaining objective. As a modern source of information this article takes advantage of the strengths given by hindsight. </w:t>
      </w:r>
    </w:p>
    <w:p w:rsidR="00EB0746" w:rsidRPr="00C1227C" w:rsidRDefault="00EB0746" w:rsidP="00882ED9">
      <w:pPr>
        <w:rPr>
          <w:rFonts w:cstheme="minorHAnsi"/>
          <w:sz w:val="24"/>
          <w:szCs w:val="24"/>
        </w:rPr>
      </w:pPr>
      <w:r w:rsidRPr="00C1227C">
        <w:rPr>
          <w:rFonts w:cstheme="minorHAnsi"/>
          <w:sz w:val="24"/>
          <w:szCs w:val="24"/>
        </w:rPr>
        <w:t xml:space="preserve">This article finds its strength in its wealth of information and its inclusion of </w:t>
      </w:r>
      <w:r w:rsidR="000E3251" w:rsidRPr="00C1227C">
        <w:rPr>
          <w:rFonts w:cstheme="minorHAnsi"/>
          <w:sz w:val="24"/>
          <w:szCs w:val="24"/>
        </w:rPr>
        <w:t>many forms of propaganda from the period of the First World War. Another strength is that the o</w:t>
      </w:r>
      <w:r w:rsidR="00E034EF" w:rsidRPr="00C1227C">
        <w:rPr>
          <w:rFonts w:cstheme="minorHAnsi"/>
          <w:sz w:val="24"/>
          <w:szCs w:val="24"/>
        </w:rPr>
        <w:t>bjective stance taken keeps Fox'</w:t>
      </w:r>
      <w:r w:rsidR="000E3251" w:rsidRPr="00C1227C">
        <w:rPr>
          <w:rFonts w:cstheme="minorHAnsi"/>
          <w:sz w:val="24"/>
          <w:szCs w:val="24"/>
        </w:rPr>
        <w:t>s a</w:t>
      </w:r>
      <w:r w:rsidR="00E034EF" w:rsidRPr="00C1227C">
        <w:rPr>
          <w:rFonts w:cstheme="minorHAnsi"/>
          <w:sz w:val="24"/>
          <w:szCs w:val="24"/>
        </w:rPr>
        <w:t>rguments and narrative of women'</w:t>
      </w:r>
      <w:r w:rsidR="000E3251" w:rsidRPr="00C1227C">
        <w:rPr>
          <w:rFonts w:cstheme="minorHAnsi"/>
          <w:sz w:val="24"/>
          <w:szCs w:val="24"/>
        </w:rPr>
        <w:t xml:space="preserve">s experiences of the war clear, structured and well organised. This article, too, seems to be unbiased without an agenda to distort history but instead to inform those who are undergoing serious studies into the topics before mentioned. </w:t>
      </w:r>
    </w:p>
    <w:p w:rsidR="000E3251" w:rsidRPr="00C1227C" w:rsidRDefault="000E3251" w:rsidP="00882ED9">
      <w:pPr>
        <w:rPr>
          <w:rFonts w:cstheme="minorHAnsi"/>
          <w:sz w:val="24"/>
          <w:szCs w:val="24"/>
        </w:rPr>
      </w:pPr>
      <w:r w:rsidRPr="00C1227C">
        <w:rPr>
          <w:rFonts w:cstheme="minorHAnsi"/>
          <w:sz w:val="24"/>
          <w:szCs w:val="24"/>
        </w:rPr>
        <w:t>However, this article does have its weaknesses. Only male made propaganda is featured as the national propaganda production was exclusively male in the designing and publication of pieces. Therefore, there is no female voice behind the propaganda for the war effor</w:t>
      </w:r>
      <w:r w:rsidR="00E034EF" w:rsidRPr="00C1227C">
        <w:rPr>
          <w:rFonts w:cstheme="minorHAnsi"/>
          <w:sz w:val="24"/>
          <w:szCs w:val="24"/>
        </w:rPr>
        <w:t>t, in some ways emphasising Fox'</w:t>
      </w:r>
      <w:r w:rsidRPr="00C1227C">
        <w:rPr>
          <w:rFonts w:cstheme="minorHAnsi"/>
          <w:sz w:val="24"/>
          <w:szCs w:val="24"/>
        </w:rPr>
        <w:t xml:space="preserve">s argument that women in propaganda were just used as props. Without the presence of a female voice in the pieces discussed by Fox, it is almost impossible to understand how women received these pieces from this period. But, Fox does attempt to ascertain how these pieces affected the lives of women and the home life of Britain. </w:t>
      </w:r>
    </w:p>
    <w:p w:rsidR="00B622D2" w:rsidRPr="00C1227C" w:rsidRDefault="000E3251" w:rsidP="00B622D2">
      <w:pPr>
        <w:rPr>
          <w:rFonts w:eastAsia="Times New Roman" w:cstheme="minorHAnsi"/>
          <w:color w:val="000000"/>
          <w:sz w:val="24"/>
          <w:szCs w:val="24"/>
          <w:shd w:val="clear" w:color="auto" w:fill="FFFFFF"/>
          <w:lang w:eastAsia="en-GB"/>
        </w:rPr>
      </w:pPr>
      <w:r w:rsidRPr="00C1227C">
        <w:rPr>
          <w:rFonts w:cstheme="minorHAnsi"/>
          <w:sz w:val="24"/>
          <w:szCs w:val="24"/>
        </w:rPr>
        <w:t xml:space="preserve">This article contains four main sections, each of which </w:t>
      </w:r>
      <w:r w:rsidR="00D12D24" w:rsidRPr="00C1227C">
        <w:rPr>
          <w:rFonts w:cstheme="minorHAnsi"/>
          <w:sz w:val="24"/>
          <w:szCs w:val="24"/>
        </w:rPr>
        <w:t>addresses different issues surrounding propaganda. The first section tackles mobilisation and duty</w:t>
      </w:r>
      <w:r w:rsidR="00B622D2" w:rsidRPr="00C1227C">
        <w:rPr>
          <w:rFonts w:cstheme="minorHAnsi"/>
          <w:sz w:val="24"/>
          <w:szCs w:val="24"/>
        </w:rPr>
        <w:t xml:space="preserve"> and the perception of gender roles and the paradoxes found within propaganda</w:t>
      </w:r>
      <w:r w:rsidR="00D12D24" w:rsidRPr="00C1227C">
        <w:rPr>
          <w:rFonts w:cstheme="minorHAnsi"/>
          <w:sz w:val="24"/>
          <w:szCs w:val="24"/>
        </w:rPr>
        <w:t>. In this section Fox states that propaganda</w:t>
      </w:r>
      <w:r w:rsidR="000F02B5" w:rsidRPr="00C1227C">
        <w:rPr>
          <w:rFonts w:eastAsia="Times New Roman" w:cstheme="minorHAnsi"/>
          <w:color w:val="000000"/>
          <w:sz w:val="24"/>
          <w:szCs w:val="24"/>
          <w:shd w:val="clear" w:color="auto" w:fill="FFFFFF"/>
          <w:lang w:eastAsia="en-GB"/>
        </w:rPr>
        <w:t xml:space="preserve"> "</w:t>
      </w:r>
      <w:r w:rsidR="00D12D24" w:rsidRPr="00C1227C">
        <w:rPr>
          <w:rFonts w:eastAsia="Times New Roman" w:cstheme="minorHAnsi"/>
          <w:color w:val="000000"/>
          <w:sz w:val="24"/>
          <w:szCs w:val="24"/>
          <w:shd w:val="clear" w:color="auto" w:fill="FFFFFF"/>
          <w:lang w:eastAsia="en-GB"/>
        </w:rPr>
        <w:t xml:space="preserve">tended to depict women as guardians of the home, their gentle nature and vulnerability </w:t>
      </w:r>
      <w:r w:rsidR="00E034EF" w:rsidRPr="00C1227C">
        <w:rPr>
          <w:rFonts w:eastAsia="Times New Roman" w:cstheme="minorHAnsi"/>
          <w:color w:val="000000"/>
          <w:sz w:val="24"/>
          <w:szCs w:val="24"/>
          <w:shd w:val="clear" w:color="auto" w:fill="FFFFFF"/>
          <w:lang w:eastAsia="en-GB"/>
        </w:rPr>
        <w:t>making them both objects of men'</w:t>
      </w:r>
      <w:r w:rsidR="00D12D24" w:rsidRPr="00C1227C">
        <w:rPr>
          <w:rFonts w:eastAsia="Times New Roman" w:cstheme="minorHAnsi"/>
          <w:color w:val="000000"/>
          <w:sz w:val="24"/>
          <w:szCs w:val="24"/>
          <w:shd w:val="clear" w:color="auto" w:fill="FFFFFF"/>
          <w:lang w:eastAsia="en-GB"/>
        </w:rPr>
        <w:t>s affe</w:t>
      </w:r>
      <w:r w:rsidR="00E034EF" w:rsidRPr="00C1227C">
        <w:rPr>
          <w:rFonts w:eastAsia="Times New Roman" w:cstheme="minorHAnsi"/>
          <w:color w:val="000000"/>
          <w:sz w:val="24"/>
          <w:szCs w:val="24"/>
          <w:shd w:val="clear" w:color="auto" w:fill="FFFFFF"/>
          <w:lang w:eastAsia="en-GB"/>
        </w:rPr>
        <w:t>ctions and victims of the enemy'</w:t>
      </w:r>
      <w:r w:rsidR="00D12D24" w:rsidRPr="00C1227C">
        <w:rPr>
          <w:rFonts w:eastAsia="Times New Roman" w:cstheme="minorHAnsi"/>
          <w:color w:val="000000"/>
          <w:sz w:val="24"/>
          <w:szCs w:val="24"/>
          <w:shd w:val="clear" w:color="auto" w:fill="FFFFFF"/>
          <w:lang w:eastAsia="en-GB"/>
        </w:rPr>
        <w:t xml:space="preserve">s barbarous acts, and yet also as resilient, active </w:t>
      </w:r>
      <w:r w:rsidR="000F02B5" w:rsidRPr="00C1227C">
        <w:rPr>
          <w:rFonts w:eastAsia="Times New Roman" w:cstheme="minorHAnsi"/>
          <w:color w:val="000000"/>
          <w:sz w:val="24"/>
          <w:szCs w:val="24"/>
          <w:shd w:val="clear" w:color="auto" w:fill="FFFFFF"/>
          <w:lang w:eastAsia="en-GB"/>
        </w:rPr>
        <w:t>participants in the war effort." Fox surmises that "</w:t>
      </w:r>
      <w:r w:rsidR="00D12D24" w:rsidRPr="00C1227C">
        <w:rPr>
          <w:rFonts w:eastAsia="Times New Roman" w:cstheme="minorHAnsi"/>
          <w:color w:val="000000"/>
          <w:sz w:val="24"/>
          <w:szCs w:val="24"/>
          <w:shd w:val="clear" w:color="auto" w:fill="FFFFFF"/>
          <w:lang w:eastAsia="en-GB"/>
        </w:rPr>
        <w:t>Women served as reminders of the necessity of the fight and of the companionship that awaited soldiers upon their return.</w:t>
      </w:r>
      <w:r w:rsidR="000F02B5" w:rsidRPr="00C1227C">
        <w:rPr>
          <w:rFonts w:eastAsia="Times New Roman" w:cstheme="minorHAnsi"/>
          <w:color w:val="000000"/>
          <w:sz w:val="24"/>
          <w:szCs w:val="24"/>
          <w:shd w:val="clear" w:color="auto" w:fill="FFFFFF"/>
          <w:lang w:eastAsia="en-GB"/>
        </w:rPr>
        <w:t>"</w:t>
      </w:r>
      <w:r w:rsidR="00D12D24" w:rsidRPr="00C1227C">
        <w:rPr>
          <w:rFonts w:eastAsia="Times New Roman" w:cstheme="minorHAnsi"/>
          <w:color w:val="000000"/>
          <w:sz w:val="24"/>
          <w:szCs w:val="24"/>
          <w:shd w:val="clear" w:color="auto" w:fill="FFFFFF"/>
          <w:lang w:eastAsia="en-GB"/>
        </w:rPr>
        <w:t>A</w:t>
      </w:r>
      <w:r w:rsidR="00E034EF" w:rsidRPr="00C1227C">
        <w:rPr>
          <w:rFonts w:eastAsia="Times New Roman" w:cstheme="minorHAnsi"/>
          <w:color w:val="000000"/>
          <w:sz w:val="24"/>
          <w:szCs w:val="24"/>
          <w:shd w:val="clear" w:color="auto" w:fill="FFFFFF"/>
          <w:lang w:eastAsia="en-GB"/>
        </w:rPr>
        <w:t>nd that women were a symbol of '</w:t>
      </w:r>
      <w:r w:rsidR="00D12D24" w:rsidRPr="00C1227C">
        <w:rPr>
          <w:rFonts w:eastAsia="Times New Roman" w:cstheme="minorHAnsi"/>
          <w:color w:val="000000"/>
          <w:sz w:val="24"/>
          <w:szCs w:val="24"/>
          <w:shd w:val="clear" w:color="auto" w:fill="FFFFFF"/>
          <w:lang w:eastAsia="en-GB"/>
        </w:rPr>
        <w:t>stability, safety and peace</w:t>
      </w:r>
      <w:r w:rsidR="000F02B5" w:rsidRPr="00C1227C">
        <w:rPr>
          <w:rFonts w:eastAsia="Times New Roman" w:cstheme="minorHAnsi"/>
          <w:color w:val="000000"/>
          <w:sz w:val="24"/>
          <w:szCs w:val="24"/>
          <w:shd w:val="clear" w:color="auto" w:fill="FFFFFF"/>
          <w:lang w:eastAsia="en-GB"/>
        </w:rPr>
        <w:t>."</w:t>
      </w:r>
      <w:r w:rsidR="00D12D24" w:rsidRPr="00C1227C">
        <w:rPr>
          <w:rFonts w:eastAsia="Times New Roman" w:cstheme="minorHAnsi"/>
          <w:color w:val="000000"/>
          <w:sz w:val="24"/>
          <w:szCs w:val="24"/>
          <w:shd w:val="clear" w:color="auto" w:fill="FFFFFF"/>
          <w:lang w:eastAsia="en-GB"/>
        </w:rPr>
        <w:t xml:space="preserve"> In this section Fox not only discusses the use of women as a driving force for joining the war effort, she also discusses how propaganda was used to incentivise women </w:t>
      </w:r>
      <w:r w:rsidR="00D12D24" w:rsidRPr="00C1227C">
        <w:rPr>
          <w:rFonts w:eastAsia="Times New Roman" w:cstheme="minorHAnsi"/>
          <w:color w:val="000000"/>
          <w:sz w:val="24"/>
          <w:szCs w:val="24"/>
          <w:shd w:val="clear" w:color="auto" w:fill="FFFFFF"/>
          <w:lang w:eastAsia="en-GB"/>
        </w:rPr>
        <w:lastRenderedPageBreak/>
        <w:t xml:space="preserve">into </w:t>
      </w:r>
      <w:r w:rsidR="00AB0C59" w:rsidRPr="00C1227C">
        <w:rPr>
          <w:rFonts w:eastAsia="Times New Roman" w:cstheme="minorHAnsi"/>
          <w:color w:val="000000"/>
          <w:sz w:val="24"/>
          <w:szCs w:val="24"/>
          <w:shd w:val="clear" w:color="auto" w:fill="FFFFFF"/>
          <w:lang w:eastAsia="en-GB"/>
        </w:rPr>
        <w:t>also mobilising for the service of the armed f</w:t>
      </w:r>
      <w:r w:rsidR="000F02B5" w:rsidRPr="00C1227C">
        <w:rPr>
          <w:rFonts w:eastAsia="Times New Roman" w:cstheme="minorHAnsi"/>
          <w:color w:val="000000"/>
          <w:sz w:val="24"/>
          <w:szCs w:val="24"/>
          <w:shd w:val="clear" w:color="auto" w:fill="FFFFFF"/>
          <w:lang w:eastAsia="en-GB"/>
        </w:rPr>
        <w:t>orces or for British industry. "</w:t>
      </w:r>
      <w:r w:rsidR="00D12D24" w:rsidRPr="00C1227C">
        <w:rPr>
          <w:rFonts w:eastAsia="Times New Roman" w:cstheme="minorHAnsi"/>
          <w:color w:val="000000"/>
          <w:sz w:val="24"/>
          <w:szCs w:val="24"/>
          <w:shd w:val="clear" w:color="auto" w:fill="FFFFFF"/>
          <w:lang w:eastAsia="en-GB"/>
        </w:rPr>
        <w:t>Campaigns exhorted them to nurse injured servicemen, temporarily take up untraditional occupations, and to manufacture arms for the front.</w:t>
      </w:r>
      <w:r w:rsidR="000F02B5" w:rsidRPr="00C1227C">
        <w:rPr>
          <w:rFonts w:eastAsia="Times New Roman" w:cstheme="minorHAnsi"/>
          <w:color w:val="000000"/>
          <w:sz w:val="24"/>
          <w:szCs w:val="24"/>
          <w:shd w:val="clear" w:color="auto" w:fill="FFFFFF"/>
          <w:lang w:eastAsia="en-GB"/>
        </w:rPr>
        <w:t>"</w:t>
      </w:r>
      <w:r w:rsidR="00AB0C59" w:rsidRPr="00C1227C">
        <w:rPr>
          <w:rFonts w:eastAsia="Times New Roman" w:cstheme="minorHAnsi"/>
          <w:color w:val="000000"/>
          <w:sz w:val="24"/>
          <w:szCs w:val="24"/>
          <w:shd w:val="clear" w:color="auto" w:fill="FFFFFF"/>
          <w:lang w:eastAsia="en-GB"/>
        </w:rPr>
        <w:t xml:space="preserve"> This section argues that</w:t>
      </w:r>
      <w:r w:rsidR="000F02B5" w:rsidRPr="00C1227C">
        <w:rPr>
          <w:rFonts w:eastAsia="Times New Roman" w:cstheme="minorHAnsi"/>
          <w:color w:val="000000"/>
          <w:sz w:val="24"/>
          <w:szCs w:val="24"/>
          <w:shd w:val="clear" w:color="auto" w:fill="FFFFFF"/>
          <w:lang w:eastAsia="en-GB"/>
        </w:rPr>
        <w:t xml:space="preserve"> many publications valorised "</w:t>
      </w:r>
      <w:r w:rsidR="00D12D24" w:rsidRPr="00C1227C">
        <w:rPr>
          <w:rFonts w:eastAsia="Times New Roman" w:cstheme="minorHAnsi"/>
          <w:color w:val="000000"/>
          <w:sz w:val="24"/>
          <w:szCs w:val="24"/>
          <w:shd w:val="clear" w:color="auto" w:fill="FFFFFF"/>
          <w:lang w:eastAsia="en-GB"/>
        </w:rPr>
        <w:t>our adaptable wome</w:t>
      </w:r>
      <w:r w:rsidR="000F02B5" w:rsidRPr="00C1227C">
        <w:rPr>
          <w:rFonts w:eastAsia="Times New Roman" w:cstheme="minorHAnsi"/>
          <w:color w:val="000000"/>
          <w:sz w:val="24"/>
          <w:szCs w:val="24"/>
          <w:shd w:val="clear" w:color="auto" w:fill="FFFFFF"/>
          <w:lang w:eastAsia="en-GB"/>
        </w:rPr>
        <w:t>n"</w:t>
      </w:r>
      <w:r w:rsidR="00AB0C59" w:rsidRPr="00C1227C">
        <w:rPr>
          <w:rFonts w:eastAsia="Times New Roman" w:cstheme="minorHAnsi"/>
          <w:color w:val="000000"/>
          <w:sz w:val="24"/>
          <w:szCs w:val="24"/>
          <w:shd w:val="clear" w:color="auto" w:fill="FFFFFF"/>
          <w:lang w:eastAsia="en-GB"/>
        </w:rPr>
        <w:t xml:space="preserve"> who took up tra</w:t>
      </w:r>
      <w:r w:rsidR="000F02B5" w:rsidRPr="00C1227C">
        <w:rPr>
          <w:rFonts w:eastAsia="Times New Roman" w:cstheme="minorHAnsi"/>
          <w:color w:val="000000"/>
          <w:sz w:val="24"/>
          <w:szCs w:val="24"/>
          <w:shd w:val="clear" w:color="auto" w:fill="FFFFFF"/>
          <w:lang w:eastAsia="en-GB"/>
        </w:rPr>
        <w:t>ditionally male roles such as: "</w:t>
      </w:r>
      <w:r w:rsidR="00AB0C59" w:rsidRPr="00C1227C">
        <w:rPr>
          <w:rFonts w:eastAsia="Times New Roman" w:cstheme="minorHAnsi"/>
          <w:color w:val="000000"/>
          <w:sz w:val="24"/>
          <w:szCs w:val="24"/>
          <w:shd w:val="clear" w:color="auto" w:fill="FFFFFF"/>
          <w:lang w:eastAsia="en-GB"/>
        </w:rPr>
        <w:t>f</w:t>
      </w:r>
      <w:r w:rsidR="00D12D24" w:rsidRPr="00C1227C">
        <w:rPr>
          <w:rFonts w:eastAsia="Times New Roman" w:cstheme="minorHAnsi"/>
          <w:color w:val="000000"/>
          <w:sz w:val="24"/>
          <w:szCs w:val="24"/>
          <w:shd w:val="clear" w:color="auto" w:fill="FFFFFF"/>
          <w:lang w:eastAsia="en-GB"/>
        </w:rPr>
        <w:t>armers, station-masters, stokers, railway greasers, bricklayers, carpenters, butchers, brewers, and chimney sweeps.</w:t>
      </w:r>
      <w:r w:rsidR="000F02B5" w:rsidRPr="00C1227C">
        <w:rPr>
          <w:rFonts w:eastAsia="Times New Roman" w:cstheme="minorHAnsi"/>
          <w:color w:val="000000"/>
          <w:sz w:val="24"/>
          <w:szCs w:val="24"/>
          <w:shd w:val="clear" w:color="auto" w:fill="FFFFFF"/>
          <w:lang w:eastAsia="en-GB"/>
        </w:rPr>
        <w:t>"</w:t>
      </w:r>
      <w:r w:rsidR="00AB0C59" w:rsidRPr="00C1227C">
        <w:rPr>
          <w:rFonts w:eastAsia="Times New Roman" w:cstheme="minorHAnsi"/>
          <w:color w:val="000000"/>
          <w:sz w:val="24"/>
          <w:szCs w:val="24"/>
          <w:shd w:val="clear" w:color="auto" w:fill="FFFFFF"/>
          <w:lang w:eastAsia="en-GB"/>
        </w:rPr>
        <w:t xml:space="preserve"> During this period the suffragette movement also changed their priorities and seized upon the mobilisation of women to promote </w:t>
      </w:r>
      <w:r w:rsidR="000F02B5" w:rsidRPr="00C1227C">
        <w:rPr>
          <w:rFonts w:eastAsia="Times New Roman" w:cstheme="minorHAnsi"/>
          <w:color w:val="000000"/>
          <w:sz w:val="24"/>
          <w:szCs w:val="24"/>
          <w:shd w:val="clear" w:color="auto" w:fill="FFFFFF"/>
          <w:lang w:eastAsia="en-GB"/>
        </w:rPr>
        <w:t>"</w:t>
      </w:r>
      <w:r w:rsidR="00AB0C59" w:rsidRPr="00C1227C">
        <w:rPr>
          <w:rFonts w:eastAsia="Times New Roman" w:cstheme="minorHAnsi"/>
          <w:color w:val="000000"/>
          <w:sz w:val="24"/>
          <w:szCs w:val="24"/>
          <w:shd w:val="clear" w:color="auto" w:fill="FFFFFF"/>
          <w:lang w:eastAsia="en-GB"/>
        </w:rPr>
        <w:t xml:space="preserve">active female </w:t>
      </w:r>
      <w:r w:rsidR="00B622D2" w:rsidRPr="00C1227C">
        <w:rPr>
          <w:rFonts w:eastAsia="Times New Roman" w:cstheme="minorHAnsi"/>
          <w:color w:val="000000"/>
          <w:sz w:val="24"/>
          <w:szCs w:val="24"/>
          <w:shd w:val="clear" w:color="auto" w:fill="FFFFFF"/>
          <w:lang w:eastAsia="en-GB"/>
        </w:rPr>
        <w:t>participants</w:t>
      </w:r>
      <w:r w:rsidR="00AB0C59" w:rsidRPr="00C1227C">
        <w:rPr>
          <w:rFonts w:eastAsia="Times New Roman" w:cstheme="minorHAnsi"/>
          <w:color w:val="000000"/>
          <w:sz w:val="24"/>
          <w:szCs w:val="24"/>
          <w:shd w:val="clear" w:color="auto" w:fill="FFFFFF"/>
          <w:lang w:eastAsia="en-GB"/>
        </w:rPr>
        <w:t xml:space="preserve"> in the war effort</w:t>
      </w:r>
      <w:r w:rsidR="000F02B5" w:rsidRPr="00C1227C">
        <w:rPr>
          <w:rFonts w:eastAsia="Times New Roman" w:cstheme="minorHAnsi"/>
          <w:color w:val="000000"/>
          <w:sz w:val="24"/>
          <w:szCs w:val="24"/>
          <w:shd w:val="clear" w:color="auto" w:fill="FFFFFF"/>
          <w:lang w:eastAsia="en-GB"/>
        </w:rPr>
        <w:t>."</w:t>
      </w:r>
      <w:r w:rsidR="00B622D2" w:rsidRPr="00C1227C">
        <w:rPr>
          <w:rFonts w:eastAsia="Times New Roman" w:cstheme="minorHAnsi"/>
          <w:color w:val="000000"/>
          <w:sz w:val="24"/>
          <w:szCs w:val="24"/>
          <w:shd w:val="clear" w:color="auto" w:fill="FFFFFF"/>
          <w:lang w:eastAsia="en-GB"/>
        </w:rPr>
        <w:t xml:space="preserve"> Fox states that they used this propaganda to shame men into signing up stating that male pacifists or conscientious objectors were less worthy of citizenship than women.</w:t>
      </w:r>
      <w:r w:rsidR="00E034EF" w:rsidRPr="00C1227C">
        <w:rPr>
          <w:rFonts w:eastAsia="Times New Roman" w:cstheme="minorHAnsi"/>
          <w:color w:val="000000"/>
          <w:sz w:val="24"/>
          <w:szCs w:val="24"/>
          <w:shd w:val="clear" w:color="auto" w:fill="FFFFFF"/>
          <w:lang w:eastAsia="en-GB"/>
        </w:rPr>
        <w:t xml:space="preserve"> </w:t>
      </w:r>
      <w:r w:rsidR="00B622D2" w:rsidRPr="00C1227C">
        <w:rPr>
          <w:rFonts w:eastAsia="Times New Roman" w:cstheme="minorHAnsi"/>
          <w:color w:val="000000"/>
          <w:sz w:val="24"/>
          <w:szCs w:val="24"/>
          <w:shd w:val="clear" w:color="auto" w:fill="FFFFFF"/>
          <w:lang w:eastAsia="en-GB"/>
        </w:rPr>
        <w:t>However, Fox does ask the age-old question of reconciliation of gender roles at this period by asking; how th</w:t>
      </w:r>
      <w:r w:rsidR="000F02B5" w:rsidRPr="00C1227C">
        <w:rPr>
          <w:rFonts w:eastAsia="Times New Roman" w:cstheme="minorHAnsi"/>
          <w:color w:val="000000"/>
          <w:sz w:val="24"/>
          <w:szCs w:val="24"/>
          <w:shd w:val="clear" w:color="auto" w:fill="FFFFFF"/>
          <w:lang w:eastAsia="en-GB"/>
        </w:rPr>
        <w:t>e question of how the women who "</w:t>
      </w:r>
      <w:r w:rsidR="00B622D2" w:rsidRPr="00C1227C">
        <w:rPr>
          <w:rFonts w:eastAsia="Times New Roman" w:cstheme="minorHAnsi"/>
          <w:color w:val="000000"/>
          <w:sz w:val="24"/>
          <w:szCs w:val="24"/>
          <w:shd w:val="clear" w:color="auto" w:fill="FFFFFF"/>
          <w:lang w:eastAsia="en-GB"/>
        </w:rPr>
        <w:t>made the bullets and shells, responsible for the deaths of so many</w:t>
      </w:r>
      <w:r w:rsidR="000F02B5" w:rsidRPr="00C1227C">
        <w:rPr>
          <w:rFonts w:eastAsia="Times New Roman" w:cstheme="minorHAnsi"/>
          <w:color w:val="000000"/>
          <w:sz w:val="24"/>
          <w:szCs w:val="24"/>
          <w:shd w:val="clear" w:color="auto" w:fill="FFFFFF"/>
          <w:lang w:eastAsia="en-GB"/>
        </w:rPr>
        <w:t xml:space="preserve">" </w:t>
      </w:r>
      <w:r w:rsidR="00B622D2" w:rsidRPr="00C1227C">
        <w:rPr>
          <w:rFonts w:eastAsia="Times New Roman" w:cstheme="minorHAnsi"/>
          <w:color w:val="000000"/>
          <w:sz w:val="24"/>
          <w:szCs w:val="24"/>
          <w:shd w:val="clear" w:color="auto" w:fill="FFFFFF"/>
          <w:lang w:eastAsia="en-GB"/>
        </w:rPr>
        <w:t>could possibly also be the mothers of the next generation?</w:t>
      </w:r>
    </w:p>
    <w:p w:rsidR="000E3251" w:rsidRPr="00C1227C" w:rsidRDefault="000F02B5" w:rsidP="00882ED9">
      <w:pPr>
        <w:rPr>
          <w:rFonts w:cstheme="minorHAnsi"/>
          <w:sz w:val="24"/>
          <w:szCs w:val="24"/>
        </w:rPr>
      </w:pPr>
      <w:r w:rsidRPr="00C1227C">
        <w:rPr>
          <w:rFonts w:eastAsia="Times New Roman" w:cstheme="minorHAnsi"/>
          <w:color w:val="000000"/>
          <w:sz w:val="24"/>
          <w:szCs w:val="24"/>
          <w:lang w:eastAsia="en-GB"/>
        </w:rPr>
        <w:t>In the next section "National Symbols"</w:t>
      </w:r>
      <w:r w:rsidR="00B622D2" w:rsidRPr="00C1227C">
        <w:rPr>
          <w:rFonts w:eastAsia="Times New Roman" w:cstheme="minorHAnsi"/>
          <w:color w:val="000000"/>
          <w:sz w:val="24"/>
          <w:szCs w:val="24"/>
          <w:lang w:eastAsia="en-GB"/>
        </w:rPr>
        <w:t xml:space="preserve"> Fox tackles the way in which the female image was used as the embodiment of the nation </w:t>
      </w:r>
      <w:r w:rsidR="00277BA5" w:rsidRPr="00C1227C">
        <w:rPr>
          <w:rFonts w:eastAsia="Times New Roman" w:cstheme="minorHAnsi"/>
          <w:color w:val="000000"/>
          <w:sz w:val="24"/>
          <w:szCs w:val="24"/>
          <w:lang w:eastAsia="en-GB"/>
        </w:rPr>
        <w:t xml:space="preserve">using the examples of Australia, Russia and Britannia; </w:t>
      </w:r>
      <w:r w:rsidRPr="00C1227C">
        <w:rPr>
          <w:rFonts w:eastAsia="Times New Roman" w:cstheme="minorHAnsi"/>
          <w:color w:val="000000"/>
          <w:sz w:val="24"/>
          <w:szCs w:val="24"/>
          <w:lang w:eastAsia="en-GB"/>
        </w:rPr>
        <w:t>"</w:t>
      </w:r>
      <w:r w:rsidR="00E034EF" w:rsidRPr="00C1227C">
        <w:rPr>
          <w:rFonts w:cstheme="minorHAnsi"/>
          <w:sz w:val="24"/>
          <w:szCs w:val="24"/>
        </w:rPr>
        <w:t>Mère-Patrie, Marianne, 'the spirit of Australia', Mother Russia, 'Liberty'</w:t>
      </w:r>
      <w:r w:rsidR="00277BA5" w:rsidRPr="00C1227C">
        <w:rPr>
          <w:rFonts w:cstheme="minorHAnsi"/>
          <w:sz w:val="24"/>
          <w:szCs w:val="24"/>
        </w:rPr>
        <w:t>, and Britannia all took the female form, appearing as both demure and combative</w:t>
      </w:r>
      <w:r w:rsidRPr="00C1227C">
        <w:rPr>
          <w:rFonts w:cstheme="minorHAnsi"/>
          <w:sz w:val="24"/>
          <w:szCs w:val="24"/>
        </w:rPr>
        <w:t>."</w:t>
      </w:r>
      <w:r w:rsidR="00277BA5" w:rsidRPr="00C1227C">
        <w:rPr>
          <w:rFonts w:cstheme="minorHAnsi"/>
          <w:sz w:val="24"/>
          <w:szCs w:val="24"/>
        </w:rPr>
        <w:t xml:space="preserve"> Fox argues that at times of national disaster these symbols, which were frequently deployed, epitomized the nati</w:t>
      </w:r>
      <w:r w:rsidRPr="00C1227C">
        <w:rPr>
          <w:rFonts w:cstheme="minorHAnsi"/>
          <w:sz w:val="24"/>
          <w:szCs w:val="24"/>
        </w:rPr>
        <w:t>on moral rectitude, "</w:t>
      </w:r>
      <w:r w:rsidR="00277BA5" w:rsidRPr="00C1227C">
        <w:rPr>
          <w:rFonts w:cstheme="minorHAnsi"/>
          <w:sz w:val="24"/>
          <w:szCs w:val="24"/>
        </w:rPr>
        <w:t>They evoked the fer</w:t>
      </w:r>
      <w:r w:rsidR="00E034EF" w:rsidRPr="00C1227C">
        <w:rPr>
          <w:rFonts w:cstheme="minorHAnsi"/>
          <w:sz w:val="24"/>
          <w:szCs w:val="24"/>
        </w:rPr>
        <w:t>tility and wealth of the nation'</w:t>
      </w:r>
      <w:r w:rsidR="00277BA5" w:rsidRPr="00C1227C">
        <w:rPr>
          <w:rFonts w:cstheme="minorHAnsi"/>
          <w:sz w:val="24"/>
          <w:szCs w:val="24"/>
        </w:rPr>
        <w:t>s natural resources and its historic foundations</w:t>
      </w:r>
      <w:r w:rsidRPr="00C1227C">
        <w:rPr>
          <w:rFonts w:cstheme="minorHAnsi"/>
          <w:sz w:val="24"/>
          <w:szCs w:val="24"/>
        </w:rPr>
        <w:t>."</w:t>
      </w:r>
      <w:r w:rsidR="00277BA5" w:rsidRPr="00C1227C">
        <w:rPr>
          <w:rFonts w:cstheme="minorHAnsi"/>
          <w:sz w:val="24"/>
          <w:szCs w:val="24"/>
        </w:rPr>
        <w:t xml:space="preserve"> This section can </w:t>
      </w:r>
      <w:r w:rsidRPr="00C1227C">
        <w:rPr>
          <w:rFonts w:cstheme="minorHAnsi"/>
          <w:sz w:val="24"/>
          <w:szCs w:val="24"/>
        </w:rPr>
        <w:t>be linked to the next section, "Victims of Violence"</w:t>
      </w:r>
      <w:r w:rsidR="00277BA5" w:rsidRPr="00C1227C">
        <w:rPr>
          <w:rFonts w:cstheme="minorHAnsi"/>
          <w:sz w:val="24"/>
          <w:szCs w:val="24"/>
        </w:rPr>
        <w:t>, as Fox details that women also served as allegories for the brutalisation of a nation. In this case Fox argues that women themselves are not examples of i</w:t>
      </w:r>
      <w:r w:rsidRPr="00C1227C">
        <w:rPr>
          <w:rFonts w:cstheme="minorHAnsi"/>
          <w:sz w:val="24"/>
          <w:szCs w:val="24"/>
        </w:rPr>
        <w:t>ncurring violence but that the "</w:t>
      </w:r>
      <w:r w:rsidR="00277BA5" w:rsidRPr="00C1227C">
        <w:rPr>
          <w:rFonts w:cstheme="minorHAnsi"/>
          <w:sz w:val="24"/>
          <w:szCs w:val="24"/>
        </w:rPr>
        <w:t>violation of national boundaries and the suffering inflicted upon the occupied was expressed in graphic and gendered terms</w:t>
      </w:r>
      <w:r w:rsidRPr="00C1227C">
        <w:rPr>
          <w:rFonts w:cstheme="minorHAnsi"/>
          <w:sz w:val="24"/>
          <w:szCs w:val="24"/>
        </w:rPr>
        <w:t>."</w:t>
      </w:r>
      <w:r w:rsidR="00277BA5" w:rsidRPr="00C1227C">
        <w:rPr>
          <w:rFonts w:cstheme="minorHAnsi"/>
          <w:sz w:val="24"/>
          <w:szCs w:val="24"/>
        </w:rPr>
        <w:t xml:space="preserve"> These gendered terms were used as a graphic rep</w:t>
      </w:r>
      <w:r w:rsidRPr="00C1227C">
        <w:rPr>
          <w:rFonts w:cstheme="minorHAnsi"/>
          <w:sz w:val="24"/>
          <w:szCs w:val="24"/>
        </w:rPr>
        <w:t>resentation of German soldiers "</w:t>
      </w:r>
      <w:r w:rsidR="00277BA5" w:rsidRPr="00C1227C">
        <w:rPr>
          <w:rFonts w:cstheme="minorHAnsi"/>
          <w:sz w:val="24"/>
          <w:szCs w:val="24"/>
        </w:rPr>
        <w:t>menacing and defiling the feminised national symbols</w:t>
      </w:r>
      <w:r w:rsidRPr="00C1227C">
        <w:rPr>
          <w:rFonts w:cstheme="minorHAnsi"/>
          <w:sz w:val="24"/>
          <w:szCs w:val="24"/>
        </w:rPr>
        <w:t>."</w:t>
      </w:r>
      <w:r w:rsidR="00277BA5" w:rsidRPr="00C1227C">
        <w:rPr>
          <w:rFonts w:cstheme="minorHAnsi"/>
          <w:sz w:val="24"/>
          <w:szCs w:val="24"/>
        </w:rPr>
        <w:t xml:space="preserve"> Fox argues that these gendered terms were used to </w:t>
      </w:r>
      <w:r w:rsidR="00034E27" w:rsidRPr="00C1227C">
        <w:rPr>
          <w:rFonts w:cstheme="minorHAnsi"/>
          <w:sz w:val="24"/>
          <w:szCs w:val="24"/>
        </w:rPr>
        <w:t>incentivise men during the war effort to fight back in the defence of their country and women whilst on duty in the trenches.</w:t>
      </w:r>
    </w:p>
    <w:p w:rsidR="00034E27" w:rsidRPr="00C1227C" w:rsidRDefault="000F02B5" w:rsidP="00882ED9">
      <w:pPr>
        <w:rPr>
          <w:rFonts w:cstheme="minorHAnsi"/>
          <w:sz w:val="24"/>
          <w:szCs w:val="24"/>
        </w:rPr>
      </w:pPr>
      <w:r w:rsidRPr="00C1227C">
        <w:rPr>
          <w:rFonts w:cstheme="minorHAnsi"/>
          <w:sz w:val="24"/>
          <w:szCs w:val="24"/>
        </w:rPr>
        <w:t>"Victims of violence"</w:t>
      </w:r>
      <w:r w:rsidR="00034E27" w:rsidRPr="00C1227C">
        <w:rPr>
          <w:rFonts w:cstheme="minorHAnsi"/>
          <w:sz w:val="24"/>
          <w:szCs w:val="24"/>
        </w:rPr>
        <w:t xml:space="preserve"> is the next featured section. In this shor</w:t>
      </w:r>
      <w:r w:rsidRPr="00C1227C">
        <w:rPr>
          <w:rFonts w:cstheme="minorHAnsi"/>
          <w:sz w:val="24"/>
          <w:szCs w:val="24"/>
        </w:rPr>
        <w:t>t section, Fox argues that the "</w:t>
      </w:r>
      <w:r w:rsidR="00034E27" w:rsidRPr="00C1227C">
        <w:rPr>
          <w:rFonts w:cstheme="minorHAnsi"/>
          <w:sz w:val="24"/>
          <w:szCs w:val="24"/>
        </w:rPr>
        <w:t>desecration of the nation by the invader was also evoked through atrocity propaganda that drew attention to individual barbarous acts against women, whether young women (who tended to be the victim of brutal sexual assault or murder – this included children) or old ones (subjected to beatings or psychological torture).</w:t>
      </w:r>
      <w:r w:rsidRPr="00C1227C">
        <w:rPr>
          <w:rFonts w:cstheme="minorHAnsi"/>
          <w:sz w:val="24"/>
          <w:szCs w:val="24"/>
        </w:rPr>
        <w:t xml:space="preserve">" </w:t>
      </w:r>
      <w:r w:rsidR="00034E27" w:rsidRPr="00C1227C">
        <w:rPr>
          <w:rFonts w:cstheme="minorHAnsi"/>
          <w:sz w:val="24"/>
          <w:szCs w:val="24"/>
        </w:rPr>
        <w:t>Fox here surmises that moral outrage and lurid details contained within eyewitness testimonies, intended to signify the bestiality of the enemy, were the reason for this type of propaganda receiving widespread publicity. Here Fo</w:t>
      </w:r>
      <w:r w:rsidR="00F86B81" w:rsidRPr="00C1227C">
        <w:rPr>
          <w:rFonts w:cstheme="minorHAnsi"/>
          <w:sz w:val="24"/>
          <w:szCs w:val="24"/>
        </w:rPr>
        <w:t>x states that these intentions "</w:t>
      </w:r>
      <w:r w:rsidR="00034E27" w:rsidRPr="00C1227C">
        <w:rPr>
          <w:rFonts w:cstheme="minorHAnsi"/>
          <w:sz w:val="24"/>
          <w:szCs w:val="24"/>
        </w:rPr>
        <w:t>obscured the suffering of victims of assault and min</w:t>
      </w:r>
      <w:r w:rsidR="00F86B81" w:rsidRPr="00C1227C">
        <w:rPr>
          <w:rFonts w:cstheme="minorHAnsi"/>
          <w:sz w:val="24"/>
          <w:szCs w:val="24"/>
        </w:rPr>
        <w:t>imised the dilemmas they faced."</w:t>
      </w:r>
      <w:r w:rsidR="00034E27" w:rsidRPr="00C1227C">
        <w:rPr>
          <w:rFonts w:cstheme="minorHAnsi"/>
          <w:sz w:val="24"/>
          <w:szCs w:val="24"/>
        </w:rPr>
        <w:t xml:space="preserve"> </w:t>
      </w:r>
      <w:r w:rsidR="005B629F" w:rsidRPr="00C1227C">
        <w:rPr>
          <w:rFonts w:cstheme="minorHAnsi"/>
          <w:sz w:val="24"/>
          <w:szCs w:val="24"/>
        </w:rPr>
        <w:t>"</w:t>
      </w:r>
      <w:r w:rsidR="00034E27" w:rsidRPr="00C1227C">
        <w:rPr>
          <w:rFonts w:cstheme="minorHAnsi"/>
          <w:sz w:val="24"/>
          <w:szCs w:val="24"/>
        </w:rPr>
        <w:t>Within this section we see Ruth</w:t>
      </w:r>
      <w:r w:rsidR="00E034EF" w:rsidRPr="00C1227C">
        <w:rPr>
          <w:rFonts w:cstheme="minorHAnsi"/>
          <w:sz w:val="24"/>
          <w:szCs w:val="24"/>
        </w:rPr>
        <w:t xml:space="preserve"> Harris'</w:t>
      </w:r>
      <w:r w:rsidR="005B629F" w:rsidRPr="00C1227C">
        <w:rPr>
          <w:rFonts w:cstheme="minorHAnsi"/>
          <w:sz w:val="24"/>
          <w:szCs w:val="24"/>
        </w:rPr>
        <w:t xml:space="preserve">s demonstration of how </w:t>
      </w:r>
      <w:r w:rsidR="003F1975" w:rsidRPr="00C1227C">
        <w:rPr>
          <w:rFonts w:cstheme="minorHAnsi"/>
          <w:sz w:val="24"/>
          <w:szCs w:val="24"/>
        </w:rPr>
        <w:t>particular attention was given to those women who fell pregnant following an assault and poses the question of whether or not</w:t>
      </w:r>
      <w:r w:rsidR="00F86B81" w:rsidRPr="00C1227C">
        <w:rPr>
          <w:rFonts w:cstheme="minorHAnsi"/>
          <w:sz w:val="24"/>
          <w:szCs w:val="24"/>
        </w:rPr>
        <w:t xml:space="preserve"> the "</w:t>
      </w:r>
      <w:r w:rsidR="003F1975" w:rsidRPr="00C1227C">
        <w:rPr>
          <w:rFonts w:cstheme="minorHAnsi"/>
          <w:sz w:val="24"/>
          <w:szCs w:val="24"/>
        </w:rPr>
        <w:t>child of the barba</w:t>
      </w:r>
      <w:r w:rsidR="00F86B81" w:rsidRPr="00C1227C">
        <w:rPr>
          <w:rFonts w:cstheme="minorHAnsi"/>
          <w:sz w:val="24"/>
          <w:szCs w:val="24"/>
        </w:rPr>
        <w:t>rian"</w:t>
      </w:r>
      <w:r w:rsidR="003F1975" w:rsidRPr="00C1227C">
        <w:rPr>
          <w:rFonts w:cstheme="minorHAnsi"/>
          <w:sz w:val="24"/>
          <w:szCs w:val="24"/>
        </w:rPr>
        <w:t xml:space="preserve"> could ever be raised as a Frenchman, and, if not, would the State and the Church sanction abortion to remove the enemy foetus not only from the violated woman but also from the </w:t>
      </w:r>
      <w:r w:rsidR="003F1975" w:rsidRPr="00C1227C">
        <w:rPr>
          <w:rFonts w:cstheme="minorHAnsi"/>
          <w:sz w:val="24"/>
          <w:szCs w:val="24"/>
        </w:rPr>
        <w:lastRenderedPageBreak/>
        <w:t>entire body politic?</w:t>
      </w:r>
      <w:r w:rsidR="005B629F" w:rsidRPr="00C1227C">
        <w:rPr>
          <w:rStyle w:val="FootnoteReference"/>
          <w:rFonts w:cstheme="minorHAnsi"/>
          <w:sz w:val="24"/>
          <w:szCs w:val="24"/>
        </w:rPr>
        <w:footnoteReference w:id="2"/>
      </w:r>
      <w:r w:rsidR="003F1975" w:rsidRPr="00C1227C">
        <w:rPr>
          <w:rFonts w:cstheme="minorHAnsi"/>
          <w:sz w:val="24"/>
          <w:szCs w:val="24"/>
        </w:rPr>
        <w:t xml:space="preserve"> To answer this question Fox calls upon the argument </w:t>
      </w:r>
      <w:r w:rsidR="000C59EB" w:rsidRPr="00C1227C">
        <w:rPr>
          <w:rFonts w:cstheme="minorHAnsi"/>
          <w:sz w:val="24"/>
          <w:szCs w:val="24"/>
        </w:rPr>
        <w:t>of Dr Paul Rabier: "</w:t>
      </w:r>
      <w:r w:rsidR="00034E27" w:rsidRPr="00C1227C">
        <w:rPr>
          <w:rFonts w:cstheme="minorHAnsi"/>
          <w:sz w:val="24"/>
          <w:szCs w:val="24"/>
        </w:rPr>
        <w:t>The enemy is the enemy</w:t>
      </w:r>
      <w:r w:rsidR="003F1975" w:rsidRPr="00C1227C">
        <w:rPr>
          <w:rFonts w:cstheme="minorHAnsi"/>
          <w:sz w:val="24"/>
          <w:szCs w:val="24"/>
        </w:rPr>
        <w:t>…</w:t>
      </w:r>
      <w:r w:rsidR="00034E27" w:rsidRPr="00C1227C">
        <w:rPr>
          <w:rFonts w:cstheme="minorHAnsi"/>
          <w:sz w:val="24"/>
          <w:szCs w:val="24"/>
        </w:rPr>
        <w:t>and wherever he inserts himself and digs in, we have to dislodge and kill him, that is war</w:t>
      </w:r>
      <w:r w:rsidR="000C59EB" w:rsidRPr="00C1227C">
        <w:rPr>
          <w:rFonts w:cstheme="minorHAnsi"/>
          <w:sz w:val="24"/>
          <w:szCs w:val="24"/>
        </w:rPr>
        <w:t>."</w:t>
      </w:r>
      <w:r w:rsidR="003F1975" w:rsidRPr="00C1227C">
        <w:rPr>
          <w:rFonts w:cstheme="minorHAnsi"/>
          <w:sz w:val="24"/>
          <w:szCs w:val="24"/>
        </w:rPr>
        <w:t xml:space="preserve"> </w:t>
      </w:r>
    </w:p>
    <w:p w:rsidR="003F1975" w:rsidRPr="00C1227C" w:rsidRDefault="003F1975" w:rsidP="003F1975">
      <w:pPr>
        <w:rPr>
          <w:rFonts w:cstheme="minorHAnsi"/>
          <w:sz w:val="24"/>
          <w:szCs w:val="24"/>
        </w:rPr>
      </w:pPr>
      <w:r w:rsidRPr="00C1227C">
        <w:rPr>
          <w:rFonts w:cstheme="minorHAnsi"/>
          <w:sz w:val="24"/>
          <w:szCs w:val="24"/>
        </w:rPr>
        <w:t>The last</w:t>
      </w:r>
      <w:r w:rsidR="00F86B81" w:rsidRPr="00C1227C">
        <w:rPr>
          <w:rFonts w:cstheme="minorHAnsi"/>
          <w:sz w:val="24"/>
          <w:szCs w:val="24"/>
        </w:rPr>
        <w:t xml:space="preserve"> and </w:t>
      </w:r>
      <w:r w:rsidR="00E034EF" w:rsidRPr="00C1227C">
        <w:rPr>
          <w:rFonts w:cstheme="minorHAnsi"/>
          <w:sz w:val="24"/>
          <w:szCs w:val="24"/>
        </w:rPr>
        <w:t>final section is entitled "The 'New Woman'</w:t>
      </w:r>
      <w:r w:rsidR="00F86B81" w:rsidRPr="00C1227C">
        <w:rPr>
          <w:rFonts w:cstheme="minorHAnsi"/>
          <w:sz w:val="24"/>
          <w:szCs w:val="24"/>
        </w:rPr>
        <w:t>."</w:t>
      </w:r>
      <w:r w:rsidRPr="00C1227C">
        <w:rPr>
          <w:rFonts w:cstheme="minorHAnsi"/>
          <w:sz w:val="24"/>
          <w:szCs w:val="24"/>
        </w:rPr>
        <w:t xml:space="preserve"> This section addresses the issues surrounding contemporary commentators and their recognitio</w:t>
      </w:r>
      <w:r w:rsidR="00F86B81" w:rsidRPr="00C1227C">
        <w:rPr>
          <w:rFonts w:cstheme="minorHAnsi"/>
          <w:sz w:val="24"/>
          <w:szCs w:val="24"/>
        </w:rPr>
        <w:t>n that the war has complicated "</w:t>
      </w:r>
      <w:r w:rsidRPr="00C1227C">
        <w:rPr>
          <w:rFonts w:cstheme="minorHAnsi"/>
          <w:sz w:val="24"/>
          <w:szCs w:val="24"/>
        </w:rPr>
        <w:t>traditional conceptions of gender in the public and private spheres.</w:t>
      </w:r>
      <w:r w:rsidR="00F86B81" w:rsidRPr="00C1227C">
        <w:rPr>
          <w:rFonts w:cstheme="minorHAnsi"/>
          <w:sz w:val="24"/>
          <w:szCs w:val="24"/>
        </w:rPr>
        <w:t>"</w:t>
      </w:r>
      <w:r w:rsidRPr="00C1227C">
        <w:rPr>
          <w:rFonts w:cstheme="minorHAnsi"/>
          <w:sz w:val="24"/>
          <w:szCs w:val="24"/>
        </w:rPr>
        <w:t xml:space="preserve"> Using</w:t>
      </w:r>
      <w:r w:rsidR="00F86B81" w:rsidRPr="00C1227C">
        <w:rPr>
          <w:rFonts w:cstheme="minorHAnsi"/>
          <w:sz w:val="24"/>
          <w:szCs w:val="24"/>
        </w:rPr>
        <w:t xml:space="preserve"> the argument of the editor or "Women of the Empire"</w:t>
      </w:r>
      <w:r w:rsidRPr="00C1227C">
        <w:rPr>
          <w:rFonts w:cstheme="minorHAnsi"/>
          <w:sz w:val="24"/>
          <w:szCs w:val="24"/>
        </w:rPr>
        <w:t xml:space="preserve"> Fox suggests that </w:t>
      </w:r>
      <w:r w:rsidR="00F86B81" w:rsidRPr="00C1227C">
        <w:rPr>
          <w:rFonts w:cstheme="minorHAnsi"/>
          <w:sz w:val="24"/>
          <w:szCs w:val="24"/>
        </w:rPr>
        <w:t>women</w:t>
      </w:r>
      <w:r w:rsidR="00927B17" w:rsidRPr="00C1227C">
        <w:rPr>
          <w:rFonts w:cstheme="minorHAnsi"/>
          <w:sz w:val="24"/>
          <w:szCs w:val="24"/>
        </w:rPr>
        <w:t xml:space="preserve"> contribution to the war effort would </w:t>
      </w:r>
      <w:r w:rsidR="00F86B81" w:rsidRPr="00C1227C">
        <w:rPr>
          <w:rFonts w:cstheme="minorHAnsi"/>
          <w:sz w:val="24"/>
          <w:szCs w:val="24"/>
        </w:rPr>
        <w:t>"</w:t>
      </w:r>
      <w:r w:rsidR="00927B17" w:rsidRPr="00C1227C">
        <w:rPr>
          <w:rFonts w:cstheme="minorHAnsi"/>
          <w:sz w:val="24"/>
          <w:szCs w:val="24"/>
        </w:rPr>
        <w:t>mean a totally new world when peace once again holds sway the world over. It means an entire regeneration, not only of womanhood, but of manhood also, for you may be quite assured that the new woman will not rest satisfied with the old man.</w:t>
      </w:r>
      <w:r w:rsidR="00F86B81" w:rsidRPr="00C1227C">
        <w:rPr>
          <w:rFonts w:cstheme="minorHAnsi"/>
          <w:sz w:val="24"/>
          <w:szCs w:val="24"/>
        </w:rPr>
        <w:t>"</w:t>
      </w:r>
      <w:r w:rsidR="00927B17" w:rsidRPr="00C1227C">
        <w:rPr>
          <w:rFonts w:cstheme="minorHAnsi"/>
          <w:sz w:val="24"/>
          <w:szCs w:val="24"/>
        </w:rPr>
        <w:t xml:space="preserve"> Modern historians have suggested that </w:t>
      </w:r>
      <w:r w:rsidR="00F86B81" w:rsidRPr="00C1227C">
        <w:rPr>
          <w:rFonts w:cstheme="minorHAnsi"/>
          <w:sz w:val="24"/>
          <w:szCs w:val="24"/>
        </w:rPr>
        <w:t>such pronouncements as made by "Women if the Empire" work to cast the war as a "</w:t>
      </w:r>
      <w:r w:rsidR="00E034EF" w:rsidRPr="00C1227C">
        <w:rPr>
          <w:rFonts w:cstheme="minorHAnsi"/>
          <w:sz w:val="24"/>
          <w:szCs w:val="24"/>
        </w:rPr>
        <w:t>'watershed'</w:t>
      </w:r>
      <w:r w:rsidR="00927B17" w:rsidRPr="00C1227C">
        <w:rPr>
          <w:rFonts w:cstheme="minorHAnsi"/>
          <w:sz w:val="24"/>
          <w:szCs w:val="24"/>
        </w:rPr>
        <w:t xml:space="preserve"> moment in the</w:t>
      </w:r>
      <w:r w:rsidR="00E034EF" w:rsidRPr="00C1227C">
        <w:rPr>
          <w:rFonts w:cstheme="minorHAnsi"/>
          <w:sz w:val="24"/>
          <w:szCs w:val="24"/>
        </w:rPr>
        <w:t xml:space="preserve"> history of women'</w:t>
      </w:r>
      <w:r w:rsidR="00F86B81" w:rsidRPr="00C1227C">
        <w:rPr>
          <w:rFonts w:cstheme="minorHAnsi"/>
          <w:sz w:val="24"/>
          <w:szCs w:val="24"/>
        </w:rPr>
        <w:t>s liberation."</w:t>
      </w:r>
      <w:r w:rsidR="00927B17" w:rsidRPr="00C1227C">
        <w:rPr>
          <w:rFonts w:cstheme="minorHAnsi"/>
          <w:sz w:val="24"/>
          <w:szCs w:val="24"/>
        </w:rPr>
        <w:t xml:space="preserve"> However, Fox states that the reality was different and that new tensions soon emerged in light of the extension of the suffrage</w:t>
      </w:r>
      <w:r w:rsidR="00E034EF" w:rsidRPr="00C1227C">
        <w:rPr>
          <w:rFonts w:cstheme="minorHAnsi"/>
          <w:sz w:val="24"/>
          <w:szCs w:val="24"/>
        </w:rPr>
        <w:t xml:space="preserve"> and the growing voice of women'</w:t>
      </w:r>
      <w:r w:rsidR="00927B17" w:rsidRPr="00C1227C">
        <w:rPr>
          <w:rFonts w:cstheme="minorHAnsi"/>
          <w:sz w:val="24"/>
          <w:szCs w:val="24"/>
        </w:rPr>
        <w:t>s rights campaigners which u</w:t>
      </w:r>
      <w:r w:rsidR="00F86B81" w:rsidRPr="00C1227C">
        <w:rPr>
          <w:rFonts w:cstheme="minorHAnsi"/>
          <w:sz w:val="24"/>
          <w:szCs w:val="24"/>
        </w:rPr>
        <w:t>nderscored the perception that "</w:t>
      </w:r>
      <w:r w:rsidR="00927B17" w:rsidRPr="00C1227C">
        <w:rPr>
          <w:rFonts w:cstheme="minorHAnsi"/>
          <w:sz w:val="24"/>
          <w:szCs w:val="24"/>
        </w:rPr>
        <w:t>women prosper[ed] as men suffer[ed]</w:t>
      </w:r>
      <w:r w:rsidR="00F86B81" w:rsidRPr="00C1227C">
        <w:rPr>
          <w:rFonts w:cstheme="minorHAnsi"/>
          <w:sz w:val="24"/>
          <w:szCs w:val="24"/>
        </w:rPr>
        <w:t>"</w:t>
      </w:r>
      <w:r w:rsidR="00927B17" w:rsidRPr="00C1227C">
        <w:rPr>
          <w:rFonts w:cstheme="minorHAnsi"/>
          <w:sz w:val="24"/>
          <w:szCs w:val="24"/>
        </w:rPr>
        <w:t>. This work</w:t>
      </w:r>
      <w:r w:rsidR="00E034EF" w:rsidRPr="00C1227C">
        <w:rPr>
          <w:rFonts w:cstheme="minorHAnsi"/>
          <w:sz w:val="24"/>
          <w:szCs w:val="24"/>
        </w:rPr>
        <w:t>s in comparison to Gail Braybon'</w:t>
      </w:r>
      <w:r w:rsidR="00927B17" w:rsidRPr="00C1227C">
        <w:rPr>
          <w:rFonts w:cstheme="minorHAnsi"/>
          <w:sz w:val="24"/>
          <w:szCs w:val="24"/>
        </w:rPr>
        <w:t>s argument that</w:t>
      </w:r>
      <w:r w:rsidRPr="00C1227C">
        <w:rPr>
          <w:rFonts w:cstheme="minorHAnsi"/>
          <w:sz w:val="24"/>
          <w:szCs w:val="24"/>
        </w:rPr>
        <w:t xml:space="preserve"> propaganda tende</w:t>
      </w:r>
      <w:r w:rsidR="006A681B" w:rsidRPr="00C1227C">
        <w:rPr>
          <w:rFonts w:cstheme="minorHAnsi"/>
          <w:sz w:val="24"/>
          <w:szCs w:val="24"/>
        </w:rPr>
        <w:t>d to reinforce such divisions: "</w:t>
      </w:r>
      <w:r w:rsidRPr="00C1227C">
        <w:rPr>
          <w:rFonts w:cstheme="minorHAnsi"/>
          <w:sz w:val="24"/>
          <w:szCs w:val="24"/>
        </w:rPr>
        <w:t xml:space="preserve">[Just] as mobilisation was polarised by gender, the men marching away, the women staying behind, so too victory and defeat. In victory, the men were to march home and the women were to cheer. In defeat, the men were </w:t>
      </w:r>
      <w:r w:rsidR="006A681B" w:rsidRPr="00C1227C">
        <w:rPr>
          <w:rFonts w:cstheme="minorHAnsi"/>
          <w:sz w:val="24"/>
          <w:szCs w:val="24"/>
        </w:rPr>
        <w:t>killed and the women were raped"</w:t>
      </w:r>
      <w:r w:rsidR="00F86B81" w:rsidRPr="00C1227C">
        <w:rPr>
          <w:rStyle w:val="FootnoteReference"/>
          <w:rFonts w:cstheme="minorHAnsi"/>
          <w:sz w:val="24"/>
          <w:szCs w:val="24"/>
        </w:rPr>
        <w:footnoteReference w:id="3"/>
      </w:r>
      <w:r w:rsidR="00D6601B" w:rsidRPr="00C1227C">
        <w:rPr>
          <w:rFonts w:cstheme="minorHAnsi"/>
          <w:sz w:val="24"/>
          <w:szCs w:val="24"/>
        </w:rPr>
        <w:t xml:space="preserve">. </w:t>
      </w:r>
      <w:r w:rsidR="00927B17" w:rsidRPr="00C1227C">
        <w:rPr>
          <w:rFonts w:cstheme="minorHAnsi"/>
          <w:sz w:val="24"/>
          <w:szCs w:val="24"/>
        </w:rPr>
        <w:t>Thus, as suggested by Fox and Braybon, the reality was more complex and that few women either experie</w:t>
      </w:r>
      <w:r w:rsidR="00F86B81" w:rsidRPr="00C1227C">
        <w:rPr>
          <w:rFonts w:cstheme="minorHAnsi"/>
          <w:sz w:val="24"/>
          <w:szCs w:val="24"/>
        </w:rPr>
        <w:t>nced or embraced the notion of "</w:t>
      </w:r>
      <w:r w:rsidR="00927B17" w:rsidRPr="00C1227C">
        <w:rPr>
          <w:rFonts w:cstheme="minorHAnsi"/>
          <w:sz w:val="24"/>
          <w:szCs w:val="24"/>
        </w:rPr>
        <w:t>sexual, social and political liberation promised in the interwar years, ep</w:t>
      </w:r>
      <w:r w:rsidR="00E034EF" w:rsidRPr="00C1227C">
        <w:rPr>
          <w:rFonts w:cstheme="minorHAnsi"/>
          <w:sz w:val="24"/>
          <w:szCs w:val="24"/>
        </w:rPr>
        <w:t>itomised by the Weimar Republic's 'new woman'</w:t>
      </w:r>
      <w:r w:rsidR="00F86B81" w:rsidRPr="00C1227C">
        <w:rPr>
          <w:rFonts w:cstheme="minorHAnsi"/>
          <w:sz w:val="24"/>
          <w:szCs w:val="24"/>
        </w:rPr>
        <w:t>."</w:t>
      </w:r>
      <w:r w:rsidR="00927B17" w:rsidRPr="00C1227C">
        <w:rPr>
          <w:rFonts w:cstheme="minorHAnsi"/>
          <w:sz w:val="24"/>
          <w:szCs w:val="24"/>
        </w:rPr>
        <w:t xml:space="preserve"> However, </w:t>
      </w:r>
      <w:r w:rsidR="008B2C00" w:rsidRPr="00C1227C">
        <w:rPr>
          <w:rFonts w:cstheme="minorHAnsi"/>
          <w:sz w:val="24"/>
          <w:szCs w:val="24"/>
        </w:rPr>
        <w:t xml:space="preserve">Fox does use </w:t>
      </w:r>
      <w:r w:rsidR="00927B17" w:rsidRPr="00C1227C">
        <w:rPr>
          <w:rFonts w:cstheme="minorHAnsi"/>
          <w:sz w:val="24"/>
          <w:szCs w:val="24"/>
        </w:rPr>
        <w:t>Braybon</w:t>
      </w:r>
      <w:r w:rsidR="00E034EF" w:rsidRPr="00C1227C">
        <w:rPr>
          <w:rFonts w:cstheme="minorHAnsi"/>
          <w:sz w:val="24"/>
          <w:szCs w:val="24"/>
        </w:rPr>
        <w:t>'</w:t>
      </w:r>
      <w:r w:rsidR="008B2C00" w:rsidRPr="00C1227C">
        <w:rPr>
          <w:rFonts w:cstheme="minorHAnsi"/>
          <w:sz w:val="24"/>
          <w:szCs w:val="24"/>
        </w:rPr>
        <w:t>s</w:t>
      </w:r>
      <w:r w:rsidR="006A681B" w:rsidRPr="00C1227C">
        <w:rPr>
          <w:rFonts w:cstheme="minorHAnsi"/>
          <w:sz w:val="24"/>
          <w:szCs w:val="24"/>
        </w:rPr>
        <w:t xml:space="preserve"> </w:t>
      </w:r>
      <w:r w:rsidR="008B2C00" w:rsidRPr="00C1227C">
        <w:rPr>
          <w:rFonts w:cstheme="minorHAnsi"/>
          <w:sz w:val="24"/>
          <w:szCs w:val="24"/>
        </w:rPr>
        <w:t>concession</w:t>
      </w:r>
      <w:r w:rsidR="00927B17" w:rsidRPr="00C1227C">
        <w:rPr>
          <w:rFonts w:cstheme="minorHAnsi"/>
          <w:sz w:val="24"/>
          <w:szCs w:val="24"/>
        </w:rPr>
        <w:t xml:space="preserve"> that </w:t>
      </w:r>
      <w:r w:rsidR="00F86B81" w:rsidRPr="00C1227C">
        <w:rPr>
          <w:rFonts w:cstheme="minorHAnsi"/>
          <w:sz w:val="24"/>
          <w:szCs w:val="24"/>
        </w:rPr>
        <w:t>"</w:t>
      </w:r>
      <w:r w:rsidR="00927B17" w:rsidRPr="00C1227C">
        <w:rPr>
          <w:rFonts w:cstheme="minorHAnsi"/>
          <w:sz w:val="24"/>
          <w:szCs w:val="24"/>
        </w:rPr>
        <w:t>equally the status of women had fundamentally changed and would undergo further upheavals during the second major conflict of the 20th century</w:t>
      </w:r>
      <w:r w:rsidR="00F86B81" w:rsidRPr="00C1227C">
        <w:rPr>
          <w:rFonts w:cstheme="minorHAnsi"/>
          <w:sz w:val="24"/>
          <w:szCs w:val="24"/>
        </w:rPr>
        <w:t>"</w:t>
      </w:r>
      <w:r w:rsidR="008B2C00" w:rsidRPr="00C1227C">
        <w:rPr>
          <w:rFonts w:cstheme="minorHAnsi"/>
          <w:sz w:val="24"/>
          <w:szCs w:val="24"/>
        </w:rPr>
        <w:t xml:space="preserve"> in order to balance out the argument for social development in way of the feminist movement.</w:t>
      </w:r>
    </w:p>
    <w:p w:rsidR="008B2C00" w:rsidRPr="00C1227C" w:rsidRDefault="00E034EF" w:rsidP="003F1975">
      <w:pPr>
        <w:rPr>
          <w:rFonts w:cstheme="minorHAnsi"/>
          <w:sz w:val="24"/>
          <w:szCs w:val="24"/>
        </w:rPr>
      </w:pPr>
      <w:r w:rsidRPr="00C1227C">
        <w:rPr>
          <w:rFonts w:cstheme="minorHAnsi"/>
          <w:sz w:val="24"/>
          <w:szCs w:val="24"/>
        </w:rPr>
        <w:t>Fox'</w:t>
      </w:r>
      <w:r w:rsidR="008B2C00" w:rsidRPr="00C1227C">
        <w:rPr>
          <w:rFonts w:cstheme="minorHAnsi"/>
          <w:sz w:val="24"/>
          <w:szCs w:val="24"/>
        </w:rPr>
        <w:t xml:space="preserve">s overall arguments </w:t>
      </w:r>
      <w:r w:rsidR="00C1227C" w:rsidRPr="00C1227C">
        <w:rPr>
          <w:rFonts w:cstheme="minorHAnsi"/>
          <w:sz w:val="24"/>
          <w:szCs w:val="24"/>
        </w:rPr>
        <w:t>are that; firstly, propagandist'</w:t>
      </w:r>
      <w:r w:rsidR="008B2C00" w:rsidRPr="00C1227C">
        <w:rPr>
          <w:rFonts w:cstheme="minorHAnsi"/>
          <w:sz w:val="24"/>
          <w:szCs w:val="24"/>
        </w:rPr>
        <w:t xml:space="preserve">s exerted pressure on perspective volunteers by showing women as potential victims. Secondly, that women were also called to mobilise, to care for the troops, conforming mostly to traditional gender roles. Thirdly, that women were used as symbols of victimisation and disrupted homemakers. And lastly that the war produced gendered dichotomies which worked against the achievements of the Suffragette movement. </w:t>
      </w:r>
    </w:p>
    <w:p w:rsidR="008B2C00" w:rsidRPr="00C1227C" w:rsidRDefault="008B2C00" w:rsidP="003F1975">
      <w:pPr>
        <w:rPr>
          <w:rFonts w:cstheme="minorHAnsi"/>
          <w:sz w:val="24"/>
          <w:szCs w:val="24"/>
        </w:rPr>
      </w:pPr>
      <w:r w:rsidRPr="00C1227C">
        <w:rPr>
          <w:rFonts w:cstheme="minorHAnsi"/>
          <w:sz w:val="24"/>
          <w:szCs w:val="24"/>
        </w:rPr>
        <w:t xml:space="preserve">This article does prove itself to be of academic worth as it takes a new view on women and how they were viewed and used during World War One. As a specialist in her field, Fox, has a lot of academic backing and access to other works which help develop her argument which adds credibility to this article. </w:t>
      </w:r>
      <w:r w:rsidR="00763F34" w:rsidRPr="00C1227C">
        <w:rPr>
          <w:rFonts w:cstheme="minorHAnsi"/>
          <w:sz w:val="24"/>
          <w:szCs w:val="24"/>
        </w:rPr>
        <w:t>This article fits with common t</w:t>
      </w:r>
      <w:r w:rsidR="006A681B" w:rsidRPr="00C1227C">
        <w:rPr>
          <w:rFonts w:cstheme="minorHAnsi"/>
          <w:sz w:val="24"/>
          <w:szCs w:val="24"/>
        </w:rPr>
        <w:t xml:space="preserve">houghts of this topic and </w:t>
      </w:r>
      <w:r w:rsidR="006A681B" w:rsidRPr="00C1227C">
        <w:rPr>
          <w:rFonts w:cstheme="minorHAnsi"/>
          <w:sz w:val="24"/>
          <w:szCs w:val="24"/>
        </w:rPr>
        <w:lastRenderedPageBreak/>
        <w:t>does no</w:t>
      </w:r>
      <w:r w:rsidR="00763F34" w:rsidRPr="00C1227C">
        <w:rPr>
          <w:rFonts w:cstheme="minorHAnsi"/>
          <w:sz w:val="24"/>
          <w:szCs w:val="24"/>
        </w:rPr>
        <w:t>t contradict historical knowledge. But it does have a lot of new thoughts on the effect of propaganda of women on society.</w:t>
      </w:r>
    </w:p>
    <w:p w:rsidR="00763F34" w:rsidRPr="00C1227C" w:rsidRDefault="00763F34" w:rsidP="003F1975">
      <w:pPr>
        <w:rPr>
          <w:rFonts w:cstheme="minorHAnsi"/>
          <w:sz w:val="24"/>
          <w:szCs w:val="24"/>
        </w:rPr>
      </w:pPr>
    </w:p>
    <w:sdt>
      <w:sdtPr>
        <w:rPr>
          <w:rFonts w:asciiTheme="minorHAnsi" w:eastAsiaTheme="minorHAnsi" w:hAnsiTheme="minorHAnsi" w:cstheme="minorHAnsi"/>
          <w:b w:val="0"/>
          <w:bCs w:val="0"/>
          <w:color w:val="auto"/>
          <w:sz w:val="22"/>
          <w:szCs w:val="22"/>
          <w:lang w:val="en-GB" w:bidi="ar-SA"/>
        </w:rPr>
        <w:id w:val="356000195"/>
        <w:docPartObj>
          <w:docPartGallery w:val="Bibliographies"/>
          <w:docPartUnique/>
        </w:docPartObj>
      </w:sdtPr>
      <w:sdtContent>
        <w:p w:rsidR="00F86B81" w:rsidRPr="00C1227C" w:rsidRDefault="00F86B81" w:rsidP="00F86B81">
          <w:pPr>
            <w:pStyle w:val="Heading1"/>
            <w:rPr>
              <w:rFonts w:asciiTheme="minorHAnsi" w:hAnsiTheme="minorHAnsi" w:cstheme="minorHAnsi"/>
            </w:rPr>
          </w:pPr>
          <w:r w:rsidRPr="00C1227C">
            <w:rPr>
              <w:rFonts w:asciiTheme="minorHAnsi" w:hAnsiTheme="minorHAnsi" w:cstheme="minorHAnsi"/>
            </w:rPr>
            <w:t>Bibliography</w:t>
          </w:r>
        </w:p>
        <w:p w:rsidR="00763F34" w:rsidRPr="00C1227C" w:rsidRDefault="00687D8B" w:rsidP="003F1975">
          <w:pPr>
            <w:rPr>
              <w:rFonts w:cstheme="minorHAnsi"/>
              <w:lang w:val="en-US" w:bidi="en-US"/>
            </w:rPr>
          </w:pPr>
        </w:p>
      </w:sdtContent>
    </w:sdt>
    <w:p w:rsidR="00763F34" w:rsidRPr="00C1227C" w:rsidRDefault="00381D76" w:rsidP="003F1975">
      <w:pPr>
        <w:rPr>
          <w:rFonts w:cstheme="minorHAnsi"/>
          <w:color w:val="000000" w:themeColor="text1"/>
          <w:sz w:val="24"/>
          <w:szCs w:val="24"/>
        </w:rPr>
      </w:pPr>
      <w:r w:rsidRPr="00C1227C">
        <w:rPr>
          <w:rFonts w:cstheme="minorHAnsi"/>
          <w:color w:val="000000" w:themeColor="text1"/>
          <w:sz w:val="24"/>
          <w:szCs w:val="24"/>
        </w:rPr>
        <w:t>Braybon</w:t>
      </w:r>
      <w:r w:rsidR="00D6601B" w:rsidRPr="00C1227C">
        <w:rPr>
          <w:rFonts w:cstheme="minorHAnsi"/>
          <w:color w:val="000000" w:themeColor="text1"/>
          <w:sz w:val="24"/>
          <w:szCs w:val="24"/>
        </w:rPr>
        <w:t xml:space="preserve">, G., </w:t>
      </w:r>
      <w:r w:rsidR="00D6601B" w:rsidRPr="00C1227C">
        <w:rPr>
          <w:rFonts w:cstheme="minorHAnsi"/>
          <w:i/>
          <w:color w:val="000000" w:themeColor="text1"/>
          <w:sz w:val="24"/>
          <w:szCs w:val="24"/>
        </w:rPr>
        <w:t>"</w:t>
      </w:r>
      <w:r w:rsidRPr="00C1227C">
        <w:rPr>
          <w:rFonts w:cstheme="minorHAnsi"/>
          <w:i/>
          <w:color w:val="000000" w:themeColor="text1"/>
          <w:sz w:val="24"/>
          <w:szCs w:val="24"/>
        </w:rPr>
        <w:t>Winners and Losers: Women’s</w:t>
      </w:r>
      <w:r w:rsidR="00D6601B" w:rsidRPr="00C1227C">
        <w:rPr>
          <w:rFonts w:cstheme="minorHAnsi"/>
          <w:i/>
          <w:color w:val="000000" w:themeColor="text1"/>
          <w:sz w:val="24"/>
          <w:szCs w:val="24"/>
        </w:rPr>
        <w:t xml:space="preserve"> Symbolic Role in the War Story"</w:t>
      </w:r>
      <w:r w:rsidRPr="00C1227C">
        <w:rPr>
          <w:rFonts w:cstheme="minorHAnsi"/>
          <w:color w:val="000000" w:themeColor="text1"/>
          <w:sz w:val="24"/>
          <w:szCs w:val="24"/>
        </w:rPr>
        <w:t xml:space="preserve">, in Gail </w:t>
      </w:r>
      <w:r w:rsidRPr="00C1227C">
        <w:rPr>
          <w:rFonts w:cstheme="minorHAnsi"/>
          <w:color w:val="000000" w:themeColor="text1"/>
          <w:sz w:val="24"/>
          <w:szCs w:val="24"/>
        </w:rPr>
        <w:t>Braybon (ed.), </w:t>
      </w:r>
      <w:r w:rsidR="00D6601B" w:rsidRPr="00C1227C">
        <w:rPr>
          <w:rFonts w:cstheme="minorHAnsi"/>
          <w:color w:val="000000" w:themeColor="text1"/>
          <w:sz w:val="24"/>
          <w:szCs w:val="24"/>
        </w:rPr>
        <w:t>"</w:t>
      </w:r>
      <w:r w:rsidRPr="00C1227C">
        <w:rPr>
          <w:rFonts w:cstheme="minorHAnsi"/>
          <w:i/>
          <w:iCs/>
          <w:color w:val="000000" w:themeColor="text1"/>
          <w:sz w:val="24"/>
          <w:szCs w:val="24"/>
        </w:rPr>
        <w:t>Evidence, history and the Great War: historians and the impact of 1914-18</w:t>
      </w:r>
      <w:r w:rsidR="00D6601B" w:rsidRPr="00C1227C">
        <w:rPr>
          <w:rFonts w:cstheme="minorHAnsi"/>
          <w:i/>
          <w:iCs/>
          <w:color w:val="000000" w:themeColor="text1"/>
          <w:sz w:val="24"/>
          <w:szCs w:val="24"/>
        </w:rPr>
        <w:t>",</w:t>
      </w:r>
      <w:r w:rsidRPr="00C1227C">
        <w:rPr>
          <w:rFonts w:cstheme="minorHAnsi"/>
          <w:color w:val="000000" w:themeColor="text1"/>
          <w:sz w:val="24"/>
          <w:szCs w:val="24"/>
        </w:rPr>
        <w:t> (Oxford: Berghahn</w:t>
      </w:r>
      <w:r w:rsidR="00D6601B" w:rsidRPr="00C1227C">
        <w:rPr>
          <w:rFonts w:cstheme="minorHAnsi"/>
          <w:color w:val="000000" w:themeColor="text1"/>
          <w:sz w:val="24"/>
          <w:szCs w:val="24"/>
        </w:rPr>
        <w:t>, 2003</w:t>
      </w:r>
      <w:r w:rsidRPr="00C1227C">
        <w:rPr>
          <w:rFonts w:cstheme="minorHAnsi"/>
          <w:color w:val="000000" w:themeColor="text1"/>
          <w:sz w:val="24"/>
          <w:szCs w:val="24"/>
        </w:rPr>
        <w:t>)</w:t>
      </w:r>
    </w:p>
    <w:p w:rsidR="00763F34" w:rsidRPr="00C1227C" w:rsidRDefault="00D6601B" w:rsidP="003F1975">
      <w:pPr>
        <w:rPr>
          <w:rFonts w:cstheme="minorHAnsi"/>
          <w:sz w:val="24"/>
          <w:szCs w:val="24"/>
        </w:rPr>
      </w:pPr>
      <w:r w:rsidRPr="00C1227C">
        <w:rPr>
          <w:rFonts w:cstheme="minorHAnsi"/>
          <w:sz w:val="24"/>
          <w:szCs w:val="24"/>
        </w:rPr>
        <w:t xml:space="preserve">Fox, S., </w:t>
      </w:r>
      <w:r w:rsidRPr="00C1227C">
        <w:rPr>
          <w:rFonts w:cstheme="minorHAnsi"/>
          <w:i/>
          <w:sz w:val="24"/>
          <w:szCs w:val="24"/>
        </w:rPr>
        <w:t>"</w:t>
      </w:r>
      <w:r w:rsidR="00763F34" w:rsidRPr="00C1227C">
        <w:rPr>
          <w:rFonts w:cstheme="minorHAnsi"/>
          <w:i/>
          <w:sz w:val="24"/>
          <w:szCs w:val="24"/>
        </w:rPr>
        <w:t>W</w:t>
      </w:r>
      <w:r w:rsidRPr="00C1227C">
        <w:rPr>
          <w:rFonts w:cstheme="minorHAnsi"/>
          <w:i/>
          <w:sz w:val="24"/>
          <w:szCs w:val="24"/>
        </w:rPr>
        <w:t>omen in World War 1 Propaganda."</w:t>
      </w:r>
      <w:r w:rsidR="00763F34" w:rsidRPr="00C1227C">
        <w:rPr>
          <w:rFonts w:cstheme="minorHAnsi"/>
          <w:sz w:val="24"/>
          <w:szCs w:val="24"/>
        </w:rPr>
        <w:t xml:space="preserve"> British Library. </w:t>
      </w:r>
      <w:r w:rsidRPr="00C1227C">
        <w:rPr>
          <w:rFonts w:cstheme="minorHAnsi"/>
          <w:sz w:val="24"/>
          <w:szCs w:val="24"/>
        </w:rPr>
        <w:t>&lt;</w:t>
      </w:r>
      <w:hyperlink r:id="rId7" w:history="1">
        <w:r w:rsidR="00763F34" w:rsidRPr="00C1227C">
          <w:rPr>
            <w:rStyle w:val="Hyperlink"/>
            <w:rFonts w:cstheme="minorHAnsi"/>
            <w:sz w:val="24"/>
            <w:szCs w:val="24"/>
          </w:rPr>
          <w:t>www.bl.uk/world-war-one/articles/women-in-world-war-one-propaganda</w:t>
        </w:r>
      </w:hyperlink>
      <w:r w:rsidRPr="00C1227C">
        <w:rPr>
          <w:rFonts w:cstheme="minorHAnsi"/>
        </w:rPr>
        <w:t>&gt;</w:t>
      </w:r>
      <w:r w:rsidRPr="00C1227C">
        <w:rPr>
          <w:rFonts w:cstheme="minorHAnsi"/>
          <w:sz w:val="24"/>
          <w:szCs w:val="24"/>
        </w:rPr>
        <w:t xml:space="preserve"> [accessed 08 November 2017]</w:t>
      </w:r>
      <w:r w:rsidR="00763F34" w:rsidRPr="00C1227C">
        <w:rPr>
          <w:rFonts w:cstheme="minorHAnsi"/>
          <w:sz w:val="24"/>
          <w:szCs w:val="24"/>
        </w:rPr>
        <w:t xml:space="preserve">  </w:t>
      </w:r>
    </w:p>
    <w:p w:rsidR="00763F34" w:rsidRPr="00C1227C" w:rsidRDefault="00687D8B" w:rsidP="003F1975">
      <w:pPr>
        <w:rPr>
          <w:rFonts w:cstheme="minorHAnsi"/>
          <w:sz w:val="24"/>
          <w:szCs w:val="24"/>
        </w:rPr>
      </w:pPr>
      <w:hyperlink r:id="rId8" w:history="1">
        <w:r w:rsidR="00D6601B" w:rsidRPr="00C1227C">
          <w:rPr>
            <w:rStyle w:val="Hyperlink"/>
            <w:rFonts w:cstheme="minorHAnsi"/>
            <w:color w:val="auto"/>
            <w:sz w:val="24"/>
            <w:szCs w:val="24"/>
            <w:u w:val="none"/>
          </w:rPr>
          <w:t>Harris,</w:t>
        </w:r>
        <w:r w:rsidR="00381D76" w:rsidRPr="00C1227C">
          <w:rPr>
            <w:rStyle w:val="Hyperlink"/>
            <w:rFonts w:cstheme="minorHAnsi"/>
            <w:color w:val="auto"/>
            <w:sz w:val="24"/>
            <w:szCs w:val="24"/>
            <w:u w:val="none"/>
          </w:rPr>
          <w:t xml:space="preserve"> R.</w:t>
        </w:r>
        <w:r w:rsidR="00D6601B" w:rsidRPr="00C1227C">
          <w:rPr>
            <w:rStyle w:val="Hyperlink"/>
            <w:rFonts w:cstheme="minorHAnsi"/>
            <w:color w:val="auto"/>
            <w:sz w:val="24"/>
            <w:szCs w:val="24"/>
            <w:u w:val="none"/>
          </w:rPr>
          <w:t xml:space="preserve">, </w:t>
        </w:r>
        <w:r w:rsidR="00D6601B" w:rsidRPr="00C1227C">
          <w:rPr>
            <w:rStyle w:val="Hyperlink"/>
            <w:rFonts w:cstheme="minorHAnsi"/>
            <w:i/>
            <w:color w:val="auto"/>
            <w:sz w:val="24"/>
            <w:szCs w:val="24"/>
            <w:u w:val="none"/>
          </w:rPr>
          <w:t>"The “Child of the Barbarian"</w:t>
        </w:r>
        <w:r w:rsidR="00381D76" w:rsidRPr="00C1227C">
          <w:rPr>
            <w:rStyle w:val="Hyperlink"/>
            <w:rFonts w:cstheme="minorHAnsi"/>
            <w:i/>
            <w:color w:val="auto"/>
            <w:sz w:val="24"/>
            <w:szCs w:val="24"/>
            <w:u w:val="none"/>
          </w:rPr>
          <w:t>: Rape, Race and Nationalism i</w:t>
        </w:r>
        <w:r w:rsidR="00D6601B" w:rsidRPr="00C1227C">
          <w:rPr>
            <w:rStyle w:val="Hyperlink"/>
            <w:rFonts w:cstheme="minorHAnsi"/>
            <w:i/>
            <w:color w:val="auto"/>
            <w:sz w:val="24"/>
            <w:szCs w:val="24"/>
            <w:u w:val="none"/>
          </w:rPr>
          <w:t>n France in the First World War"</w:t>
        </w:r>
        <w:r w:rsidR="00381D76" w:rsidRPr="00C1227C">
          <w:rPr>
            <w:rStyle w:val="Hyperlink"/>
            <w:rFonts w:cstheme="minorHAnsi"/>
            <w:i/>
            <w:color w:val="auto"/>
            <w:sz w:val="24"/>
            <w:szCs w:val="24"/>
            <w:u w:val="none"/>
          </w:rPr>
          <w:t>, </w:t>
        </w:r>
        <w:r w:rsidR="00381D76" w:rsidRPr="00C1227C">
          <w:rPr>
            <w:rStyle w:val="Hyperlink"/>
            <w:rFonts w:cstheme="minorHAnsi"/>
            <w:i/>
            <w:iCs/>
            <w:color w:val="auto"/>
            <w:sz w:val="24"/>
            <w:szCs w:val="24"/>
            <w:u w:val="none"/>
          </w:rPr>
          <w:t>Past &amp; Present</w:t>
        </w:r>
        <w:r w:rsidR="00D6601B" w:rsidRPr="00C1227C">
          <w:rPr>
            <w:rStyle w:val="Hyperlink"/>
            <w:rFonts w:cstheme="minorHAnsi"/>
            <w:i/>
            <w:iCs/>
            <w:color w:val="auto"/>
            <w:sz w:val="24"/>
            <w:szCs w:val="24"/>
            <w:u w:val="none"/>
          </w:rPr>
          <w:t>,</w:t>
        </w:r>
        <w:r w:rsidR="00381D76" w:rsidRPr="00C1227C">
          <w:rPr>
            <w:rStyle w:val="Hyperlink"/>
            <w:rFonts w:cstheme="minorHAnsi"/>
            <w:i/>
            <w:color w:val="auto"/>
            <w:sz w:val="24"/>
            <w:szCs w:val="24"/>
            <w:u w:val="none"/>
          </w:rPr>
          <w:t> </w:t>
        </w:r>
        <w:r w:rsidR="00D6601B" w:rsidRPr="00C1227C">
          <w:rPr>
            <w:rStyle w:val="Hyperlink"/>
            <w:rFonts w:cstheme="minorHAnsi"/>
            <w:color w:val="auto"/>
            <w:sz w:val="24"/>
            <w:szCs w:val="24"/>
            <w:u w:val="none"/>
          </w:rPr>
          <w:t>vol.</w:t>
        </w:r>
        <w:r w:rsidR="00381D76" w:rsidRPr="00C1227C">
          <w:rPr>
            <w:rStyle w:val="Hyperlink"/>
            <w:rFonts w:cstheme="minorHAnsi"/>
            <w:color w:val="auto"/>
            <w:sz w:val="24"/>
            <w:szCs w:val="24"/>
            <w:u w:val="none"/>
          </w:rPr>
          <w:t>141.</w:t>
        </w:r>
      </w:hyperlink>
      <w:r w:rsidR="000C59EB" w:rsidRPr="00C1227C">
        <w:rPr>
          <w:rFonts w:cstheme="minorHAnsi"/>
          <w:sz w:val="24"/>
          <w:szCs w:val="24"/>
        </w:rPr>
        <w:t>, (1993)</w:t>
      </w:r>
      <w:r w:rsidR="005B629F" w:rsidRPr="00C1227C">
        <w:rPr>
          <w:rFonts w:cstheme="minorHAnsi"/>
          <w:sz w:val="24"/>
          <w:szCs w:val="24"/>
        </w:rPr>
        <w:t xml:space="preserve"> </w:t>
      </w:r>
    </w:p>
    <w:p w:rsidR="00763F34" w:rsidRPr="00C1227C" w:rsidRDefault="00763F34" w:rsidP="003F1975">
      <w:pPr>
        <w:rPr>
          <w:rFonts w:cstheme="minorHAnsi"/>
          <w:sz w:val="24"/>
          <w:szCs w:val="24"/>
        </w:rPr>
      </w:pPr>
    </w:p>
    <w:p w:rsidR="00763F34" w:rsidRPr="00C1227C" w:rsidRDefault="00763F34" w:rsidP="003F1975">
      <w:pPr>
        <w:rPr>
          <w:rFonts w:cstheme="minorHAnsi"/>
          <w:sz w:val="24"/>
          <w:szCs w:val="24"/>
        </w:rPr>
      </w:pPr>
    </w:p>
    <w:p w:rsidR="00D2247E" w:rsidRPr="00C1227C" w:rsidRDefault="00D2247E" w:rsidP="00D2247E">
      <w:pPr>
        <w:jc w:val="center"/>
        <w:rPr>
          <w:rFonts w:cstheme="minorHAnsi"/>
          <w:b/>
          <w:sz w:val="24"/>
          <w:szCs w:val="24"/>
        </w:rPr>
      </w:pPr>
    </w:p>
    <w:p w:rsidR="00D2247E" w:rsidRPr="00C1227C" w:rsidRDefault="00D2247E" w:rsidP="00D2247E">
      <w:pPr>
        <w:jc w:val="center"/>
        <w:rPr>
          <w:rFonts w:cstheme="minorHAnsi"/>
          <w:b/>
          <w:sz w:val="24"/>
          <w:szCs w:val="24"/>
        </w:rPr>
      </w:pPr>
    </w:p>
    <w:p w:rsidR="00D2247E" w:rsidRPr="00C1227C" w:rsidRDefault="00D2247E" w:rsidP="00D2247E">
      <w:pPr>
        <w:jc w:val="center"/>
        <w:rPr>
          <w:rFonts w:cstheme="minorHAnsi"/>
          <w:b/>
          <w:sz w:val="24"/>
          <w:szCs w:val="24"/>
        </w:rPr>
      </w:pPr>
    </w:p>
    <w:p w:rsidR="005244AE" w:rsidRPr="00C1227C" w:rsidRDefault="00763F34" w:rsidP="00D2247E">
      <w:pPr>
        <w:jc w:val="center"/>
        <w:rPr>
          <w:rFonts w:cstheme="minorHAnsi"/>
          <w:b/>
          <w:sz w:val="24"/>
          <w:szCs w:val="24"/>
        </w:rPr>
      </w:pPr>
      <w:r w:rsidRPr="00C1227C">
        <w:rPr>
          <w:rFonts w:cstheme="minorHAnsi"/>
          <w:b/>
          <w:sz w:val="24"/>
          <w:szCs w:val="24"/>
        </w:rPr>
        <w:t>Document report</w:t>
      </w:r>
    </w:p>
    <w:p w:rsidR="00D2247E" w:rsidRPr="00C1227C" w:rsidRDefault="00D2247E" w:rsidP="00D2247E">
      <w:pPr>
        <w:jc w:val="center"/>
        <w:rPr>
          <w:rFonts w:cstheme="minorHAnsi"/>
          <w:sz w:val="24"/>
          <w:szCs w:val="24"/>
        </w:rPr>
      </w:pPr>
      <w:r w:rsidRPr="00C1227C">
        <w:rPr>
          <w:rFonts w:cstheme="minorHAnsi"/>
          <w:sz w:val="24"/>
          <w:szCs w:val="24"/>
        </w:rPr>
        <w:t>by Marcin Gawlik</w:t>
      </w:r>
    </w:p>
    <w:p w:rsidR="005244AE" w:rsidRPr="00C1227C" w:rsidRDefault="000C59EB" w:rsidP="005244AE">
      <w:pPr>
        <w:rPr>
          <w:rFonts w:cstheme="minorHAnsi"/>
          <w:sz w:val="24"/>
          <w:szCs w:val="24"/>
        </w:rPr>
      </w:pPr>
      <w:r w:rsidRPr="00C1227C">
        <w:rPr>
          <w:rFonts w:cstheme="minorHAnsi"/>
          <w:sz w:val="24"/>
          <w:szCs w:val="24"/>
        </w:rPr>
        <w:t>"</w:t>
      </w:r>
      <w:r w:rsidR="005244AE" w:rsidRPr="00C1227C">
        <w:rPr>
          <w:rFonts w:cstheme="minorHAnsi"/>
          <w:sz w:val="24"/>
          <w:szCs w:val="24"/>
        </w:rPr>
        <w:t>Many historians argue that the First World War was a watershed for women in Britain. In reality, the development of women's political and economic rights between 1914 and 1918 was more complicated than such arguments allow. Some writers indeed contend that the emancipatory effects of the Great War have been vastly over-stated.</w:t>
      </w:r>
    </w:p>
    <w:p w:rsidR="005244AE" w:rsidRPr="00C1227C" w:rsidRDefault="005244AE" w:rsidP="005244AE">
      <w:pPr>
        <w:rPr>
          <w:rFonts w:cstheme="minorHAnsi"/>
          <w:sz w:val="24"/>
          <w:szCs w:val="24"/>
        </w:rPr>
      </w:pPr>
      <w:r w:rsidRPr="00C1227C">
        <w:rPr>
          <w:rFonts w:cstheme="minorHAnsi"/>
          <w:sz w:val="24"/>
          <w:szCs w:val="24"/>
        </w:rPr>
        <w:t>On the eve of war, the position of women in British society was largely u</w:t>
      </w:r>
      <w:r w:rsidR="00462734" w:rsidRPr="00C1227C">
        <w:rPr>
          <w:rFonts w:cstheme="minorHAnsi"/>
          <w:sz w:val="24"/>
          <w:szCs w:val="24"/>
        </w:rPr>
        <w:t>nfavourable. In the workplace, "women's work"</w:t>
      </w:r>
      <w:r w:rsidRPr="00C1227C">
        <w:rPr>
          <w:rFonts w:cstheme="minorHAnsi"/>
          <w:sz w:val="24"/>
          <w:szCs w:val="24"/>
        </w:rPr>
        <w:t xml:space="preserve"> - most commonly, domestic service - was poorly paid and considered s</w:t>
      </w:r>
      <w:r w:rsidR="00462734" w:rsidRPr="00C1227C">
        <w:rPr>
          <w:rFonts w:cstheme="minorHAnsi"/>
          <w:sz w:val="24"/>
          <w:szCs w:val="24"/>
        </w:rPr>
        <w:t>eparate from, and inferior to, "men's work"</w:t>
      </w:r>
      <w:r w:rsidRPr="00C1227C">
        <w:rPr>
          <w:rFonts w:cstheme="minorHAnsi"/>
          <w:sz w:val="24"/>
          <w:szCs w:val="24"/>
        </w:rPr>
        <w:t>. Women were still expected to give up work once they we</w:t>
      </w:r>
      <w:r w:rsidR="00462734" w:rsidRPr="00C1227C">
        <w:rPr>
          <w:rFonts w:cstheme="minorHAnsi"/>
          <w:sz w:val="24"/>
          <w:szCs w:val="24"/>
        </w:rPr>
        <w:t>re married, to revert to their "natural"</w:t>
      </w:r>
      <w:r w:rsidRPr="00C1227C">
        <w:rPr>
          <w:rFonts w:cstheme="minorHAnsi"/>
          <w:sz w:val="24"/>
          <w:szCs w:val="24"/>
        </w:rPr>
        <w:t xml:space="preserve"> roles of wife, mother and housekeeper.</w:t>
      </w:r>
    </w:p>
    <w:p w:rsidR="00763F34" w:rsidRPr="00C1227C" w:rsidRDefault="005244AE" w:rsidP="005244AE">
      <w:pPr>
        <w:rPr>
          <w:rFonts w:cstheme="minorHAnsi"/>
          <w:sz w:val="24"/>
          <w:szCs w:val="24"/>
        </w:rPr>
      </w:pPr>
      <w:r w:rsidRPr="00C1227C">
        <w:rPr>
          <w:rFonts w:cstheme="minorHAnsi"/>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1362075</wp:posOffset>
            </wp:positionV>
            <wp:extent cx="5731510" cy="1380490"/>
            <wp:effectExtent l="0" t="0" r="2540" b="0"/>
            <wp:wrapTight wrapText="bothSides">
              <wp:wrapPolygon edited="0">
                <wp:start x="0" y="0"/>
                <wp:lineTo x="0" y="21163"/>
                <wp:lineTo x="21538" y="21163"/>
                <wp:lineTo x="21538" y="0"/>
                <wp:lineTo x="0" y="0"/>
              </wp:wrapPolygon>
            </wp:wrapTight>
            <wp:docPr id="3" name="Picture 3" descr="document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cument section"/>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1380490"/>
                    </a:xfrm>
                    <a:prstGeom prst="rect">
                      <a:avLst/>
                    </a:prstGeom>
                    <a:noFill/>
                    <a:ln>
                      <a:noFill/>
                    </a:ln>
                  </pic:spPr>
                </pic:pic>
              </a:graphicData>
            </a:graphic>
          </wp:anchor>
        </w:drawing>
      </w:r>
      <w:r w:rsidRPr="00C1227C">
        <w:rPr>
          <w:rFonts w:cstheme="minorHAnsi"/>
          <w:sz w:val="24"/>
          <w:szCs w:val="24"/>
        </w:rPr>
        <w:t>Despite or because of this situation, Britain was home to the most active feminist movement in western Europe: the Women's Social and Political Union (WSPU), founded in 1903 by</w:t>
      </w:r>
      <w:r w:rsidR="00462734" w:rsidRPr="00C1227C">
        <w:rPr>
          <w:rFonts w:cstheme="minorHAnsi"/>
          <w:sz w:val="24"/>
          <w:szCs w:val="24"/>
        </w:rPr>
        <w:t xml:space="preserve"> </w:t>
      </w:r>
      <w:r w:rsidRPr="00C1227C">
        <w:rPr>
          <w:rFonts w:cstheme="minorHAnsi"/>
          <w:sz w:val="24"/>
          <w:szCs w:val="24"/>
        </w:rPr>
        <w:t>Emmeline and Christabel Pankhurst and better known as the Suffragettes. But many politicians, including prime minister H</w:t>
      </w:r>
      <w:r w:rsidR="000C59EB" w:rsidRPr="00C1227C">
        <w:rPr>
          <w:rFonts w:cstheme="minorHAnsi"/>
          <w:sz w:val="24"/>
          <w:szCs w:val="24"/>
        </w:rPr>
        <w:t>.</w:t>
      </w:r>
      <w:r w:rsidRPr="00C1227C">
        <w:rPr>
          <w:rFonts w:cstheme="minorHAnsi"/>
          <w:sz w:val="24"/>
          <w:szCs w:val="24"/>
        </w:rPr>
        <w:t xml:space="preserve"> H</w:t>
      </w:r>
      <w:r w:rsidR="000C59EB" w:rsidRPr="00C1227C">
        <w:rPr>
          <w:rFonts w:cstheme="minorHAnsi"/>
          <w:sz w:val="24"/>
          <w:szCs w:val="24"/>
        </w:rPr>
        <w:t>.</w:t>
      </w:r>
      <w:r w:rsidRPr="00C1227C">
        <w:rPr>
          <w:rFonts w:cstheme="minorHAnsi"/>
          <w:sz w:val="24"/>
          <w:szCs w:val="24"/>
        </w:rPr>
        <w:t xml:space="preserve"> Asquith, remained reluctant to support women's suffrage actively, using the WSPU's violent methods to justify their position.</w:t>
      </w:r>
      <w:r w:rsidR="000C59EB" w:rsidRPr="00C1227C">
        <w:rPr>
          <w:rFonts w:cstheme="minorHAnsi"/>
          <w:sz w:val="24"/>
          <w:szCs w:val="24"/>
        </w:rPr>
        <w:t>"</w:t>
      </w:r>
      <w:r w:rsidRPr="00C1227C">
        <w:rPr>
          <w:rFonts w:cstheme="minorHAnsi"/>
          <w:sz w:val="24"/>
          <w:szCs w:val="24"/>
        </w:rPr>
        <w:t xml:space="preserve"> </w:t>
      </w:r>
      <w:r w:rsidRPr="00C1227C">
        <w:rPr>
          <w:rFonts w:cstheme="minorHAnsi"/>
          <w:sz w:val="24"/>
          <w:szCs w:val="24"/>
        </w:rPr>
        <w:lastRenderedPageBreak/>
        <w:t>(</w:t>
      </w:r>
      <w:hyperlink r:id="rId10" w:history="1">
        <w:r w:rsidRPr="00C1227C">
          <w:rPr>
            <w:rStyle w:val="Hyperlink"/>
            <w:rFonts w:cstheme="minorHAnsi"/>
            <w:sz w:val="24"/>
            <w:szCs w:val="24"/>
          </w:rPr>
          <w:t>http://www.nationalarchives.gov.uk/pathways/firstworldwar/document_packs/women.htm</w:t>
        </w:r>
      </w:hyperlink>
      <w:r w:rsidRPr="00C1227C">
        <w:rPr>
          <w:rFonts w:cstheme="minorHAnsi"/>
          <w:sz w:val="24"/>
          <w:szCs w:val="24"/>
        </w:rPr>
        <w:t xml:space="preserve">). </w:t>
      </w:r>
    </w:p>
    <w:p w:rsidR="005244AE" w:rsidRPr="00C1227C" w:rsidRDefault="005244AE" w:rsidP="003F1975">
      <w:pPr>
        <w:rPr>
          <w:rFonts w:cstheme="minorHAnsi"/>
          <w:sz w:val="24"/>
          <w:szCs w:val="24"/>
        </w:rPr>
      </w:pPr>
      <w:r w:rsidRPr="00C1227C">
        <w:rPr>
          <w:rFonts w:cstheme="minorHAnsi"/>
          <w:noProof/>
          <w:lang w:eastAsia="en-GB"/>
        </w:rPr>
        <w:drawing>
          <wp:inline distT="0" distB="0" distL="0" distR="0">
            <wp:extent cx="5731510" cy="1778149"/>
            <wp:effectExtent l="0" t="0" r="2540" b="0"/>
            <wp:docPr id="4" name="Picture 4" descr="document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cument section"/>
                    <pic:cNvPicPr>
                      <a:picLocks noChangeAspect="1" noChangeArrowheads="1"/>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1778149"/>
                    </a:xfrm>
                    <a:prstGeom prst="rect">
                      <a:avLst/>
                    </a:prstGeom>
                    <a:noFill/>
                    <a:ln>
                      <a:noFill/>
                    </a:ln>
                  </pic:spPr>
                </pic:pic>
              </a:graphicData>
            </a:graphic>
          </wp:inline>
        </w:drawing>
      </w:r>
    </w:p>
    <w:p w:rsidR="005244AE" w:rsidRPr="00C1227C" w:rsidRDefault="005244AE" w:rsidP="003F1975">
      <w:pPr>
        <w:rPr>
          <w:rFonts w:cstheme="minorHAnsi"/>
          <w:sz w:val="24"/>
          <w:szCs w:val="24"/>
        </w:rPr>
      </w:pPr>
      <w:r w:rsidRPr="00C1227C">
        <w:rPr>
          <w:rFonts w:cstheme="minorHAnsi"/>
          <w:noProof/>
          <w:lang w:eastAsia="en-GB"/>
        </w:rPr>
        <w:drawing>
          <wp:inline distT="0" distB="0" distL="0" distR="0">
            <wp:extent cx="5731510" cy="1312032"/>
            <wp:effectExtent l="0" t="0" r="2540" b="2540"/>
            <wp:docPr id="5" name="Picture 5" descr="document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cument section"/>
                    <pic:cNvPicPr>
                      <a:picLocks noChangeAspect="1" noChangeArrowheads="1"/>
                    </pic:cNvPicPr>
                  </pic:nvPicPr>
                  <pic:blipFill>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1312032"/>
                    </a:xfrm>
                    <a:prstGeom prst="rect">
                      <a:avLst/>
                    </a:prstGeom>
                    <a:noFill/>
                    <a:ln>
                      <a:noFill/>
                    </a:ln>
                  </pic:spPr>
                </pic:pic>
              </a:graphicData>
            </a:graphic>
          </wp:inline>
        </w:drawing>
      </w:r>
    </w:p>
    <w:p w:rsidR="005244AE" w:rsidRPr="00C1227C" w:rsidRDefault="005244AE" w:rsidP="003F1975">
      <w:pPr>
        <w:rPr>
          <w:rFonts w:cstheme="minorHAnsi"/>
          <w:sz w:val="24"/>
          <w:szCs w:val="24"/>
        </w:rPr>
      </w:pPr>
      <w:r w:rsidRPr="00C1227C">
        <w:rPr>
          <w:rFonts w:cstheme="minorHAnsi"/>
          <w:noProof/>
          <w:lang w:eastAsia="en-GB"/>
        </w:rPr>
        <w:drawing>
          <wp:inline distT="0" distB="0" distL="0" distR="0">
            <wp:extent cx="5731510" cy="1536459"/>
            <wp:effectExtent l="0" t="0" r="2540" b="6985"/>
            <wp:docPr id="6" name="Picture 6" descr="document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ocument section"/>
                    <pic:cNvPicPr>
                      <a:picLocks noChangeAspect="1" noChangeArrowheads="1"/>
                    </pic:cNvPicPr>
                  </pic:nvPicPr>
                  <pic:blipFill>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1536459"/>
                    </a:xfrm>
                    <a:prstGeom prst="rect">
                      <a:avLst/>
                    </a:prstGeom>
                    <a:noFill/>
                    <a:ln>
                      <a:noFill/>
                    </a:ln>
                  </pic:spPr>
                </pic:pic>
              </a:graphicData>
            </a:graphic>
          </wp:inline>
        </w:drawing>
      </w:r>
    </w:p>
    <w:p w:rsidR="005244AE" w:rsidRPr="00C1227C" w:rsidRDefault="005244AE" w:rsidP="003F1975">
      <w:pPr>
        <w:rPr>
          <w:rFonts w:cstheme="minorHAnsi"/>
          <w:sz w:val="24"/>
          <w:szCs w:val="24"/>
        </w:rPr>
      </w:pPr>
      <w:r w:rsidRPr="00C1227C">
        <w:rPr>
          <w:rFonts w:cstheme="minorHAnsi"/>
          <w:noProof/>
          <w:lang w:eastAsia="en-GB"/>
        </w:rPr>
        <w:drawing>
          <wp:inline distT="0" distB="0" distL="0" distR="0">
            <wp:extent cx="5731510" cy="1294769"/>
            <wp:effectExtent l="0" t="0" r="2540" b="635"/>
            <wp:docPr id="7" name="Picture 7" descr="document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ocument section"/>
                    <pic:cNvPicPr>
                      <a:picLocks noChangeAspect="1" noChangeArrowheads="1"/>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1294769"/>
                    </a:xfrm>
                    <a:prstGeom prst="rect">
                      <a:avLst/>
                    </a:prstGeom>
                    <a:noFill/>
                    <a:ln>
                      <a:noFill/>
                    </a:ln>
                  </pic:spPr>
                </pic:pic>
              </a:graphicData>
            </a:graphic>
          </wp:inline>
        </w:drawing>
      </w:r>
    </w:p>
    <w:p w:rsidR="005244AE" w:rsidRPr="00C1227C" w:rsidRDefault="00687D8B" w:rsidP="003F1975">
      <w:pPr>
        <w:rPr>
          <w:rFonts w:cstheme="minorHAnsi"/>
          <w:sz w:val="12"/>
          <w:szCs w:val="24"/>
        </w:rPr>
      </w:pPr>
      <w:hyperlink r:id="rId15" w:history="1">
        <w:r w:rsidR="005244AE" w:rsidRPr="00C1227C">
          <w:rPr>
            <w:rStyle w:val="Hyperlink"/>
            <w:rFonts w:cstheme="minorHAnsi"/>
            <w:sz w:val="12"/>
            <w:szCs w:val="24"/>
          </w:rPr>
          <w:t>http://www.nationalarchives.gov.uk/pathways/firstworldwar/document_packs/p_suffragette.htm</w:t>
        </w:r>
      </w:hyperlink>
      <w:r w:rsidR="00072AC4" w:rsidRPr="00C1227C">
        <w:rPr>
          <w:rFonts w:cstheme="minorHAnsi"/>
          <w:sz w:val="12"/>
          <w:szCs w:val="24"/>
        </w:rPr>
        <w:t xml:space="preserve">Catalogue reference: HO 144/1254/234646 Part 4. </w:t>
      </w:r>
    </w:p>
    <w:p w:rsidR="00763F34" w:rsidRPr="00C1227C" w:rsidRDefault="00763F34" w:rsidP="003F1975">
      <w:pPr>
        <w:rPr>
          <w:rFonts w:cstheme="minorHAnsi"/>
          <w:sz w:val="24"/>
          <w:szCs w:val="24"/>
        </w:rPr>
      </w:pPr>
      <w:r w:rsidRPr="00C1227C">
        <w:rPr>
          <w:rFonts w:cstheme="minorHAnsi"/>
          <w:sz w:val="24"/>
          <w:szCs w:val="24"/>
        </w:rPr>
        <w:t xml:space="preserve">This source </w:t>
      </w:r>
      <w:r w:rsidR="005244AE" w:rsidRPr="00C1227C">
        <w:rPr>
          <w:rFonts w:cstheme="minorHAnsi"/>
          <w:sz w:val="24"/>
          <w:szCs w:val="24"/>
        </w:rPr>
        <w:t>is found in</w:t>
      </w:r>
      <w:r w:rsidRPr="00C1227C">
        <w:rPr>
          <w:rFonts w:cstheme="minorHAnsi"/>
          <w:sz w:val="24"/>
          <w:szCs w:val="24"/>
        </w:rPr>
        <w:t xml:space="preserve"> the Online </w:t>
      </w:r>
      <w:r w:rsidR="000C59EB" w:rsidRPr="00C1227C">
        <w:rPr>
          <w:rFonts w:cstheme="minorHAnsi"/>
          <w:sz w:val="24"/>
          <w:szCs w:val="24"/>
        </w:rPr>
        <w:t>National Archive. Published in "The Suffragette"</w:t>
      </w:r>
      <w:r w:rsidRPr="00C1227C">
        <w:rPr>
          <w:rFonts w:cstheme="minorHAnsi"/>
          <w:sz w:val="24"/>
          <w:szCs w:val="24"/>
        </w:rPr>
        <w:t xml:space="preserve"> newspaper, this publication calli</w:t>
      </w:r>
      <w:r w:rsidR="00462734" w:rsidRPr="00C1227C">
        <w:rPr>
          <w:rFonts w:cstheme="minorHAnsi"/>
          <w:sz w:val="24"/>
          <w:szCs w:val="24"/>
        </w:rPr>
        <w:t>ng for a "Great Women'</w:t>
      </w:r>
      <w:r w:rsidR="000C59EB" w:rsidRPr="00C1227C">
        <w:rPr>
          <w:rFonts w:cstheme="minorHAnsi"/>
          <w:sz w:val="24"/>
          <w:szCs w:val="24"/>
        </w:rPr>
        <w:t>s Meeting"</w:t>
      </w:r>
      <w:r w:rsidRPr="00C1227C">
        <w:rPr>
          <w:rFonts w:cstheme="minorHAnsi"/>
          <w:sz w:val="24"/>
          <w:szCs w:val="24"/>
        </w:rPr>
        <w:t>, was intended to be aimed at women and those</w:t>
      </w:r>
      <w:r w:rsidR="00462734" w:rsidRPr="00C1227C">
        <w:rPr>
          <w:rFonts w:cstheme="minorHAnsi"/>
          <w:sz w:val="24"/>
          <w:szCs w:val="24"/>
        </w:rPr>
        <w:t xml:space="preserve"> who sympathised with the women'</w:t>
      </w:r>
      <w:r w:rsidRPr="00C1227C">
        <w:rPr>
          <w:rFonts w:cstheme="minorHAnsi"/>
          <w:sz w:val="24"/>
          <w:szCs w:val="24"/>
        </w:rPr>
        <w:t>s movement in order to notify them of an upcoming event and of the events occurring at the time of publication. W</w:t>
      </w:r>
      <w:r w:rsidR="00462734" w:rsidRPr="00C1227C">
        <w:rPr>
          <w:rFonts w:cstheme="minorHAnsi"/>
          <w:sz w:val="24"/>
          <w:szCs w:val="24"/>
        </w:rPr>
        <w:t>ritten by the Suffragette women'</w:t>
      </w:r>
      <w:r w:rsidRPr="00C1227C">
        <w:rPr>
          <w:rFonts w:cstheme="minorHAnsi"/>
          <w:sz w:val="24"/>
          <w:szCs w:val="24"/>
        </w:rPr>
        <w:t xml:space="preserve">s movement this newspaper publication </w:t>
      </w:r>
      <w:r w:rsidR="00E45D28" w:rsidRPr="00C1227C">
        <w:rPr>
          <w:rFonts w:cstheme="minorHAnsi"/>
          <w:sz w:val="24"/>
          <w:szCs w:val="24"/>
        </w:rPr>
        <w:t>demonstrates the social issues experienced by the suffragettes as this clippi</w:t>
      </w:r>
      <w:r w:rsidR="000C59EB" w:rsidRPr="00C1227C">
        <w:rPr>
          <w:rFonts w:cstheme="minorHAnsi"/>
          <w:sz w:val="24"/>
          <w:szCs w:val="24"/>
        </w:rPr>
        <w:t>ng is dedicated attempting to: "Raise a great fund", "Protest against torture", and to "Demand votes for women."</w:t>
      </w:r>
      <w:r w:rsidR="00E45D28" w:rsidRPr="00C1227C">
        <w:rPr>
          <w:rFonts w:cstheme="minorHAnsi"/>
          <w:sz w:val="24"/>
          <w:szCs w:val="24"/>
        </w:rPr>
        <w:t xml:space="preserve"> Written </w:t>
      </w:r>
      <w:r w:rsidR="00E45D28" w:rsidRPr="00C1227C">
        <w:rPr>
          <w:rFonts w:cstheme="minorHAnsi"/>
          <w:sz w:val="24"/>
          <w:szCs w:val="24"/>
        </w:rPr>
        <w:lastRenderedPageBreak/>
        <w:t>July 10</w:t>
      </w:r>
      <w:r w:rsidR="00E45D28" w:rsidRPr="00C1227C">
        <w:rPr>
          <w:rFonts w:cstheme="minorHAnsi"/>
          <w:sz w:val="24"/>
          <w:szCs w:val="24"/>
          <w:vertAlign w:val="superscript"/>
        </w:rPr>
        <w:t>th</w:t>
      </w:r>
      <w:r w:rsidR="000C59EB" w:rsidRPr="00C1227C">
        <w:rPr>
          <w:rFonts w:cstheme="minorHAnsi"/>
          <w:sz w:val="24"/>
          <w:szCs w:val="24"/>
          <w:vertAlign w:val="superscript"/>
        </w:rPr>
        <w:t xml:space="preserve"> </w:t>
      </w:r>
      <w:r w:rsidR="00E45D28" w:rsidRPr="00C1227C">
        <w:rPr>
          <w:rFonts w:cstheme="minorHAnsi"/>
          <w:sz w:val="24"/>
          <w:szCs w:val="24"/>
        </w:rPr>
        <w:t xml:space="preserve">1914 we can see the political mood of the suffragette movement one month before the outbreak of the war in August 1914. </w:t>
      </w:r>
    </w:p>
    <w:p w:rsidR="00E45D28" w:rsidRPr="00C1227C" w:rsidRDefault="00E45D28" w:rsidP="003F1975">
      <w:pPr>
        <w:rPr>
          <w:rFonts w:cstheme="minorHAnsi"/>
          <w:sz w:val="24"/>
          <w:szCs w:val="24"/>
        </w:rPr>
      </w:pPr>
      <w:r w:rsidRPr="00C1227C">
        <w:rPr>
          <w:rFonts w:cstheme="minorHAnsi"/>
          <w:sz w:val="24"/>
          <w:szCs w:val="24"/>
        </w:rPr>
        <w:t>This document seems to be saying multiple things on a single leaf of paper. Firstly, it seems to be an almost call to arms demanding rights for women, inviting people to donate to the cause or to watch Mrs Pankhurst speak in London on the 16</w:t>
      </w:r>
      <w:r w:rsidRPr="00C1227C">
        <w:rPr>
          <w:rFonts w:cstheme="minorHAnsi"/>
          <w:sz w:val="24"/>
          <w:szCs w:val="24"/>
          <w:vertAlign w:val="superscript"/>
        </w:rPr>
        <w:t>th</w:t>
      </w:r>
      <w:r w:rsidRPr="00C1227C">
        <w:rPr>
          <w:rFonts w:cstheme="minorHAnsi"/>
          <w:sz w:val="24"/>
          <w:szCs w:val="24"/>
        </w:rPr>
        <w:t xml:space="preserve"> of July. Secondly, the publication contains a ticket order form to reserve space to watch the spe</w:t>
      </w:r>
      <w:r w:rsidR="000C59EB" w:rsidRPr="00C1227C">
        <w:rPr>
          <w:rFonts w:cstheme="minorHAnsi"/>
          <w:sz w:val="24"/>
          <w:szCs w:val="24"/>
        </w:rPr>
        <w:t>ech and a promise form for the "Great Protest Fund"</w:t>
      </w:r>
      <w:r w:rsidRPr="00C1227C">
        <w:rPr>
          <w:rFonts w:cstheme="minorHAnsi"/>
          <w:sz w:val="24"/>
          <w:szCs w:val="24"/>
        </w:rPr>
        <w:t>, denoting the prevalence of and clear organisation of the Women's Social and Political Union. And also</w:t>
      </w:r>
      <w:r w:rsidR="004E4C52" w:rsidRPr="00C1227C">
        <w:rPr>
          <w:rFonts w:cstheme="minorHAnsi"/>
          <w:sz w:val="24"/>
          <w:szCs w:val="24"/>
        </w:rPr>
        <w:t>,</w:t>
      </w:r>
      <w:r w:rsidRPr="00C1227C">
        <w:rPr>
          <w:rFonts w:cstheme="minorHAnsi"/>
          <w:sz w:val="24"/>
          <w:szCs w:val="24"/>
        </w:rPr>
        <w:t xml:space="preserve"> this publication seems to </w:t>
      </w:r>
      <w:r w:rsidR="004E4C52" w:rsidRPr="00C1227C">
        <w:rPr>
          <w:rFonts w:cstheme="minorHAnsi"/>
          <w:sz w:val="24"/>
          <w:szCs w:val="24"/>
        </w:rPr>
        <w:t>contain</w:t>
      </w:r>
      <w:r w:rsidRPr="00C1227C">
        <w:rPr>
          <w:rFonts w:cstheme="minorHAnsi"/>
          <w:sz w:val="24"/>
          <w:szCs w:val="24"/>
        </w:rPr>
        <w:t xml:space="preserve"> factors of se</w:t>
      </w:r>
      <w:r w:rsidR="000C59EB" w:rsidRPr="00C1227C">
        <w:rPr>
          <w:rFonts w:cstheme="minorHAnsi"/>
          <w:sz w:val="24"/>
          <w:szCs w:val="24"/>
        </w:rPr>
        <w:t>lf-propagation by stating that "</w:t>
      </w:r>
      <w:r w:rsidRPr="00C1227C">
        <w:rPr>
          <w:rFonts w:cstheme="minorHAnsi"/>
          <w:sz w:val="24"/>
          <w:szCs w:val="24"/>
        </w:rPr>
        <w:t xml:space="preserve">Another £500 has been received as a </w:t>
      </w:r>
      <w:r w:rsidR="000C59EB" w:rsidRPr="00C1227C">
        <w:rPr>
          <w:rFonts w:cstheme="minorHAnsi"/>
          <w:sz w:val="24"/>
          <w:szCs w:val="24"/>
        </w:rPr>
        <w:t>Protest Against Torture" and that "</w:t>
      </w:r>
      <w:r w:rsidR="004E4C52" w:rsidRPr="00C1227C">
        <w:rPr>
          <w:rFonts w:cstheme="minorHAnsi"/>
          <w:sz w:val="24"/>
          <w:szCs w:val="24"/>
        </w:rPr>
        <w:t>Money is pouring in for the Great Pro</w:t>
      </w:r>
      <w:r w:rsidR="000C59EB" w:rsidRPr="00C1227C">
        <w:rPr>
          <w:rFonts w:cstheme="minorHAnsi"/>
          <w:sz w:val="24"/>
          <w:szCs w:val="24"/>
        </w:rPr>
        <w:t>test Fund in sums of all sizes."</w:t>
      </w:r>
      <w:r w:rsidR="004E4C52" w:rsidRPr="00C1227C">
        <w:rPr>
          <w:rFonts w:cstheme="minorHAnsi"/>
          <w:sz w:val="24"/>
          <w:szCs w:val="24"/>
        </w:rPr>
        <w:t xml:space="preserve"> </w:t>
      </w:r>
    </w:p>
    <w:p w:rsidR="004E4C52" w:rsidRPr="00C1227C" w:rsidRDefault="000C59EB" w:rsidP="003F1975">
      <w:pPr>
        <w:rPr>
          <w:rFonts w:cstheme="minorHAnsi"/>
          <w:sz w:val="24"/>
          <w:szCs w:val="24"/>
        </w:rPr>
      </w:pPr>
      <w:r w:rsidRPr="00C1227C">
        <w:rPr>
          <w:rFonts w:cstheme="minorHAnsi"/>
          <w:sz w:val="24"/>
          <w:szCs w:val="24"/>
        </w:rPr>
        <w:t>In regard to the "Protest Against Torture"</w:t>
      </w:r>
      <w:r w:rsidR="004E4C52" w:rsidRPr="00C1227C">
        <w:rPr>
          <w:rFonts w:cstheme="minorHAnsi"/>
          <w:sz w:val="24"/>
          <w:szCs w:val="24"/>
        </w:rPr>
        <w:t xml:space="preserve"> this publication is referring to the force-feeding of Suffragette prisoners who went on hunger strikes. The main speaker at the meeting that it advertises was to be Emmeline Pankhurst, the founder of the WSPU.</w:t>
      </w:r>
    </w:p>
    <w:p w:rsidR="005244AE" w:rsidRPr="00C1227C" w:rsidRDefault="005244AE" w:rsidP="003F1975">
      <w:pPr>
        <w:rPr>
          <w:rFonts w:cstheme="minorHAnsi"/>
          <w:sz w:val="24"/>
          <w:szCs w:val="24"/>
        </w:rPr>
      </w:pPr>
      <w:r w:rsidRPr="00C1227C">
        <w:rPr>
          <w:rFonts w:cstheme="minorHAnsi"/>
          <w:sz w:val="24"/>
          <w:szCs w:val="24"/>
        </w:rPr>
        <w:t>However, when war broke out, she called a halt to the WSPU's radical campaign for women's rights and strongly supported the British war effort. Which can be</w:t>
      </w:r>
      <w:r w:rsidR="000C59EB" w:rsidRPr="00C1227C">
        <w:rPr>
          <w:rFonts w:cstheme="minorHAnsi"/>
          <w:sz w:val="24"/>
          <w:szCs w:val="24"/>
        </w:rPr>
        <w:t xml:space="preserve"> seen by later publications of "The Suffragette"</w:t>
      </w:r>
      <w:r w:rsidRPr="00C1227C">
        <w:rPr>
          <w:rFonts w:cstheme="minorHAnsi"/>
          <w:sz w:val="24"/>
          <w:szCs w:val="24"/>
        </w:rPr>
        <w:t xml:space="preserve"> newspaper.</w:t>
      </w:r>
    </w:p>
    <w:p w:rsidR="00C332FB" w:rsidRPr="00C1227C" w:rsidRDefault="00C332FB" w:rsidP="003F1975">
      <w:pPr>
        <w:rPr>
          <w:rFonts w:cstheme="minorHAnsi"/>
          <w:sz w:val="24"/>
          <w:szCs w:val="24"/>
        </w:rPr>
      </w:pPr>
      <w:r w:rsidRPr="00C1227C">
        <w:rPr>
          <w:rFonts w:cstheme="minorHAnsi"/>
          <w:noProof/>
          <w:lang w:eastAsia="en-GB"/>
        </w:rPr>
        <w:drawing>
          <wp:inline distT="0" distB="0" distL="0" distR="0">
            <wp:extent cx="5715000" cy="3133725"/>
            <wp:effectExtent l="0" t="0" r="0" b="9525"/>
            <wp:docPr id="11" name="Picture 11" descr="PRO ref: ZPER 34/147; a Women's Right To Serve march, 1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RO ref: ZPER 34/147; a Women's Right To Serve march, 1915"/>
                    <pic:cNvPicPr>
                      <a:picLocks noChangeAspect="1" noChangeArrowheads="1"/>
                    </pic:cNvPicPr>
                  </pic:nvPicPr>
                  <pic:blipFill>
                    <a:blip r:embed="rId1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15000" cy="3133725"/>
                    </a:xfrm>
                    <a:prstGeom prst="rect">
                      <a:avLst/>
                    </a:prstGeom>
                    <a:noFill/>
                    <a:ln>
                      <a:noFill/>
                    </a:ln>
                  </pic:spPr>
                </pic:pic>
              </a:graphicData>
            </a:graphic>
          </wp:inline>
        </w:drawing>
      </w:r>
    </w:p>
    <w:p w:rsidR="00C332FB" w:rsidRPr="00C1227C" w:rsidRDefault="00687D8B" w:rsidP="003F1975">
      <w:pPr>
        <w:rPr>
          <w:rFonts w:cstheme="minorHAnsi"/>
          <w:sz w:val="24"/>
          <w:szCs w:val="24"/>
        </w:rPr>
      </w:pPr>
      <w:hyperlink r:id="rId17" w:history="1">
        <w:r w:rsidR="00C332FB" w:rsidRPr="00C1227C">
          <w:rPr>
            <w:rStyle w:val="Hyperlink"/>
            <w:rFonts w:cstheme="minorHAnsi"/>
            <w:sz w:val="14"/>
            <w:szCs w:val="24"/>
          </w:rPr>
          <w:t>http://www.nationalarchives.gov.uk/education/britain1906to1918/g4/cs4/g4cs4s1a.htm</w:t>
        </w:r>
      </w:hyperlink>
      <w:r w:rsidR="00C332FB" w:rsidRPr="00C1227C">
        <w:rPr>
          <w:rFonts w:cstheme="minorHAnsi"/>
          <w:sz w:val="14"/>
          <w:szCs w:val="24"/>
        </w:rPr>
        <w:t xml:space="preserve">. </w:t>
      </w:r>
    </w:p>
    <w:p w:rsidR="009639E9" w:rsidRPr="00C1227C" w:rsidRDefault="00C332FB" w:rsidP="009639E9">
      <w:pPr>
        <w:rPr>
          <w:rFonts w:cstheme="minorHAnsi"/>
          <w:sz w:val="24"/>
          <w:szCs w:val="24"/>
        </w:rPr>
      </w:pPr>
      <w:r w:rsidRPr="00C1227C">
        <w:rPr>
          <w:rFonts w:cstheme="minorHAnsi"/>
          <w:sz w:val="24"/>
          <w:szCs w:val="24"/>
        </w:rPr>
        <w:t xml:space="preserve">This document </w:t>
      </w:r>
      <w:r w:rsidR="009639E9" w:rsidRPr="00C1227C">
        <w:rPr>
          <w:rFonts w:cstheme="minorHAnsi"/>
          <w:sz w:val="24"/>
          <w:szCs w:val="24"/>
        </w:rPr>
        <w:t>is a report from The Illustrated London News of a Women’s</w:t>
      </w:r>
      <w:r w:rsidR="000C59EB" w:rsidRPr="00C1227C">
        <w:rPr>
          <w:rFonts w:cstheme="minorHAnsi"/>
          <w:sz w:val="24"/>
          <w:szCs w:val="24"/>
        </w:rPr>
        <w:t xml:space="preserve"> Right to Serve March in 1915. "</w:t>
      </w:r>
      <w:r w:rsidR="009639E9" w:rsidRPr="00C1227C">
        <w:rPr>
          <w:rFonts w:cstheme="minorHAnsi"/>
          <w:sz w:val="24"/>
          <w:szCs w:val="24"/>
        </w:rPr>
        <w:t>Britain was involved in the Great War from 1914-18. As the war dragged on, many men went to fight. Thousands of women also joined the armed forces. Others took over men's work in the factories and fields. Women had always worked of course - in homes, fields and factories. However, the contribution of women to Britain's war effort did seem to capture the imagination of the country.</w:t>
      </w:r>
      <w:r w:rsidR="000C59EB" w:rsidRPr="00C1227C">
        <w:rPr>
          <w:rFonts w:cstheme="minorHAnsi"/>
          <w:sz w:val="24"/>
          <w:szCs w:val="24"/>
        </w:rPr>
        <w:t>"</w:t>
      </w:r>
      <w:r w:rsidR="009639E9" w:rsidRPr="00C1227C">
        <w:rPr>
          <w:rFonts w:cstheme="minorHAnsi"/>
          <w:sz w:val="24"/>
          <w:szCs w:val="24"/>
        </w:rPr>
        <w:t xml:space="preserve"> As stated above with th</w:t>
      </w:r>
      <w:r w:rsidR="00462734" w:rsidRPr="00C1227C">
        <w:rPr>
          <w:rFonts w:cstheme="minorHAnsi"/>
          <w:sz w:val="24"/>
          <w:szCs w:val="24"/>
        </w:rPr>
        <w:t xml:space="preserve">e previous document the women's suffrage movement halted </w:t>
      </w:r>
      <w:r w:rsidR="00FE2CE4" w:rsidRPr="00C1227C">
        <w:rPr>
          <w:rFonts w:cstheme="minorHAnsi"/>
          <w:sz w:val="24"/>
          <w:szCs w:val="24"/>
        </w:rPr>
        <w:t>its</w:t>
      </w:r>
      <w:r w:rsidR="009639E9" w:rsidRPr="00C1227C">
        <w:rPr>
          <w:rFonts w:cstheme="minorHAnsi"/>
          <w:sz w:val="24"/>
          <w:szCs w:val="24"/>
        </w:rPr>
        <w:t xml:space="preserve"> fight for votes for women during the war period </w:t>
      </w:r>
      <w:r w:rsidR="00462734" w:rsidRPr="00C1227C">
        <w:rPr>
          <w:rFonts w:cstheme="minorHAnsi"/>
          <w:sz w:val="24"/>
          <w:szCs w:val="24"/>
        </w:rPr>
        <w:t>however we can see by the Women'</w:t>
      </w:r>
      <w:r w:rsidR="009639E9" w:rsidRPr="00C1227C">
        <w:rPr>
          <w:rFonts w:cstheme="minorHAnsi"/>
          <w:sz w:val="24"/>
          <w:szCs w:val="24"/>
        </w:rPr>
        <w:t>s Right</w:t>
      </w:r>
      <w:r w:rsidR="000C59EB" w:rsidRPr="00C1227C">
        <w:rPr>
          <w:rFonts w:cstheme="minorHAnsi"/>
          <w:sz w:val="24"/>
          <w:szCs w:val="24"/>
        </w:rPr>
        <w:t xml:space="preserve"> to Serve March that they did not</w:t>
      </w:r>
      <w:r w:rsidR="009639E9" w:rsidRPr="00C1227C">
        <w:rPr>
          <w:rFonts w:cstheme="minorHAnsi"/>
          <w:sz w:val="24"/>
          <w:szCs w:val="24"/>
        </w:rPr>
        <w:t xml:space="preserve"> give </w:t>
      </w:r>
      <w:r w:rsidR="009639E9" w:rsidRPr="00C1227C">
        <w:rPr>
          <w:rFonts w:cstheme="minorHAnsi"/>
          <w:sz w:val="24"/>
          <w:szCs w:val="24"/>
        </w:rPr>
        <w:lastRenderedPageBreak/>
        <w:t>up on their fight for equal rights and marched in London to demonstrate their willingness and the necessity to have women take on the traditionally male roles in society to keep order and to keep Britain functioning.</w:t>
      </w:r>
    </w:p>
    <w:p w:rsidR="009639E9" w:rsidRPr="00C1227C" w:rsidRDefault="009639E9" w:rsidP="009639E9">
      <w:pPr>
        <w:rPr>
          <w:rFonts w:cstheme="minorHAnsi"/>
          <w:sz w:val="24"/>
          <w:szCs w:val="24"/>
        </w:rPr>
      </w:pPr>
      <w:r w:rsidRPr="00C1227C">
        <w:rPr>
          <w:rFonts w:cstheme="minorHAnsi"/>
          <w:sz w:val="24"/>
          <w:szCs w:val="24"/>
        </w:rPr>
        <w:t>In this report it is hard to d</w:t>
      </w:r>
      <w:r w:rsidR="00462734" w:rsidRPr="00C1227C">
        <w:rPr>
          <w:rFonts w:cstheme="minorHAnsi"/>
          <w:sz w:val="24"/>
          <w:szCs w:val="24"/>
        </w:rPr>
        <w:t>iscern the author as there is not</w:t>
      </w:r>
      <w:r w:rsidRPr="00C1227C">
        <w:rPr>
          <w:rFonts w:cstheme="minorHAnsi"/>
          <w:sz w:val="24"/>
          <w:szCs w:val="24"/>
        </w:rPr>
        <w:t xml:space="preserve"> a transcript which has deciphered the authors name however we do know that it is published in The Illustrated London News and so the </w:t>
      </w:r>
      <w:r w:rsidR="00E667F7" w:rsidRPr="00C1227C">
        <w:rPr>
          <w:rFonts w:cstheme="minorHAnsi"/>
          <w:sz w:val="24"/>
          <w:szCs w:val="24"/>
        </w:rPr>
        <w:t>breakdown</w:t>
      </w:r>
      <w:r w:rsidRPr="00C1227C">
        <w:rPr>
          <w:rFonts w:cstheme="minorHAnsi"/>
          <w:sz w:val="24"/>
          <w:szCs w:val="24"/>
        </w:rPr>
        <w:t xml:space="preserve"> of the dialogue may seem surprising. </w:t>
      </w:r>
      <w:r w:rsidR="007A3A5D" w:rsidRPr="00C1227C">
        <w:rPr>
          <w:rFonts w:cstheme="minorHAnsi"/>
          <w:sz w:val="24"/>
          <w:szCs w:val="24"/>
        </w:rPr>
        <w:t>The author acknowledges that thousands of women across all social classes including- aristocrats, professionals, workers, and all sorts of other women marched in unison to demand the right as a woman to be allowed to take share in war work. This omission itself is not surprising, however, the positive way in which the success was received is surprising as it is assumed that this piece is written by a professional male at a time when the idea of women performing hard labour was seen as ridiculous and dangerous. The author goes on to describe those who joined the march as observers. He states th</w:t>
      </w:r>
      <w:r w:rsidR="00462734" w:rsidRPr="00C1227C">
        <w:rPr>
          <w:rFonts w:cstheme="minorHAnsi"/>
          <w:sz w:val="24"/>
          <w:szCs w:val="24"/>
        </w:rPr>
        <w:t>at many may have been there to "scoff" but eventually came to "</w:t>
      </w:r>
      <w:r w:rsidR="007A3A5D" w:rsidRPr="00C1227C">
        <w:rPr>
          <w:rFonts w:cstheme="minorHAnsi"/>
          <w:sz w:val="24"/>
          <w:szCs w:val="24"/>
        </w:rPr>
        <w:t>sym</w:t>
      </w:r>
      <w:r w:rsidR="00462734" w:rsidRPr="00C1227C">
        <w:rPr>
          <w:rFonts w:cstheme="minorHAnsi"/>
          <w:sz w:val="24"/>
          <w:szCs w:val="24"/>
        </w:rPr>
        <w:t>pathise, encourage, and admire."</w:t>
      </w:r>
      <w:r w:rsidR="007A3A5D" w:rsidRPr="00C1227C">
        <w:rPr>
          <w:rFonts w:cstheme="minorHAnsi"/>
          <w:sz w:val="24"/>
          <w:szCs w:val="24"/>
        </w:rPr>
        <w:t xml:space="preserve"> The author here is clearly sympathetic to the cause being marched for and discusses the movement in a positive light even going as far as predicting its importance in being chronicled as a great demonstration of honour.</w:t>
      </w:r>
    </w:p>
    <w:p w:rsidR="007A3A5D" w:rsidRPr="00C1227C" w:rsidRDefault="005E4DA1" w:rsidP="009639E9">
      <w:pPr>
        <w:rPr>
          <w:rFonts w:cstheme="minorHAnsi"/>
          <w:sz w:val="24"/>
          <w:szCs w:val="24"/>
        </w:rPr>
      </w:pPr>
      <w:r w:rsidRPr="00C1227C">
        <w:rPr>
          <w:rFonts w:cstheme="minorHAnsi"/>
          <w:sz w:val="24"/>
          <w:szCs w:val="24"/>
        </w:rPr>
        <w:t>This document was published one year after the declaration of war which may be useful in understanding how women were viewed at the beginning of t</w:t>
      </w:r>
      <w:r w:rsidR="00462734" w:rsidRPr="00C1227C">
        <w:rPr>
          <w:rFonts w:cstheme="minorHAnsi"/>
          <w:sz w:val="24"/>
          <w:szCs w:val="24"/>
        </w:rPr>
        <w:t>he war. After a year of Britain'</w:t>
      </w:r>
      <w:r w:rsidRPr="00C1227C">
        <w:rPr>
          <w:rFonts w:cstheme="minorHAnsi"/>
          <w:sz w:val="24"/>
          <w:szCs w:val="24"/>
        </w:rPr>
        <w:t>s youth and eligible healthy men leaving the country to fight in the trenches and so forth you would have possibly expected that women would have filled the roles left empty by those in the army. However, after a year, women are still not eligible to fill these roles and therefore felt the need for a march in London to demand the right to serve in some form. This shows that even if the general population and medi</w:t>
      </w:r>
      <w:r w:rsidR="00462734" w:rsidRPr="00C1227C">
        <w:rPr>
          <w:rFonts w:cstheme="minorHAnsi"/>
          <w:sz w:val="24"/>
          <w:szCs w:val="24"/>
        </w:rPr>
        <w:t>a were on the side of the women'</w:t>
      </w:r>
      <w:r w:rsidRPr="00C1227C">
        <w:rPr>
          <w:rFonts w:cstheme="minorHAnsi"/>
          <w:sz w:val="24"/>
          <w:szCs w:val="24"/>
        </w:rPr>
        <w:t>s movement for it patriotic sensibilities, the government of Britain was still thinking in a rather backward way. Potentially</w:t>
      </w:r>
      <w:r w:rsidR="00462734" w:rsidRPr="00C1227C">
        <w:rPr>
          <w:rFonts w:cstheme="minorHAnsi"/>
          <w:sz w:val="24"/>
          <w:szCs w:val="24"/>
        </w:rPr>
        <w:t xml:space="preserve"> due to the fact that they did no</w:t>
      </w:r>
      <w:r w:rsidRPr="00C1227C">
        <w:rPr>
          <w:rFonts w:cstheme="minorHAnsi"/>
          <w:sz w:val="24"/>
          <w:szCs w:val="24"/>
        </w:rPr>
        <w:t>t believe the war would last longer than a year.</w:t>
      </w:r>
    </w:p>
    <w:p w:rsidR="007A3A5D" w:rsidRPr="00C1227C" w:rsidRDefault="007A3A5D" w:rsidP="009639E9">
      <w:pPr>
        <w:rPr>
          <w:rFonts w:cstheme="minorHAnsi"/>
          <w:sz w:val="24"/>
          <w:szCs w:val="24"/>
        </w:rPr>
      </w:pPr>
      <w:bookmarkStart w:id="0" w:name="_GoBack"/>
      <w:bookmarkEnd w:id="0"/>
    </w:p>
    <w:p w:rsidR="00C332FB" w:rsidRPr="00C1227C" w:rsidRDefault="00C332FB" w:rsidP="003F1975">
      <w:pPr>
        <w:rPr>
          <w:rFonts w:cstheme="minorHAnsi"/>
          <w:sz w:val="24"/>
          <w:szCs w:val="24"/>
        </w:rPr>
      </w:pPr>
    </w:p>
    <w:sdt>
      <w:sdtPr>
        <w:rPr>
          <w:rFonts w:asciiTheme="minorHAnsi" w:eastAsiaTheme="minorHAnsi" w:hAnsiTheme="minorHAnsi" w:cstheme="minorHAnsi"/>
          <w:b w:val="0"/>
          <w:bCs w:val="0"/>
          <w:color w:val="auto"/>
          <w:sz w:val="22"/>
          <w:szCs w:val="22"/>
          <w:lang w:val="en-GB" w:bidi="ar-SA"/>
        </w:rPr>
        <w:id w:val="356000199"/>
        <w:docPartObj>
          <w:docPartGallery w:val="Bibliographies"/>
          <w:docPartUnique/>
        </w:docPartObj>
      </w:sdtPr>
      <w:sdtContent>
        <w:p w:rsidR="00FE2CE4" w:rsidRPr="00C1227C" w:rsidRDefault="00FE2CE4">
          <w:pPr>
            <w:pStyle w:val="Heading1"/>
            <w:rPr>
              <w:rFonts w:asciiTheme="minorHAnsi" w:hAnsiTheme="minorHAnsi" w:cstheme="minorHAnsi"/>
            </w:rPr>
          </w:pPr>
          <w:r w:rsidRPr="00C1227C">
            <w:rPr>
              <w:rFonts w:asciiTheme="minorHAnsi" w:hAnsiTheme="minorHAnsi" w:cstheme="minorHAnsi"/>
            </w:rPr>
            <w:t>Bibliography</w:t>
          </w:r>
        </w:p>
        <w:p w:rsidR="00FE2CE4" w:rsidRPr="00C1227C" w:rsidRDefault="00687D8B">
          <w:pPr>
            <w:rPr>
              <w:rFonts w:cstheme="minorHAnsi"/>
            </w:rPr>
          </w:pPr>
        </w:p>
      </w:sdtContent>
    </w:sdt>
    <w:p w:rsidR="00763F34" w:rsidRPr="00C1227C" w:rsidRDefault="00763F34" w:rsidP="003F1975">
      <w:pPr>
        <w:rPr>
          <w:rFonts w:cstheme="minorHAnsi"/>
          <w:sz w:val="24"/>
          <w:szCs w:val="24"/>
        </w:rPr>
      </w:pPr>
    </w:p>
    <w:p w:rsidR="009639E9" w:rsidRPr="00C1227C" w:rsidRDefault="009639E9" w:rsidP="003F1975">
      <w:pPr>
        <w:rPr>
          <w:rFonts w:cstheme="minorHAnsi"/>
          <w:sz w:val="24"/>
          <w:szCs w:val="24"/>
        </w:rPr>
      </w:pPr>
      <w:r w:rsidRPr="00C1227C">
        <w:rPr>
          <w:rFonts w:cstheme="minorHAnsi"/>
          <w:sz w:val="24"/>
          <w:szCs w:val="24"/>
        </w:rPr>
        <w:t>Women, Work and War. Contrast contradiction and Change. (PRO ref: ZPER 34/147)</w:t>
      </w:r>
      <w:r w:rsidR="00FE2CE4" w:rsidRPr="00C1227C">
        <w:rPr>
          <w:rFonts w:cstheme="minorHAnsi"/>
          <w:sz w:val="24"/>
          <w:szCs w:val="24"/>
        </w:rPr>
        <w:t xml:space="preserve"> &lt;</w:t>
      </w:r>
      <w:hyperlink r:id="rId18" w:history="1">
        <w:r w:rsidRPr="00C1227C">
          <w:rPr>
            <w:rStyle w:val="Hyperlink"/>
            <w:rFonts w:cstheme="minorHAnsi"/>
            <w:sz w:val="24"/>
            <w:szCs w:val="24"/>
          </w:rPr>
          <w:t>http://www.nationalarchives.gov.uk/education/britain1906to1918/g4/cs4/g4cs4.htm</w:t>
        </w:r>
      </w:hyperlink>
      <w:r w:rsidR="00FE2CE4" w:rsidRPr="00C1227C">
        <w:rPr>
          <w:rFonts w:cstheme="minorHAnsi"/>
        </w:rPr>
        <w:t>&gt;</w:t>
      </w:r>
      <w:r w:rsidR="00FE2CE4" w:rsidRPr="00C1227C">
        <w:rPr>
          <w:rFonts w:cstheme="minorHAnsi"/>
          <w:sz w:val="24"/>
          <w:szCs w:val="24"/>
        </w:rPr>
        <w:t>, [accessed 15 November 2017]</w:t>
      </w:r>
      <w:r w:rsidRPr="00C1227C">
        <w:rPr>
          <w:rFonts w:cstheme="minorHAnsi"/>
          <w:sz w:val="24"/>
          <w:szCs w:val="24"/>
        </w:rPr>
        <w:t xml:space="preserve"> </w:t>
      </w:r>
    </w:p>
    <w:p w:rsidR="00FE2CE4" w:rsidRPr="00C1227C" w:rsidRDefault="00687D8B" w:rsidP="00FE2CE4">
      <w:pPr>
        <w:rPr>
          <w:rFonts w:cstheme="minorHAnsi"/>
          <w:sz w:val="24"/>
          <w:szCs w:val="24"/>
        </w:rPr>
      </w:pPr>
      <w:hyperlink r:id="rId19" w:history="1">
        <w:r w:rsidR="00FE2CE4" w:rsidRPr="00C1227C">
          <w:rPr>
            <w:rStyle w:val="Hyperlink"/>
            <w:rFonts w:cstheme="minorHAnsi"/>
            <w:sz w:val="24"/>
            <w:szCs w:val="24"/>
          </w:rPr>
          <w:t>www.nationalarchives.gov.uk/pathways/firstworldwar/document_packs/p_suffragette.htm</w:t>
        </w:r>
      </w:hyperlink>
      <w:r w:rsidR="00FE2CE4" w:rsidRPr="00C1227C">
        <w:rPr>
          <w:rFonts w:cstheme="minorHAnsi"/>
          <w:sz w:val="24"/>
          <w:szCs w:val="24"/>
        </w:rPr>
        <w:t xml:space="preserve">. [accessed 16 November 2017] </w:t>
      </w:r>
    </w:p>
    <w:p w:rsidR="00FE2CE4" w:rsidRPr="00C1227C" w:rsidRDefault="00FE2CE4" w:rsidP="003F1975">
      <w:pPr>
        <w:rPr>
          <w:rFonts w:cstheme="minorHAnsi"/>
          <w:sz w:val="24"/>
          <w:szCs w:val="24"/>
        </w:rPr>
      </w:pPr>
    </w:p>
    <w:sectPr w:rsidR="00FE2CE4" w:rsidRPr="00C1227C" w:rsidSect="0098571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45BDA" w:rsidRDefault="00E45BDA" w:rsidP="00F86B81">
      <w:pPr>
        <w:spacing w:after="0" w:line="240" w:lineRule="auto"/>
      </w:pPr>
      <w:r>
        <w:separator/>
      </w:r>
    </w:p>
  </w:endnote>
  <w:endnote w:type="continuationSeparator" w:id="1">
    <w:p w:rsidR="00E45BDA" w:rsidRDefault="00E45BDA" w:rsidP="00F86B8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45BDA" w:rsidRDefault="00E45BDA" w:rsidP="00F86B81">
      <w:pPr>
        <w:spacing w:after="0" w:line="240" w:lineRule="auto"/>
      </w:pPr>
      <w:r>
        <w:separator/>
      </w:r>
    </w:p>
  </w:footnote>
  <w:footnote w:type="continuationSeparator" w:id="1">
    <w:p w:rsidR="00E45BDA" w:rsidRDefault="00E45BDA" w:rsidP="00F86B81">
      <w:pPr>
        <w:spacing w:after="0" w:line="240" w:lineRule="auto"/>
      </w:pPr>
      <w:r>
        <w:continuationSeparator/>
      </w:r>
    </w:p>
  </w:footnote>
  <w:footnote w:id="2">
    <w:p w:rsidR="005B629F" w:rsidRPr="005B629F" w:rsidRDefault="005B629F" w:rsidP="005B629F">
      <w:pPr>
        <w:rPr>
          <w:rFonts w:cstheme="minorHAnsi"/>
          <w:sz w:val="20"/>
          <w:szCs w:val="20"/>
        </w:rPr>
      </w:pPr>
      <w:r w:rsidRPr="005B629F">
        <w:rPr>
          <w:rStyle w:val="FootnoteReference"/>
          <w:rFonts w:cstheme="minorHAnsi"/>
          <w:sz w:val="20"/>
          <w:szCs w:val="20"/>
        </w:rPr>
        <w:footnoteRef/>
      </w:r>
      <w:r w:rsidRPr="005B629F">
        <w:rPr>
          <w:rFonts w:cstheme="minorHAnsi"/>
          <w:sz w:val="20"/>
          <w:szCs w:val="20"/>
        </w:rPr>
        <w:t xml:space="preserve"> </w:t>
      </w:r>
      <w:r>
        <w:rPr>
          <w:rFonts w:cstheme="minorHAnsi"/>
          <w:sz w:val="20"/>
          <w:szCs w:val="20"/>
        </w:rPr>
        <w:t>Ruth</w:t>
      </w:r>
      <w:r w:rsidRPr="005B629F">
        <w:rPr>
          <w:rFonts w:cstheme="minorHAnsi"/>
          <w:sz w:val="20"/>
          <w:szCs w:val="20"/>
        </w:rPr>
        <w:t xml:space="preserve"> </w:t>
      </w:r>
      <w:hyperlink r:id="rId1" w:history="1">
        <w:r>
          <w:rPr>
            <w:rStyle w:val="Hyperlink"/>
            <w:rFonts w:cstheme="minorHAnsi"/>
            <w:color w:val="auto"/>
            <w:sz w:val="20"/>
            <w:szCs w:val="20"/>
            <w:u w:val="none"/>
          </w:rPr>
          <w:t>Harris</w:t>
        </w:r>
        <w:r w:rsidRPr="005B629F">
          <w:rPr>
            <w:rStyle w:val="Hyperlink"/>
            <w:rFonts w:cstheme="minorHAnsi"/>
            <w:color w:val="auto"/>
            <w:sz w:val="20"/>
            <w:szCs w:val="20"/>
            <w:u w:val="none"/>
          </w:rPr>
          <w:t xml:space="preserve">, (1993). </w:t>
        </w:r>
        <w:r w:rsidRPr="005B629F">
          <w:rPr>
            <w:rStyle w:val="Hyperlink"/>
            <w:rFonts w:cstheme="minorHAnsi"/>
            <w:i/>
            <w:color w:val="auto"/>
            <w:sz w:val="20"/>
            <w:szCs w:val="20"/>
            <w:u w:val="none"/>
          </w:rPr>
          <w:t>"The “Child of the Barbarian": Rape, Race and Nationalism in France in the First World War", </w:t>
        </w:r>
        <w:r w:rsidRPr="005B629F">
          <w:rPr>
            <w:rStyle w:val="Hyperlink"/>
            <w:rFonts w:cstheme="minorHAnsi"/>
            <w:i/>
            <w:iCs/>
            <w:color w:val="auto"/>
            <w:sz w:val="20"/>
            <w:szCs w:val="20"/>
            <w:u w:val="none"/>
          </w:rPr>
          <w:t>Past &amp; Present,</w:t>
        </w:r>
        <w:r w:rsidRPr="005B629F">
          <w:rPr>
            <w:rStyle w:val="Hyperlink"/>
            <w:rFonts w:cstheme="minorHAnsi"/>
            <w:i/>
            <w:color w:val="auto"/>
            <w:sz w:val="20"/>
            <w:szCs w:val="20"/>
            <w:u w:val="none"/>
          </w:rPr>
          <w:t> </w:t>
        </w:r>
        <w:r w:rsidRPr="005B629F">
          <w:rPr>
            <w:rStyle w:val="Hyperlink"/>
            <w:rFonts w:cstheme="minorHAnsi"/>
            <w:color w:val="auto"/>
            <w:sz w:val="20"/>
            <w:szCs w:val="20"/>
            <w:u w:val="none"/>
          </w:rPr>
          <w:t>vol.141.</w:t>
        </w:r>
        <w:r>
          <w:rPr>
            <w:rStyle w:val="Hyperlink"/>
            <w:rFonts w:cstheme="minorHAnsi"/>
            <w:color w:val="auto"/>
            <w:sz w:val="20"/>
            <w:szCs w:val="20"/>
            <w:u w:val="none"/>
          </w:rPr>
          <w:t>, (1993),</w:t>
        </w:r>
        <w:r w:rsidRPr="005B629F">
          <w:rPr>
            <w:rStyle w:val="Hyperlink"/>
            <w:rFonts w:cstheme="minorHAnsi"/>
            <w:color w:val="auto"/>
            <w:sz w:val="20"/>
            <w:szCs w:val="20"/>
            <w:u w:val="none"/>
          </w:rPr>
          <w:t xml:space="preserve"> pp. 170-206</w:t>
        </w:r>
      </w:hyperlink>
      <w:r w:rsidRPr="005B629F">
        <w:rPr>
          <w:rFonts w:cstheme="minorHAnsi"/>
          <w:sz w:val="20"/>
          <w:szCs w:val="20"/>
        </w:rPr>
        <w:t>.</w:t>
      </w:r>
    </w:p>
    <w:p w:rsidR="005B629F" w:rsidRDefault="005B629F">
      <w:pPr>
        <w:pStyle w:val="FootnoteText"/>
      </w:pPr>
    </w:p>
  </w:footnote>
  <w:footnote w:id="3">
    <w:p w:rsidR="00F86B81" w:rsidRDefault="00F86B81">
      <w:pPr>
        <w:pStyle w:val="FootnoteText"/>
      </w:pPr>
      <w:r>
        <w:rPr>
          <w:rStyle w:val="FootnoteReference"/>
        </w:rPr>
        <w:footnoteRef/>
      </w:r>
      <w:r>
        <w:t xml:space="preserve"> </w:t>
      </w:r>
      <w:r w:rsidR="0011534F">
        <w:rPr>
          <w:rFonts w:ascii="Calibri" w:hAnsi="Calibri" w:cs="Calibri"/>
        </w:rPr>
        <w:t xml:space="preserve">Gail Braybon, </w:t>
      </w:r>
      <w:hyperlink r:id="rId2" w:history="1">
        <w:r w:rsidR="0011534F" w:rsidRPr="0011534F">
          <w:rPr>
            <w:rStyle w:val="Hyperlink"/>
            <w:rFonts w:ascii="Calibri" w:hAnsi="Calibri" w:cs="Calibri"/>
            <w:i/>
            <w:color w:val="auto"/>
            <w:u w:val="none"/>
          </w:rPr>
          <w:t>"Winners and Losers: Women’s Symbolic Role in the War Story"</w:t>
        </w:r>
        <w:r w:rsidR="0011534F" w:rsidRPr="0011534F">
          <w:rPr>
            <w:rStyle w:val="Hyperlink"/>
            <w:rFonts w:ascii="Calibri" w:hAnsi="Calibri" w:cs="Calibri"/>
            <w:color w:val="auto"/>
            <w:u w:val="none"/>
          </w:rPr>
          <w:t>, in Gail Braybon (ed.), </w:t>
        </w:r>
        <w:r w:rsidR="0011534F">
          <w:rPr>
            <w:rStyle w:val="Hyperlink"/>
            <w:rFonts w:ascii="Calibri" w:hAnsi="Calibri" w:cs="Calibri"/>
            <w:color w:val="auto"/>
            <w:u w:val="none"/>
          </w:rPr>
          <w:t>"</w:t>
        </w:r>
        <w:r w:rsidR="0011534F" w:rsidRPr="0011534F">
          <w:rPr>
            <w:rStyle w:val="Hyperlink"/>
            <w:rFonts w:ascii="Calibri" w:hAnsi="Calibri" w:cs="Calibri"/>
            <w:i/>
            <w:iCs/>
            <w:color w:val="auto"/>
            <w:u w:val="none"/>
          </w:rPr>
          <w:t>Evidence, history and the Great War: historians and the impact of 1914-18</w:t>
        </w:r>
        <w:r w:rsidR="0011534F">
          <w:rPr>
            <w:rStyle w:val="Hyperlink"/>
            <w:rFonts w:ascii="Calibri" w:hAnsi="Calibri" w:cs="Calibri"/>
            <w:i/>
            <w:iCs/>
            <w:color w:val="auto"/>
            <w:u w:val="none"/>
          </w:rPr>
          <w:t>",</w:t>
        </w:r>
        <w:r w:rsidR="0011534F">
          <w:rPr>
            <w:rStyle w:val="Hyperlink"/>
            <w:rFonts w:ascii="Calibri" w:hAnsi="Calibri" w:cs="Calibri"/>
            <w:color w:val="auto"/>
            <w:u w:val="none"/>
          </w:rPr>
          <w:t xml:space="preserve"> </w:t>
        </w:r>
        <w:r w:rsidR="0011534F" w:rsidRPr="0011534F">
          <w:rPr>
            <w:rStyle w:val="Hyperlink"/>
            <w:rFonts w:ascii="Calibri" w:hAnsi="Calibri" w:cs="Calibri"/>
            <w:color w:val="auto"/>
            <w:u w:val="none"/>
          </w:rPr>
          <w:t>(Oxford: Berghahn</w:t>
        </w:r>
        <w:r w:rsidR="0011534F">
          <w:rPr>
            <w:rStyle w:val="Hyperlink"/>
            <w:rFonts w:ascii="Calibri" w:hAnsi="Calibri" w:cs="Calibri"/>
            <w:color w:val="auto"/>
            <w:u w:val="none"/>
          </w:rPr>
          <w:t>, 2003</w:t>
        </w:r>
        <w:r w:rsidR="0011534F" w:rsidRPr="0011534F">
          <w:rPr>
            <w:rStyle w:val="Hyperlink"/>
            <w:rFonts w:ascii="Calibri" w:hAnsi="Calibri" w:cs="Calibri"/>
            <w:color w:val="auto"/>
            <w:u w:val="none"/>
          </w:rPr>
          <w:t xml:space="preserve">), </w:t>
        </w:r>
        <w:r w:rsidR="0011534F">
          <w:rPr>
            <w:rStyle w:val="Hyperlink"/>
            <w:rFonts w:ascii="Calibri" w:hAnsi="Calibri" w:cs="Calibri"/>
            <w:color w:val="auto"/>
            <w:u w:val="none"/>
          </w:rPr>
          <w:t xml:space="preserve">pp. </w:t>
        </w:r>
        <w:r w:rsidR="0011534F" w:rsidRPr="0011534F">
          <w:rPr>
            <w:rStyle w:val="Hyperlink"/>
            <w:rFonts w:ascii="Calibri" w:hAnsi="Calibri" w:cs="Calibri"/>
            <w:color w:val="auto"/>
            <w:u w:val="none"/>
          </w:rPr>
          <w:t>86-112</w:t>
        </w:r>
      </w:hyperlink>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82ED9"/>
    <w:rsid w:val="00034E27"/>
    <w:rsid w:val="00045F77"/>
    <w:rsid w:val="00072AC4"/>
    <w:rsid w:val="000C59EB"/>
    <w:rsid w:val="000E3251"/>
    <w:rsid w:val="000F02B5"/>
    <w:rsid w:val="0011534F"/>
    <w:rsid w:val="00277BA5"/>
    <w:rsid w:val="00381D76"/>
    <w:rsid w:val="003F1975"/>
    <w:rsid w:val="00462734"/>
    <w:rsid w:val="004959AD"/>
    <w:rsid w:val="004E4C52"/>
    <w:rsid w:val="005244AE"/>
    <w:rsid w:val="005B629F"/>
    <w:rsid w:val="005E4DA1"/>
    <w:rsid w:val="00687D8B"/>
    <w:rsid w:val="006A681B"/>
    <w:rsid w:val="00763F34"/>
    <w:rsid w:val="007A3A5D"/>
    <w:rsid w:val="00882ED9"/>
    <w:rsid w:val="008B2C00"/>
    <w:rsid w:val="00917F83"/>
    <w:rsid w:val="00927B17"/>
    <w:rsid w:val="009639E9"/>
    <w:rsid w:val="0098571A"/>
    <w:rsid w:val="00A342B6"/>
    <w:rsid w:val="00AB0C59"/>
    <w:rsid w:val="00B622D2"/>
    <w:rsid w:val="00C1227C"/>
    <w:rsid w:val="00C332FB"/>
    <w:rsid w:val="00D1186D"/>
    <w:rsid w:val="00D12D24"/>
    <w:rsid w:val="00D2247E"/>
    <w:rsid w:val="00D6601B"/>
    <w:rsid w:val="00E034EF"/>
    <w:rsid w:val="00E45BDA"/>
    <w:rsid w:val="00E45D28"/>
    <w:rsid w:val="00E667F7"/>
    <w:rsid w:val="00EB0746"/>
    <w:rsid w:val="00F86B81"/>
    <w:rsid w:val="00FE2CE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571A"/>
  </w:style>
  <w:style w:type="paragraph" w:styleId="Heading1">
    <w:name w:val="heading 1"/>
    <w:basedOn w:val="Normal"/>
    <w:next w:val="Normal"/>
    <w:link w:val="Heading1Char"/>
    <w:uiPriority w:val="9"/>
    <w:qFormat/>
    <w:rsid w:val="00F86B81"/>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2D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63F34"/>
    <w:rPr>
      <w:color w:val="0563C1" w:themeColor="hyperlink"/>
      <w:u w:val="single"/>
    </w:rPr>
  </w:style>
  <w:style w:type="character" w:customStyle="1" w:styleId="UnresolvedMention">
    <w:name w:val="Unresolved Mention"/>
    <w:basedOn w:val="DefaultParagraphFont"/>
    <w:uiPriority w:val="99"/>
    <w:semiHidden/>
    <w:unhideWhenUsed/>
    <w:rsid w:val="00763F34"/>
    <w:rPr>
      <w:color w:val="808080"/>
      <w:shd w:val="clear" w:color="auto" w:fill="E6E6E6"/>
    </w:rPr>
  </w:style>
  <w:style w:type="paragraph" w:styleId="BalloonText">
    <w:name w:val="Balloon Text"/>
    <w:basedOn w:val="Normal"/>
    <w:link w:val="BalloonTextChar"/>
    <w:uiPriority w:val="99"/>
    <w:semiHidden/>
    <w:unhideWhenUsed/>
    <w:rsid w:val="00381D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D76"/>
    <w:rPr>
      <w:rFonts w:ascii="Tahoma" w:hAnsi="Tahoma" w:cs="Tahoma"/>
      <w:sz w:val="16"/>
      <w:szCs w:val="16"/>
    </w:rPr>
  </w:style>
  <w:style w:type="character" w:customStyle="1" w:styleId="Heading1Char">
    <w:name w:val="Heading 1 Char"/>
    <w:basedOn w:val="DefaultParagraphFont"/>
    <w:link w:val="Heading1"/>
    <w:uiPriority w:val="9"/>
    <w:rsid w:val="00F86B81"/>
    <w:rPr>
      <w:rFonts w:asciiTheme="majorHAnsi" w:eastAsiaTheme="majorEastAsia" w:hAnsiTheme="majorHAnsi" w:cstheme="majorBidi"/>
      <w:b/>
      <w:bCs/>
      <w:color w:val="2F5496" w:themeColor="accent1" w:themeShade="BF"/>
      <w:sz w:val="28"/>
      <w:szCs w:val="28"/>
      <w:lang w:val="en-US" w:bidi="en-US"/>
    </w:rPr>
  </w:style>
  <w:style w:type="paragraph" w:styleId="FootnoteText">
    <w:name w:val="footnote text"/>
    <w:basedOn w:val="Normal"/>
    <w:link w:val="FootnoteTextChar"/>
    <w:uiPriority w:val="99"/>
    <w:semiHidden/>
    <w:unhideWhenUsed/>
    <w:rsid w:val="00F86B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6B81"/>
    <w:rPr>
      <w:sz w:val="20"/>
      <w:szCs w:val="20"/>
    </w:rPr>
  </w:style>
  <w:style w:type="character" w:styleId="FootnoteReference">
    <w:name w:val="footnote reference"/>
    <w:basedOn w:val="DefaultParagraphFont"/>
    <w:uiPriority w:val="99"/>
    <w:semiHidden/>
    <w:unhideWhenUsed/>
    <w:rsid w:val="00F86B81"/>
    <w:rPr>
      <w:vertAlign w:val="superscript"/>
    </w:rPr>
  </w:style>
  <w:style w:type="character" w:styleId="FollowedHyperlink">
    <w:name w:val="FollowedHyperlink"/>
    <w:basedOn w:val="DefaultParagraphFont"/>
    <w:uiPriority w:val="99"/>
    <w:semiHidden/>
    <w:unhideWhenUsed/>
    <w:rsid w:val="00C1227C"/>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839008781">
      <w:bodyDiv w:val="1"/>
      <w:marLeft w:val="0"/>
      <w:marRight w:val="0"/>
      <w:marTop w:val="0"/>
      <w:marBottom w:val="0"/>
      <w:divBdr>
        <w:top w:val="none" w:sz="0" w:space="0" w:color="auto"/>
        <w:left w:val="none" w:sz="0" w:space="0" w:color="auto"/>
        <w:bottom w:val="none" w:sz="0" w:space="0" w:color="auto"/>
        <w:right w:val="none" w:sz="0" w:space="0" w:color="auto"/>
      </w:divBdr>
      <w:divsChild>
        <w:div w:id="844319346">
          <w:marLeft w:val="0"/>
          <w:marRight w:val="0"/>
          <w:marTop w:val="0"/>
          <w:marBottom w:val="0"/>
          <w:divBdr>
            <w:top w:val="none" w:sz="0" w:space="0" w:color="auto"/>
            <w:left w:val="none" w:sz="0" w:space="0" w:color="auto"/>
            <w:bottom w:val="none" w:sz="0" w:space="0" w:color="auto"/>
            <w:right w:val="none" w:sz="0" w:space="0" w:color="auto"/>
          </w:divBdr>
        </w:div>
        <w:div w:id="1272132403">
          <w:marLeft w:val="0"/>
          <w:marRight w:val="0"/>
          <w:marTop w:val="360"/>
          <w:marBottom w:val="0"/>
          <w:divBdr>
            <w:top w:val="none" w:sz="0" w:space="0" w:color="auto"/>
            <w:left w:val="none" w:sz="0" w:space="0" w:color="auto"/>
            <w:bottom w:val="none" w:sz="0" w:space="0" w:color="auto"/>
            <w:right w:val="none" w:sz="0" w:space="0" w:color="auto"/>
          </w:divBdr>
          <w:divsChild>
            <w:div w:id="1075476407">
              <w:marLeft w:val="0"/>
              <w:marRight w:val="0"/>
              <w:marTop w:val="0"/>
              <w:marBottom w:val="0"/>
              <w:divBdr>
                <w:top w:val="none" w:sz="0" w:space="0" w:color="auto"/>
                <w:left w:val="none" w:sz="0" w:space="0" w:color="auto"/>
                <w:bottom w:val="none" w:sz="0" w:space="0" w:color="auto"/>
                <w:right w:val="none" w:sz="0" w:space="0" w:color="auto"/>
              </w:divBdr>
              <w:divsChild>
                <w:div w:id="212241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862163">
      <w:bodyDiv w:val="1"/>
      <w:marLeft w:val="0"/>
      <w:marRight w:val="0"/>
      <w:marTop w:val="0"/>
      <w:marBottom w:val="0"/>
      <w:divBdr>
        <w:top w:val="none" w:sz="0" w:space="0" w:color="auto"/>
        <w:left w:val="none" w:sz="0" w:space="0" w:color="auto"/>
        <w:bottom w:val="none" w:sz="0" w:space="0" w:color="auto"/>
        <w:right w:val="none" w:sz="0" w:space="0" w:color="auto"/>
      </w:divBdr>
    </w:div>
    <w:div w:id="1019284171">
      <w:bodyDiv w:val="1"/>
      <w:marLeft w:val="0"/>
      <w:marRight w:val="0"/>
      <w:marTop w:val="0"/>
      <w:marBottom w:val="0"/>
      <w:divBdr>
        <w:top w:val="none" w:sz="0" w:space="0" w:color="auto"/>
        <w:left w:val="none" w:sz="0" w:space="0" w:color="auto"/>
        <w:bottom w:val="none" w:sz="0" w:space="0" w:color="auto"/>
        <w:right w:val="none" w:sz="0" w:space="0" w:color="auto"/>
      </w:divBdr>
    </w:div>
    <w:div w:id="1423141932">
      <w:bodyDiv w:val="1"/>
      <w:marLeft w:val="0"/>
      <w:marRight w:val="0"/>
      <w:marTop w:val="0"/>
      <w:marBottom w:val="0"/>
      <w:divBdr>
        <w:top w:val="none" w:sz="0" w:space="0" w:color="auto"/>
        <w:left w:val="none" w:sz="0" w:space="0" w:color="auto"/>
        <w:bottom w:val="none" w:sz="0" w:space="0" w:color="auto"/>
        <w:right w:val="none" w:sz="0" w:space="0" w:color="auto"/>
      </w:divBdr>
    </w:div>
    <w:div w:id="1631978918">
      <w:bodyDiv w:val="1"/>
      <w:marLeft w:val="0"/>
      <w:marRight w:val="0"/>
      <w:marTop w:val="0"/>
      <w:marBottom w:val="0"/>
      <w:divBdr>
        <w:top w:val="none" w:sz="0" w:space="0" w:color="auto"/>
        <w:left w:val="none" w:sz="0" w:space="0" w:color="auto"/>
        <w:bottom w:val="none" w:sz="0" w:space="0" w:color="auto"/>
        <w:right w:val="none" w:sz="0" w:space="0" w:color="auto"/>
      </w:divBdr>
    </w:div>
    <w:div w:id="1933121715">
      <w:bodyDiv w:val="1"/>
      <w:marLeft w:val="0"/>
      <w:marRight w:val="0"/>
      <w:marTop w:val="0"/>
      <w:marBottom w:val="0"/>
      <w:divBdr>
        <w:top w:val="none" w:sz="0" w:space="0" w:color="auto"/>
        <w:left w:val="none" w:sz="0" w:space="0" w:color="auto"/>
        <w:bottom w:val="none" w:sz="0" w:space="0" w:color="auto"/>
        <w:right w:val="none" w:sz="0" w:space="0" w:color="auto"/>
      </w:divBdr>
    </w:div>
    <w:div w:id="2050257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atalogue.bl.uk/primo_library/libweb/action/dlDisplay.do?vid=BLVU1&amp;afterPDS=true&amp;institution=BL&amp;docId=ETOCEN011079192" TargetMode="External"/><Relationship Id="rId13" Type="http://schemas.openxmlformats.org/officeDocument/2006/relationships/image" Target="media/image4.jpeg"/><Relationship Id="rId18" Type="http://schemas.openxmlformats.org/officeDocument/2006/relationships/hyperlink" Target="http://www.nationalarchives.gov.uk/education/britain1906to1918/g4/cs4/g4cs4.ht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bl.uk/world-war-one/articles/women-in-world-war-one-propaganda" TargetMode="External"/><Relationship Id="rId12" Type="http://schemas.openxmlformats.org/officeDocument/2006/relationships/image" Target="media/image3.jpeg"/><Relationship Id="rId17" Type="http://schemas.openxmlformats.org/officeDocument/2006/relationships/hyperlink" Target="http://www.nationalarchives.gov.uk/education/britain1906to1918/g4/cs4/g4cs4s1a.htm"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hyperlink" Target="http://www.nationalarchives.gov.uk/pathways/firstworldwar/document_packs/p_suffragette.htm" TargetMode="External"/><Relationship Id="rId10" Type="http://schemas.openxmlformats.org/officeDocument/2006/relationships/hyperlink" Target="http://www.nationalarchives.gov.uk/pathways/firstworldwar/document_packs/women.htm" TargetMode="External"/><Relationship Id="rId19" Type="http://schemas.openxmlformats.org/officeDocument/2006/relationships/hyperlink" Target="http://www.nationalarchives.gov.uk/pathways/firstworldwar/document_packs/p_suffragette.htm"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5.jpeg"/></Relationships>
</file>

<file path=word/_rels/footnotes.xml.rels><?xml version="1.0" encoding="UTF-8" standalone="yes"?>
<Relationships xmlns="http://schemas.openxmlformats.org/package/2006/relationships"><Relationship Id="rId2" Type="http://schemas.openxmlformats.org/officeDocument/2006/relationships/hyperlink" Target="http://catalogue.bl.uk/primo_library/libweb/action/dlDisplay.do?vid=BLVU1&amp;afterPDS=true&amp;institution=BL&amp;docId=BLL01006924725" TargetMode="External"/><Relationship Id="rId1" Type="http://schemas.openxmlformats.org/officeDocument/2006/relationships/hyperlink" Target="http://catalogue.bl.uk/primo_library/libweb/action/dlDisplay.do?vid=BLVU1&amp;afterPDS=true&amp;institution=BL&amp;docId=ETOCEN0110791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909FD9-AB28-43C8-A1B0-333EB8F25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2588</Words>
  <Characters>14752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Anne Grace Webster</dc:creator>
  <cp:lastModifiedBy>marcin</cp:lastModifiedBy>
  <cp:revision>6</cp:revision>
  <dcterms:created xsi:type="dcterms:W3CDTF">2017-11-24T19:41:00Z</dcterms:created>
  <dcterms:modified xsi:type="dcterms:W3CDTF">2017-11-24T19:48:00Z</dcterms:modified>
</cp:coreProperties>
</file>