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B9BF8" w14:textId="70F499D8" w:rsidR="0023392B" w:rsidRDefault="0023392B" w:rsidP="0023392B">
      <w:pPr>
        <w:pBdr>
          <w:bottom w:val="single" w:sz="4" w:space="0" w:color="auto"/>
        </w:pBdr>
        <w:jc w:val="center"/>
        <w:rPr>
          <w:rFonts w:ascii="Arial" w:eastAsia="Times New Roman" w:hAnsi="Arial" w:cs="Arial"/>
          <w:bCs/>
          <w:sz w:val="24"/>
          <w:szCs w:val="24"/>
        </w:rPr>
      </w:pPr>
      <w:r>
        <w:fldChar w:fldCharType="begin"/>
      </w:r>
      <w:r>
        <w:instrText xml:space="preserve"> INCLUDEPICTURE "/Users/shajinqi/Library/Containers/com.kingsoft.wpsoffice.mac/Data/tmp/wps-shajinqi/ksohtml/wps1.png" \* MERGEFORMATINET </w:instrText>
      </w:r>
      <w:r>
        <w:fldChar w:fldCharType="separate"/>
      </w:r>
      <w:r>
        <w:rPr>
          <w:noProof/>
        </w:rPr>
        <w:drawing>
          <wp:inline distT="0" distB="0" distL="0" distR="0" wp14:anchorId="5B22560A" wp14:editId="6AE015BB">
            <wp:extent cx="2521467" cy="1138119"/>
            <wp:effectExtent l="0" t="0" r="6350" b="5080"/>
            <wp:docPr id="1531631190"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631190" name="图片 1" descr="文本&#10;&#10;AI 生成的内容可能不正确。"/>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2972" cy="1183935"/>
                    </a:xfrm>
                    <a:prstGeom prst="rect">
                      <a:avLst/>
                    </a:prstGeom>
                    <a:noFill/>
                    <a:ln>
                      <a:noFill/>
                    </a:ln>
                  </pic:spPr>
                </pic:pic>
              </a:graphicData>
            </a:graphic>
          </wp:inline>
        </w:drawing>
      </w:r>
      <w:r>
        <w:fldChar w:fldCharType="end"/>
      </w:r>
    </w:p>
    <w:p w14:paraId="22AB46DF" w14:textId="5C0AF9D4" w:rsidR="0023392B" w:rsidRPr="000F20A6" w:rsidRDefault="0023392B" w:rsidP="000F20A6">
      <w:pPr>
        <w:jc w:val="center"/>
        <w:rPr>
          <w:rFonts w:ascii="Arial" w:hAnsi="Arial" w:cs="Arial"/>
          <w:sz w:val="24"/>
          <w:szCs w:val="24"/>
        </w:rPr>
      </w:pPr>
      <w:r w:rsidRPr="000F20A6">
        <w:rPr>
          <w:rFonts w:ascii="Arial" w:hAnsi="Arial" w:cs="Arial"/>
          <w:sz w:val="24"/>
          <w:szCs w:val="24"/>
        </w:rPr>
        <w:t xml:space="preserve">Module </w:t>
      </w:r>
      <w:r w:rsidR="00373DBE" w:rsidRPr="000F20A6">
        <w:rPr>
          <w:rFonts w:ascii="Arial" w:hAnsi="Arial" w:cs="Arial"/>
          <w:sz w:val="24"/>
          <w:szCs w:val="24"/>
        </w:rPr>
        <w:t>Code: BMBM</w:t>
      </w:r>
      <w:r w:rsidRPr="000F20A6">
        <w:rPr>
          <w:rFonts w:ascii="Arial" w:hAnsi="Arial" w:cs="Arial"/>
          <w:sz w:val="24"/>
          <w:szCs w:val="24"/>
        </w:rPr>
        <w:t>60</w:t>
      </w:r>
      <w:r w:rsidR="00DF11B1" w:rsidRPr="000F20A6">
        <w:rPr>
          <w:rFonts w:ascii="Arial" w:hAnsi="Arial" w:cs="Arial" w:hint="eastAsia"/>
          <w:sz w:val="24"/>
          <w:szCs w:val="24"/>
        </w:rPr>
        <w:t>2</w:t>
      </w:r>
      <w:r w:rsidR="004F0BED" w:rsidRPr="000F20A6">
        <w:rPr>
          <w:rFonts w:ascii="Arial" w:hAnsi="Arial" w:cs="Arial"/>
          <w:sz w:val="24"/>
          <w:szCs w:val="24"/>
        </w:rPr>
        <w:t>1</w:t>
      </w:r>
      <w:r w:rsidR="000F20A6">
        <w:rPr>
          <w:rFonts w:ascii="Arial" w:hAnsi="Arial" w:cs="Arial" w:hint="eastAsia"/>
          <w:sz w:val="24"/>
          <w:szCs w:val="24"/>
        </w:rPr>
        <w:t xml:space="preserve">   </w:t>
      </w:r>
      <w:r w:rsidR="00373DBE" w:rsidRPr="000F20A6">
        <w:rPr>
          <w:rFonts w:ascii="Arial" w:hAnsi="Arial" w:cs="Arial"/>
          <w:sz w:val="24"/>
          <w:szCs w:val="24"/>
        </w:rPr>
        <w:t>Module: International</w:t>
      </w:r>
      <w:r w:rsidR="00DF11B1" w:rsidRPr="000F20A6">
        <w:rPr>
          <w:rFonts w:ascii="Arial" w:hAnsi="Arial" w:cs="Arial"/>
          <w:sz w:val="24"/>
          <w:szCs w:val="24"/>
        </w:rPr>
        <w:t xml:space="preserve"> </w:t>
      </w:r>
      <w:r w:rsidR="00870827" w:rsidRPr="000F20A6">
        <w:rPr>
          <w:rFonts w:ascii="Arial" w:hAnsi="Arial" w:cs="Arial"/>
          <w:sz w:val="24"/>
          <w:szCs w:val="24"/>
        </w:rPr>
        <w:t>Business Communication</w:t>
      </w:r>
    </w:p>
    <w:p w14:paraId="3B9B8521" w14:textId="1E4955BC" w:rsidR="0023392B" w:rsidRPr="002D6EA5" w:rsidRDefault="0023392B" w:rsidP="002A598B">
      <w:pPr>
        <w:jc w:val="center"/>
        <w:rPr>
          <w:rFonts w:ascii="Arial" w:hAnsi="Arial" w:cs="Arial"/>
          <w:bCs/>
          <w:sz w:val="24"/>
          <w:szCs w:val="24"/>
        </w:rPr>
      </w:pPr>
    </w:p>
    <w:p w14:paraId="584F219F" w14:textId="7E6ADCA4" w:rsidR="0023392B" w:rsidRPr="002D6EA5" w:rsidRDefault="0023392B" w:rsidP="002A598B">
      <w:pPr>
        <w:jc w:val="center"/>
        <w:rPr>
          <w:rFonts w:ascii="Arial" w:hAnsi="Arial" w:cs="Arial"/>
          <w:bCs/>
          <w:sz w:val="24"/>
          <w:szCs w:val="24"/>
        </w:rPr>
      </w:pPr>
    </w:p>
    <w:p w14:paraId="6EC9BA68" w14:textId="649F8D7E" w:rsidR="0023392B" w:rsidRPr="002D6EA5" w:rsidRDefault="0023392B" w:rsidP="002A598B">
      <w:pPr>
        <w:jc w:val="center"/>
        <w:rPr>
          <w:rFonts w:ascii="Arial" w:hAnsi="Arial" w:cs="Arial"/>
          <w:bCs/>
          <w:sz w:val="24"/>
          <w:szCs w:val="24"/>
        </w:rPr>
      </w:pPr>
    </w:p>
    <w:p w14:paraId="4C012C54" w14:textId="5803F5A9" w:rsidR="0023392B" w:rsidRPr="002D6EA5" w:rsidRDefault="0023392B" w:rsidP="002A598B">
      <w:pPr>
        <w:jc w:val="center"/>
        <w:rPr>
          <w:rFonts w:ascii="Arial" w:hAnsi="Arial" w:cs="Arial"/>
          <w:bCs/>
          <w:sz w:val="24"/>
          <w:szCs w:val="24"/>
        </w:rPr>
      </w:pPr>
    </w:p>
    <w:p w14:paraId="640E78CA" w14:textId="6023ADDE" w:rsidR="0023392B" w:rsidRDefault="0023392B" w:rsidP="002A598B">
      <w:pPr>
        <w:jc w:val="center"/>
        <w:rPr>
          <w:rFonts w:ascii="Arial" w:hAnsi="Arial" w:cs="Arial"/>
          <w:bCs/>
          <w:sz w:val="24"/>
          <w:szCs w:val="24"/>
        </w:rPr>
      </w:pPr>
    </w:p>
    <w:p w14:paraId="39CB1FAD" w14:textId="77777777" w:rsidR="002A598B" w:rsidRDefault="002A598B" w:rsidP="002A598B">
      <w:pPr>
        <w:jc w:val="center"/>
        <w:rPr>
          <w:rFonts w:ascii="Arial" w:hAnsi="Arial" w:cs="Arial"/>
          <w:bCs/>
          <w:sz w:val="24"/>
          <w:szCs w:val="24"/>
        </w:rPr>
      </w:pPr>
    </w:p>
    <w:p w14:paraId="4347569A" w14:textId="77777777" w:rsidR="006D0EF1" w:rsidRDefault="006D0EF1" w:rsidP="002A598B">
      <w:pPr>
        <w:jc w:val="center"/>
        <w:rPr>
          <w:rFonts w:ascii="Arial" w:hAnsi="Arial" w:cs="Arial"/>
          <w:bCs/>
          <w:sz w:val="24"/>
          <w:szCs w:val="24"/>
        </w:rPr>
      </w:pPr>
    </w:p>
    <w:p w14:paraId="172C1383" w14:textId="77777777" w:rsidR="002A598B" w:rsidRDefault="002A598B" w:rsidP="002A598B">
      <w:pPr>
        <w:jc w:val="center"/>
        <w:rPr>
          <w:rFonts w:ascii="Arial" w:hAnsi="Arial" w:cs="Arial"/>
          <w:bCs/>
          <w:sz w:val="24"/>
          <w:szCs w:val="24"/>
        </w:rPr>
      </w:pPr>
    </w:p>
    <w:p w14:paraId="31081639" w14:textId="77777777" w:rsidR="002A598B" w:rsidRDefault="002A598B" w:rsidP="002A598B">
      <w:pPr>
        <w:jc w:val="center"/>
        <w:rPr>
          <w:rFonts w:ascii="Arial" w:hAnsi="Arial" w:cs="Arial"/>
          <w:bCs/>
          <w:sz w:val="24"/>
          <w:szCs w:val="24"/>
        </w:rPr>
      </w:pPr>
    </w:p>
    <w:p w14:paraId="086C7229" w14:textId="77777777" w:rsidR="00382554" w:rsidRDefault="00382554" w:rsidP="002A598B">
      <w:pPr>
        <w:jc w:val="center"/>
        <w:rPr>
          <w:rFonts w:ascii="Arial" w:hAnsi="Arial" w:cs="Arial"/>
          <w:bCs/>
          <w:sz w:val="24"/>
          <w:szCs w:val="24"/>
        </w:rPr>
      </w:pPr>
    </w:p>
    <w:p w14:paraId="7A24B33B" w14:textId="77777777" w:rsidR="00382554" w:rsidRPr="002D6EA5" w:rsidRDefault="00382554" w:rsidP="002A598B">
      <w:pPr>
        <w:jc w:val="center"/>
        <w:rPr>
          <w:rFonts w:ascii="Arial" w:hAnsi="Arial" w:cs="Arial"/>
          <w:bCs/>
          <w:sz w:val="24"/>
          <w:szCs w:val="24"/>
        </w:rPr>
      </w:pPr>
    </w:p>
    <w:p w14:paraId="1A3CDB44" w14:textId="2AF43AE6" w:rsidR="0023392B" w:rsidRPr="002D6EA5" w:rsidRDefault="0023392B" w:rsidP="002A598B">
      <w:pPr>
        <w:jc w:val="center"/>
        <w:rPr>
          <w:rFonts w:ascii="Arial" w:hAnsi="Arial" w:cs="Arial"/>
          <w:bCs/>
          <w:sz w:val="24"/>
          <w:szCs w:val="24"/>
        </w:rPr>
      </w:pPr>
    </w:p>
    <w:p w14:paraId="2BB4792D" w14:textId="76844F9C" w:rsidR="0023392B" w:rsidRPr="002D6EA5" w:rsidRDefault="0023392B" w:rsidP="002A598B">
      <w:pPr>
        <w:jc w:val="center"/>
        <w:rPr>
          <w:rFonts w:ascii="Arial" w:hAnsi="Arial" w:cs="Arial"/>
          <w:bCs/>
          <w:sz w:val="24"/>
          <w:szCs w:val="24"/>
        </w:rPr>
      </w:pPr>
    </w:p>
    <w:p w14:paraId="45997309" w14:textId="4CEF0D81" w:rsidR="0023392B" w:rsidRPr="00382554" w:rsidRDefault="00382554" w:rsidP="002A598B">
      <w:pPr>
        <w:jc w:val="center"/>
        <w:rPr>
          <w:rFonts w:ascii="Arial" w:hAnsi="Arial" w:cs="Arial"/>
          <w:b/>
          <w:sz w:val="32"/>
          <w:szCs w:val="32"/>
        </w:rPr>
      </w:pPr>
      <w:r w:rsidRPr="00382554">
        <w:rPr>
          <w:rFonts w:ascii="Arial" w:hAnsi="Arial" w:cs="Arial"/>
          <w:b/>
          <w:sz w:val="32"/>
          <w:szCs w:val="32"/>
        </w:rPr>
        <w:t>The Expansion of British Clothing Retailers in the Asian Market under Cultural Differences</w:t>
      </w:r>
    </w:p>
    <w:p w14:paraId="2ADF093F" w14:textId="09E5F50B" w:rsidR="0023392B" w:rsidRPr="002D6EA5" w:rsidRDefault="0023392B" w:rsidP="002A598B">
      <w:pPr>
        <w:jc w:val="center"/>
        <w:rPr>
          <w:rFonts w:ascii="Arial" w:hAnsi="Arial" w:cs="Arial"/>
          <w:bCs/>
          <w:sz w:val="24"/>
          <w:szCs w:val="24"/>
        </w:rPr>
      </w:pPr>
    </w:p>
    <w:p w14:paraId="6F39471A" w14:textId="55F65F0B" w:rsidR="0023392B" w:rsidRPr="002D6EA5" w:rsidRDefault="0023392B" w:rsidP="002A598B">
      <w:pPr>
        <w:jc w:val="center"/>
        <w:rPr>
          <w:rFonts w:ascii="Arial" w:hAnsi="Arial" w:cs="Arial"/>
          <w:bCs/>
          <w:sz w:val="24"/>
          <w:szCs w:val="24"/>
        </w:rPr>
      </w:pPr>
    </w:p>
    <w:p w14:paraId="0369B419" w14:textId="67A8FDBD" w:rsidR="0023392B" w:rsidRPr="002D6EA5" w:rsidRDefault="0023392B" w:rsidP="002A598B">
      <w:pPr>
        <w:jc w:val="center"/>
        <w:rPr>
          <w:rFonts w:ascii="Arial" w:hAnsi="Arial" w:cs="Arial"/>
          <w:bCs/>
          <w:sz w:val="24"/>
          <w:szCs w:val="24"/>
        </w:rPr>
      </w:pPr>
    </w:p>
    <w:p w14:paraId="092EDC1B" w14:textId="591B2635" w:rsidR="0023392B" w:rsidRPr="002D6EA5" w:rsidRDefault="0023392B" w:rsidP="002A598B">
      <w:pPr>
        <w:jc w:val="center"/>
        <w:rPr>
          <w:rFonts w:ascii="Arial" w:hAnsi="Arial" w:cs="Arial"/>
          <w:bCs/>
          <w:sz w:val="24"/>
          <w:szCs w:val="24"/>
        </w:rPr>
      </w:pPr>
    </w:p>
    <w:p w14:paraId="65BEB40D" w14:textId="0195A456" w:rsidR="0023392B" w:rsidRPr="002D6EA5" w:rsidRDefault="0023392B" w:rsidP="002A598B">
      <w:pPr>
        <w:jc w:val="center"/>
        <w:rPr>
          <w:rFonts w:ascii="Arial" w:hAnsi="Arial" w:cs="Arial"/>
          <w:bCs/>
          <w:sz w:val="24"/>
          <w:szCs w:val="24"/>
        </w:rPr>
      </w:pPr>
    </w:p>
    <w:p w14:paraId="600E320F" w14:textId="64CE2BFD" w:rsidR="0023392B" w:rsidRDefault="0023392B" w:rsidP="002A598B">
      <w:pPr>
        <w:jc w:val="center"/>
        <w:rPr>
          <w:rFonts w:ascii="Arial" w:hAnsi="Arial" w:cs="Arial"/>
          <w:bCs/>
          <w:sz w:val="24"/>
          <w:szCs w:val="24"/>
        </w:rPr>
      </w:pPr>
    </w:p>
    <w:p w14:paraId="39948061" w14:textId="77777777" w:rsidR="00382554" w:rsidRDefault="00382554" w:rsidP="002A598B">
      <w:pPr>
        <w:jc w:val="center"/>
        <w:rPr>
          <w:rFonts w:ascii="Arial" w:hAnsi="Arial" w:cs="Arial"/>
          <w:bCs/>
          <w:sz w:val="24"/>
          <w:szCs w:val="24"/>
        </w:rPr>
      </w:pPr>
    </w:p>
    <w:p w14:paraId="5C7CCB8F" w14:textId="77777777" w:rsidR="00382554" w:rsidRPr="002D6EA5" w:rsidRDefault="00382554" w:rsidP="002A598B">
      <w:pPr>
        <w:jc w:val="center"/>
        <w:rPr>
          <w:rFonts w:ascii="Arial" w:hAnsi="Arial" w:cs="Arial"/>
          <w:bCs/>
          <w:sz w:val="24"/>
          <w:szCs w:val="24"/>
        </w:rPr>
      </w:pPr>
    </w:p>
    <w:p w14:paraId="63C343BF" w14:textId="547A8451" w:rsidR="0023392B" w:rsidRPr="002D6EA5" w:rsidRDefault="0023392B" w:rsidP="002A598B">
      <w:pPr>
        <w:jc w:val="center"/>
        <w:rPr>
          <w:rFonts w:ascii="Arial" w:hAnsi="Arial" w:cs="Arial"/>
          <w:bCs/>
          <w:sz w:val="24"/>
          <w:szCs w:val="24"/>
        </w:rPr>
      </w:pPr>
    </w:p>
    <w:p w14:paraId="2004B7A4" w14:textId="7B3302F2" w:rsidR="0023392B" w:rsidRPr="002D6EA5" w:rsidRDefault="0023392B" w:rsidP="002A598B">
      <w:pPr>
        <w:jc w:val="center"/>
        <w:rPr>
          <w:rFonts w:ascii="Arial" w:hAnsi="Arial" w:cs="Arial"/>
          <w:bCs/>
          <w:sz w:val="24"/>
          <w:szCs w:val="24"/>
        </w:rPr>
      </w:pPr>
    </w:p>
    <w:p w14:paraId="7005E471" w14:textId="6F04F0DA" w:rsidR="0023392B" w:rsidRPr="002D6EA5" w:rsidRDefault="0023392B" w:rsidP="002A598B">
      <w:pPr>
        <w:jc w:val="center"/>
        <w:rPr>
          <w:rFonts w:ascii="Arial" w:hAnsi="Arial" w:cs="Arial"/>
          <w:bCs/>
          <w:sz w:val="24"/>
          <w:szCs w:val="24"/>
        </w:rPr>
      </w:pPr>
    </w:p>
    <w:p w14:paraId="2D19C966" w14:textId="2B98CD76" w:rsidR="0023392B" w:rsidRPr="002D6EA5" w:rsidRDefault="0023392B" w:rsidP="002A598B">
      <w:pPr>
        <w:jc w:val="center"/>
        <w:rPr>
          <w:rFonts w:ascii="Arial" w:hAnsi="Arial" w:cs="Arial"/>
          <w:bCs/>
          <w:sz w:val="24"/>
          <w:szCs w:val="24"/>
        </w:rPr>
      </w:pPr>
    </w:p>
    <w:p w14:paraId="51501BC1" w14:textId="200F01DC" w:rsidR="0023392B" w:rsidRPr="002D6EA5" w:rsidRDefault="0023392B" w:rsidP="002A598B">
      <w:pPr>
        <w:jc w:val="center"/>
        <w:rPr>
          <w:rFonts w:ascii="Arial" w:hAnsi="Arial" w:cs="Arial"/>
          <w:bCs/>
          <w:sz w:val="24"/>
          <w:szCs w:val="24"/>
        </w:rPr>
      </w:pPr>
    </w:p>
    <w:p w14:paraId="0945A2D1" w14:textId="12BD5396" w:rsidR="0023392B" w:rsidRPr="002D6EA5" w:rsidRDefault="0023392B" w:rsidP="002A598B">
      <w:pPr>
        <w:spacing w:line="360" w:lineRule="auto"/>
        <w:jc w:val="center"/>
        <w:rPr>
          <w:rFonts w:ascii="Arial" w:hAnsi="Arial" w:cs="Arial"/>
          <w:bCs/>
          <w:sz w:val="24"/>
          <w:szCs w:val="24"/>
        </w:rPr>
      </w:pPr>
      <w:r w:rsidRPr="002D6EA5">
        <w:rPr>
          <w:rFonts w:ascii="Arial" w:hAnsi="Arial" w:cs="Arial"/>
          <w:bCs/>
          <w:sz w:val="24"/>
          <w:szCs w:val="24"/>
        </w:rPr>
        <w:t xml:space="preserve">Student </w:t>
      </w:r>
      <w:r w:rsidR="00373DBE" w:rsidRPr="002D6EA5">
        <w:rPr>
          <w:rFonts w:ascii="Arial" w:hAnsi="Arial" w:cs="Arial"/>
          <w:bCs/>
          <w:sz w:val="24"/>
          <w:szCs w:val="24"/>
        </w:rPr>
        <w:t>Name</w:t>
      </w:r>
      <w:r w:rsidR="00124CB5" w:rsidRPr="002D6EA5">
        <w:rPr>
          <w:rFonts w:ascii="Arial" w:hAnsi="Arial" w:cs="Arial"/>
          <w:bCs/>
          <w:sz w:val="24"/>
          <w:szCs w:val="24"/>
        </w:rPr>
        <w:t>：</w:t>
      </w:r>
      <w:r w:rsidR="00373DBE" w:rsidRPr="002D6EA5">
        <w:rPr>
          <w:rFonts w:ascii="Arial" w:hAnsi="Arial" w:cs="Arial"/>
          <w:bCs/>
          <w:sz w:val="24"/>
          <w:szCs w:val="24"/>
        </w:rPr>
        <w:t>Jinqi</w:t>
      </w:r>
      <w:r w:rsidRPr="002D6EA5">
        <w:rPr>
          <w:rFonts w:ascii="Arial" w:hAnsi="Arial" w:cs="Arial"/>
          <w:bCs/>
          <w:sz w:val="24"/>
          <w:szCs w:val="24"/>
        </w:rPr>
        <w:t xml:space="preserve"> Sha</w:t>
      </w:r>
    </w:p>
    <w:p w14:paraId="4F83EE63" w14:textId="272C0D15" w:rsidR="0023392B" w:rsidRPr="002D6EA5" w:rsidRDefault="0023392B" w:rsidP="002A598B">
      <w:pPr>
        <w:spacing w:line="360" w:lineRule="auto"/>
        <w:jc w:val="center"/>
        <w:rPr>
          <w:rFonts w:ascii="Arial" w:hAnsi="Arial" w:cs="Arial"/>
          <w:bCs/>
          <w:sz w:val="24"/>
          <w:szCs w:val="24"/>
        </w:rPr>
      </w:pPr>
      <w:r w:rsidRPr="002D6EA5">
        <w:rPr>
          <w:rFonts w:ascii="Arial" w:hAnsi="Arial" w:cs="Arial"/>
          <w:bCs/>
          <w:sz w:val="24"/>
          <w:szCs w:val="24"/>
        </w:rPr>
        <w:t>Student ID Number</w:t>
      </w:r>
      <w:r w:rsidR="00124CB5" w:rsidRPr="002D6EA5">
        <w:rPr>
          <w:rFonts w:ascii="Arial" w:hAnsi="Arial" w:cs="Arial"/>
          <w:bCs/>
          <w:sz w:val="24"/>
          <w:szCs w:val="24"/>
        </w:rPr>
        <w:t>：</w:t>
      </w:r>
      <w:r w:rsidRPr="002D6EA5">
        <w:rPr>
          <w:rFonts w:ascii="Arial" w:hAnsi="Arial" w:cs="Arial"/>
          <w:bCs/>
          <w:sz w:val="24"/>
          <w:szCs w:val="24"/>
        </w:rPr>
        <w:t>2502887</w:t>
      </w:r>
    </w:p>
    <w:p w14:paraId="135D2A3A" w14:textId="3847D332" w:rsidR="0023392B" w:rsidRPr="002D6EA5" w:rsidRDefault="0023392B" w:rsidP="002A598B">
      <w:pPr>
        <w:spacing w:line="360" w:lineRule="auto"/>
        <w:jc w:val="center"/>
        <w:rPr>
          <w:rFonts w:ascii="Arial" w:hAnsi="Arial" w:cs="Arial"/>
          <w:bCs/>
          <w:sz w:val="24"/>
          <w:szCs w:val="24"/>
        </w:rPr>
      </w:pPr>
      <w:proofErr w:type="spellStart"/>
      <w:r w:rsidRPr="002D6EA5">
        <w:rPr>
          <w:rFonts w:ascii="Arial" w:hAnsi="Arial" w:cs="Arial"/>
          <w:bCs/>
          <w:sz w:val="24"/>
          <w:szCs w:val="24"/>
        </w:rPr>
        <w:t>Programme</w:t>
      </w:r>
      <w:proofErr w:type="spellEnd"/>
      <w:r w:rsidR="00373DBE" w:rsidRPr="002D6EA5">
        <w:rPr>
          <w:rFonts w:ascii="Arial" w:hAnsi="Arial" w:cs="Arial"/>
          <w:bCs/>
          <w:sz w:val="24"/>
          <w:szCs w:val="24"/>
        </w:rPr>
        <w:t>：</w:t>
      </w:r>
      <w:r w:rsidRPr="002D6EA5">
        <w:rPr>
          <w:rFonts w:ascii="Arial" w:hAnsi="Arial" w:cs="Arial"/>
          <w:bCs/>
          <w:sz w:val="24"/>
          <w:szCs w:val="24"/>
        </w:rPr>
        <w:t>International Business Management</w:t>
      </w:r>
    </w:p>
    <w:p w14:paraId="7829B9E0" w14:textId="41DB9CC7" w:rsidR="0023392B" w:rsidRPr="002D6EA5" w:rsidRDefault="0023392B" w:rsidP="002A598B">
      <w:pPr>
        <w:spacing w:line="360" w:lineRule="auto"/>
        <w:jc w:val="center"/>
        <w:rPr>
          <w:rFonts w:ascii="Arial" w:hAnsi="Arial" w:cs="Arial"/>
          <w:bCs/>
          <w:sz w:val="24"/>
          <w:szCs w:val="24"/>
        </w:rPr>
      </w:pPr>
      <w:r w:rsidRPr="002D6EA5">
        <w:rPr>
          <w:rFonts w:ascii="Arial" w:hAnsi="Arial" w:cs="Arial"/>
          <w:bCs/>
          <w:sz w:val="24"/>
          <w:szCs w:val="24"/>
        </w:rPr>
        <w:t>Lecturer Name</w:t>
      </w:r>
      <w:r w:rsidR="00124CB5" w:rsidRPr="002D6EA5">
        <w:rPr>
          <w:rFonts w:ascii="Arial" w:hAnsi="Arial" w:cs="Arial"/>
          <w:bCs/>
          <w:sz w:val="24"/>
          <w:szCs w:val="24"/>
        </w:rPr>
        <w:t>：</w:t>
      </w:r>
      <w:r w:rsidR="00080ADB" w:rsidRPr="002D6EA5">
        <w:rPr>
          <w:rFonts w:ascii="Arial" w:hAnsi="Arial" w:cs="Arial"/>
          <w:bCs/>
          <w:sz w:val="24"/>
          <w:szCs w:val="24"/>
        </w:rPr>
        <w:t>J</w:t>
      </w:r>
      <w:r w:rsidR="0087411B" w:rsidRPr="002D6EA5">
        <w:rPr>
          <w:rFonts w:ascii="Arial" w:hAnsi="Arial" w:cs="Arial"/>
          <w:bCs/>
          <w:sz w:val="24"/>
          <w:szCs w:val="24"/>
        </w:rPr>
        <w:t xml:space="preserve">aliya </w:t>
      </w:r>
      <w:r w:rsidR="00C2094F" w:rsidRPr="002D6EA5">
        <w:rPr>
          <w:rFonts w:ascii="Arial" w:hAnsi="Arial" w:cs="Arial"/>
          <w:bCs/>
          <w:sz w:val="24"/>
          <w:szCs w:val="24"/>
        </w:rPr>
        <w:t>D</w:t>
      </w:r>
      <w:r w:rsidR="0087411B" w:rsidRPr="002D6EA5">
        <w:rPr>
          <w:rFonts w:ascii="Arial" w:hAnsi="Arial" w:cs="Arial"/>
          <w:bCs/>
          <w:sz w:val="24"/>
          <w:szCs w:val="24"/>
        </w:rPr>
        <w:t>e Silva</w:t>
      </w:r>
    </w:p>
    <w:p w14:paraId="73CCB92A" w14:textId="0E9ECA76" w:rsidR="0023392B" w:rsidRPr="002D6EA5" w:rsidRDefault="0023392B" w:rsidP="002A598B">
      <w:pPr>
        <w:spacing w:line="360" w:lineRule="auto"/>
        <w:jc w:val="center"/>
        <w:rPr>
          <w:rFonts w:ascii="Arial" w:hAnsi="Arial" w:cs="Arial"/>
          <w:bCs/>
          <w:sz w:val="24"/>
          <w:szCs w:val="24"/>
        </w:rPr>
      </w:pPr>
      <w:r w:rsidRPr="002D6EA5">
        <w:rPr>
          <w:rFonts w:ascii="Arial" w:hAnsi="Arial" w:cs="Arial"/>
          <w:bCs/>
          <w:sz w:val="24"/>
          <w:szCs w:val="24"/>
        </w:rPr>
        <w:t>Submission Deadline</w:t>
      </w:r>
      <w:r w:rsidR="00124CB5" w:rsidRPr="002D6EA5">
        <w:rPr>
          <w:rFonts w:ascii="Arial" w:hAnsi="Arial" w:cs="Arial"/>
          <w:bCs/>
          <w:sz w:val="24"/>
          <w:szCs w:val="24"/>
        </w:rPr>
        <w:t>：</w:t>
      </w:r>
      <w:r w:rsidRPr="002D6EA5">
        <w:rPr>
          <w:rFonts w:ascii="Arial" w:hAnsi="Arial" w:cs="Arial"/>
          <w:bCs/>
          <w:sz w:val="24"/>
          <w:szCs w:val="24"/>
        </w:rPr>
        <w:t>14/11/2025</w:t>
      </w:r>
    </w:p>
    <w:p w14:paraId="3AFC259A" w14:textId="69DD768F" w:rsidR="00C50E66" w:rsidRPr="0032146B" w:rsidRDefault="00205825" w:rsidP="00BB1855">
      <w:pPr>
        <w:spacing w:line="360" w:lineRule="auto"/>
        <w:rPr>
          <w:rFonts w:ascii="Arial" w:hAnsi="Arial" w:cs="Arial"/>
          <w:b/>
          <w:bCs/>
          <w:sz w:val="28"/>
          <w:szCs w:val="28"/>
        </w:rPr>
      </w:pPr>
      <w:r w:rsidRPr="0032146B">
        <w:rPr>
          <w:rFonts w:ascii="Arial" w:hAnsi="Arial" w:cs="Arial"/>
          <w:b/>
          <w:bCs/>
          <w:sz w:val="28"/>
          <w:szCs w:val="28"/>
        </w:rPr>
        <w:lastRenderedPageBreak/>
        <w:t xml:space="preserve">AI </w:t>
      </w:r>
      <w:r w:rsidR="006B5EC7" w:rsidRPr="0032146B">
        <w:rPr>
          <w:rFonts w:ascii="Arial" w:hAnsi="Arial" w:cs="Arial"/>
          <w:b/>
          <w:bCs/>
          <w:sz w:val="28"/>
          <w:szCs w:val="28"/>
        </w:rPr>
        <w:t>Acknowledgement</w:t>
      </w:r>
    </w:p>
    <w:p w14:paraId="5D8DC3C0" w14:textId="5ADEBAC9" w:rsidR="00C50E66" w:rsidRDefault="00650D00" w:rsidP="00BB1855">
      <w:pPr>
        <w:spacing w:line="360" w:lineRule="auto"/>
        <w:rPr>
          <w:rFonts w:ascii="Arial" w:hAnsi="Arial" w:cs="Arial"/>
          <w:sz w:val="24"/>
          <w:szCs w:val="24"/>
        </w:rPr>
      </w:pPr>
      <w:r>
        <w:rPr>
          <w:rFonts w:ascii="Arial" w:hAnsi="Arial" w:cs="Arial"/>
          <w:sz w:val="24"/>
          <w:szCs w:val="24"/>
        </w:rPr>
        <w:t xml:space="preserve">I </w:t>
      </w:r>
      <w:r w:rsidR="00935FD3">
        <w:rPr>
          <w:rFonts w:ascii="Arial" w:hAnsi="Arial" w:cs="Arial"/>
          <w:sz w:val="24"/>
          <w:szCs w:val="24"/>
        </w:rPr>
        <w:t>confirm that I ha</w:t>
      </w:r>
      <w:r w:rsidR="003313AE">
        <w:rPr>
          <w:rFonts w:ascii="Arial" w:hAnsi="Arial" w:cs="Arial"/>
          <w:sz w:val="24"/>
          <w:szCs w:val="24"/>
        </w:rPr>
        <w:t>ve not presented any AI generated</w:t>
      </w:r>
      <w:r w:rsidR="00C05A08">
        <w:rPr>
          <w:rFonts w:ascii="Arial" w:hAnsi="Arial" w:cs="Arial"/>
          <w:sz w:val="24"/>
          <w:szCs w:val="24"/>
        </w:rPr>
        <w:t xml:space="preserve"> materials as my own work.</w:t>
      </w:r>
    </w:p>
    <w:p w14:paraId="472ECE74" w14:textId="064D0AA6" w:rsidR="004907FA" w:rsidRDefault="00695B61" w:rsidP="00BB1855">
      <w:pPr>
        <w:spacing w:line="360" w:lineRule="auto"/>
        <w:rPr>
          <w:rFonts w:ascii="Arial" w:hAnsi="Arial" w:cs="Arial"/>
          <w:sz w:val="24"/>
          <w:szCs w:val="24"/>
        </w:rPr>
      </w:pPr>
      <w:r>
        <w:rPr>
          <w:rFonts w:ascii="Arial" w:hAnsi="Arial" w:cs="Arial"/>
          <w:sz w:val="24"/>
          <w:szCs w:val="24"/>
        </w:rPr>
        <w:t xml:space="preserve">I confirm that I have copies </w:t>
      </w:r>
      <w:r w:rsidR="00845596">
        <w:rPr>
          <w:rFonts w:ascii="Arial" w:hAnsi="Arial" w:cs="Arial"/>
          <w:sz w:val="24"/>
          <w:szCs w:val="24"/>
        </w:rPr>
        <w:t xml:space="preserve">of my </w:t>
      </w:r>
      <w:proofErr w:type="spellStart"/>
      <w:proofErr w:type="gramStart"/>
      <w:r w:rsidR="00845596">
        <w:rPr>
          <w:rFonts w:ascii="Arial" w:hAnsi="Arial" w:cs="Arial"/>
          <w:sz w:val="24"/>
          <w:szCs w:val="24"/>
        </w:rPr>
        <w:t>drafts,notes</w:t>
      </w:r>
      <w:proofErr w:type="gramEnd"/>
      <w:r w:rsidR="00845596">
        <w:rPr>
          <w:rFonts w:ascii="Arial" w:hAnsi="Arial" w:cs="Arial"/>
          <w:sz w:val="24"/>
          <w:szCs w:val="24"/>
        </w:rPr>
        <w:t>,and</w:t>
      </w:r>
      <w:proofErr w:type="spellEnd"/>
      <w:r w:rsidR="00845596">
        <w:rPr>
          <w:rFonts w:ascii="Arial" w:hAnsi="Arial" w:cs="Arial"/>
          <w:sz w:val="24"/>
          <w:szCs w:val="24"/>
        </w:rPr>
        <w:t xml:space="preserve"> other </w:t>
      </w:r>
      <w:r w:rsidR="00501361">
        <w:rPr>
          <w:rFonts w:ascii="Arial" w:hAnsi="Arial" w:cs="Arial"/>
          <w:sz w:val="24"/>
          <w:szCs w:val="24"/>
        </w:rPr>
        <w:t xml:space="preserve">resources I </w:t>
      </w:r>
      <w:r w:rsidR="00A27A7A">
        <w:rPr>
          <w:rFonts w:ascii="Arial" w:hAnsi="Arial" w:cs="Arial"/>
          <w:sz w:val="24"/>
          <w:szCs w:val="24"/>
        </w:rPr>
        <w:t>used, which</w:t>
      </w:r>
      <w:r w:rsidR="00501361">
        <w:rPr>
          <w:rFonts w:ascii="Arial" w:hAnsi="Arial" w:cs="Arial"/>
          <w:sz w:val="24"/>
          <w:szCs w:val="24"/>
        </w:rPr>
        <w:t xml:space="preserve"> I</w:t>
      </w:r>
      <w:r w:rsidR="009D670F">
        <w:rPr>
          <w:rFonts w:ascii="Arial" w:hAnsi="Arial" w:cs="Arial"/>
          <w:sz w:val="24"/>
          <w:szCs w:val="24"/>
        </w:rPr>
        <w:t xml:space="preserve"> may be asked to provide in evidence</w:t>
      </w:r>
      <w:r w:rsidR="00B06FB3">
        <w:rPr>
          <w:rFonts w:ascii="Arial" w:hAnsi="Arial" w:cs="Arial"/>
          <w:sz w:val="24"/>
          <w:szCs w:val="24"/>
        </w:rPr>
        <w:t>.</w:t>
      </w:r>
    </w:p>
    <w:p w14:paraId="4D62AF2E" w14:textId="77777777" w:rsidR="00C92921" w:rsidRPr="00C92921" w:rsidRDefault="00C92921" w:rsidP="00BB1855">
      <w:pPr>
        <w:spacing w:line="360" w:lineRule="auto"/>
        <w:rPr>
          <w:rFonts w:ascii="Arial" w:hAnsi="Arial" w:cs="Arial"/>
          <w:sz w:val="24"/>
          <w:szCs w:val="24"/>
        </w:rPr>
      </w:pPr>
    </w:p>
    <w:p w14:paraId="0DF9C25B" w14:textId="77777777" w:rsidR="00C92921" w:rsidRPr="00C92921" w:rsidRDefault="00C92921" w:rsidP="00BB1855">
      <w:pPr>
        <w:spacing w:line="360" w:lineRule="auto"/>
        <w:rPr>
          <w:rFonts w:ascii="Arial" w:hAnsi="Arial" w:cs="Arial"/>
          <w:sz w:val="24"/>
          <w:szCs w:val="24"/>
        </w:rPr>
      </w:pPr>
    </w:p>
    <w:p w14:paraId="77F50780" w14:textId="77777777" w:rsidR="00C92921" w:rsidRPr="00C92921" w:rsidRDefault="00C92921" w:rsidP="00BB1855">
      <w:pPr>
        <w:spacing w:line="360" w:lineRule="auto"/>
        <w:rPr>
          <w:rFonts w:ascii="Arial" w:hAnsi="Arial" w:cs="Arial"/>
          <w:sz w:val="24"/>
          <w:szCs w:val="24"/>
        </w:rPr>
      </w:pPr>
    </w:p>
    <w:p w14:paraId="07A50952" w14:textId="77777777" w:rsidR="00C92921" w:rsidRPr="00C92921" w:rsidRDefault="00C92921" w:rsidP="00BB1855">
      <w:pPr>
        <w:spacing w:line="360" w:lineRule="auto"/>
        <w:rPr>
          <w:rFonts w:ascii="Arial" w:hAnsi="Arial" w:cs="Arial"/>
          <w:sz w:val="24"/>
          <w:szCs w:val="24"/>
        </w:rPr>
      </w:pPr>
    </w:p>
    <w:p w14:paraId="396A8B6F" w14:textId="77777777" w:rsidR="00C92921" w:rsidRPr="00C92921" w:rsidRDefault="00C92921" w:rsidP="00BB1855">
      <w:pPr>
        <w:spacing w:line="360" w:lineRule="auto"/>
        <w:rPr>
          <w:rFonts w:ascii="Arial" w:hAnsi="Arial" w:cs="Arial"/>
          <w:sz w:val="24"/>
          <w:szCs w:val="24"/>
        </w:rPr>
      </w:pPr>
    </w:p>
    <w:p w14:paraId="46FBB17E" w14:textId="77777777" w:rsidR="00C92921" w:rsidRPr="00C92921" w:rsidRDefault="00C92921" w:rsidP="00BB1855">
      <w:pPr>
        <w:spacing w:line="360" w:lineRule="auto"/>
        <w:rPr>
          <w:rFonts w:ascii="Arial" w:hAnsi="Arial" w:cs="Arial"/>
          <w:sz w:val="24"/>
          <w:szCs w:val="24"/>
        </w:rPr>
      </w:pPr>
    </w:p>
    <w:p w14:paraId="45767AB4" w14:textId="77777777" w:rsidR="00C92921" w:rsidRPr="00C92921" w:rsidRDefault="00C92921" w:rsidP="00BB1855">
      <w:pPr>
        <w:spacing w:line="360" w:lineRule="auto"/>
        <w:rPr>
          <w:rFonts w:ascii="Arial" w:hAnsi="Arial" w:cs="Arial"/>
          <w:sz w:val="24"/>
          <w:szCs w:val="24"/>
        </w:rPr>
      </w:pPr>
    </w:p>
    <w:p w14:paraId="678D15E9" w14:textId="77777777" w:rsidR="00C92921" w:rsidRPr="00C92921" w:rsidRDefault="00C92921" w:rsidP="00BB1855">
      <w:pPr>
        <w:spacing w:line="360" w:lineRule="auto"/>
        <w:rPr>
          <w:rFonts w:ascii="Arial" w:hAnsi="Arial" w:cs="Arial"/>
          <w:sz w:val="24"/>
          <w:szCs w:val="24"/>
        </w:rPr>
      </w:pPr>
    </w:p>
    <w:p w14:paraId="34569208" w14:textId="77777777" w:rsidR="00C92921" w:rsidRPr="00C92921" w:rsidRDefault="00C92921" w:rsidP="00BB1855">
      <w:pPr>
        <w:spacing w:line="360" w:lineRule="auto"/>
        <w:rPr>
          <w:rFonts w:ascii="Arial" w:hAnsi="Arial" w:cs="Arial"/>
          <w:sz w:val="24"/>
          <w:szCs w:val="24"/>
        </w:rPr>
      </w:pPr>
    </w:p>
    <w:p w14:paraId="708FDFF1" w14:textId="77777777" w:rsidR="00C92921" w:rsidRPr="00C92921" w:rsidRDefault="00C92921" w:rsidP="00BB1855">
      <w:pPr>
        <w:spacing w:line="360" w:lineRule="auto"/>
        <w:rPr>
          <w:rFonts w:ascii="Arial" w:hAnsi="Arial" w:cs="Arial"/>
          <w:sz w:val="24"/>
          <w:szCs w:val="24"/>
        </w:rPr>
      </w:pPr>
    </w:p>
    <w:p w14:paraId="3D9278C3" w14:textId="77777777" w:rsidR="00C92921" w:rsidRPr="00C92921" w:rsidRDefault="00C92921" w:rsidP="00BB1855">
      <w:pPr>
        <w:spacing w:line="360" w:lineRule="auto"/>
        <w:rPr>
          <w:rFonts w:ascii="Arial" w:hAnsi="Arial" w:cs="Arial"/>
          <w:sz w:val="24"/>
          <w:szCs w:val="24"/>
        </w:rPr>
      </w:pPr>
    </w:p>
    <w:p w14:paraId="37E7E716" w14:textId="77777777" w:rsidR="00C92921" w:rsidRPr="00C92921" w:rsidRDefault="00C92921" w:rsidP="00BB1855">
      <w:pPr>
        <w:spacing w:line="360" w:lineRule="auto"/>
        <w:rPr>
          <w:rFonts w:ascii="Arial" w:hAnsi="Arial" w:cs="Arial"/>
          <w:sz w:val="24"/>
          <w:szCs w:val="24"/>
        </w:rPr>
      </w:pPr>
    </w:p>
    <w:p w14:paraId="47A37E82" w14:textId="77777777" w:rsidR="00C92921" w:rsidRPr="00C92921" w:rsidRDefault="00C92921" w:rsidP="00BB1855">
      <w:pPr>
        <w:spacing w:line="360" w:lineRule="auto"/>
        <w:rPr>
          <w:rFonts w:ascii="Arial" w:hAnsi="Arial" w:cs="Arial"/>
          <w:sz w:val="24"/>
          <w:szCs w:val="24"/>
        </w:rPr>
      </w:pPr>
    </w:p>
    <w:p w14:paraId="3AA1AC63" w14:textId="77777777" w:rsidR="00C92921" w:rsidRPr="00C92921" w:rsidRDefault="00C92921" w:rsidP="00BB1855">
      <w:pPr>
        <w:spacing w:line="360" w:lineRule="auto"/>
        <w:rPr>
          <w:rFonts w:ascii="Arial" w:hAnsi="Arial" w:cs="Arial"/>
          <w:sz w:val="24"/>
          <w:szCs w:val="24"/>
        </w:rPr>
      </w:pPr>
    </w:p>
    <w:p w14:paraId="4945ADD4" w14:textId="77777777" w:rsidR="00C92921" w:rsidRPr="00C92921" w:rsidRDefault="00C92921" w:rsidP="00BB1855">
      <w:pPr>
        <w:spacing w:line="360" w:lineRule="auto"/>
        <w:rPr>
          <w:rFonts w:ascii="Arial" w:hAnsi="Arial" w:cs="Arial"/>
          <w:sz w:val="24"/>
          <w:szCs w:val="24"/>
        </w:rPr>
      </w:pPr>
    </w:p>
    <w:p w14:paraId="22EC1943" w14:textId="77777777" w:rsidR="00C92921" w:rsidRPr="00C92921" w:rsidRDefault="00C92921" w:rsidP="00BB1855">
      <w:pPr>
        <w:spacing w:line="360" w:lineRule="auto"/>
        <w:rPr>
          <w:rFonts w:ascii="Arial" w:hAnsi="Arial" w:cs="Arial"/>
          <w:sz w:val="24"/>
          <w:szCs w:val="24"/>
        </w:rPr>
      </w:pPr>
    </w:p>
    <w:p w14:paraId="35D83080" w14:textId="77777777" w:rsidR="00C92921" w:rsidRPr="00C92921" w:rsidRDefault="00C92921" w:rsidP="00BB1855">
      <w:pPr>
        <w:spacing w:line="360" w:lineRule="auto"/>
        <w:rPr>
          <w:rFonts w:ascii="Arial" w:hAnsi="Arial" w:cs="Arial"/>
          <w:sz w:val="24"/>
          <w:szCs w:val="24"/>
        </w:rPr>
      </w:pPr>
    </w:p>
    <w:p w14:paraId="680F1F4D" w14:textId="77777777" w:rsidR="00C92921" w:rsidRPr="00C92921" w:rsidRDefault="00C92921" w:rsidP="00BB1855">
      <w:pPr>
        <w:spacing w:line="360" w:lineRule="auto"/>
        <w:rPr>
          <w:rFonts w:ascii="Arial" w:hAnsi="Arial" w:cs="Arial"/>
          <w:sz w:val="24"/>
          <w:szCs w:val="24"/>
        </w:rPr>
      </w:pPr>
    </w:p>
    <w:p w14:paraId="161C6A72" w14:textId="77777777" w:rsidR="00C92921" w:rsidRPr="00C92921" w:rsidRDefault="00C92921" w:rsidP="00BB1855">
      <w:pPr>
        <w:spacing w:line="360" w:lineRule="auto"/>
        <w:rPr>
          <w:rFonts w:ascii="Arial" w:hAnsi="Arial" w:cs="Arial"/>
          <w:sz w:val="24"/>
          <w:szCs w:val="24"/>
        </w:rPr>
      </w:pPr>
    </w:p>
    <w:p w14:paraId="4E3BF340" w14:textId="77777777" w:rsidR="00C92921" w:rsidRPr="00C92921" w:rsidRDefault="00C92921" w:rsidP="00BB1855">
      <w:pPr>
        <w:spacing w:line="360" w:lineRule="auto"/>
        <w:rPr>
          <w:rFonts w:ascii="Arial" w:hAnsi="Arial" w:cs="Arial"/>
          <w:sz w:val="24"/>
          <w:szCs w:val="24"/>
        </w:rPr>
      </w:pPr>
    </w:p>
    <w:p w14:paraId="416813B2" w14:textId="77777777" w:rsidR="00C92921" w:rsidRPr="00C92921" w:rsidRDefault="00C92921" w:rsidP="00BB1855">
      <w:pPr>
        <w:spacing w:line="360" w:lineRule="auto"/>
        <w:rPr>
          <w:rFonts w:ascii="Arial" w:hAnsi="Arial" w:cs="Arial"/>
          <w:sz w:val="24"/>
          <w:szCs w:val="24"/>
        </w:rPr>
      </w:pPr>
    </w:p>
    <w:p w14:paraId="321856D1" w14:textId="77777777" w:rsidR="00C92921" w:rsidRPr="00C92921" w:rsidRDefault="00C92921" w:rsidP="00BB1855">
      <w:pPr>
        <w:spacing w:line="360" w:lineRule="auto"/>
        <w:rPr>
          <w:rFonts w:ascii="Arial" w:hAnsi="Arial" w:cs="Arial"/>
          <w:sz w:val="24"/>
          <w:szCs w:val="24"/>
        </w:rPr>
      </w:pPr>
    </w:p>
    <w:p w14:paraId="7B4EC29E" w14:textId="77777777" w:rsidR="00C92921" w:rsidRPr="00C92921" w:rsidRDefault="00C92921" w:rsidP="00BB1855">
      <w:pPr>
        <w:spacing w:line="360" w:lineRule="auto"/>
        <w:rPr>
          <w:rFonts w:ascii="Arial" w:hAnsi="Arial" w:cs="Arial"/>
          <w:sz w:val="24"/>
          <w:szCs w:val="24"/>
        </w:rPr>
      </w:pPr>
    </w:p>
    <w:p w14:paraId="1E1B0659" w14:textId="77777777" w:rsidR="00C92921" w:rsidRPr="00C92921" w:rsidRDefault="00C92921" w:rsidP="00BB1855">
      <w:pPr>
        <w:spacing w:line="360" w:lineRule="auto"/>
        <w:rPr>
          <w:rFonts w:ascii="Arial" w:hAnsi="Arial" w:cs="Arial"/>
          <w:sz w:val="24"/>
          <w:szCs w:val="24"/>
        </w:rPr>
      </w:pPr>
    </w:p>
    <w:p w14:paraId="7F607675" w14:textId="77777777" w:rsidR="00C92921" w:rsidRPr="00C92921" w:rsidRDefault="00C92921" w:rsidP="00BB1855">
      <w:pPr>
        <w:spacing w:line="360" w:lineRule="auto"/>
        <w:rPr>
          <w:rFonts w:ascii="Arial" w:hAnsi="Arial" w:cs="Arial"/>
          <w:sz w:val="24"/>
          <w:szCs w:val="24"/>
        </w:rPr>
      </w:pPr>
    </w:p>
    <w:p w14:paraId="47436CCE" w14:textId="2304C32A" w:rsidR="00C92921" w:rsidRPr="0032146B" w:rsidRDefault="000F23C4" w:rsidP="00BB1855">
      <w:pPr>
        <w:spacing w:line="360" w:lineRule="auto"/>
        <w:rPr>
          <w:rFonts w:ascii="Arial" w:hAnsi="Arial" w:cs="Arial"/>
          <w:b/>
          <w:bCs/>
          <w:sz w:val="28"/>
          <w:szCs w:val="28"/>
        </w:rPr>
      </w:pPr>
      <w:r w:rsidRPr="0032146B">
        <w:rPr>
          <w:rFonts w:ascii="Arial" w:hAnsi="Arial" w:cs="Arial" w:hint="eastAsia"/>
          <w:b/>
          <w:bCs/>
          <w:sz w:val="28"/>
          <w:szCs w:val="28"/>
        </w:rPr>
        <w:lastRenderedPageBreak/>
        <w:t>Executive Summary</w:t>
      </w:r>
    </w:p>
    <w:p w14:paraId="693EAD85" w14:textId="38B1572B" w:rsidR="000F23C4" w:rsidRPr="000F23C4" w:rsidRDefault="00FF00BF" w:rsidP="00BB1855">
      <w:pPr>
        <w:spacing w:line="360" w:lineRule="auto"/>
        <w:rPr>
          <w:rFonts w:ascii="Arial" w:hAnsi="Arial" w:cs="Arial"/>
          <w:sz w:val="24"/>
          <w:szCs w:val="24"/>
        </w:rPr>
      </w:pPr>
      <w:r w:rsidRPr="00FF00BF">
        <w:rPr>
          <w:rFonts w:ascii="Arial" w:hAnsi="Arial" w:cs="Arial"/>
          <w:sz w:val="24"/>
          <w:szCs w:val="24"/>
        </w:rPr>
        <w:t xml:space="preserve">This report explores the cross-cultural communication problems faced by British clothing retailers when entering the Asian market. The core analysis is based on Hofstede's cultural dimension, Hall's high and low situational communication theory and </w:t>
      </w:r>
      <w:proofErr w:type="spellStart"/>
      <w:r w:rsidRPr="00FF00BF">
        <w:rPr>
          <w:rFonts w:ascii="Arial" w:hAnsi="Arial" w:cs="Arial"/>
          <w:sz w:val="24"/>
          <w:szCs w:val="24"/>
        </w:rPr>
        <w:t>Trenpen</w:t>
      </w:r>
      <w:r w:rsidR="00A640EB">
        <w:rPr>
          <w:rFonts w:ascii="Arial" w:hAnsi="Arial" w:cs="Arial"/>
          <w:sz w:val="24"/>
          <w:szCs w:val="24"/>
        </w:rPr>
        <w:t>n</w:t>
      </w:r>
      <w:r w:rsidRPr="00FF00BF">
        <w:rPr>
          <w:rFonts w:ascii="Arial" w:hAnsi="Arial" w:cs="Arial"/>
          <w:sz w:val="24"/>
          <w:szCs w:val="24"/>
        </w:rPr>
        <w:t>as</w:t>
      </w:r>
      <w:proofErr w:type="spellEnd"/>
      <w:r w:rsidRPr="00FF00BF">
        <w:rPr>
          <w:rFonts w:ascii="Arial" w:hAnsi="Arial" w:cs="Arial"/>
          <w:sz w:val="24"/>
          <w:szCs w:val="24"/>
        </w:rPr>
        <w:t xml:space="preserve">' seven-dimensional theory. The report highlights the cultural differences between the UK and major Asian markets, which have an impact on business operations. Through the case study of Barber and </w:t>
      </w:r>
      <w:r w:rsidR="0033338A">
        <w:rPr>
          <w:rFonts w:ascii="Arial" w:hAnsi="Arial" w:cs="Arial" w:hint="eastAsia"/>
          <w:sz w:val="24"/>
          <w:szCs w:val="24"/>
        </w:rPr>
        <w:t>New Look</w:t>
      </w:r>
      <w:r w:rsidRPr="00FF00BF">
        <w:rPr>
          <w:rFonts w:ascii="Arial" w:hAnsi="Arial" w:cs="Arial"/>
          <w:sz w:val="24"/>
          <w:szCs w:val="24"/>
        </w:rPr>
        <w:t xml:space="preserve"> brands, the key role of cultural awareness, adaptive communication and </w:t>
      </w:r>
      <w:r w:rsidR="00077A58" w:rsidRPr="00FF00BF">
        <w:rPr>
          <w:rFonts w:ascii="Arial" w:hAnsi="Arial" w:cs="Arial"/>
          <w:sz w:val="24"/>
          <w:szCs w:val="24"/>
        </w:rPr>
        <w:t>localization</w:t>
      </w:r>
      <w:r w:rsidRPr="00FF00BF">
        <w:rPr>
          <w:rFonts w:ascii="Arial" w:hAnsi="Arial" w:cs="Arial"/>
          <w:sz w:val="24"/>
          <w:szCs w:val="24"/>
        </w:rPr>
        <w:t xml:space="preserve"> strategies in cross-border expansion has been confirmed. Finally, specific suggestions are put forward to help British clothing retailers improve operational efficiency and provide references for actual expansion initiatives.</w:t>
      </w:r>
    </w:p>
    <w:p w14:paraId="537F94D1" w14:textId="77777777" w:rsidR="000F23C4" w:rsidRPr="000F23C4" w:rsidRDefault="000F23C4" w:rsidP="00BB1855">
      <w:pPr>
        <w:spacing w:line="360" w:lineRule="auto"/>
        <w:rPr>
          <w:rFonts w:ascii="Arial" w:hAnsi="Arial" w:cs="Arial"/>
          <w:sz w:val="24"/>
          <w:szCs w:val="24"/>
        </w:rPr>
      </w:pPr>
    </w:p>
    <w:p w14:paraId="34E739CA" w14:textId="77777777" w:rsidR="000F23C4" w:rsidRPr="000F23C4" w:rsidRDefault="000F23C4" w:rsidP="00BB1855">
      <w:pPr>
        <w:spacing w:line="360" w:lineRule="auto"/>
        <w:rPr>
          <w:rFonts w:ascii="Arial" w:hAnsi="Arial" w:cs="Arial"/>
          <w:sz w:val="24"/>
          <w:szCs w:val="24"/>
        </w:rPr>
      </w:pPr>
    </w:p>
    <w:p w14:paraId="23BB7A3F" w14:textId="77777777" w:rsidR="000F23C4" w:rsidRPr="000F23C4" w:rsidRDefault="000F23C4" w:rsidP="00BB1855">
      <w:pPr>
        <w:spacing w:line="360" w:lineRule="auto"/>
        <w:rPr>
          <w:rFonts w:ascii="Arial" w:hAnsi="Arial" w:cs="Arial"/>
          <w:sz w:val="24"/>
          <w:szCs w:val="24"/>
        </w:rPr>
      </w:pPr>
    </w:p>
    <w:p w14:paraId="3B7A4029" w14:textId="77777777" w:rsidR="000F23C4" w:rsidRPr="000F23C4" w:rsidRDefault="000F23C4" w:rsidP="00BB1855">
      <w:pPr>
        <w:spacing w:line="360" w:lineRule="auto"/>
        <w:rPr>
          <w:rFonts w:ascii="Arial" w:hAnsi="Arial" w:cs="Arial"/>
          <w:sz w:val="24"/>
          <w:szCs w:val="24"/>
        </w:rPr>
      </w:pPr>
    </w:p>
    <w:p w14:paraId="76F4047C" w14:textId="77777777" w:rsidR="000F23C4" w:rsidRPr="000F23C4" w:rsidRDefault="000F23C4" w:rsidP="00BB1855">
      <w:pPr>
        <w:spacing w:line="360" w:lineRule="auto"/>
        <w:rPr>
          <w:rFonts w:ascii="Arial" w:hAnsi="Arial" w:cs="Arial"/>
          <w:sz w:val="24"/>
          <w:szCs w:val="24"/>
        </w:rPr>
      </w:pPr>
    </w:p>
    <w:p w14:paraId="2AE0148A" w14:textId="77777777" w:rsidR="000F23C4" w:rsidRPr="000F23C4" w:rsidRDefault="000F23C4" w:rsidP="00BB1855">
      <w:pPr>
        <w:spacing w:line="360" w:lineRule="auto"/>
        <w:rPr>
          <w:rFonts w:ascii="Arial" w:hAnsi="Arial" w:cs="Arial"/>
          <w:sz w:val="24"/>
          <w:szCs w:val="24"/>
        </w:rPr>
      </w:pPr>
    </w:p>
    <w:p w14:paraId="70697750" w14:textId="77777777" w:rsidR="000F23C4" w:rsidRPr="000F23C4" w:rsidRDefault="000F23C4" w:rsidP="00BB1855">
      <w:pPr>
        <w:spacing w:line="360" w:lineRule="auto"/>
        <w:rPr>
          <w:rFonts w:ascii="Arial" w:hAnsi="Arial" w:cs="Arial"/>
          <w:sz w:val="24"/>
          <w:szCs w:val="24"/>
        </w:rPr>
      </w:pPr>
    </w:p>
    <w:p w14:paraId="11625A74" w14:textId="77777777" w:rsidR="000F23C4" w:rsidRPr="000F23C4" w:rsidRDefault="000F23C4" w:rsidP="00BB1855">
      <w:pPr>
        <w:spacing w:line="360" w:lineRule="auto"/>
        <w:rPr>
          <w:rFonts w:ascii="Arial" w:hAnsi="Arial" w:cs="Arial"/>
          <w:sz w:val="24"/>
          <w:szCs w:val="24"/>
        </w:rPr>
      </w:pPr>
    </w:p>
    <w:p w14:paraId="55D4DED1" w14:textId="77777777" w:rsidR="000F23C4" w:rsidRPr="000F23C4" w:rsidRDefault="000F23C4" w:rsidP="00BB1855">
      <w:pPr>
        <w:spacing w:line="360" w:lineRule="auto"/>
        <w:rPr>
          <w:rFonts w:ascii="Arial" w:hAnsi="Arial" w:cs="Arial"/>
          <w:sz w:val="24"/>
          <w:szCs w:val="24"/>
        </w:rPr>
      </w:pPr>
    </w:p>
    <w:p w14:paraId="3A51D354" w14:textId="77777777" w:rsidR="000F23C4" w:rsidRPr="000F23C4" w:rsidRDefault="000F23C4" w:rsidP="00BB1855">
      <w:pPr>
        <w:spacing w:line="360" w:lineRule="auto"/>
        <w:rPr>
          <w:rFonts w:ascii="Arial" w:hAnsi="Arial" w:cs="Arial"/>
          <w:sz w:val="24"/>
          <w:szCs w:val="24"/>
        </w:rPr>
      </w:pPr>
    </w:p>
    <w:p w14:paraId="57F58723" w14:textId="77777777" w:rsidR="000F23C4" w:rsidRPr="000F23C4" w:rsidRDefault="000F23C4" w:rsidP="00BB1855">
      <w:pPr>
        <w:spacing w:line="360" w:lineRule="auto"/>
        <w:rPr>
          <w:rFonts w:ascii="Arial" w:hAnsi="Arial" w:cs="Arial"/>
          <w:sz w:val="24"/>
          <w:szCs w:val="24"/>
        </w:rPr>
      </w:pPr>
    </w:p>
    <w:p w14:paraId="3034F38C" w14:textId="77777777" w:rsidR="000F23C4" w:rsidRPr="000F23C4" w:rsidRDefault="000F23C4" w:rsidP="00BB1855">
      <w:pPr>
        <w:spacing w:line="360" w:lineRule="auto"/>
        <w:rPr>
          <w:rFonts w:ascii="Arial" w:hAnsi="Arial" w:cs="Arial"/>
          <w:sz w:val="24"/>
          <w:szCs w:val="24"/>
        </w:rPr>
      </w:pPr>
    </w:p>
    <w:p w14:paraId="3AB275E4" w14:textId="77777777" w:rsidR="000F23C4" w:rsidRPr="000F23C4" w:rsidRDefault="000F23C4" w:rsidP="00BB1855">
      <w:pPr>
        <w:spacing w:line="360" w:lineRule="auto"/>
        <w:rPr>
          <w:rFonts w:ascii="Arial" w:hAnsi="Arial" w:cs="Arial"/>
          <w:sz w:val="24"/>
          <w:szCs w:val="24"/>
        </w:rPr>
      </w:pPr>
    </w:p>
    <w:p w14:paraId="153B1ADA" w14:textId="77777777" w:rsidR="000F23C4" w:rsidRPr="000F23C4" w:rsidRDefault="000F23C4" w:rsidP="00BB1855">
      <w:pPr>
        <w:spacing w:line="360" w:lineRule="auto"/>
        <w:rPr>
          <w:rFonts w:ascii="Arial" w:hAnsi="Arial" w:cs="Arial"/>
          <w:sz w:val="24"/>
          <w:szCs w:val="24"/>
        </w:rPr>
      </w:pPr>
    </w:p>
    <w:p w14:paraId="6A012A39" w14:textId="77777777" w:rsidR="000F23C4" w:rsidRPr="000F23C4" w:rsidRDefault="000F23C4" w:rsidP="00BB1855">
      <w:pPr>
        <w:spacing w:line="360" w:lineRule="auto"/>
        <w:rPr>
          <w:rFonts w:ascii="Arial" w:hAnsi="Arial" w:cs="Arial"/>
          <w:sz w:val="24"/>
          <w:szCs w:val="24"/>
        </w:rPr>
      </w:pPr>
    </w:p>
    <w:p w14:paraId="0FBBABB8" w14:textId="77777777" w:rsidR="000F23C4" w:rsidRDefault="000F23C4" w:rsidP="00BB1855">
      <w:pPr>
        <w:spacing w:line="360" w:lineRule="auto"/>
        <w:rPr>
          <w:rFonts w:ascii="Arial" w:hAnsi="Arial" w:cs="Arial"/>
          <w:sz w:val="24"/>
          <w:szCs w:val="24"/>
        </w:rPr>
      </w:pPr>
    </w:p>
    <w:p w14:paraId="047EC8F8" w14:textId="77777777" w:rsidR="00077A58" w:rsidRPr="000F23C4" w:rsidRDefault="00077A58" w:rsidP="00BB1855">
      <w:pPr>
        <w:spacing w:line="360" w:lineRule="auto"/>
        <w:rPr>
          <w:rFonts w:ascii="Arial" w:hAnsi="Arial" w:cs="Arial"/>
          <w:sz w:val="24"/>
          <w:szCs w:val="24"/>
        </w:rPr>
      </w:pPr>
    </w:p>
    <w:p w14:paraId="307ACC12" w14:textId="556014B0" w:rsidR="000F23C4" w:rsidRPr="0032146B" w:rsidRDefault="00ED3CFA" w:rsidP="00BB1855">
      <w:pPr>
        <w:spacing w:line="360" w:lineRule="auto"/>
        <w:jc w:val="center"/>
        <w:rPr>
          <w:rFonts w:ascii="Arial" w:hAnsi="Arial" w:cs="Arial"/>
          <w:b/>
          <w:bCs/>
          <w:sz w:val="28"/>
          <w:szCs w:val="28"/>
        </w:rPr>
      </w:pPr>
      <w:r w:rsidRPr="0032146B">
        <w:rPr>
          <w:rFonts w:ascii="Arial" w:hAnsi="Arial" w:cs="Arial" w:hint="eastAsia"/>
          <w:b/>
          <w:bCs/>
          <w:sz w:val="28"/>
          <w:szCs w:val="28"/>
        </w:rPr>
        <w:lastRenderedPageBreak/>
        <w:t>Contents</w:t>
      </w:r>
    </w:p>
    <w:p w14:paraId="2EEE8323" w14:textId="77777777" w:rsidR="00ED3CFA" w:rsidRDefault="00ED3CFA" w:rsidP="00BB1855">
      <w:pPr>
        <w:spacing w:line="360" w:lineRule="auto"/>
        <w:rPr>
          <w:rFonts w:ascii="Arial" w:hAnsi="Arial" w:cs="Arial"/>
          <w:sz w:val="24"/>
          <w:szCs w:val="24"/>
        </w:rPr>
      </w:pPr>
    </w:p>
    <w:p w14:paraId="0E38C36A" w14:textId="18BC3075" w:rsidR="00ED3CFA" w:rsidRPr="00BB1855" w:rsidRDefault="00BB1855" w:rsidP="00717A56">
      <w:pPr>
        <w:tabs>
          <w:tab w:val="right" w:leader="middleDot" w:pos="8400"/>
        </w:tabs>
        <w:spacing w:line="360" w:lineRule="auto"/>
        <w:rPr>
          <w:rFonts w:ascii="Arial" w:hAnsi="Arial" w:cs="Arial"/>
          <w:sz w:val="24"/>
        </w:rPr>
      </w:pPr>
      <w:r>
        <w:rPr>
          <w:rFonts w:ascii="Arial" w:hAnsi="Arial" w:cs="Arial" w:hint="eastAsia"/>
          <w:sz w:val="24"/>
        </w:rPr>
        <w:t xml:space="preserve">1.0 </w:t>
      </w:r>
      <w:r w:rsidR="003B7BBA" w:rsidRPr="00BB1855">
        <w:rPr>
          <w:rFonts w:ascii="Arial" w:hAnsi="Arial" w:cs="Arial"/>
          <w:sz w:val="24"/>
        </w:rPr>
        <w:t>Introduction</w:t>
      </w:r>
      <w:r w:rsidR="00717A56">
        <w:rPr>
          <w:rFonts w:ascii="Arial" w:hAnsi="Arial" w:cs="Arial"/>
          <w:sz w:val="24"/>
        </w:rPr>
        <w:tab/>
      </w:r>
      <w:r w:rsidR="00EF5CC0">
        <w:rPr>
          <w:rFonts w:ascii="Arial" w:hAnsi="Arial" w:cs="Arial" w:hint="eastAsia"/>
          <w:sz w:val="24"/>
        </w:rPr>
        <w:t>5</w:t>
      </w:r>
    </w:p>
    <w:p w14:paraId="12FB0F38" w14:textId="069BB533" w:rsidR="003B7BBA" w:rsidRPr="00BB1855" w:rsidRDefault="00E92E34" w:rsidP="00717A56">
      <w:pPr>
        <w:tabs>
          <w:tab w:val="right" w:leader="middleDot" w:pos="8400"/>
        </w:tabs>
        <w:spacing w:line="360" w:lineRule="auto"/>
        <w:rPr>
          <w:rFonts w:ascii="Arial" w:hAnsi="Arial" w:cs="Arial"/>
          <w:sz w:val="24"/>
        </w:rPr>
      </w:pPr>
      <w:r>
        <w:rPr>
          <w:rFonts w:ascii="Arial" w:hAnsi="Arial" w:cs="Arial" w:hint="eastAsia"/>
          <w:sz w:val="24"/>
        </w:rPr>
        <w:t xml:space="preserve">2.0 </w:t>
      </w:r>
      <w:r w:rsidR="009C7EF7" w:rsidRPr="00BB1855">
        <w:rPr>
          <w:rFonts w:ascii="Arial" w:hAnsi="Arial" w:cs="Arial"/>
          <w:sz w:val="24"/>
        </w:rPr>
        <w:t>Core Cross-cultural Communication Theories</w:t>
      </w:r>
      <w:r w:rsidR="00717A56">
        <w:rPr>
          <w:rFonts w:ascii="Arial" w:hAnsi="Arial" w:cs="Arial"/>
          <w:sz w:val="24"/>
        </w:rPr>
        <w:tab/>
      </w:r>
      <w:r w:rsidR="00EF5CC0">
        <w:rPr>
          <w:rFonts w:ascii="Arial" w:hAnsi="Arial" w:cs="Arial" w:hint="eastAsia"/>
          <w:sz w:val="24"/>
        </w:rPr>
        <w:t>6</w:t>
      </w:r>
    </w:p>
    <w:p w14:paraId="288FE083" w14:textId="1E831DF3" w:rsidR="00B22FE6" w:rsidRDefault="00B22FE6" w:rsidP="00717A56">
      <w:pPr>
        <w:tabs>
          <w:tab w:val="right" w:leader="middleDot" w:pos="8400"/>
        </w:tabs>
        <w:spacing w:line="360" w:lineRule="auto"/>
        <w:ind w:firstLineChars="50" w:firstLine="120"/>
        <w:rPr>
          <w:rFonts w:ascii="Arial" w:hAnsi="Arial" w:cs="Arial"/>
          <w:sz w:val="24"/>
        </w:rPr>
      </w:pPr>
      <w:r>
        <w:rPr>
          <w:rFonts w:ascii="Arial" w:hAnsi="Arial" w:cs="Arial"/>
          <w:sz w:val="24"/>
        </w:rPr>
        <w:t>2.1 International</w:t>
      </w:r>
      <w:r w:rsidR="00316210">
        <w:rPr>
          <w:rFonts w:ascii="Arial" w:hAnsi="Arial" w:cs="Arial"/>
          <w:sz w:val="24"/>
        </w:rPr>
        <w:t xml:space="preserve"> business communication</w:t>
      </w:r>
      <w:r w:rsidR="00717A56">
        <w:rPr>
          <w:rFonts w:ascii="Arial" w:hAnsi="Arial" w:cs="Arial"/>
          <w:sz w:val="24"/>
        </w:rPr>
        <w:tab/>
      </w:r>
      <w:r w:rsidR="00EF5CC0">
        <w:rPr>
          <w:rFonts w:ascii="Arial" w:hAnsi="Arial" w:cs="Arial" w:hint="eastAsia"/>
          <w:sz w:val="24"/>
        </w:rPr>
        <w:t>6</w:t>
      </w:r>
    </w:p>
    <w:p w14:paraId="55925456" w14:textId="2720C480" w:rsidR="003A2C3A" w:rsidRDefault="003A2C3A" w:rsidP="00717A56">
      <w:pPr>
        <w:tabs>
          <w:tab w:val="right" w:leader="middleDot" w:pos="8400"/>
        </w:tabs>
        <w:spacing w:line="360" w:lineRule="auto"/>
        <w:ind w:firstLineChars="50" w:firstLine="120"/>
        <w:rPr>
          <w:rFonts w:ascii="Arial" w:hAnsi="Arial" w:cs="Arial"/>
          <w:sz w:val="24"/>
        </w:rPr>
      </w:pPr>
      <w:r w:rsidRPr="003A2C3A">
        <w:rPr>
          <w:rFonts w:ascii="Arial" w:hAnsi="Arial" w:cs="Arial"/>
          <w:sz w:val="24"/>
        </w:rPr>
        <w:t>2.</w:t>
      </w:r>
      <w:r w:rsidR="0012021F">
        <w:rPr>
          <w:rFonts w:ascii="Arial" w:hAnsi="Arial" w:cs="Arial"/>
          <w:sz w:val="24"/>
        </w:rPr>
        <w:t>2</w:t>
      </w:r>
      <w:r w:rsidRPr="003A2C3A">
        <w:rPr>
          <w:rFonts w:ascii="Arial" w:hAnsi="Arial" w:cs="Arial"/>
          <w:sz w:val="24"/>
        </w:rPr>
        <w:t xml:space="preserve"> Hofstede's Cultural Dimensions</w:t>
      </w:r>
      <w:r w:rsidR="00717A56">
        <w:rPr>
          <w:rFonts w:ascii="Arial" w:hAnsi="Arial" w:cs="Arial"/>
          <w:sz w:val="24"/>
        </w:rPr>
        <w:tab/>
      </w:r>
      <w:r w:rsidR="00EF5CC0">
        <w:rPr>
          <w:rFonts w:ascii="Arial" w:hAnsi="Arial" w:cs="Arial" w:hint="eastAsia"/>
          <w:sz w:val="24"/>
        </w:rPr>
        <w:t>6</w:t>
      </w:r>
    </w:p>
    <w:p w14:paraId="27F84478" w14:textId="2F1F3872" w:rsidR="003A2C3A" w:rsidRDefault="00011C25" w:rsidP="00717A56">
      <w:pPr>
        <w:tabs>
          <w:tab w:val="right" w:leader="middleDot" w:pos="8400"/>
        </w:tabs>
        <w:spacing w:line="360" w:lineRule="auto"/>
        <w:ind w:firstLineChars="50" w:firstLine="120"/>
        <w:rPr>
          <w:rFonts w:ascii="Arial" w:hAnsi="Arial" w:cs="Arial"/>
          <w:sz w:val="24"/>
        </w:rPr>
      </w:pPr>
      <w:r w:rsidRPr="00011C25">
        <w:rPr>
          <w:rFonts w:ascii="Arial" w:hAnsi="Arial" w:cs="Arial"/>
          <w:sz w:val="24"/>
        </w:rPr>
        <w:t>2.</w:t>
      </w:r>
      <w:r w:rsidR="0012021F">
        <w:rPr>
          <w:rFonts w:ascii="Arial" w:hAnsi="Arial" w:cs="Arial"/>
          <w:sz w:val="24"/>
        </w:rPr>
        <w:t>3</w:t>
      </w:r>
      <w:r w:rsidRPr="00011C25">
        <w:rPr>
          <w:rFonts w:ascii="Arial" w:hAnsi="Arial" w:cs="Arial"/>
          <w:sz w:val="24"/>
        </w:rPr>
        <w:t xml:space="preserve"> Hall's High and Low Context Communication</w:t>
      </w:r>
      <w:r w:rsidR="00717A56">
        <w:rPr>
          <w:rFonts w:ascii="Arial" w:hAnsi="Arial" w:cs="Arial"/>
          <w:sz w:val="24"/>
        </w:rPr>
        <w:tab/>
      </w:r>
      <w:r w:rsidR="00EF5CC0">
        <w:rPr>
          <w:rFonts w:ascii="Arial" w:hAnsi="Arial" w:cs="Arial" w:hint="eastAsia"/>
          <w:sz w:val="24"/>
        </w:rPr>
        <w:t>6</w:t>
      </w:r>
    </w:p>
    <w:p w14:paraId="6DB4BFA9" w14:textId="5BC52E00" w:rsidR="003A2C3A" w:rsidRDefault="00011C25" w:rsidP="00717A56">
      <w:pPr>
        <w:tabs>
          <w:tab w:val="right" w:leader="middleDot" w:pos="8400"/>
        </w:tabs>
        <w:spacing w:line="360" w:lineRule="auto"/>
        <w:ind w:firstLineChars="50" w:firstLine="120"/>
        <w:rPr>
          <w:rFonts w:ascii="Arial" w:hAnsi="Arial" w:cs="Arial"/>
          <w:sz w:val="24"/>
        </w:rPr>
      </w:pPr>
      <w:r w:rsidRPr="00011C25">
        <w:rPr>
          <w:rFonts w:ascii="Arial" w:hAnsi="Arial" w:cs="Arial"/>
          <w:sz w:val="24"/>
        </w:rPr>
        <w:t>2.</w:t>
      </w:r>
      <w:r w:rsidR="0012021F">
        <w:rPr>
          <w:rFonts w:ascii="Arial" w:hAnsi="Arial" w:cs="Arial"/>
          <w:sz w:val="24"/>
        </w:rPr>
        <w:t>4</w:t>
      </w:r>
      <w:r w:rsidRPr="00011C25">
        <w:rPr>
          <w:rFonts w:ascii="Arial" w:hAnsi="Arial" w:cs="Arial"/>
          <w:sz w:val="24"/>
        </w:rPr>
        <w:t xml:space="preserve"> Trompenaars' Seven Dimensions</w:t>
      </w:r>
      <w:r w:rsidR="00717A56">
        <w:rPr>
          <w:rFonts w:ascii="Arial" w:hAnsi="Arial" w:cs="Arial"/>
          <w:sz w:val="24"/>
        </w:rPr>
        <w:tab/>
      </w:r>
      <w:r w:rsidR="00717A56">
        <w:rPr>
          <w:rFonts w:ascii="Arial" w:hAnsi="Arial" w:cs="Arial" w:hint="eastAsia"/>
          <w:sz w:val="24"/>
        </w:rPr>
        <w:t>7</w:t>
      </w:r>
    </w:p>
    <w:p w14:paraId="411F680D" w14:textId="3682A5DE" w:rsidR="009C7EF7" w:rsidRPr="00BB1855" w:rsidRDefault="00E92E34" w:rsidP="00717A56">
      <w:pPr>
        <w:tabs>
          <w:tab w:val="right" w:leader="middleDot" w:pos="8400"/>
        </w:tabs>
        <w:spacing w:line="360" w:lineRule="auto"/>
        <w:rPr>
          <w:rFonts w:ascii="Arial" w:hAnsi="Arial" w:cs="Arial"/>
          <w:sz w:val="24"/>
        </w:rPr>
      </w:pPr>
      <w:r>
        <w:rPr>
          <w:rFonts w:ascii="Arial" w:hAnsi="Arial" w:cs="Arial" w:hint="eastAsia"/>
          <w:sz w:val="24"/>
        </w:rPr>
        <w:t xml:space="preserve">3.0 </w:t>
      </w:r>
      <w:r w:rsidR="00687127" w:rsidRPr="00BB1855">
        <w:rPr>
          <w:rFonts w:ascii="Arial" w:hAnsi="Arial" w:cs="Arial"/>
          <w:sz w:val="24"/>
        </w:rPr>
        <w:t>UK-Asia Cultural Differences</w:t>
      </w:r>
      <w:r w:rsidR="00717A56">
        <w:rPr>
          <w:rFonts w:ascii="Arial" w:hAnsi="Arial" w:cs="Arial"/>
          <w:sz w:val="24"/>
        </w:rPr>
        <w:tab/>
      </w:r>
      <w:r w:rsidR="00717A56">
        <w:rPr>
          <w:rFonts w:ascii="Arial" w:hAnsi="Arial" w:cs="Arial" w:hint="eastAsia"/>
          <w:sz w:val="24"/>
        </w:rPr>
        <w:t>7</w:t>
      </w:r>
    </w:p>
    <w:p w14:paraId="1557D463" w14:textId="4D2216C1" w:rsidR="00687127" w:rsidRPr="00BB1855" w:rsidRDefault="00E92E34" w:rsidP="00717A56">
      <w:pPr>
        <w:tabs>
          <w:tab w:val="right" w:leader="middleDot" w:pos="8400"/>
        </w:tabs>
        <w:spacing w:line="360" w:lineRule="auto"/>
        <w:rPr>
          <w:rFonts w:ascii="Arial" w:hAnsi="Arial" w:cs="Arial"/>
          <w:sz w:val="24"/>
        </w:rPr>
      </w:pPr>
      <w:r>
        <w:rPr>
          <w:rFonts w:ascii="Arial" w:hAnsi="Arial" w:cs="Arial" w:hint="eastAsia"/>
          <w:sz w:val="24"/>
        </w:rPr>
        <w:t xml:space="preserve">4.0 </w:t>
      </w:r>
      <w:r w:rsidR="00932195" w:rsidRPr="00BB1855">
        <w:rPr>
          <w:rFonts w:ascii="Arial" w:hAnsi="Arial" w:cs="Arial"/>
          <w:sz w:val="24"/>
        </w:rPr>
        <w:t>Key IBC Skills for Asian Market</w:t>
      </w:r>
      <w:r w:rsidR="00717A56">
        <w:rPr>
          <w:rFonts w:ascii="Arial" w:hAnsi="Arial" w:cs="Arial"/>
          <w:sz w:val="24"/>
        </w:rPr>
        <w:tab/>
      </w:r>
      <w:r w:rsidR="00717A56">
        <w:rPr>
          <w:rFonts w:ascii="Arial" w:hAnsi="Arial" w:cs="Arial" w:hint="eastAsia"/>
          <w:sz w:val="24"/>
        </w:rPr>
        <w:t>8</w:t>
      </w:r>
    </w:p>
    <w:p w14:paraId="29290DDA" w14:textId="2FCFD38A" w:rsidR="00932195" w:rsidRPr="00BB1855" w:rsidRDefault="00E92E34" w:rsidP="00717A56">
      <w:pPr>
        <w:tabs>
          <w:tab w:val="right" w:leader="middleDot" w:pos="8400"/>
        </w:tabs>
        <w:spacing w:line="360" w:lineRule="auto"/>
        <w:rPr>
          <w:rFonts w:ascii="Arial" w:hAnsi="Arial" w:cs="Arial"/>
          <w:sz w:val="24"/>
        </w:rPr>
      </w:pPr>
      <w:r>
        <w:rPr>
          <w:rFonts w:ascii="Arial" w:hAnsi="Arial" w:cs="Arial" w:hint="eastAsia"/>
          <w:sz w:val="24"/>
        </w:rPr>
        <w:t xml:space="preserve">5.0 </w:t>
      </w:r>
      <w:r w:rsidR="00970C5A" w:rsidRPr="00BB1855">
        <w:rPr>
          <w:rFonts w:ascii="Arial" w:hAnsi="Arial" w:cs="Arial"/>
          <w:sz w:val="24"/>
        </w:rPr>
        <w:t>Case Analysis</w:t>
      </w:r>
      <w:r w:rsidR="00717A56">
        <w:rPr>
          <w:rFonts w:ascii="Arial" w:hAnsi="Arial" w:cs="Arial"/>
          <w:sz w:val="24"/>
        </w:rPr>
        <w:tab/>
      </w:r>
      <w:r w:rsidR="00717A56">
        <w:rPr>
          <w:rFonts w:ascii="Arial" w:hAnsi="Arial" w:cs="Arial" w:hint="eastAsia"/>
          <w:sz w:val="24"/>
        </w:rPr>
        <w:t>10</w:t>
      </w:r>
    </w:p>
    <w:p w14:paraId="3429FB91" w14:textId="52F31E69" w:rsidR="00BF0663" w:rsidRDefault="00BF0663" w:rsidP="00717A56">
      <w:pPr>
        <w:tabs>
          <w:tab w:val="right" w:leader="middleDot" w:pos="8400"/>
        </w:tabs>
        <w:spacing w:line="360" w:lineRule="auto"/>
        <w:ind w:firstLineChars="50" w:firstLine="120"/>
        <w:rPr>
          <w:rFonts w:ascii="Arial" w:hAnsi="Arial" w:cs="Arial"/>
          <w:sz w:val="24"/>
        </w:rPr>
      </w:pPr>
      <w:r>
        <w:rPr>
          <w:rFonts w:ascii="Arial" w:hAnsi="Arial" w:cs="Arial" w:hint="eastAsia"/>
          <w:sz w:val="24"/>
        </w:rPr>
        <w:t xml:space="preserve">5.1 </w:t>
      </w:r>
      <w:r w:rsidR="00ED7604" w:rsidRPr="00ED7604">
        <w:rPr>
          <w:rFonts w:ascii="Arial" w:hAnsi="Arial" w:cs="Arial"/>
          <w:sz w:val="24"/>
        </w:rPr>
        <w:t>Successful Case: Barbour's Expansion in the Asian Market</w:t>
      </w:r>
      <w:r w:rsidR="00717A56">
        <w:rPr>
          <w:rFonts w:ascii="Arial" w:hAnsi="Arial" w:cs="Arial"/>
          <w:sz w:val="24"/>
        </w:rPr>
        <w:tab/>
      </w:r>
      <w:r w:rsidR="00717A56">
        <w:rPr>
          <w:rFonts w:ascii="Arial" w:hAnsi="Arial" w:cs="Arial" w:hint="eastAsia"/>
          <w:sz w:val="24"/>
        </w:rPr>
        <w:t>10</w:t>
      </w:r>
    </w:p>
    <w:p w14:paraId="504997FF" w14:textId="4E767710" w:rsidR="00BF0663" w:rsidRDefault="00BF0663" w:rsidP="00717A56">
      <w:pPr>
        <w:tabs>
          <w:tab w:val="right" w:leader="middleDot" w:pos="8400"/>
        </w:tabs>
        <w:spacing w:line="360" w:lineRule="auto"/>
        <w:ind w:firstLineChars="50" w:firstLine="120"/>
        <w:rPr>
          <w:rFonts w:ascii="Arial" w:hAnsi="Arial" w:cs="Arial"/>
          <w:sz w:val="24"/>
        </w:rPr>
      </w:pPr>
      <w:r>
        <w:rPr>
          <w:rFonts w:ascii="Arial" w:hAnsi="Arial" w:cs="Arial" w:hint="eastAsia"/>
          <w:sz w:val="24"/>
        </w:rPr>
        <w:t xml:space="preserve">5.2 </w:t>
      </w:r>
      <w:r w:rsidR="0032146B" w:rsidRPr="0032146B">
        <w:rPr>
          <w:rFonts w:ascii="Arial" w:hAnsi="Arial" w:cs="Arial"/>
          <w:sz w:val="24"/>
        </w:rPr>
        <w:t>Failed Case: New Look's Withdrawal from the Asian Market</w:t>
      </w:r>
      <w:r w:rsidR="00717A56">
        <w:rPr>
          <w:rFonts w:ascii="Arial" w:hAnsi="Arial" w:cs="Arial"/>
          <w:sz w:val="24"/>
        </w:rPr>
        <w:tab/>
      </w:r>
      <w:r w:rsidR="00717A56">
        <w:rPr>
          <w:rFonts w:ascii="Arial" w:hAnsi="Arial" w:cs="Arial" w:hint="eastAsia"/>
          <w:sz w:val="24"/>
        </w:rPr>
        <w:t>11</w:t>
      </w:r>
    </w:p>
    <w:p w14:paraId="67FF5E12" w14:textId="31C27D80" w:rsidR="00970C5A" w:rsidRPr="00BB1855" w:rsidRDefault="00DA6E5D" w:rsidP="00717A56">
      <w:pPr>
        <w:tabs>
          <w:tab w:val="right" w:leader="middleDot" w:pos="8400"/>
        </w:tabs>
        <w:spacing w:line="360" w:lineRule="auto"/>
        <w:rPr>
          <w:rFonts w:ascii="Arial" w:hAnsi="Arial" w:cs="Arial"/>
          <w:sz w:val="24"/>
        </w:rPr>
      </w:pPr>
      <w:r>
        <w:rPr>
          <w:rFonts w:ascii="Arial" w:hAnsi="Arial" w:cs="Arial" w:hint="eastAsia"/>
          <w:sz w:val="24"/>
        </w:rPr>
        <w:t>6</w:t>
      </w:r>
      <w:r w:rsidR="00E92E34">
        <w:rPr>
          <w:rFonts w:ascii="Arial" w:hAnsi="Arial" w:cs="Arial" w:hint="eastAsia"/>
          <w:sz w:val="24"/>
        </w:rPr>
        <w:t xml:space="preserve">.0 </w:t>
      </w:r>
      <w:r w:rsidR="0041182C" w:rsidRPr="00BB1855">
        <w:rPr>
          <w:rFonts w:ascii="Arial" w:hAnsi="Arial" w:cs="Arial"/>
          <w:sz w:val="24"/>
        </w:rPr>
        <w:t>Conclusion</w:t>
      </w:r>
      <w:r w:rsidR="00717A56">
        <w:rPr>
          <w:rFonts w:ascii="Arial" w:hAnsi="Arial" w:cs="Arial"/>
          <w:sz w:val="24"/>
        </w:rPr>
        <w:tab/>
      </w:r>
      <w:r w:rsidR="00717A56">
        <w:rPr>
          <w:rFonts w:ascii="Arial" w:hAnsi="Arial" w:cs="Arial" w:hint="eastAsia"/>
          <w:sz w:val="24"/>
        </w:rPr>
        <w:t>12</w:t>
      </w:r>
    </w:p>
    <w:p w14:paraId="2D28B837" w14:textId="0D55656E" w:rsidR="0041182C" w:rsidRPr="00BB1855" w:rsidRDefault="00DA6E5D" w:rsidP="00717A56">
      <w:pPr>
        <w:tabs>
          <w:tab w:val="right" w:leader="middleDot" w:pos="8400"/>
        </w:tabs>
        <w:spacing w:line="360" w:lineRule="auto"/>
        <w:rPr>
          <w:rFonts w:ascii="Arial" w:hAnsi="Arial" w:cs="Arial"/>
          <w:sz w:val="24"/>
        </w:rPr>
      </w:pPr>
      <w:r>
        <w:rPr>
          <w:rFonts w:ascii="Arial" w:hAnsi="Arial" w:cs="Arial" w:hint="eastAsia"/>
          <w:sz w:val="24"/>
        </w:rPr>
        <w:t>7</w:t>
      </w:r>
      <w:r w:rsidR="00E92E34">
        <w:rPr>
          <w:rFonts w:ascii="Arial" w:hAnsi="Arial" w:cs="Arial" w:hint="eastAsia"/>
          <w:sz w:val="24"/>
        </w:rPr>
        <w:t xml:space="preserve">.0 </w:t>
      </w:r>
      <w:r w:rsidR="00525E34" w:rsidRPr="00BB1855">
        <w:rPr>
          <w:rFonts w:ascii="Arial" w:hAnsi="Arial" w:cs="Arial"/>
          <w:sz w:val="24"/>
        </w:rPr>
        <w:t>Recommendations</w:t>
      </w:r>
      <w:r w:rsidR="00717A56">
        <w:rPr>
          <w:rFonts w:ascii="Arial" w:hAnsi="Arial" w:cs="Arial"/>
          <w:sz w:val="24"/>
        </w:rPr>
        <w:tab/>
      </w:r>
      <w:r w:rsidR="00717A56">
        <w:rPr>
          <w:rFonts w:ascii="Arial" w:hAnsi="Arial" w:cs="Arial" w:hint="eastAsia"/>
          <w:sz w:val="24"/>
        </w:rPr>
        <w:t>12</w:t>
      </w:r>
    </w:p>
    <w:p w14:paraId="208590EA" w14:textId="2020DCD8" w:rsidR="00525E34" w:rsidRDefault="00525E34" w:rsidP="00717A56">
      <w:pPr>
        <w:tabs>
          <w:tab w:val="right" w:leader="middleDot" w:pos="8400"/>
        </w:tabs>
        <w:spacing w:line="360" w:lineRule="auto"/>
        <w:rPr>
          <w:rFonts w:ascii="Arial" w:hAnsi="Arial" w:cs="Arial"/>
          <w:sz w:val="24"/>
        </w:rPr>
      </w:pPr>
      <w:r w:rsidRPr="00525E34">
        <w:rPr>
          <w:rFonts w:ascii="Arial" w:hAnsi="Arial" w:cs="Arial"/>
          <w:sz w:val="24"/>
        </w:rPr>
        <w:t>References</w:t>
      </w:r>
      <w:r w:rsidR="00717A56">
        <w:rPr>
          <w:rFonts w:ascii="Arial" w:hAnsi="Arial" w:cs="Arial"/>
          <w:sz w:val="24"/>
        </w:rPr>
        <w:tab/>
      </w:r>
      <w:r w:rsidR="00717A56">
        <w:rPr>
          <w:rFonts w:ascii="Arial" w:hAnsi="Arial" w:cs="Arial" w:hint="eastAsia"/>
          <w:sz w:val="24"/>
        </w:rPr>
        <w:t>14</w:t>
      </w:r>
    </w:p>
    <w:p w14:paraId="1E2F0C76" w14:textId="77777777" w:rsidR="00E92E34" w:rsidRPr="00E92E34" w:rsidRDefault="00E92E34" w:rsidP="00E92E34">
      <w:pPr>
        <w:rPr>
          <w:rFonts w:ascii="Arial" w:hAnsi="Arial" w:cs="Arial"/>
          <w:sz w:val="24"/>
        </w:rPr>
      </w:pPr>
    </w:p>
    <w:p w14:paraId="5F41B0AD" w14:textId="77777777" w:rsidR="00E92E34" w:rsidRPr="00E92E34" w:rsidRDefault="00E92E34" w:rsidP="00E92E34">
      <w:pPr>
        <w:rPr>
          <w:rFonts w:ascii="Arial" w:hAnsi="Arial" w:cs="Arial"/>
          <w:sz w:val="24"/>
        </w:rPr>
      </w:pPr>
    </w:p>
    <w:p w14:paraId="550FD97E" w14:textId="77777777" w:rsidR="00E92E34" w:rsidRPr="00E92E34" w:rsidRDefault="00E92E34" w:rsidP="00E92E34">
      <w:pPr>
        <w:rPr>
          <w:rFonts w:ascii="Arial" w:hAnsi="Arial" w:cs="Arial"/>
          <w:sz w:val="24"/>
        </w:rPr>
      </w:pPr>
    </w:p>
    <w:p w14:paraId="12A5BF96" w14:textId="77777777" w:rsidR="00E92E34" w:rsidRPr="00E92E34" w:rsidRDefault="00E92E34" w:rsidP="00E92E34">
      <w:pPr>
        <w:rPr>
          <w:rFonts w:ascii="Arial" w:hAnsi="Arial" w:cs="Arial"/>
          <w:sz w:val="24"/>
        </w:rPr>
      </w:pPr>
    </w:p>
    <w:p w14:paraId="31D05726" w14:textId="77777777" w:rsidR="00E92E34" w:rsidRPr="00E92E34" w:rsidRDefault="00E92E34" w:rsidP="00E92E34">
      <w:pPr>
        <w:rPr>
          <w:rFonts w:ascii="Arial" w:hAnsi="Arial" w:cs="Arial"/>
          <w:sz w:val="24"/>
        </w:rPr>
      </w:pPr>
    </w:p>
    <w:p w14:paraId="041D3E9B" w14:textId="77777777" w:rsidR="00E92E34" w:rsidRPr="00E92E34" w:rsidRDefault="00E92E34" w:rsidP="00E92E34">
      <w:pPr>
        <w:rPr>
          <w:rFonts w:ascii="Arial" w:hAnsi="Arial" w:cs="Arial"/>
          <w:sz w:val="24"/>
        </w:rPr>
      </w:pPr>
    </w:p>
    <w:p w14:paraId="5E784AD4" w14:textId="77777777" w:rsidR="00E92E34" w:rsidRPr="00E92E34" w:rsidRDefault="00E92E34" w:rsidP="00E92E34">
      <w:pPr>
        <w:rPr>
          <w:rFonts w:ascii="Arial" w:hAnsi="Arial" w:cs="Arial"/>
          <w:sz w:val="24"/>
        </w:rPr>
      </w:pPr>
    </w:p>
    <w:p w14:paraId="50042884" w14:textId="77777777" w:rsidR="00E92E34" w:rsidRPr="00E92E34" w:rsidRDefault="00E92E34" w:rsidP="00E92E34">
      <w:pPr>
        <w:rPr>
          <w:rFonts w:ascii="Arial" w:hAnsi="Arial" w:cs="Arial"/>
          <w:sz w:val="24"/>
        </w:rPr>
      </w:pPr>
    </w:p>
    <w:p w14:paraId="0BF913F0" w14:textId="77777777" w:rsidR="00E92E34" w:rsidRPr="00E92E34" w:rsidRDefault="00E92E34" w:rsidP="00E92E34">
      <w:pPr>
        <w:rPr>
          <w:rFonts w:ascii="Arial" w:hAnsi="Arial" w:cs="Arial"/>
          <w:sz w:val="24"/>
        </w:rPr>
      </w:pPr>
    </w:p>
    <w:p w14:paraId="2B67BB47" w14:textId="77777777" w:rsidR="00E92E34" w:rsidRPr="00E92E34" w:rsidRDefault="00E92E34" w:rsidP="00E92E34">
      <w:pPr>
        <w:rPr>
          <w:rFonts w:ascii="Arial" w:hAnsi="Arial" w:cs="Arial"/>
          <w:sz w:val="24"/>
        </w:rPr>
      </w:pPr>
    </w:p>
    <w:p w14:paraId="1A01FF76" w14:textId="77777777" w:rsidR="00E92E34" w:rsidRPr="00E92E34" w:rsidRDefault="00E92E34" w:rsidP="00E92E34">
      <w:pPr>
        <w:rPr>
          <w:rFonts w:ascii="Arial" w:hAnsi="Arial" w:cs="Arial"/>
          <w:sz w:val="24"/>
        </w:rPr>
      </w:pPr>
    </w:p>
    <w:p w14:paraId="2143E773" w14:textId="77777777" w:rsidR="00E92E34" w:rsidRPr="00E92E34" w:rsidRDefault="00E92E34" w:rsidP="00E92E34">
      <w:pPr>
        <w:rPr>
          <w:rFonts w:ascii="Arial" w:hAnsi="Arial" w:cs="Arial"/>
          <w:sz w:val="24"/>
        </w:rPr>
      </w:pPr>
    </w:p>
    <w:p w14:paraId="7FECBA0A" w14:textId="77777777" w:rsidR="00E92E34" w:rsidRPr="00E92E34" w:rsidRDefault="00E92E34" w:rsidP="00E92E34">
      <w:pPr>
        <w:rPr>
          <w:rFonts w:ascii="Arial" w:hAnsi="Arial" w:cs="Arial"/>
          <w:sz w:val="24"/>
        </w:rPr>
      </w:pPr>
    </w:p>
    <w:p w14:paraId="1252D24D" w14:textId="77777777" w:rsidR="00E92E34" w:rsidRPr="00E92E34" w:rsidRDefault="00E92E34" w:rsidP="00E92E34">
      <w:pPr>
        <w:rPr>
          <w:rFonts w:ascii="Arial" w:hAnsi="Arial" w:cs="Arial"/>
          <w:sz w:val="24"/>
        </w:rPr>
      </w:pPr>
    </w:p>
    <w:p w14:paraId="45EACBD5" w14:textId="77777777" w:rsidR="00E92E34" w:rsidRPr="00E92E34" w:rsidRDefault="00E92E34" w:rsidP="00E92E34">
      <w:pPr>
        <w:rPr>
          <w:rFonts w:ascii="Arial" w:hAnsi="Arial" w:cs="Arial"/>
          <w:sz w:val="24"/>
        </w:rPr>
      </w:pPr>
    </w:p>
    <w:p w14:paraId="5164CECD" w14:textId="77777777" w:rsidR="00E92E34" w:rsidRPr="00E92E34" w:rsidRDefault="00E92E34" w:rsidP="00E92E34">
      <w:pPr>
        <w:rPr>
          <w:rFonts w:ascii="Arial" w:hAnsi="Arial" w:cs="Arial"/>
          <w:sz w:val="24"/>
        </w:rPr>
      </w:pPr>
    </w:p>
    <w:p w14:paraId="779DF930" w14:textId="77777777" w:rsidR="00E92E34" w:rsidRPr="00E92E34" w:rsidRDefault="00E92E34" w:rsidP="00E92E34">
      <w:pPr>
        <w:rPr>
          <w:rFonts w:ascii="Arial" w:hAnsi="Arial" w:cs="Arial"/>
          <w:sz w:val="24"/>
        </w:rPr>
      </w:pPr>
    </w:p>
    <w:p w14:paraId="43C9D14F" w14:textId="77777777" w:rsidR="00E92E34" w:rsidRPr="00E92E34" w:rsidRDefault="00E92E34" w:rsidP="00E92E34">
      <w:pPr>
        <w:rPr>
          <w:rFonts w:ascii="Arial" w:hAnsi="Arial" w:cs="Arial"/>
          <w:sz w:val="24"/>
        </w:rPr>
      </w:pPr>
    </w:p>
    <w:p w14:paraId="16F58BBD" w14:textId="77777777" w:rsidR="00DA6E5D" w:rsidRDefault="00DA6E5D" w:rsidP="00E92E34">
      <w:pPr>
        <w:spacing w:line="360" w:lineRule="auto"/>
        <w:rPr>
          <w:rFonts w:ascii="Arial" w:hAnsi="Arial" w:cs="Arial"/>
          <w:b/>
          <w:bCs/>
          <w:sz w:val="28"/>
          <w:szCs w:val="28"/>
        </w:rPr>
      </w:pPr>
    </w:p>
    <w:p w14:paraId="28043700" w14:textId="29D978A1" w:rsidR="00E92E34" w:rsidRPr="0032146B" w:rsidRDefault="00E92E34" w:rsidP="00E92E34">
      <w:pPr>
        <w:spacing w:line="360" w:lineRule="auto"/>
        <w:rPr>
          <w:rFonts w:ascii="Arial" w:hAnsi="Arial" w:cs="Arial"/>
          <w:b/>
          <w:bCs/>
          <w:sz w:val="28"/>
          <w:szCs w:val="28"/>
        </w:rPr>
      </w:pPr>
      <w:r w:rsidRPr="0032146B">
        <w:rPr>
          <w:rFonts w:ascii="Arial" w:hAnsi="Arial" w:cs="Arial" w:hint="eastAsia"/>
          <w:b/>
          <w:bCs/>
          <w:sz w:val="28"/>
          <w:szCs w:val="28"/>
        </w:rPr>
        <w:lastRenderedPageBreak/>
        <w:t xml:space="preserve">1.0 </w:t>
      </w:r>
      <w:r w:rsidRPr="0032146B">
        <w:rPr>
          <w:rFonts w:ascii="Arial" w:hAnsi="Arial" w:cs="Arial"/>
          <w:b/>
          <w:bCs/>
          <w:sz w:val="28"/>
          <w:szCs w:val="28"/>
        </w:rPr>
        <w:t>Introduction</w:t>
      </w:r>
    </w:p>
    <w:p w14:paraId="08CF3AA5" w14:textId="3FD32A9E" w:rsidR="005A5EA7" w:rsidRPr="005A5EA7" w:rsidRDefault="00B82907" w:rsidP="005A5EA7">
      <w:pPr>
        <w:spacing w:line="360" w:lineRule="auto"/>
        <w:rPr>
          <w:rFonts w:ascii="Arial" w:hAnsi="Arial" w:cs="Arial"/>
          <w:sz w:val="24"/>
        </w:rPr>
      </w:pPr>
      <w:r w:rsidRPr="00B82907">
        <w:rPr>
          <w:rFonts w:ascii="Arial" w:hAnsi="Arial" w:cs="Arial"/>
          <w:sz w:val="24"/>
        </w:rPr>
        <w:t>In the era of globalization, cross-border expansion has become an important strategic choice for seeking new growth momentum</w:t>
      </w:r>
      <w:r w:rsidR="00931F28">
        <w:rPr>
          <w:rFonts w:ascii="Arial" w:hAnsi="Arial" w:cs="Arial"/>
          <w:sz w:val="24"/>
        </w:rPr>
        <w:fldChar w:fldCharType="begin"/>
      </w:r>
      <w:r w:rsidR="00EF4946">
        <w:rPr>
          <w:rFonts w:ascii="Arial" w:hAnsi="Arial" w:cs="Arial"/>
          <w:sz w:val="24"/>
        </w:rPr>
        <w:instrText xml:space="preserve"> ADDIN ZOTERO_ITEM CSL_CITATION {"citationID":"pqIuKmzp","properties":{"formattedCitation":"(Brunet-Jailly, 2022)","plainCitation":"(Brunet-Jailly, 2022)","noteIndex":0},"citationItems":[{"id":49,"uris":["http://zotero.org/users/18628635/items/BXXER26D"],"itemData":{"id":49,"type":"article-journal","abstract":"This article is a review of regional cross-border coordination and cooperation around the world. Two questions are raised: when trade dominates, does economic or functional interdependency result in cross-border linkages? Second, when politics and institutions mediate cross-border relations, do economic relations intensify? Specifically, do local–central networks of government actors and institutions mediate such processes when they emerge? To investigate those two questions, this work focuses on cross-border relations in various parts of the world primarily focusing of the role trading relations or local–central relations would play in developing cross-border networks spanning an international boundary. In an era of globalisation, increased trade across regions of the world seem to have led to a specific increased cross-border cooperation, however, taking different forms from intense trading relations to resulting cross-border institutionalisation. Those forms of cross-border cooperation in the various regions of the world, however, do not result from the same drivers: For the purpose of a comparative analysis of cross-border relations, the argument developed here is that regional drivers determine types of relations from no relations to intense trading and government-like forms of cooperation. However, in most cases as suggested below, the prime drivers of cross-border relations, trade, do not necessarily translate into increased border spanning governmental activism, and government cross-border institutionalisation does not necessarily transmute into increased economic integration.","container-title":"Alternatives","DOI":"10.1177/03043754211073463","ISSN":"0304-3754","issue":"1","language":"EN","note":"publisher: SAGE Publications Inc","page":"3-17","source":"SAGE Journals","title":"Cross-border cooperation: a global overview","title-short":"Cross-border cooperation","volume":"47","author":[{"family":"Brunet-Jailly","given":"Emmanuel"}],"issued":{"date-parts":[["2022",2,1]]}}}],"schema":"https://github.com/citation-style-language/schema/raw/master/csl-citation.json"} </w:instrText>
      </w:r>
      <w:r w:rsidR="00931F28">
        <w:rPr>
          <w:rFonts w:ascii="Arial" w:hAnsi="Arial" w:cs="Arial"/>
          <w:sz w:val="24"/>
        </w:rPr>
        <w:fldChar w:fldCharType="separate"/>
      </w:r>
      <w:r w:rsidR="00EF4946">
        <w:rPr>
          <w:rFonts w:ascii="Arial" w:hAnsi="Arial" w:cs="Arial"/>
          <w:noProof/>
          <w:sz w:val="24"/>
        </w:rPr>
        <w:t>(Brunet-Jailly, 2022)</w:t>
      </w:r>
      <w:r w:rsidR="00931F28">
        <w:rPr>
          <w:rFonts w:ascii="Arial" w:hAnsi="Arial" w:cs="Arial"/>
          <w:sz w:val="24"/>
        </w:rPr>
        <w:fldChar w:fldCharType="end"/>
      </w:r>
      <w:r w:rsidRPr="00B82907">
        <w:rPr>
          <w:rFonts w:ascii="Arial" w:hAnsi="Arial" w:cs="Arial"/>
          <w:sz w:val="24"/>
        </w:rPr>
        <w:t xml:space="preserve">. </w:t>
      </w:r>
      <w:r w:rsidR="005A5EA7" w:rsidRPr="005A5EA7">
        <w:rPr>
          <w:rFonts w:ascii="Arial" w:hAnsi="Arial" w:cs="Arial"/>
          <w:sz w:val="24"/>
        </w:rPr>
        <w:t>As the most dynamic consumer market in the world, Asia has become an important target market for British clothing retailers to expand their global business. However, the multicultural background of the Asian market has also brought serious challenges to British clothing brands in cross-cultural communication.</w:t>
      </w:r>
    </w:p>
    <w:p w14:paraId="10E42650" w14:textId="2316BDDA" w:rsidR="00E92E34" w:rsidRDefault="005A5EA7" w:rsidP="005A5EA7">
      <w:pPr>
        <w:spacing w:line="360" w:lineRule="auto"/>
        <w:rPr>
          <w:rFonts w:ascii="Arial" w:hAnsi="Arial" w:cs="Arial"/>
          <w:sz w:val="24"/>
        </w:rPr>
      </w:pPr>
      <w:r w:rsidRPr="005A5EA7">
        <w:rPr>
          <w:rFonts w:ascii="Arial" w:hAnsi="Arial" w:cs="Arial"/>
          <w:sz w:val="24"/>
        </w:rPr>
        <w:t>The core contradiction faced by British clothing retailers in the process of expanding in Asia is the cultural differences between Britain and Asian countries. Britain tends to communicate in low context, while most Asian countries, such as China, Japan and South Korea, adopt high context communication</w:t>
      </w:r>
      <w:r w:rsidR="001F1853">
        <w:rPr>
          <w:rFonts w:ascii="Arial" w:hAnsi="Arial" w:cs="Arial"/>
          <w:sz w:val="24"/>
        </w:rPr>
        <w:fldChar w:fldCharType="begin"/>
      </w:r>
      <w:r w:rsidR="00BB4F3E">
        <w:rPr>
          <w:rFonts w:ascii="Arial" w:hAnsi="Arial" w:cs="Arial"/>
          <w:sz w:val="24"/>
        </w:rPr>
        <w:instrText xml:space="preserve"> ADDIN ZOTERO_ITEM CSL_CITATION {"citationID":"s4fouFJT","properties":{"formattedCitation":"(Yang, Hou and Arth, 2021)","plainCitation":"(Yang, Hou and Arth, 2021)","noteIndex":0},"citationItems":[{"id":51,"uris":["http://zotero.org/users/18628635/items/WARSBRQL"],"itemData":{"id":51,"type":"article-journal","abstract":"This study investigated the relationship between cultural influence and people’s daily media choices. From the perspective of high-context and low-context culture, an online survey was conducted with 351 participants from China and America filling out questions about culture content, media richness, and daily media choices. Findings not only supported the general notion that China has a relatively high-context culture while the US is comparatively low on the scale, but also indicated that people in different cultures perceive the same communication medium differently. The current study also found out that the perceived media richness of a medium may have a negative impact on the likelihood that it would be chosen for communication. Possible reasons for these findings were explained from the perspective of media richness and social presence. This study suggested further research on variables of convenience, privacy and power distance regarding the utilization of various communication media in different contexts.","container-title":"International Communication Gazette","DOI":"10.1177/1748048520902617","ISSN":"1748-0485","issue":"3","language":"EN","note":"publisher: SAGE Publications Ltd","page":"238-259","source":"SAGE Journals","title":"Communicating in a proper way: How people from high-/low-context culture choose their media for communication","title-short":"Communicating in a proper way","volume":"83","author":[{"family":"Yang","given":"Xiaoxu"},{"family":"Hou","given":"Jue"},{"family":"Arth","given":"Zachary W"}],"issued":{"date-parts":[["2021",4,1]]}}}],"schema":"https://github.com/citation-style-language/schema/raw/master/csl-citation.json"} </w:instrText>
      </w:r>
      <w:r w:rsidR="001F1853">
        <w:rPr>
          <w:rFonts w:ascii="Arial" w:hAnsi="Arial" w:cs="Arial"/>
          <w:sz w:val="24"/>
        </w:rPr>
        <w:fldChar w:fldCharType="separate"/>
      </w:r>
      <w:r w:rsidR="00BB4F3E">
        <w:rPr>
          <w:rFonts w:ascii="Arial" w:hAnsi="Arial" w:cs="Arial"/>
          <w:noProof/>
          <w:sz w:val="24"/>
        </w:rPr>
        <w:t>(Yang, Hou and Arth, 2021)</w:t>
      </w:r>
      <w:r w:rsidR="001F1853">
        <w:rPr>
          <w:rFonts w:ascii="Arial" w:hAnsi="Arial" w:cs="Arial"/>
          <w:sz w:val="24"/>
        </w:rPr>
        <w:fldChar w:fldCharType="end"/>
      </w:r>
      <w:r w:rsidR="009719B6" w:rsidRPr="009719B6">
        <w:rPr>
          <w:rFonts w:ascii="Arial" w:hAnsi="Arial" w:cs="Arial"/>
          <w:sz w:val="24"/>
        </w:rPr>
        <w:t>. These cultural differences manifest in various aspects of business operations. If not effectively managed, they may lead to cultural misunderstandings and even business failures.</w:t>
      </w:r>
    </w:p>
    <w:p w14:paraId="686A5A2E" w14:textId="6FF1B402" w:rsidR="00313618" w:rsidRDefault="004865DE" w:rsidP="00E92E34">
      <w:pPr>
        <w:spacing w:line="360" w:lineRule="auto"/>
        <w:rPr>
          <w:rFonts w:ascii="Arial" w:hAnsi="Arial" w:cs="Arial"/>
          <w:sz w:val="24"/>
        </w:rPr>
      </w:pPr>
      <w:r w:rsidRPr="004865DE">
        <w:rPr>
          <w:rFonts w:ascii="Arial" w:hAnsi="Arial" w:cs="Arial"/>
          <w:sz w:val="24"/>
        </w:rPr>
        <w:t xml:space="preserve">This report focuses on the expansion of British clothing retailers in the Asian market and examines the impact of cultural differences on international business communication. Based on cross-cultural communication theories such as Hofstede's cultural dimensions theory, Hall's high-context and low-context communication theory, and </w:t>
      </w:r>
      <w:proofErr w:type="spellStart"/>
      <w:r w:rsidRPr="004865DE">
        <w:rPr>
          <w:rFonts w:ascii="Arial" w:hAnsi="Arial" w:cs="Arial"/>
          <w:sz w:val="24"/>
        </w:rPr>
        <w:t>Trenpennas</w:t>
      </w:r>
      <w:proofErr w:type="spellEnd"/>
      <w:r w:rsidRPr="004865DE">
        <w:rPr>
          <w:rFonts w:ascii="Arial" w:hAnsi="Arial" w:cs="Arial"/>
          <w:sz w:val="24"/>
        </w:rPr>
        <w:t>' seven-dimensional theory, this study analyzes the cultural differences between the UK and Asian countries, summarizes the key international business communication skills required for British clothing retailers to enter the Asian market, and verifies the practical application of these theories through case studies of successful and failed enterprises. Finally, it proposes targeted strategies to overcome cultural barriers and specific suggestions for the sustainable development of British clothing retailers in the Asian market, aiming to provide reference for British clothing brands in expanding in Asia.</w:t>
      </w:r>
    </w:p>
    <w:p w14:paraId="2DEA1D75" w14:textId="77777777" w:rsidR="00E92E34" w:rsidRDefault="00E92E34" w:rsidP="00E92E34">
      <w:pPr>
        <w:spacing w:line="360" w:lineRule="auto"/>
        <w:rPr>
          <w:rFonts w:ascii="Arial" w:hAnsi="Arial" w:cs="Arial"/>
          <w:sz w:val="24"/>
        </w:rPr>
      </w:pPr>
    </w:p>
    <w:p w14:paraId="59400B0F" w14:textId="77777777" w:rsidR="005A5602" w:rsidRDefault="005A5602" w:rsidP="00E92E34">
      <w:pPr>
        <w:spacing w:line="360" w:lineRule="auto"/>
        <w:rPr>
          <w:rFonts w:ascii="Arial" w:hAnsi="Arial" w:cs="Arial"/>
          <w:b/>
          <w:bCs/>
          <w:sz w:val="28"/>
          <w:szCs w:val="28"/>
        </w:rPr>
      </w:pPr>
    </w:p>
    <w:p w14:paraId="44BEB705" w14:textId="56676FFC" w:rsidR="00E92E34" w:rsidRPr="0032146B" w:rsidRDefault="00E92E34" w:rsidP="00E92E34">
      <w:pPr>
        <w:spacing w:line="360" w:lineRule="auto"/>
        <w:rPr>
          <w:rFonts w:ascii="Arial" w:hAnsi="Arial" w:cs="Arial"/>
          <w:b/>
          <w:bCs/>
          <w:sz w:val="28"/>
          <w:szCs w:val="28"/>
        </w:rPr>
      </w:pPr>
      <w:r w:rsidRPr="0032146B">
        <w:rPr>
          <w:rFonts w:ascii="Arial" w:hAnsi="Arial" w:cs="Arial" w:hint="eastAsia"/>
          <w:b/>
          <w:bCs/>
          <w:sz w:val="28"/>
          <w:szCs w:val="28"/>
        </w:rPr>
        <w:lastRenderedPageBreak/>
        <w:t xml:space="preserve">2.0 </w:t>
      </w:r>
      <w:r w:rsidRPr="0032146B">
        <w:rPr>
          <w:rFonts w:ascii="Arial" w:hAnsi="Arial" w:cs="Arial"/>
          <w:b/>
          <w:bCs/>
          <w:sz w:val="28"/>
          <w:szCs w:val="28"/>
        </w:rPr>
        <w:t>Core Cross-cultural Communication Theories</w:t>
      </w:r>
    </w:p>
    <w:p w14:paraId="33AC7E79" w14:textId="77777777" w:rsidR="0012021F" w:rsidRPr="0012021F" w:rsidRDefault="0012021F" w:rsidP="0012021F">
      <w:pPr>
        <w:spacing w:line="360" w:lineRule="auto"/>
        <w:rPr>
          <w:rFonts w:ascii="Arial" w:hAnsi="Arial" w:cs="Arial"/>
          <w:b/>
          <w:bCs/>
          <w:sz w:val="24"/>
        </w:rPr>
      </w:pPr>
      <w:r w:rsidRPr="0012021F">
        <w:rPr>
          <w:rFonts w:ascii="Arial" w:hAnsi="Arial" w:cs="Arial"/>
          <w:b/>
          <w:bCs/>
          <w:sz w:val="24"/>
        </w:rPr>
        <w:t>2.1 International business communication</w:t>
      </w:r>
    </w:p>
    <w:p w14:paraId="3B7CD9B7" w14:textId="6D3C1321" w:rsidR="0012021F" w:rsidRPr="00F17F03" w:rsidRDefault="00F17F03" w:rsidP="00011C25">
      <w:pPr>
        <w:spacing w:line="360" w:lineRule="auto"/>
        <w:rPr>
          <w:rFonts w:ascii="Arial" w:hAnsi="Arial" w:cs="Arial"/>
          <w:sz w:val="24"/>
        </w:rPr>
      </w:pPr>
      <w:r w:rsidRPr="00F17F03">
        <w:rPr>
          <w:rFonts w:ascii="Arial" w:hAnsi="Arial" w:cs="Arial"/>
          <w:sz w:val="24"/>
        </w:rPr>
        <w:t xml:space="preserve">International </w:t>
      </w:r>
      <w:r>
        <w:rPr>
          <w:rFonts w:ascii="Arial" w:hAnsi="Arial" w:cs="Arial"/>
          <w:sz w:val="24"/>
        </w:rPr>
        <w:t>b</w:t>
      </w:r>
      <w:r w:rsidRPr="00F17F03">
        <w:rPr>
          <w:rFonts w:ascii="Arial" w:hAnsi="Arial" w:cs="Arial"/>
          <w:sz w:val="24"/>
        </w:rPr>
        <w:t xml:space="preserve">usiness </w:t>
      </w:r>
      <w:r>
        <w:rPr>
          <w:rFonts w:ascii="Arial" w:hAnsi="Arial" w:cs="Arial"/>
          <w:sz w:val="24"/>
        </w:rPr>
        <w:t>c</w:t>
      </w:r>
      <w:r w:rsidRPr="00F17F03">
        <w:rPr>
          <w:rFonts w:ascii="Arial" w:hAnsi="Arial" w:cs="Arial"/>
          <w:sz w:val="24"/>
        </w:rPr>
        <w:t>ommunication refers to the process of information transmission between individuals and organizations in the context of global business activities, with the aim of achieving business goals. It requires communicators to fully consider the differences in values, thinking patterns, behavioral norms, and language habits across various cultures, in order to ensure that the information is accurately conveyed and understood by the recipient</w:t>
      </w:r>
      <w:r w:rsidR="00086E18">
        <w:rPr>
          <w:rFonts w:ascii="Arial" w:hAnsi="Arial" w:cs="Arial"/>
          <w:sz w:val="24"/>
        </w:rPr>
        <w:fldChar w:fldCharType="begin"/>
      </w:r>
      <w:r w:rsidR="00393F96">
        <w:rPr>
          <w:rFonts w:ascii="Arial" w:hAnsi="Arial" w:cs="Arial"/>
          <w:sz w:val="24"/>
        </w:rPr>
        <w:instrText xml:space="preserve"> ADDIN ZOTERO_ITEM CSL_CITATION {"citationID":"8kDLEZOQ","properties":{"formattedCitation":"(Grzegorzek, 2024)","plainCitation":"(Grzegorzek, 2024)","noteIndex":0},"citationItems":[{"id":102,"uris":["http://zotero.org/users/18628635/items/MJ6AD7AK"],"itemData":{"id":102,"type":"post-weblog","abstract":"International communication is crucial when trading with other countries. Mastering international business communication opens doors to a world of possibilities.","language":"en-US","title":"Introduction to International Communication – Super Business Manager","URL":"https://www.SuperBusinessManager.com/international-communication/","author":[{"family":"Grzegorzek","given":"Jerry"}],"accessed":{"date-parts":[["2025",11,12]]},"issued":{"date-parts":[["2024",3,6]]}}}],"schema":"https://github.com/citation-style-language/schema/raw/master/csl-citation.json"} </w:instrText>
      </w:r>
      <w:r w:rsidR="00086E18">
        <w:rPr>
          <w:rFonts w:ascii="Arial" w:hAnsi="Arial" w:cs="Arial"/>
          <w:sz w:val="24"/>
        </w:rPr>
        <w:fldChar w:fldCharType="separate"/>
      </w:r>
      <w:r w:rsidR="00393F96">
        <w:rPr>
          <w:rFonts w:ascii="Arial" w:hAnsi="Arial" w:cs="Arial"/>
          <w:noProof/>
          <w:sz w:val="24"/>
        </w:rPr>
        <w:t>(Grzegorzek, 2024)</w:t>
      </w:r>
      <w:r w:rsidR="00086E18">
        <w:rPr>
          <w:rFonts w:ascii="Arial" w:hAnsi="Arial" w:cs="Arial"/>
          <w:sz w:val="24"/>
        </w:rPr>
        <w:fldChar w:fldCharType="end"/>
      </w:r>
      <w:r w:rsidRPr="00F17F03">
        <w:rPr>
          <w:rFonts w:ascii="Arial" w:hAnsi="Arial" w:cs="Arial"/>
          <w:sz w:val="24"/>
        </w:rPr>
        <w:t>.</w:t>
      </w:r>
    </w:p>
    <w:p w14:paraId="3C232169" w14:textId="1F14DD5D" w:rsidR="0012021F" w:rsidRPr="00F17F03" w:rsidRDefault="009A3E2B" w:rsidP="00011C25">
      <w:pPr>
        <w:spacing w:line="360" w:lineRule="auto"/>
        <w:rPr>
          <w:rFonts w:ascii="Arial" w:hAnsi="Arial" w:cs="Arial"/>
          <w:sz w:val="24"/>
        </w:rPr>
      </w:pPr>
      <w:r w:rsidRPr="009A3E2B">
        <w:rPr>
          <w:rFonts w:ascii="Arial" w:hAnsi="Arial" w:cs="Arial"/>
          <w:sz w:val="24"/>
        </w:rPr>
        <w:t>Nowadays, economic globalization is developing in depth. For enterprises, efficient international business communication is the core support for them to expand their global markets, helping them enhance their international competitiveness and ensuring the development of global business. For individuals, good international business communication skills are also conducive to the enhancement of personal value. High-quality international business communication provides assistance in building a favorable international business environment</w:t>
      </w:r>
      <w:r w:rsidR="00D923E0">
        <w:rPr>
          <w:rFonts w:ascii="Arial" w:hAnsi="Arial" w:cs="Arial"/>
          <w:sz w:val="24"/>
        </w:rPr>
        <w:fldChar w:fldCharType="begin"/>
      </w:r>
      <w:r w:rsidR="00D923E0">
        <w:rPr>
          <w:rFonts w:ascii="Arial" w:hAnsi="Arial" w:cs="Arial"/>
          <w:sz w:val="24"/>
        </w:rPr>
        <w:instrText xml:space="preserve"> ADDIN ZOTERO_ITEM CSL_CITATION {"citationID":"G33skv7i","properties":{"formattedCitation":"(G\\uc0\\u246{}kmen, 2024)","plainCitation":"(Gökmen, 2024)","noteIndex":0},"citationItems":[{"id":101,"uris":["http://zotero.org/users/18628635/items/PHA7UMQH"],"itemData":{"id":101,"type":"chapter","abstract":"International business communication concerns the reconciliation of businesses and products which strive to embrace both the private and government sectors of numerous countries to conduct business transactions. Yet, inter-cultural communication is used when delivering different messages among diffe...","container-title":"Smart Strategies and Societal Solutions for Sustainable International Business","ISBN":"979-8-3693-0532-4","language":"en","license":"Access limited to members","note":"DOI: 10.4018/979-8-3693-0532-4.ch003","page":"52-63","publisher":"IGI Global Scientific Publishing","source":"www.igi-global.com","title":"Culture, Cross-Cultural Communication, and International Business Communication in the Global Context: A Critical Approach","title-short":"Culture, Cross-Cultural Communication, and International Business Communication in the Global Context","URL":"https://www.igi-global.com/chapter/culture-cross-cultural-communication-and-international-business-communication-in-the-global-context/www.igi-global.com/chapter/culture-cross-cultural-communication-and-international-business-communication-in-the-global-context/334099","author":[{"family":"Gökmen","given":"Aytaç"}],"accessed":{"date-parts":[["2025",11,12]]},"issued":{"date-parts":[["2024"]]}}}],"schema":"https://github.com/citation-style-language/schema/raw/master/csl-citation.json"} </w:instrText>
      </w:r>
      <w:r w:rsidR="00D923E0">
        <w:rPr>
          <w:rFonts w:ascii="Arial" w:hAnsi="Arial" w:cs="Arial"/>
          <w:sz w:val="24"/>
        </w:rPr>
        <w:fldChar w:fldCharType="separate"/>
      </w:r>
      <w:r w:rsidR="00D923E0" w:rsidRPr="00D923E0">
        <w:rPr>
          <w:rFonts w:ascii="Arial" w:eastAsiaTheme="minorEastAsia" w:hAnsi="Arial" w:cs="Arial"/>
          <w:kern w:val="0"/>
          <w:sz w:val="24"/>
          <w:szCs w:val="24"/>
          <w14:ligatures w14:val="standardContextual"/>
        </w:rPr>
        <w:t>(Gökmen, 2024)</w:t>
      </w:r>
      <w:r w:rsidR="00D923E0">
        <w:rPr>
          <w:rFonts w:ascii="Arial" w:hAnsi="Arial" w:cs="Arial"/>
          <w:sz w:val="24"/>
        </w:rPr>
        <w:fldChar w:fldCharType="end"/>
      </w:r>
      <w:r w:rsidRPr="009A3E2B">
        <w:rPr>
          <w:rFonts w:ascii="Arial" w:hAnsi="Arial" w:cs="Arial"/>
          <w:sz w:val="24"/>
        </w:rPr>
        <w:t>.</w:t>
      </w:r>
    </w:p>
    <w:p w14:paraId="7596C264" w14:textId="77777777" w:rsidR="0012021F" w:rsidRPr="00F17F03" w:rsidRDefault="0012021F" w:rsidP="00011C25">
      <w:pPr>
        <w:spacing w:line="360" w:lineRule="auto"/>
        <w:rPr>
          <w:rFonts w:ascii="Arial" w:hAnsi="Arial" w:cs="Arial"/>
          <w:sz w:val="24"/>
        </w:rPr>
      </w:pPr>
    </w:p>
    <w:p w14:paraId="3EAAFD47" w14:textId="731D6BA3" w:rsidR="00011C25" w:rsidRPr="00011C25" w:rsidRDefault="00011C25" w:rsidP="00011C25">
      <w:pPr>
        <w:spacing w:line="360" w:lineRule="auto"/>
        <w:rPr>
          <w:rFonts w:ascii="Arial" w:hAnsi="Arial" w:cs="Arial"/>
          <w:b/>
          <w:bCs/>
          <w:sz w:val="24"/>
        </w:rPr>
      </w:pPr>
      <w:r w:rsidRPr="00011C25">
        <w:rPr>
          <w:rFonts w:ascii="Arial" w:hAnsi="Arial" w:cs="Arial"/>
          <w:b/>
          <w:bCs/>
          <w:sz w:val="24"/>
        </w:rPr>
        <w:t>2.</w:t>
      </w:r>
      <w:r w:rsidR="0012021F">
        <w:rPr>
          <w:rFonts w:ascii="Arial" w:hAnsi="Arial" w:cs="Arial"/>
          <w:b/>
          <w:bCs/>
          <w:sz w:val="24"/>
        </w:rPr>
        <w:t>2</w:t>
      </w:r>
      <w:r w:rsidRPr="00011C25">
        <w:rPr>
          <w:rFonts w:ascii="Arial" w:hAnsi="Arial" w:cs="Arial"/>
          <w:b/>
          <w:bCs/>
          <w:sz w:val="24"/>
        </w:rPr>
        <w:t xml:space="preserve"> Hofstede's Cultural Dimensions</w:t>
      </w:r>
    </w:p>
    <w:p w14:paraId="32010BDB" w14:textId="551FC127" w:rsidR="00011C25" w:rsidRDefault="004A6E58" w:rsidP="00011C25">
      <w:pPr>
        <w:spacing w:line="360" w:lineRule="auto"/>
        <w:rPr>
          <w:rFonts w:ascii="Arial" w:hAnsi="Arial" w:cs="Arial"/>
          <w:sz w:val="24"/>
        </w:rPr>
      </w:pPr>
      <w:r w:rsidRPr="004A6E58">
        <w:rPr>
          <w:rFonts w:ascii="Arial" w:hAnsi="Arial" w:cs="Arial"/>
          <w:sz w:val="24"/>
        </w:rPr>
        <w:t>Hofstede's cultural dimension theory is a framework used to understand how cultural values shape behaviors in societies and organizations. This theory identifies six key dimensions, highlighting the differences between various countries. Businesses, educators, and researchers utilize this theory to address cultural diversity issues and enhance cross-cultural communication</w:t>
      </w:r>
      <w:r>
        <w:rPr>
          <w:rFonts w:ascii="Arial" w:hAnsi="Arial" w:cs="Arial"/>
          <w:sz w:val="24"/>
        </w:rPr>
        <w:fldChar w:fldCharType="begin"/>
      </w:r>
      <w:r w:rsidR="00912364">
        <w:rPr>
          <w:rFonts w:ascii="Arial" w:hAnsi="Arial" w:cs="Arial"/>
          <w:sz w:val="24"/>
        </w:rPr>
        <w:instrText xml:space="preserve"> ADDIN ZOTERO_ITEM CSL_CITATION {"citationID":"1nn1EpLY","properties":{"formattedCitation":"(\\uc0\\u8216{}Hofstede\\uc0\\u8217{}s Cultural Dimensions Theory\\uc0\\u8217{}, 2022a)","plainCitation":"(‘Hofstede’s Cultural Dimensions Theory’, 2022a)","noteIndex":0},"citationItems":[{"id":75,"uris":["http://zotero.org/users/18628635/items/TK9LRJD2"],"itemData":{"id":75,"type":"post-weblog","abstract":"Hofstede's cultural values or dimensions provide a framework through which sociologists can describe the effects of culture on the values of its members and how these values relate to the behavior of people who live within a culture.","language":"en-US","note":"section: Social Psychology","title":"Hofstede’s Cultural Dimensions Theory","URL":"https://www.simplypsychology.org/hofstedes-cultural-dimensions-theory.html","accessed":{"date-parts":[["2025",11,8]]},"issued":{"date-parts":[["2022",11,3]]}}}],"schema":"https://github.com/citation-style-language/schema/raw/master/csl-citation.json"} </w:instrText>
      </w:r>
      <w:r>
        <w:rPr>
          <w:rFonts w:ascii="Arial" w:hAnsi="Arial" w:cs="Arial"/>
          <w:sz w:val="24"/>
        </w:rPr>
        <w:fldChar w:fldCharType="separate"/>
      </w:r>
      <w:r w:rsidR="00912364" w:rsidRPr="00912364">
        <w:rPr>
          <w:rFonts w:ascii="Arial" w:eastAsiaTheme="minorEastAsia" w:hAnsi="Arial" w:cs="Arial"/>
          <w:kern w:val="0"/>
          <w:sz w:val="24"/>
          <w:szCs w:val="24"/>
          <w14:ligatures w14:val="standardContextual"/>
        </w:rPr>
        <w:t>(‘Hofstede’s Cultural Dimensions Theory’, 2022a)</w:t>
      </w:r>
      <w:r>
        <w:rPr>
          <w:rFonts w:ascii="Arial" w:hAnsi="Arial" w:cs="Arial"/>
          <w:sz w:val="24"/>
        </w:rPr>
        <w:fldChar w:fldCharType="end"/>
      </w:r>
      <w:r w:rsidRPr="004A6E58">
        <w:rPr>
          <w:rFonts w:ascii="Arial" w:hAnsi="Arial" w:cs="Arial"/>
          <w:sz w:val="24"/>
        </w:rPr>
        <w:t>.</w:t>
      </w:r>
    </w:p>
    <w:p w14:paraId="38CE52CA" w14:textId="77777777" w:rsidR="007442E2" w:rsidRDefault="007442E2" w:rsidP="00011C25">
      <w:pPr>
        <w:spacing w:line="360" w:lineRule="auto"/>
        <w:rPr>
          <w:rFonts w:ascii="Arial" w:hAnsi="Arial" w:cs="Arial"/>
          <w:sz w:val="24"/>
        </w:rPr>
      </w:pPr>
    </w:p>
    <w:p w14:paraId="40C3705F" w14:textId="747CFC4E" w:rsidR="00011C25" w:rsidRPr="00011C25" w:rsidRDefault="00011C25" w:rsidP="00011C25">
      <w:pPr>
        <w:spacing w:line="360" w:lineRule="auto"/>
        <w:rPr>
          <w:rFonts w:ascii="Arial" w:hAnsi="Arial" w:cs="Arial"/>
          <w:b/>
          <w:bCs/>
          <w:sz w:val="24"/>
        </w:rPr>
      </w:pPr>
      <w:r w:rsidRPr="00011C25">
        <w:rPr>
          <w:rFonts w:ascii="Arial" w:hAnsi="Arial" w:cs="Arial"/>
          <w:b/>
          <w:bCs/>
          <w:sz w:val="24"/>
        </w:rPr>
        <w:t>2.</w:t>
      </w:r>
      <w:r w:rsidR="0012021F">
        <w:rPr>
          <w:rFonts w:ascii="Arial" w:hAnsi="Arial" w:cs="Arial"/>
          <w:b/>
          <w:bCs/>
          <w:sz w:val="24"/>
        </w:rPr>
        <w:t>3</w:t>
      </w:r>
      <w:r w:rsidRPr="00011C25">
        <w:rPr>
          <w:rFonts w:ascii="Arial" w:hAnsi="Arial" w:cs="Arial"/>
          <w:b/>
          <w:bCs/>
          <w:sz w:val="24"/>
        </w:rPr>
        <w:t xml:space="preserve"> Hall's High and Low Context Communication</w:t>
      </w:r>
    </w:p>
    <w:p w14:paraId="4BE78AA8" w14:textId="5C21A8B7" w:rsidR="007442E2" w:rsidRDefault="002948D5" w:rsidP="00011C25">
      <w:pPr>
        <w:spacing w:line="360" w:lineRule="auto"/>
        <w:rPr>
          <w:rFonts w:ascii="Arial" w:hAnsi="Arial" w:cs="Arial"/>
          <w:sz w:val="24"/>
        </w:rPr>
      </w:pPr>
      <w:r w:rsidRPr="002948D5">
        <w:rPr>
          <w:rFonts w:ascii="Arial" w:hAnsi="Arial" w:cs="Arial"/>
          <w:sz w:val="24"/>
        </w:rPr>
        <w:t xml:space="preserve">High-context and low-context cultures are terms used to classify the communication methods of different societies. These definitions were proposed </w:t>
      </w:r>
      <w:r w:rsidRPr="002948D5">
        <w:rPr>
          <w:rFonts w:ascii="Arial" w:hAnsi="Arial" w:cs="Arial"/>
          <w:sz w:val="24"/>
        </w:rPr>
        <w:lastRenderedPageBreak/>
        <w:t>by anthropologist Edward T. Hall in the 1970s, aiming to categorize cross-cultural communication. High-context cultures tend to be more implicit and less dependent on language. Examples of such societies include many Asian and African countries. Low-context cultures, on the other hand, are the opposite, placing greater emphasis on directness and language communication. The United States and many European countries belong to low-context cultures. No society is completely high-context or low-context; all societies contain elements of both cultures</w:t>
      </w:r>
      <w:r w:rsidR="0088499B">
        <w:rPr>
          <w:rFonts w:ascii="Arial" w:hAnsi="Arial" w:cs="Arial"/>
          <w:sz w:val="24"/>
        </w:rPr>
        <w:fldChar w:fldCharType="begin"/>
      </w:r>
      <w:r w:rsidR="00422B20">
        <w:rPr>
          <w:rFonts w:ascii="Arial" w:hAnsi="Arial" w:cs="Arial"/>
          <w:sz w:val="24"/>
        </w:rPr>
        <w:instrText xml:space="preserve"> ADDIN ZOTERO_ITEM CSL_CITATION {"citationID":"00BhyKg7","properties":{"formattedCitation":"({\\i{}High-context and low-context cultures | Research Starters | EBSCO Research}, no date)","plainCitation":"(High-context and low-context cultures | Research Starters | EBSCO Research, no date)","noteIndex":0},"citationItems":[{"id":76,"uris":["http://zotero.org/users/18628635/items/XR4RFA55"],"itemData":{"id":76,"type":"webpage","abstract":"&lt;p&gt;High-context and low-context cultures are concepts introduced by anthropologist Edward T. Hall to describe how different societies communicate. High-context cultures, predominantly found in many Asian and African nations, rely on indirect, nonverbal communication and emphasize relationships and social bonds. In these cultures, much of the meaning is derived from context, and interactions are often less explicit, making understanding challenging for outsiders. Conversely, low-context cultures, such as those in the United States and many European countries, prioritize direct, verbal communication where clarity is essential. Here, individual achievements are valued over group dynamics, and relationships can be fleeting or goal-oriented. While no society is strictly high-context or low-context, these concepts highlight varying communication styles and social structures influenced by cultural norms. Understanding these differences can enhance cross-cultural interactions and promote greater sensitivity in communication practices.&lt;/p&gt;","container-title":"EBSCO","language":"en","title":"High-context and low-context cultures | Research Starters | EBSCO Research","URL":"https://www.ebsco.com","accessed":{"date-parts":[["2025",11,8]]}}}],"schema":"https://github.com/citation-style-language/schema/raw/master/csl-citation.json"} </w:instrText>
      </w:r>
      <w:r w:rsidR="0088499B">
        <w:rPr>
          <w:rFonts w:ascii="Arial" w:hAnsi="Arial" w:cs="Arial"/>
          <w:sz w:val="24"/>
        </w:rPr>
        <w:fldChar w:fldCharType="separate"/>
      </w:r>
      <w:r w:rsidR="00422B20" w:rsidRPr="00422B20">
        <w:rPr>
          <w:rFonts w:ascii="Arial" w:eastAsiaTheme="minorEastAsia" w:hAnsi="Arial" w:cs="Arial"/>
          <w:kern w:val="0"/>
          <w:sz w:val="24"/>
          <w:szCs w:val="24"/>
          <w14:ligatures w14:val="standardContextual"/>
        </w:rPr>
        <w:t>(</w:t>
      </w:r>
      <w:r w:rsidR="00422B20" w:rsidRPr="00422B20">
        <w:rPr>
          <w:rFonts w:ascii="Arial" w:eastAsiaTheme="minorEastAsia" w:hAnsi="Arial" w:cs="Arial"/>
          <w:i/>
          <w:iCs/>
          <w:kern w:val="0"/>
          <w:sz w:val="24"/>
          <w:szCs w:val="24"/>
          <w14:ligatures w14:val="standardContextual"/>
        </w:rPr>
        <w:t>High-context and low-context cultures | Research Starters | EBSCO Research</w:t>
      </w:r>
      <w:r w:rsidR="00422B20" w:rsidRPr="00422B20">
        <w:rPr>
          <w:rFonts w:ascii="Arial" w:eastAsiaTheme="minorEastAsia" w:hAnsi="Arial" w:cs="Arial"/>
          <w:kern w:val="0"/>
          <w:sz w:val="24"/>
          <w:szCs w:val="24"/>
          <w14:ligatures w14:val="standardContextual"/>
        </w:rPr>
        <w:t>, no date)</w:t>
      </w:r>
      <w:r w:rsidR="0088499B">
        <w:rPr>
          <w:rFonts w:ascii="Arial" w:hAnsi="Arial" w:cs="Arial"/>
          <w:sz w:val="24"/>
        </w:rPr>
        <w:fldChar w:fldCharType="end"/>
      </w:r>
      <w:r w:rsidRPr="002948D5">
        <w:rPr>
          <w:rFonts w:ascii="Arial" w:hAnsi="Arial" w:cs="Arial"/>
          <w:sz w:val="24"/>
        </w:rPr>
        <w:t>.</w:t>
      </w:r>
    </w:p>
    <w:p w14:paraId="1B08E1BD" w14:textId="77777777" w:rsidR="007442E2" w:rsidRDefault="007442E2" w:rsidP="00011C25">
      <w:pPr>
        <w:spacing w:line="360" w:lineRule="auto"/>
        <w:rPr>
          <w:rFonts w:ascii="Arial" w:hAnsi="Arial" w:cs="Arial"/>
          <w:sz w:val="24"/>
        </w:rPr>
      </w:pPr>
    </w:p>
    <w:p w14:paraId="24BAD5B7" w14:textId="5CCEF2A8" w:rsidR="00011C25" w:rsidRPr="00011C25" w:rsidRDefault="00011C25" w:rsidP="00011C25">
      <w:pPr>
        <w:spacing w:line="360" w:lineRule="auto"/>
        <w:rPr>
          <w:rFonts w:ascii="Arial" w:hAnsi="Arial" w:cs="Arial"/>
          <w:b/>
          <w:bCs/>
          <w:sz w:val="24"/>
        </w:rPr>
      </w:pPr>
      <w:r w:rsidRPr="00011C25">
        <w:rPr>
          <w:rFonts w:ascii="Arial" w:hAnsi="Arial" w:cs="Arial"/>
          <w:b/>
          <w:bCs/>
          <w:sz w:val="24"/>
        </w:rPr>
        <w:t>2.</w:t>
      </w:r>
      <w:r w:rsidR="0012021F">
        <w:rPr>
          <w:rFonts w:ascii="Arial" w:hAnsi="Arial" w:cs="Arial"/>
          <w:b/>
          <w:bCs/>
          <w:sz w:val="24"/>
        </w:rPr>
        <w:t>4</w:t>
      </w:r>
      <w:r w:rsidRPr="00011C25">
        <w:rPr>
          <w:rFonts w:ascii="Arial" w:hAnsi="Arial" w:cs="Arial"/>
          <w:b/>
          <w:bCs/>
          <w:sz w:val="24"/>
        </w:rPr>
        <w:t xml:space="preserve"> Trompenaars' Seven Dimensions</w:t>
      </w:r>
    </w:p>
    <w:p w14:paraId="4F5E4EA0" w14:textId="64B3D359" w:rsidR="00E92E34" w:rsidRDefault="00F7708B" w:rsidP="00E92E34">
      <w:pPr>
        <w:spacing w:line="360" w:lineRule="auto"/>
        <w:rPr>
          <w:rFonts w:ascii="Arial" w:hAnsi="Arial" w:cs="Arial"/>
          <w:sz w:val="24"/>
        </w:rPr>
      </w:pPr>
      <w:r w:rsidRPr="00F7708B">
        <w:rPr>
          <w:rFonts w:ascii="Arial" w:hAnsi="Arial" w:cs="Arial"/>
          <w:sz w:val="24"/>
        </w:rPr>
        <w:t xml:space="preserve">The </w:t>
      </w:r>
      <w:proofErr w:type="spellStart"/>
      <w:r w:rsidRPr="00F7708B">
        <w:rPr>
          <w:rFonts w:ascii="Arial" w:hAnsi="Arial" w:cs="Arial"/>
          <w:sz w:val="24"/>
        </w:rPr>
        <w:t>Tremepanos</w:t>
      </w:r>
      <w:proofErr w:type="spellEnd"/>
      <w:r w:rsidRPr="00F7708B">
        <w:rPr>
          <w:rFonts w:ascii="Arial" w:hAnsi="Arial" w:cs="Arial"/>
          <w:sz w:val="24"/>
        </w:rPr>
        <w:t xml:space="preserve"> Cultural Dimension Model, also known as "The Seven Elements of Cultural Dimensions", can help you collaborate more effectively with people from different cultural backgrounds. Business activities are becoming increasingly globalized, and thus teams have become more diverse. We are likely to need to work with people from other countries and different cultural backgrounds. When misunderstandings occur, the </w:t>
      </w:r>
      <w:proofErr w:type="spellStart"/>
      <w:r w:rsidRPr="00F7708B">
        <w:rPr>
          <w:rFonts w:ascii="Arial" w:hAnsi="Arial" w:cs="Arial"/>
          <w:sz w:val="24"/>
        </w:rPr>
        <w:t>Tremepanos</w:t>
      </w:r>
      <w:proofErr w:type="spellEnd"/>
      <w:r w:rsidRPr="00F7708B">
        <w:rPr>
          <w:rFonts w:ascii="Arial" w:hAnsi="Arial" w:cs="Arial"/>
          <w:sz w:val="24"/>
        </w:rPr>
        <w:t xml:space="preserve"> Cultural Dimension Model can come into play</w:t>
      </w:r>
      <w:r>
        <w:rPr>
          <w:rFonts w:ascii="Arial" w:hAnsi="Arial" w:cs="Arial"/>
          <w:sz w:val="24"/>
        </w:rPr>
        <w:fldChar w:fldCharType="begin"/>
      </w:r>
      <w:r w:rsidR="009E209C">
        <w:rPr>
          <w:rFonts w:ascii="Arial" w:hAnsi="Arial" w:cs="Arial"/>
          <w:sz w:val="24"/>
        </w:rPr>
        <w:instrText xml:space="preserve"> ADDIN ZOTERO_ITEM CSL_CITATION {"citationID":"pmpORtfV","properties":{"formattedCitation":"({\\i{}Trompenaars Cultural Dimensions - The 7 Dimensions of Culture}, 2017)","plainCitation":"(Trompenaars Cultural Dimensions - The 7 Dimensions of Culture, 2017)","noteIndex":0},"citationItems":[{"id":78,"uris":["http://zotero.org/users/18628635/items/INNHZSTW"],"itemData":{"id":78,"type":"webpage","abstract":"Trompenaars Cultural Dimensions Model is a tool which can help you work more effectively with different cultures. It helps you to identify misunderstandings","language":"en-us","note":"section: Interpersonal Skills","title":"Trompenaars Cultural Dimensions - The 7 Dimensions of Culture","URL":"https://expertprogrammanagement.com/2017/10/trompenaars-cultural-dimensions/","accessed":{"date-parts":[["2025",11,8]]},"issued":{"date-parts":[["2017",10,16]]}}}],"schema":"https://github.com/citation-style-language/schema/raw/master/csl-citation.json"} </w:instrText>
      </w:r>
      <w:r>
        <w:rPr>
          <w:rFonts w:ascii="Arial" w:hAnsi="Arial" w:cs="Arial"/>
          <w:sz w:val="24"/>
        </w:rPr>
        <w:fldChar w:fldCharType="separate"/>
      </w:r>
      <w:r w:rsidR="009E209C" w:rsidRPr="009E209C">
        <w:rPr>
          <w:rFonts w:ascii="Arial" w:eastAsiaTheme="minorEastAsia" w:hAnsi="Arial" w:cs="Arial"/>
          <w:kern w:val="0"/>
          <w:sz w:val="24"/>
          <w:szCs w:val="24"/>
          <w14:ligatures w14:val="standardContextual"/>
        </w:rPr>
        <w:t>(</w:t>
      </w:r>
      <w:r w:rsidR="009E209C" w:rsidRPr="009E209C">
        <w:rPr>
          <w:rFonts w:ascii="Arial" w:eastAsiaTheme="minorEastAsia" w:hAnsi="Arial" w:cs="Arial"/>
          <w:i/>
          <w:iCs/>
          <w:kern w:val="0"/>
          <w:sz w:val="24"/>
          <w:szCs w:val="24"/>
          <w14:ligatures w14:val="standardContextual"/>
        </w:rPr>
        <w:t>Trompenaars Cultural Dimensions - The 7 Dimensions of Culture</w:t>
      </w:r>
      <w:r w:rsidR="009E209C" w:rsidRPr="009E209C">
        <w:rPr>
          <w:rFonts w:ascii="Arial" w:eastAsiaTheme="minorEastAsia" w:hAnsi="Arial" w:cs="Arial"/>
          <w:kern w:val="0"/>
          <w:sz w:val="24"/>
          <w:szCs w:val="24"/>
          <w14:ligatures w14:val="standardContextual"/>
        </w:rPr>
        <w:t>, 2017)</w:t>
      </w:r>
      <w:r>
        <w:rPr>
          <w:rFonts w:ascii="Arial" w:hAnsi="Arial" w:cs="Arial"/>
          <w:sz w:val="24"/>
        </w:rPr>
        <w:fldChar w:fldCharType="end"/>
      </w:r>
      <w:r w:rsidRPr="00F7708B">
        <w:rPr>
          <w:rFonts w:ascii="Arial" w:hAnsi="Arial" w:cs="Arial"/>
          <w:sz w:val="24"/>
        </w:rPr>
        <w:t>.</w:t>
      </w:r>
    </w:p>
    <w:p w14:paraId="5A9ED02A" w14:textId="77777777" w:rsidR="007442E2" w:rsidRDefault="007442E2" w:rsidP="00E92E34">
      <w:pPr>
        <w:spacing w:line="360" w:lineRule="auto"/>
        <w:rPr>
          <w:rFonts w:ascii="Arial" w:hAnsi="Arial" w:cs="Arial"/>
          <w:sz w:val="24"/>
        </w:rPr>
      </w:pPr>
    </w:p>
    <w:p w14:paraId="6380013F" w14:textId="5C1C93C8" w:rsidR="00E92E34" w:rsidRPr="002643C4" w:rsidRDefault="00E92E34" w:rsidP="00E92E34">
      <w:pPr>
        <w:spacing w:line="360" w:lineRule="auto"/>
        <w:rPr>
          <w:rFonts w:ascii="Arial" w:hAnsi="Arial" w:cs="Arial"/>
          <w:b/>
          <w:bCs/>
          <w:sz w:val="28"/>
          <w:szCs w:val="28"/>
        </w:rPr>
      </w:pPr>
      <w:r w:rsidRPr="002643C4">
        <w:rPr>
          <w:rFonts w:ascii="Arial" w:hAnsi="Arial" w:cs="Arial" w:hint="eastAsia"/>
          <w:b/>
          <w:bCs/>
          <w:sz w:val="28"/>
          <w:szCs w:val="28"/>
        </w:rPr>
        <w:t xml:space="preserve">3.0 </w:t>
      </w:r>
      <w:r w:rsidRPr="002643C4">
        <w:rPr>
          <w:rFonts w:ascii="Arial" w:hAnsi="Arial" w:cs="Arial"/>
          <w:b/>
          <w:bCs/>
          <w:sz w:val="28"/>
          <w:szCs w:val="28"/>
        </w:rPr>
        <w:t>UK-Asia Cultural Differences</w:t>
      </w:r>
    </w:p>
    <w:p w14:paraId="55C256BD" w14:textId="49A677B8" w:rsidR="007442E2" w:rsidRDefault="007442E2" w:rsidP="007442E2">
      <w:pPr>
        <w:spacing w:line="360" w:lineRule="auto"/>
        <w:rPr>
          <w:rFonts w:ascii="Arial" w:hAnsi="Arial" w:cs="Arial"/>
          <w:sz w:val="24"/>
        </w:rPr>
      </w:pPr>
      <w:r w:rsidRPr="009E7AAA">
        <w:rPr>
          <w:rFonts w:ascii="Arial" w:hAnsi="Arial" w:cs="Arial"/>
          <w:sz w:val="24"/>
        </w:rPr>
        <w:t xml:space="preserve">Hofstede's theory divides cultural differences into six dimensions. Some of these theories have implications for British enterprises expanding in Asia. In terms of individualism and collectivism, the UK emphasizes individual achievements, while Asian countries value collective interests. As a result, Asian consumers are more influenced by those around them. In terms of power distance, the UK has a smaller power distance and advocates for equal dialogue, while Asian countries have a larger power distance and respect the hierarchical system. British retailers need to pay attention to etiquette when </w:t>
      </w:r>
      <w:r w:rsidRPr="009E7AAA">
        <w:rPr>
          <w:rFonts w:ascii="Arial" w:hAnsi="Arial" w:cs="Arial"/>
          <w:sz w:val="24"/>
        </w:rPr>
        <w:lastRenderedPageBreak/>
        <w:t>communicating with senior management of Asian partners. The UK has a moderate tolerance for risks, while Japan and South Korea pursue stability and standardization. British brands need to provide detailed product information and stable services to gain trust in these markets. The UK focuses on short-term goals, while China emphasizes long-term planning. British retailers in Asia should adopt long-term strategies and focus on the long-term development of the brand</w:t>
      </w:r>
      <w:r>
        <w:rPr>
          <w:rFonts w:ascii="Arial" w:hAnsi="Arial" w:cs="Arial"/>
          <w:sz w:val="24"/>
        </w:rPr>
        <w:fldChar w:fldCharType="begin"/>
      </w:r>
      <w:r w:rsidR="00912364">
        <w:rPr>
          <w:rFonts w:ascii="Arial" w:hAnsi="Arial" w:cs="Arial"/>
          <w:sz w:val="24"/>
        </w:rPr>
        <w:instrText xml:space="preserve"> ADDIN ZOTERO_ITEM CSL_CITATION {"citationID":"7XhCObLT","properties":{"formattedCitation":"(\\uc0\\u8216{}Hofstede\\uc0\\u8217{}s Cultural Dimensions Theory\\uc0\\u8217{}, 2022b)","plainCitation":"(‘Hofstede’s Cultural Dimensions Theory’, 2022b)","noteIndex":0},"citationItems":[{"id":52,"uris":["http://zotero.org/users/18628635/items/Z48JM7HN"],"itemData":{"id":52,"type":"post-weblog","abstract":"Hofstede's cultural values or dimensions provide a framework through which sociologists can describe the effects of culture on the values of its members and how these values relate to the behavior of people who live within a culture.","language":"en-US","note":"section: Social Psychology","title":"Hofstede’s Cultural Dimensions Theory","URL":"https://www.simplypsychology.org/hofstedes-cultural-dimensions-theory.html","accessed":{"date-parts":[["2025",11,7]]},"issued":{"date-parts":[["2022",11,3]]}}}],"schema":"https://github.com/citation-style-language/schema/raw/master/csl-citation.json"} </w:instrText>
      </w:r>
      <w:r>
        <w:rPr>
          <w:rFonts w:ascii="Arial" w:hAnsi="Arial" w:cs="Arial"/>
          <w:sz w:val="24"/>
        </w:rPr>
        <w:fldChar w:fldCharType="separate"/>
      </w:r>
      <w:r w:rsidR="00912364" w:rsidRPr="00912364">
        <w:rPr>
          <w:rFonts w:ascii="Arial" w:eastAsiaTheme="minorEastAsia" w:hAnsi="Arial" w:cs="Arial"/>
          <w:kern w:val="0"/>
          <w:sz w:val="24"/>
          <w:szCs w:val="24"/>
          <w14:ligatures w14:val="standardContextual"/>
        </w:rPr>
        <w:t>(‘Hofstede’s Cultural Dimensions Theory’, 2022b)</w:t>
      </w:r>
      <w:r>
        <w:rPr>
          <w:rFonts w:ascii="Arial" w:hAnsi="Arial" w:cs="Arial"/>
          <w:sz w:val="24"/>
        </w:rPr>
        <w:fldChar w:fldCharType="end"/>
      </w:r>
      <w:r w:rsidRPr="009E7AAA">
        <w:rPr>
          <w:rFonts w:ascii="Arial" w:hAnsi="Arial" w:cs="Arial"/>
          <w:sz w:val="24"/>
        </w:rPr>
        <w:t>.</w:t>
      </w:r>
    </w:p>
    <w:p w14:paraId="10CA09FE" w14:textId="619C4C0B" w:rsidR="007442E2" w:rsidRDefault="0034107A" w:rsidP="007442E2">
      <w:pPr>
        <w:spacing w:line="360" w:lineRule="auto"/>
        <w:rPr>
          <w:rFonts w:ascii="Arial" w:hAnsi="Arial" w:cs="Arial"/>
          <w:sz w:val="24"/>
        </w:rPr>
      </w:pPr>
      <w:r w:rsidRPr="0034107A">
        <w:rPr>
          <w:rFonts w:ascii="Arial" w:hAnsi="Arial" w:cs="Arial"/>
          <w:sz w:val="24"/>
        </w:rPr>
        <w:t xml:space="preserve">In the UK, low-context communication tends to convey information directly through language, </w:t>
      </w:r>
      <w:proofErr w:type="spellStart"/>
      <w:r w:rsidRPr="0034107A">
        <w:rPr>
          <w:rFonts w:ascii="Arial" w:hAnsi="Arial" w:cs="Arial"/>
          <w:sz w:val="24"/>
        </w:rPr>
        <w:t>emphasising</w:t>
      </w:r>
      <w:proofErr w:type="spellEnd"/>
      <w:r w:rsidRPr="0034107A">
        <w:rPr>
          <w:rFonts w:ascii="Arial" w:hAnsi="Arial" w:cs="Arial"/>
          <w:sz w:val="24"/>
        </w:rPr>
        <w:t xml:space="preserve"> efficiency and clarity. British enterprises pay attention to the core issues in negotiations and express their views directly. Asia's high-level context communication depends on the context and is more inclined to express it indirectly to maintain harmony. This requires British retailers to interpret those implicit meanings</w:t>
      </w:r>
      <w:r w:rsidR="007442E2">
        <w:rPr>
          <w:rFonts w:ascii="Arial" w:hAnsi="Arial" w:cs="Arial"/>
          <w:sz w:val="24"/>
        </w:rPr>
        <w:fldChar w:fldCharType="begin"/>
      </w:r>
      <w:r w:rsidR="007442E2">
        <w:rPr>
          <w:rFonts w:ascii="Arial" w:hAnsi="Arial" w:cs="Arial"/>
          <w:sz w:val="24"/>
        </w:rPr>
        <w:instrText xml:space="preserve"> ADDIN ZOTERO_ITEM CSL_CITATION {"citationID":"1uhvBShS","properties":{"formattedCitation":"(Bai, 2016)","plainCitation":"(Bai, 2016)","noteIndex":0},"citationItems":[{"id":58,"uris":["http://zotero.org/users/18628635/items/U8JW393U"],"itemData":{"id":58,"type":"article-journal","abstract":"With the development of economy and the change of social culture, advertisements have penetrated our life slowly and done a lot to the commercial markets. Advertisements have often been analyzed in a stylistic way for its unique language style. But language is an important part, as well as a carrier, of culture. Advertising language, as other kinds of languages, is also a significant component of culture and is a comprehensive collection of different aspects of culture. In turn, it reflects culture in its own way. A cultural pattern, put forward by Edward T. Hall and called \"high context\" and \"low context\" communication, will be focused on to analyze different advertisements from these two cultures.","container-title":"English Language Teaching","ISSN":"1916-4742","issue":"8","language":"en","note":"publisher: Canadian Center of Science and Education\nERIC Number: EJ1103456","page":"21-27","source":"ERIC","title":"A Cross-Cultural Analysis of Advertisements from High-Context Cultures and Low-Context Cultures","volume":"9","author":[{"family":"Bai","given":"He"}],"issued":{"date-parts":[["2016"]]}}}],"schema":"https://github.com/citation-style-language/schema/raw/master/csl-citation.json"} </w:instrText>
      </w:r>
      <w:r w:rsidR="007442E2">
        <w:rPr>
          <w:rFonts w:ascii="Arial" w:hAnsi="Arial" w:cs="Arial"/>
          <w:sz w:val="24"/>
        </w:rPr>
        <w:fldChar w:fldCharType="separate"/>
      </w:r>
      <w:r w:rsidR="007442E2">
        <w:rPr>
          <w:rFonts w:ascii="Arial" w:hAnsi="Arial" w:cs="Arial"/>
          <w:noProof/>
          <w:sz w:val="24"/>
        </w:rPr>
        <w:t>(Bai, 2016)</w:t>
      </w:r>
      <w:r w:rsidR="007442E2">
        <w:rPr>
          <w:rFonts w:ascii="Arial" w:hAnsi="Arial" w:cs="Arial"/>
          <w:sz w:val="24"/>
        </w:rPr>
        <w:fldChar w:fldCharType="end"/>
      </w:r>
      <w:r w:rsidR="007442E2" w:rsidRPr="00242801">
        <w:rPr>
          <w:rFonts w:ascii="Arial" w:hAnsi="Arial" w:cs="Arial"/>
          <w:sz w:val="24"/>
        </w:rPr>
        <w:t>.</w:t>
      </w:r>
    </w:p>
    <w:p w14:paraId="133FE605" w14:textId="4EECB8BB" w:rsidR="007442E2" w:rsidRDefault="00223961" w:rsidP="007442E2">
      <w:pPr>
        <w:spacing w:line="360" w:lineRule="auto"/>
        <w:rPr>
          <w:rFonts w:ascii="Arial" w:hAnsi="Arial" w:cs="Arial"/>
          <w:sz w:val="24"/>
        </w:rPr>
      </w:pPr>
      <w:r w:rsidRPr="00223961">
        <w:rPr>
          <w:rFonts w:ascii="Arial" w:hAnsi="Arial" w:cs="Arial"/>
          <w:sz w:val="24"/>
        </w:rPr>
        <w:t>Britain follows the rules, while Asia values relations. British retailers need to balance rules and relationships when cooperating. In public, the British will maintain emotional restraint, while Asians will pay more attention to emotional expression. British companies can enhance brand affinity through marketing.</w:t>
      </w:r>
      <w:r w:rsidR="007442E2" w:rsidRPr="00932B61">
        <w:rPr>
          <w:rFonts w:ascii="Arial" w:hAnsi="Arial" w:cs="Arial"/>
          <w:sz w:val="24"/>
        </w:rPr>
        <w:t xml:space="preserve"> Meanwhile, the UK evaluates individuals based on achievements, while Asia values experience and background. British retailers should respect the status of local partners and employees and recognize their capabilities.</w:t>
      </w:r>
    </w:p>
    <w:p w14:paraId="25E0D17C" w14:textId="77777777" w:rsidR="00E92E34" w:rsidRDefault="00E92E34" w:rsidP="00E92E34">
      <w:pPr>
        <w:spacing w:line="360" w:lineRule="auto"/>
        <w:rPr>
          <w:rFonts w:ascii="Arial" w:hAnsi="Arial" w:cs="Arial"/>
          <w:sz w:val="24"/>
        </w:rPr>
      </w:pPr>
    </w:p>
    <w:p w14:paraId="40BCC433" w14:textId="0C0E9117" w:rsidR="00E92E34" w:rsidRPr="002643C4" w:rsidRDefault="00E92E34" w:rsidP="00E92E34">
      <w:pPr>
        <w:spacing w:line="360" w:lineRule="auto"/>
        <w:rPr>
          <w:rFonts w:ascii="Arial" w:hAnsi="Arial" w:cs="Arial"/>
          <w:b/>
          <w:bCs/>
          <w:sz w:val="28"/>
          <w:szCs w:val="28"/>
        </w:rPr>
      </w:pPr>
      <w:r w:rsidRPr="002643C4">
        <w:rPr>
          <w:rFonts w:ascii="Arial" w:hAnsi="Arial" w:cs="Arial" w:hint="eastAsia"/>
          <w:b/>
          <w:bCs/>
          <w:sz w:val="28"/>
          <w:szCs w:val="28"/>
        </w:rPr>
        <w:t xml:space="preserve">4.0 </w:t>
      </w:r>
      <w:r w:rsidRPr="002643C4">
        <w:rPr>
          <w:rFonts w:ascii="Arial" w:hAnsi="Arial" w:cs="Arial"/>
          <w:b/>
          <w:bCs/>
          <w:sz w:val="28"/>
          <w:szCs w:val="28"/>
        </w:rPr>
        <w:t>Key IBC Skills for Asian Market</w:t>
      </w:r>
    </w:p>
    <w:p w14:paraId="43F8E515" w14:textId="557E7E19" w:rsidR="00E92E34" w:rsidRDefault="00E35A27" w:rsidP="00E92E34">
      <w:pPr>
        <w:spacing w:line="360" w:lineRule="auto"/>
        <w:rPr>
          <w:rFonts w:ascii="Arial" w:hAnsi="Arial" w:cs="Arial"/>
          <w:sz w:val="24"/>
        </w:rPr>
      </w:pPr>
      <w:r w:rsidRPr="00E35A27">
        <w:rPr>
          <w:rFonts w:ascii="Arial" w:hAnsi="Arial" w:cs="Arial"/>
          <w:sz w:val="24"/>
        </w:rPr>
        <w:t>Cultural awareness is the foundation of cross-cultural communication</w:t>
      </w:r>
      <w:r w:rsidR="00985965">
        <w:rPr>
          <w:rFonts w:ascii="Arial" w:hAnsi="Arial" w:cs="Arial"/>
          <w:sz w:val="24"/>
        </w:rPr>
        <w:fldChar w:fldCharType="begin"/>
      </w:r>
      <w:r w:rsidR="00482842">
        <w:rPr>
          <w:rFonts w:ascii="Arial" w:hAnsi="Arial" w:cs="Arial"/>
          <w:sz w:val="24"/>
        </w:rPr>
        <w:instrText xml:space="preserve"> ADDIN ZOTERO_ITEM CSL_CITATION {"citationID":"Rt6ByHUQ","properties":{"formattedCitation":"(Zlomisli\\uc0\\u263{}, Gverijeri and Bugari\\uc0\\u263{}, 2016)","plainCitation":"(Zlomislić, Gverijeri and Bugarić, 2016)","noteIndex":0},"citationItems":[{"id":80,"uris":["http://zotero.org/users/18628635/items/YGJ654VH"],"itemData":{"id":80,"type":"article-journal","abstract":"The aim of this study is to explore the influence of education and additional factors influencing students’ awareness of intercultural differences. For the purposes of this research assessment was carried out with regard to their role in promoting cultural awareness and facing cross-cultural challenges posed by unfamiliar cross-cultural contexts.  Cultural education is presumed to be a key factor for achieving a significant increase of cultural sensitivity and cultural awareness in order to ensure successful cross-cultural communication and increase mobility of students/working professionals. For this study, it was assumed that the cultural awareness of students increases due to the courses they take and their overall study experience. A special questionnaire was developed for the purposes of this research, and the obtained results were statistically analyzed with the help of descriptive statistics, the non-parametric chi-square test, and the Mann-Whitney test. The research has shown that intercultural competence has a statistically significant positive effect on the readiness of students to participate in study and work programs abroad. Thus, it is mandatory that foreign language competence as well as intercultural competence be a priority of the curriculum if we are to increase the number of highly educated experts who will be capable to compete successfully as students or professionals in all fields and all cultural areas. If we recognize that globalization has made the world a global village, we all need the intercultural competence to successfully live in it.Keywords: Globalization, intercultural competence, cross-cultural communication, intercultural education","container-title":"Ekonomski vjesnik/Econviews - Review of Contemporary Business, Entrepreneurship and Economic Issues","ISSN":"1847-2206","issue":"2","language":"en","page":"433-451","source":"ojs.srce.hr","title":"THE SIGNIFICANCE OF INTERCULTURAL COMPETENCE IN CROSS-CULTURAL COMMUNICATION","volume":"29","author":[{"family":"Zlomislić","given":"Jadranka"},{"family":"Gverijeri","given":"Ljerka Radoš"},{"family":"Bugarić","given":"Elvira"}],"issued":{"date-parts":[["2016",12,13]]}}}],"schema":"https://github.com/citation-style-language/schema/raw/master/csl-citation.json"} </w:instrText>
      </w:r>
      <w:r w:rsidR="00985965">
        <w:rPr>
          <w:rFonts w:ascii="Arial" w:hAnsi="Arial" w:cs="Arial"/>
          <w:sz w:val="24"/>
        </w:rPr>
        <w:fldChar w:fldCharType="separate"/>
      </w:r>
      <w:r w:rsidR="00482842" w:rsidRPr="00482842">
        <w:rPr>
          <w:rFonts w:ascii="Arial" w:eastAsiaTheme="minorEastAsia" w:hAnsi="Arial" w:cs="Arial"/>
          <w:kern w:val="0"/>
          <w:sz w:val="24"/>
          <w:szCs w:val="24"/>
          <w14:ligatures w14:val="standardContextual"/>
        </w:rPr>
        <w:t>(Zlomislić, Gverijeri and Bugarić, 2016)</w:t>
      </w:r>
      <w:r w:rsidR="00985965">
        <w:rPr>
          <w:rFonts w:ascii="Arial" w:hAnsi="Arial" w:cs="Arial"/>
          <w:sz w:val="24"/>
        </w:rPr>
        <w:fldChar w:fldCharType="end"/>
      </w:r>
      <w:r w:rsidRPr="00E35A27">
        <w:rPr>
          <w:rFonts w:ascii="Arial" w:hAnsi="Arial" w:cs="Arial"/>
          <w:sz w:val="24"/>
        </w:rPr>
        <w:t>. British retailers need to have a deep understanding of the Asian market, including understanding values, communication styles, business etiquette, consumption habits and religious beliefs. They should also enhance cross-cultural awareness through employee training and reduce the impact of cultural differences on business operations.</w:t>
      </w:r>
    </w:p>
    <w:p w14:paraId="7048C56C" w14:textId="7CE81A83" w:rsidR="00482842" w:rsidRDefault="00B25F62" w:rsidP="00E92E34">
      <w:pPr>
        <w:spacing w:line="360" w:lineRule="auto"/>
        <w:rPr>
          <w:rFonts w:ascii="Arial" w:hAnsi="Arial" w:cs="Arial"/>
          <w:sz w:val="24"/>
        </w:rPr>
      </w:pPr>
      <w:r w:rsidRPr="00B25F62">
        <w:rPr>
          <w:rFonts w:ascii="Arial" w:hAnsi="Arial" w:cs="Arial"/>
          <w:sz w:val="24"/>
        </w:rPr>
        <w:t xml:space="preserve">British retailers must adapt to the communication styles of the Asian </w:t>
      </w:r>
      <w:r w:rsidRPr="00B25F62">
        <w:rPr>
          <w:rFonts w:ascii="Arial" w:hAnsi="Arial" w:cs="Arial"/>
          <w:sz w:val="24"/>
        </w:rPr>
        <w:lastRenderedPageBreak/>
        <w:t>market</w:t>
      </w:r>
      <w:r w:rsidR="00D16FB5">
        <w:rPr>
          <w:rFonts w:ascii="Arial" w:hAnsi="Arial" w:cs="Arial"/>
          <w:sz w:val="24"/>
        </w:rPr>
        <w:fldChar w:fldCharType="begin"/>
      </w:r>
      <w:r w:rsidR="002D7CF4">
        <w:rPr>
          <w:rFonts w:ascii="Arial" w:hAnsi="Arial" w:cs="Arial"/>
          <w:sz w:val="24"/>
        </w:rPr>
        <w:instrText xml:space="preserve"> ADDIN ZOTERO_ITEM CSL_CITATION {"citationID":"RiRIEUwr","properties":{"formattedCitation":"(Ch\\uc0\\u322{}opicki, 2017)","plainCitation":"(Chłopicki, 2017)","noteIndex":0},"citationItems":[{"id":82,"uris":["http://zotero.org/users/18628635/items/6UD7M8U7"],"itemData":{"id":82,"type":"article-journal","language":"eng","source":"ruj.uj.edu.pl","title":"Communication styles : an overview","title-short":"Communication styles","URL":"http://ruj.uj.edu.pl/xmlui/handle/item/41562","author":[{"family":"Chłopicki","given":"Władysław"}],"accessed":{"date-parts":[["2025",11,8]]},"issued":{"date-parts":[["2017"]]}}}],"schema":"https://github.com/citation-style-language/schema/raw/master/csl-citation.json"} </w:instrText>
      </w:r>
      <w:r w:rsidR="00D16FB5">
        <w:rPr>
          <w:rFonts w:ascii="Arial" w:hAnsi="Arial" w:cs="Arial"/>
          <w:sz w:val="24"/>
        </w:rPr>
        <w:fldChar w:fldCharType="separate"/>
      </w:r>
      <w:r w:rsidR="002D7CF4" w:rsidRPr="002D7CF4">
        <w:rPr>
          <w:rFonts w:ascii="Arial" w:eastAsiaTheme="minorEastAsia" w:hAnsi="Arial" w:cs="Arial"/>
          <w:kern w:val="0"/>
          <w:sz w:val="24"/>
          <w:szCs w:val="24"/>
          <w14:ligatures w14:val="standardContextual"/>
        </w:rPr>
        <w:t>(Chłopicki, 2017)</w:t>
      </w:r>
      <w:r w:rsidR="00D16FB5">
        <w:rPr>
          <w:rFonts w:ascii="Arial" w:hAnsi="Arial" w:cs="Arial"/>
          <w:sz w:val="24"/>
        </w:rPr>
        <w:fldChar w:fldCharType="end"/>
      </w:r>
      <w:r w:rsidRPr="00B25F62">
        <w:rPr>
          <w:rFonts w:ascii="Arial" w:hAnsi="Arial" w:cs="Arial"/>
          <w:sz w:val="24"/>
        </w:rPr>
        <w:t xml:space="preserve">. When presenting different opinions, first acknowledge the other party's efforts, then express one's own views, </w:t>
      </w:r>
      <w:proofErr w:type="gramStart"/>
      <w:r w:rsidRPr="00B25F62">
        <w:rPr>
          <w:rFonts w:ascii="Arial" w:hAnsi="Arial" w:cs="Arial"/>
          <w:sz w:val="24"/>
        </w:rPr>
        <w:t>in order to</w:t>
      </w:r>
      <w:proofErr w:type="gramEnd"/>
      <w:r w:rsidRPr="00B25F62">
        <w:rPr>
          <w:rFonts w:ascii="Arial" w:hAnsi="Arial" w:cs="Arial"/>
          <w:sz w:val="24"/>
        </w:rPr>
        <w:t xml:space="preserve"> enhance the closeness between them. In non-verbal communication, it is necessary to understand the meanings of local gestures, eye contact and body language, avoid using inappropriate non-verbal signals, and maintain a friendly and professional image.</w:t>
      </w:r>
    </w:p>
    <w:p w14:paraId="4784FCF3" w14:textId="5E604CBA" w:rsidR="00E92E34" w:rsidRDefault="009A69B6" w:rsidP="00E92E34">
      <w:pPr>
        <w:spacing w:line="360" w:lineRule="auto"/>
        <w:rPr>
          <w:rFonts w:ascii="Arial" w:hAnsi="Arial" w:cs="Arial"/>
          <w:sz w:val="24"/>
        </w:rPr>
      </w:pPr>
      <w:r w:rsidRPr="009A69B6">
        <w:rPr>
          <w:rFonts w:ascii="Arial" w:hAnsi="Arial" w:cs="Arial"/>
          <w:sz w:val="24"/>
        </w:rPr>
        <w:t>Asian culture places great emphasis on relationships</w:t>
      </w:r>
      <w:r w:rsidR="00CF1B00">
        <w:rPr>
          <w:rFonts w:ascii="Arial" w:hAnsi="Arial" w:cs="Arial"/>
          <w:sz w:val="24"/>
        </w:rPr>
        <w:fldChar w:fldCharType="begin"/>
      </w:r>
      <w:r w:rsidR="00E17B05">
        <w:rPr>
          <w:rFonts w:ascii="Arial" w:hAnsi="Arial" w:cs="Arial"/>
          <w:sz w:val="24"/>
        </w:rPr>
        <w:instrText xml:space="preserve"> ADDIN ZOTERO_ITEM CSL_CITATION {"citationID":"zxOKtwzk","properties":{"formattedCitation":"(Campos and Kim, 2017)","plainCitation":"(Campos and Kim, 2017)","noteIndex":0},"citationItems":[{"id":84,"uris":["http://zotero.org/users/18628635/items/VBP534KF"],"itemData":{"id":84,"type":"article-journal","abstract":"Relationships are at the center of the human social environment, and their quality and longevity are now recognized to have particular relevance for health. The goal of this article is to bring attention to the role of culture in how relationships, particularly close relationships and family relationships, influence health. To this end, 2 contexts that are characterized by 2 distinct forms of cultural collectivism (East Asian and Latino) are spotlighted to highlight the unique patterns that underlie broader cultural categories (e.g., collectivism). In addition, related research on other understudied cultures and nonethnic or nonnational forms of culture (e.g., social class, religion) is also discussed. The review centers on social support, a key pathway through which relationships shape psychological and physical health, as the psychological process that has received the most empirical attention in this area. Overall, it is clear that new and more systematic approaches are needed to generate a more comprehensive, novel, and inclusive understanding of the role of culture in relationship processes that shape health. Three recommendations are offered for researchers and professionals to generate and incorporate knowledge of culture-specific relationship processes into their understanding of health. (PsycInfo Database Record (c) 2025 APA, all rights reserved)","container-title":"American Psychologist","DOI":"10.1037/amp0000122","ISSN":"1935-990X","issue":"6","note":"publisher-place: US\npublisher: American Psychological Association\nTLDR: The goal of this article is to bring attention to the role of culture in how relationships, particularly close relationships and family relationships, influence health, and to generate and incorporate knowledge of culture-specific relationship processes into their understanding of health.","page":"543-554","source":"APA PsycNet","title":"Incorporating the cultural diversity of family and close relationships into the study of health","volume":"72","author":[{"family":"Campos","given":"Belinda"},{"family":"Kim","given":"Heejung S."}],"issued":{"date-parts":[["2017"]]}}}],"schema":"https://github.com/citation-style-language/schema/raw/master/csl-citation.json"} </w:instrText>
      </w:r>
      <w:r w:rsidR="00CF1B00">
        <w:rPr>
          <w:rFonts w:ascii="Arial" w:hAnsi="Arial" w:cs="Arial"/>
          <w:sz w:val="24"/>
        </w:rPr>
        <w:fldChar w:fldCharType="separate"/>
      </w:r>
      <w:r w:rsidR="00E17B05">
        <w:rPr>
          <w:rFonts w:ascii="Arial" w:hAnsi="Arial" w:cs="Arial"/>
          <w:noProof/>
          <w:sz w:val="24"/>
        </w:rPr>
        <w:t>(Campos and Kim, 2017)</w:t>
      </w:r>
      <w:r w:rsidR="00CF1B00">
        <w:rPr>
          <w:rFonts w:ascii="Arial" w:hAnsi="Arial" w:cs="Arial"/>
          <w:sz w:val="24"/>
        </w:rPr>
        <w:fldChar w:fldCharType="end"/>
      </w:r>
      <w:r w:rsidRPr="009A69B6">
        <w:rPr>
          <w:rFonts w:ascii="Arial" w:hAnsi="Arial" w:cs="Arial"/>
          <w:sz w:val="24"/>
        </w:rPr>
        <w:t>. Good cooperative relationships are the prerequisite for business success. British retailers should choose reputable local partners and establish long-term and stable cooperative relationships based on the principle of mutual benefit. In terms of consumers, they should provide high-quality products and after-sales services to enhance consumer loyalty.</w:t>
      </w:r>
    </w:p>
    <w:p w14:paraId="6D6288CB" w14:textId="302331F0" w:rsidR="00E17B05" w:rsidRDefault="00AD62D9" w:rsidP="00E92E34">
      <w:pPr>
        <w:spacing w:line="360" w:lineRule="auto"/>
        <w:rPr>
          <w:rFonts w:ascii="Arial" w:hAnsi="Arial" w:cs="Arial"/>
          <w:sz w:val="24"/>
        </w:rPr>
      </w:pPr>
      <w:r w:rsidRPr="00AD62D9">
        <w:rPr>
          <w:rFonts w:ascii="Arial" w:hAnsi="Arial" w:cs="Arial"/>
          <w:sz w:val="24"/>
        </w:rPr>
        <w:t>Trust is the cornerstone of business cooperation</w:t>
      </w:r>
      <w:r w:rsidR="0002141F">
        <w:rPr>
          <w:rFonts w:ascii="Arial" w:hAnsi="Arial" w:cs="Arial"/>
          <w:sz w:val="24"/>
        </w:rPr>
        <w:fldChar w:fldCharType="begin"/>
      </w:r>
      <w:r w:rsidR="00A47FC1">
        <w:rPr>
          <w:rFonts w:ascii="Arial" w:hAnsi="Arial" w:cs="Arial"/>
          <w:sz w:val="24"/>
        </w:rPr>
        <w:instrText xml:space="preserve"> ADDIN ZOTERO_ITEM CSL_CITATION {"citationID":"kfI98pEe","properties":{"formattedCitation":"(Hakanen, no date)","plainCitation":"(Hakanen, no date)","noteIndex":0},"citationItems":[{"id":88,"uris":["http://zotero.org/users/18628635/items/KT6INE7T"],"itemData":{"id":88,"type":"webpage","note":"ISSN: 2246-2465","title":"Building Interpersonal Trust in Business Networks : Enablers and Roadblocks","title-short":"Building Interpersonal Trust in Business Networks","author":[{"family":"Hakanen","given":"Mila"}]}}],"schema":"https://github.com/citation-style-language/schema/raw/master/csl-citation.json"} </w:instrText>
      </w:r>
      <w:r w:rsidR="0002141F">
        <w:rPr>
          <w:rFonts w:ascii="Arial" w:hAnsi="Arial" w:cs="Arial"/>
          <w:sz w:val="24"/>
        </w:rPr>
        <w:fldChar w:fldCharType="separate"/>
      </w:r>
      <w:r w:rsidR="00A47FC1">
        <w:rPr>
          <w:rFonts w:ascii="Arial" w:hAnsi="Arial" w:cs="Arial"/>
          <w:noProof/>
          <w:sz w:val="24"/>
        </w:rPr>
        <w:t>(Hakanen, no date)</w:t>
      </w:r>
      <w:r w:rsidR="0002141F">
        <w:rPr>
          <w:rFonts w:ascii="Arial" w:hAnsi="Arial" w:cs="Arial"/>
          <w:sz w:val="24"/>
        </w:rPr>
        <w:fldChar w:fldCharType="end"/>
      </w:r>
      <w:r w:rsidRPr="00AD62D9">
        <w:rPr>
          <w:rFonts w:ascii="Arial" w:hAnsi="Arial" w:cs="Arial"/>
          <w:sz w:val="24"/>
        </w:rPr>
        <w:t>. British retailers must uphold integrity, abide by business ethics, and promptly inform their partners of relevant information. They should provide consumers with true and accurate product information to enhance consumer trust.</w:t>
      </w:r>
    </w:p>
    <w:p w14:paraId="090D203E" w14:textId="17AE1B8C" w:rsidR="00883288" w:rsidRDefault="00883288" w:rsidP="00E92E34">
      <w:pPr>
        <w:spacing w:line="360" w:lineRule="auto"/>
        <w:rPr>
          <w:rFonts w:ascii="Arial" w:hAnsi="Arial" w:cs="Arial"/>
          <w:sz w:val="24"/>
        </w:rPr>
      </w:pPr>
      <w:r w:rsidRPr="00883288">
        <w:rPr>
          <w:rFonts w:ascii="Arial" w:hAnsi="Arial" w:cs="Arial"/>
          <w:sz w:val="24"/>
        </w:rPr>
        <w:t>Establishing an efficient cross-cultural team is crucial for market expansion. British retailers should select local employees with cross-cultural communication skills and professional capabilities, and appropriately allocate team members from different cultural backgrounds</w:t>
      </w:r>
      <w:r w:rsidR="006942C8">
        <w:rPr>
          <w:rFonts w:ascii="Arial" w:hAnsi="Arial" w:cs="Arial"/>
          <w:sz w:val="24"/>
        </w:rPr>
        <w:fldChar w:fldCharType="begin"/>
      </w:r>
      <w:r w:rsidR="006942C8">
        <w:rPr>
          <w:rFonts w:ascii="Arial" w:hAnsi="Arial" w:cs="Arial"/>
          <w:sz w:val="24"/>
        </w:rPr>
        <w:instrText xml:space="preserve"> ADDIN ZOTERO_ITEM CSL_CITATION {"citationID":"jQdatSQF","properties":{"formattedCitation":"(Kappagomtula, 2017)","plainCitation":"(Kappagomtula, 2017)","noteIndex":0},"citationItems":[{"id":90,"uris":["http://zotero.org/users/18628635/items/DJYYBTEB"],"itemData":{"id":90,"type":"article-journal","abstract":"Managing the triple constraints of time, cost and scope of the work, to ensure the quality desired by the stake holders, is a daunting task for any project manager. When the teams involved are for accomplishing large-scale projects, spread over different geographic regions and drawn from multi- or cross-cultural background, the task of the project manager becomes even more complicated and complex (Lothar, 2011). The purpose of this paper is to examine some of those challenges as well as the socio-cultural factors’ influence on the outcome of projects.An extensive investigative survey in these complex aspects has been undertaken, spanning both in China and in India.Some solutions to the leadership role have been found through the intense study and data analysis.The scope of multicultural and cross-cultural factors and the number of socio-cultural factors affecting such teams spread in diverse parts of the globe is stupendous. However, the study restricted itself to examining only three important socio-cultural factors out of the several, impacting the outcome of multi- or cross-cultural team executed projects.The study reveals the causal effect of poor performance outcome for large projects when the team comprises multi- or cross cultural personnel. The limitations for the team leader heading such diverse teams are brought out.The study will help the future compositions of cross- or multicultural team projects, to know in advance the sensitive areas where they have to focus to ensure seamless execution of large projects with the help of virtual platforms for face-to-face interactions between the team members and their leader.The literature available on generic behavioural aspects of multi- or cross-cultural teams is plenty. However, very few empirical studies are available in evaluating the influence of socio-cultural factors affecting such large project teams. This study extensively covers both China and India, which is a unique investigative study of its kind.","container-title":"European Business Review","DOI":"10.1108/EBR-12-2015-0177","ISSN":"0955-534X","issue":"5","journalAbbreviation":"European Business Review","page":"572-583","source":"Silverchair","title":"Overcoming challenges in leadership roles – managing large projects with multi or cross culture teams","volume":"29","author":[{"family":"Kappagomtula","given":"Chandrasekhar Lakshminarasimham"}],"issued":{"date-parts":[["2017",8,14]]}}}],"schema":"https://github.com/citation-style-language/schema/raw/master/csl-citation.json"} </w:instrText>
      </w:r>
      <w:r w:rsidR="006942C8">
        <w:rPr>
          <w:rFonts w:ascii="Arial" w:hAnsi="Arial" w:cs="Arial"/>
          <w:sz w:val="24"/>
        </w:rPr>
        <w:fldChar w:fldCharType="separate"/>
      </w:r>
      <w:r w:rsidR="006942C8">
        <w:rPr>
          <w:rFonts w:ascii="Arial" w:hAnsi="Arial" w:cs="Arial"/>
          <w:noProof/>
          <w:sz w:val="24"/>
        </w:rPr>
        <w:t>(Kappagomtula, 2017)</w:t>
      </w:r>
      <w:r w:rsidR="006942C8">
        <w:rPr>
          <w:rFonts w:ascii="Arial" w:hAnsi="Arial" w:cs="Arial"/>
          <w:sz w:val="24"/>
        </w:rPr>
        <w:fldChar w:fldCharType="end"/>
      </w:r>
      <w:r w:rsidRPr="00883288">
        <w:rPr>
          <w:rFonts w:ascii="Arial" w:hAnsi="Arial" w:cs="Arial"/>
          <w:sz w:val="24"/>
        </w:rPr>
        <w:t>. Build a team culture of mutual respect and understanding, and adopt flexible management methods, respecting the working styles and habits of employees from different cultural backgrounds.</w:t>
      </w:r>
    </w:p>
    <w:p w14:paraId="39E688CE" w14:textId="60A4C45A" w:rsidR="00DA6E5D" w:rsidRDefault="00835927" w:rsidP="00DA6E5D">
      <w:pPr>
        <w:spacing w:line="360" w:lineRule="auto"/>
        <w:rPr>
          <w:rFonts w:ascii="Arial" w:hAnsi="Arial" w:cs="Arial"/>
          <w:sz w:val="24"/>
        </w:rPr>
      </w:pPr>
      <w:r w:rsidRPr="00835927">
        <w:rPr>
          <w:rFonts w:ascii="Arial" w:hAnsi="Arial" w:cs="Arial"/>
          <w:sz w:val="24"/>
        </w:rPr>
        <w:t>Before entering the Asian market, British retailers must conduct in-depth market research, systematically studying the value, communication methods, consumption habits and policy environment of the target market, in order to formulate targeted business strategies, better enhance business communication and integrate into the local market.</w:t>
      </w:r>
      <w:r w:rsidR="00DA6E5D">
        <w:rPr>
          <w:rFonts w:ascii="Arial" w:hAnsi="Arial" w:cs="Arial"/>
          <w:sz w:val="24"/>
        </w:rPr>
        <w:fldChar w:fldCharType="begin"/>
      </w:r>
      <w:r w:rsidR="00DA6E5D">
        <w:rPr>
          <w:rFonts w:ascii="Arial" w:hAnsi="Arial" w:cs="Arial"/>
          <w:sz w:val="24"/>
        </w:rPr>
        <w:instrText xml:space="preserve"> ADDIN ZOTERO_ITEM CSL_CITATION {"citationID":"Bpnd4OAP","properties":{"formattedCitation":"({\\i{}How to Do Market Research, Types, and Example}, no date)","plainCitation":"(How to Do Market Research, Types, and Example, no date)","noteIndex":0},"citationItems":[{"id":92,"uris":["http://zotero.org/users/18628635/items/9U7DTV7J"],"itemData":{"id":92,"type":"webpage","abstract":"Market research helps a company define its target market by collecting opinions and feedback from consumers.","container-title":"Investopedia","language":"en","title":"How to Do Market Research, Types, and Example","URL":"https://www.investopedia.com/terms/m/market-research.asp","accessed":{"date-parts":[["2025",11,8]]}}}],"schema":"https://github.com/citation-style-language/schema/raw/master/csl-citation.json"} </w:instrText>
      </w:r>
      <w:r w:rsidR="00DA6E5D">
        <w:rPr>
          <w:rFonts w:ascii="Arial" w:hAnsi="Arial" w:cs="Arial"/>
          <w:sz w:val="24"/>
        </w:rPr>
        <w:fldChar w:fldCharType="separate"/>
      </w:r>
      <w:r w:rsidR="00DA6E5D" w:rsidRPr="00241A4F">
        <w:rPr>
          <w:rFonts w:ascii="Arial" w:eastAsiaTheme="minorEastAsia" w:hAnsi="Arial" w:cs="Arial"/>
          <w:kern w:val="0"/>
          <w:sz w:val="24"/>
          <w:szCs w:val="24"/>
          <w14:ligatures w14:val="standardContextual"/>
        </w:rPr>
        <w:t>(</w:t>
      </w:r>
      <w:r w:rsidR="00DA6E5D" w:rsidRPr="00241A4F">
        <w:rPr>
          <w:rFonts w:ascii="Arial" w:eastAsiaTheme="minorEastAsia" w:hAnsi="Arial" w:cs="Arial"/>
          <w:i/>
          <w:iCs/>
          <w:kern w:val="0"/>
          <w:sz w:val="24"/>
          <w:szCs w:val="24"/>
          <w14:ligatures w14:val="standardContextual"/>
        </w:rPr>
        <w:t>How to Do Market Research, Types, and Example</w:t>
      </w:r>
      <w:r w:rsidR="00DA6E5D" w:rsidRPr="00241A4F">
        <w:rPr>
          <w:rFonts w:ascii="Arial" w:eastAsiaTheme="minorEastAsia" w:hAnsi="Arial" w:cs="Arial"/>
          <w:kern w:val="0"/>
          <w:sz w:val="24"/>
          <w:szCs w:val="24"/>
          <w14:ligatures w14:val="standardContextual"/>
        </w:rPr>
        <w:t>, no date)</w:t>
      </w:r>
      <w:r w:rsidR="00DA6E5D">
        <w:rPr>
          <w:rFonts w:ascii="Arial" w:hAnsi="Arial" w:cs="Arial"/>
          <w:sz w:val="24"/>
        </w:rPr>
        <w:fldChar w:fldCharType="end"/>
      </w:r>
      <w:r w:rsidR="00DA6E5D" w:rsidRPr="006C4EBF">
        <w:rPr>
          <w:rFonts w:ascii="Arial" w:hAnsi="Arial" w:cs="Arial"/>
          <w:sz w:val="24"/>
        </w:rPr>
        <w:t>.</w:t>
      </w:r>
    </w:p>
    <w:p w14:paraId="27482C45" w14:textId="77777777" w:rsidR="00E92E34" w:rsidRDefault="00E92E34" w:rsidP="00E92E34">
      <w:pPr>
        <w:spacing w:line="360" w:lineRule="auto"/>
        <w:rPr>
          <w:rFonts w:ascii="Arial" w:hAnsi="Arial" w:cs="Arial"/>
          <w:sz w:val="24"/>
        </w:rPr>
      </w:pPr>
    </w:p>
    <w:p w14:paraId="24BFAB1A" w14:textId="53E8DBE1" w:rsidR="00E92E34" w:rsidRPr="002643C4" w:rsidRDefault="00E92E34" w:rsidP="00E92E34">
      <w:pPr>
        <w:spacing w:line="360" w:lineRule="auto"/>
        <w:rPr>
          <w:rFonts w:ascii="Arial" w:hAnsi="Arial" w:cs="Arial"/>
          <w:b/>
          <w:bCs/>
          <w:sz w:val="28"/>
          <w:szCs w:val="28"/>
        </w:rPr>
      </w:pPr>
      <w:r w:rsidRPr="002643C4">
        <w:rPr>
          <w:rFonts w:ascii="Arial" w:hAnsi="Arial" w:cs="Arial" w:hint="eastAsia"/>
          <w:b/>
          <w:bCs/>
          <w:sz w:val="28"/>
          <w:szCs w:val="28"/>
        </w:rPr>
        <w:lastRenderedPageBreak/>
        <w:t xml:space="preserve">5.0 </w:t>
      </w:r>
      <w:r w:rsidRPr="002643C4">
        <w:rPr>
          <w:rFonts w:ascii="Arial" w:hAnsi="Arial" w:cs="Arial"/>
          <w:b/>
          <w:bCs/>
          <w:sz w:val="28"/>
          <w:szCs w:val="28"/>
        </w:rPr>
        <w:t>Case Analysis</w:t>
      </w:r>
    </w:p>
    <w:p w14:paraId="5B42D4C1" w14:textId="77777777" w:rsidR="0032146B" w:rsidRPr="002643C4" w:rsidRDefault="0032146B" w:rsidP="0032146B">
      <w:pPr>
        <w:spacing w:line="360" w:lineRule="auto"/>
        <w:rPr>
          <w:rFonts w:ascii="Arial" w:hAnsi="Arial" w:cs="Arial"/>
          <w:b/>
          <w:bCs/>
          <w:sz w:val="24"/>
        </w:rPr>
      </w:pPr>
      <w:r w:rsidRPr="002643C4">
        <w:rPr>
          <w:rFonts w:ascii="Arial" w:hAnsi="Arial" w:cs="Arial" w:hint="eastAsia"/>
          <w:b/>
          <w:bCs/>
          <w:sz w:val="24"/>
        </w:rPr>
        <w:t xml:space="preserve">5.1 </w:t>
      </w:r>
      <w:r w:rsidRPr="002643C4">
        <w:rPr>
          <w:rFonts w:ascii="Arial" w:hAnsi="Arial" w:cs="Arial"/>
          <w:b/>
          <w:bCs/>
          <w:sz w:val="24"/>
        </w:rPr>
        <w:t>Successful Case: Barbour's Expansion in the Asian Market</w:t>
      </w:r>
    </w:p>
    <w:p w14:paraId="5A9FF3A5" w14:textId="5E67B996" w:rsidR="001D4488" w:rsidRPr="001D4488" w:rsidRDefault="001D4488" w:rsidP="001D4488">
      <w:pPr>
        <w:spacing w:line="360" w:lineRule="auto"/>
        <w:rPr>
          <w:rFonts w:ascii="Arial" w:hAnsi="Arial" w:cs="Arial"/>
          <w:sz w:val="24"/>
        </w:rPr>
      </w:pPr>
      <w:r w:rsidRPr="001D4488">
        <w:rPr>
          <w:rFonts w:ascii="Arial" w:hAnsi="Arial" w:cs="Arial"/>
          <w:sz w:val="24"/>
        </w:rPr>
        <w:t>Barbour was founded in 1894 and is a classic British outdoor clothing brand</w:t>
      </w:r>
      <w:r w:rsidR="00306DDE">
        <w:rPr>
          <w:rFonts w:ascii="Arial" w:hAnsi="Arial" w:cs="Arial"/>
          <w:sz w:val="24"/>
        </w:rPr>
        <w:fldChar w:fldCharType="begin"/>
      </w:r>
      <w:r w:rsidR="008D314F">
        <w:rPr>
          <w:rFonts w:ascii="Arial" w:hAnsi="Arial" w:cs="Arial"/>
          <w:sz w:val="24"/>
        </w:rPr>
        <w:instrText xml:space="preserve"> ADDIN ZOTERO_ITEM CSL_CITATION {"citationID":"lcrz6mBE","properties":{"formattedCitation":"(\\uc0\\u8216{}Barbour (company)\\uc0\\u8217{}, 2025)","plainCitation":"(‘Barbour (company)’, 2025)","noteIndex":0},"citationItems":[{"id":60,"uris":["http://zotero.org/users/18628635/items/6VVSWTA6"],"itemData":{"id":60,"type":"entry-encyclopedia","abstract":"J. Barbour &amp; Sons, Limited, trading as Barbour, is an English luxury and lifestyle brand founded by John Barbour in 1894 that designs, manufactures and markets waxed cotton outerwear, ready-to-wear clothing, footwear and accessories under the Barbour and Barbour International brands.  \nFounded in South Shields, England, as an importer of oil cloth, J. Barbour and Sons Ltd became known for its waxed cotton jackets, a common element of British country clothing; some refer to any waxed cotton jacket, regardless of brand, as a \"Barbour jacket\". Barbour holds royal warrants for the supply of ‘waterproof and protective clothing’ from the Duke of Edinburgh (1974), Queen Elizabeth II (1982) and King Charles III (1987).","container-title":"Wikipedia","language":"en","license":"Creative Commons Attribution-ShareAlike License","note":"Page Version ID: 1309364599","source":"Wikipedia","title":"Barbour (company)","URL":"https://en.wikipedia.org/w/index.php?title=Barbour_(company)&amp;oldid=1309364599","accessed":{"date-parts":[["2025",11,8]]},"issued":{"date-parts":[["2025",9,3]]}}}],"schema":"https://github.com/citation-style-language/schema/raw/master/csl-citation.json"} </w:instrText>
      </w:r>
      <w:r w:rsidR="00306DDE">
        <w:rPr>
          <w:rFonts w:ascii="Arial" w:hAnsi="Arial" w:cs="Arial"/>
          <w:sz w:val="24"/>
        </w:rPr>
        <w:fldChar w:fldCharType="separate"/>
      </w:r>
      <w:r w:rsidR="008D314F" w:rsidRPr="008D314F">
        <w:rPr>
          <w:rFonts w:ascii="Arial" w:eastAsiaTheme="minorEastAsia" w:hAnsi="Arial" w:cs="Arial"/>
          <w:kern w:val="0"/>
          <w:sz w:val="24"/>
          <w:szCs w:val="24"/>
          <w14:ligatures w14:val="standardContextual"/>
        </w:rPr>
        <w:t>(‘Barbour (company)’, 2025)</w:t>
      </w:r>
      <w:r w:rsidR="00306DDE">
        <w:rPr>
          <w:rFonts w:ascii="Arial" w:hAnsi="Arial" w:cs="Arial"/>
          <w:sz w:val="24"/>
        </w:rPr>
        <w:fldChar w:fldCharType="end"/>
      </w:r>
      <w:r w:rsidRPr="001D4488">
        <w:rPr>
          <w:rFonts w:ascii="Arial" w:hAnsi="Arial" w:cs="Arial"/>
          <w:sz w:val="24"/>
        </w:rPr>
        <w:t>. It has achieved remarkable success in the Asian market, especially in China, Japan and South Korea.</w:t>
      </w:r>
    </w:p>
    <w:p w14:paraId="4552D6E2" w14:textId="380F69AC" w:rsidR="001D4488" w:rsidRPr="001D4488" w:rsidRDefault="001D4488" w:rsidP="001D4488">
      <w:pPr>
        <w:spacing w:line="360" w:lineRule="auto"/>
        <w:rPr>
          <w:rFonts w:ascii="Arial" w:hAnsi="Arial" w:cs="Arial"/>
          <w:sz w:val="24"/>
        </w:rPr>
      </w:pPr>
      <w:r w:rsidRPr="001D4488">
        <w:rPr>
          <w:rFonts w:ascii="Arial" w:hAnsi="Arial" w:cs="Arial"/>
          <w:sz w:val="24"/>
        </w:rPr>
        <w:t>Barbour deeply understands the cultural differences between Britain and Asia and adjusts its brand positioning accordingly</w:t>
      </w:r>
      <w:r w:rsidR="005557A8">
        <w:rPr>
          <w:rFonts w:ascii="Arial" w:hAnsi="Arial" w:cs="Arial"/>
          <w:sz w:val="24"/>
        </w:rPr>
        <w:fldChar w:fldCharType="begin"/>
      </w:r>
      <w:r w:rsidR="00E47D34">
        <w:rPr>
          <w:rFonts w:ascii="Arial" w:hAnsi="Arial" w:cs="Arial"/>
          <w:sz w:val="24"/>
        </w:rPr>
        <w:instrText xml:space="preserve"> ADDIN ZOTERO_ITEM CSL_CITATION {"citationID":"mz4nJqgN","properties":{"formattedCitation":"(Development, no date)","plainCitation":"(Development, no date)","noteIndex":0},"citationItems":[{"id":62,"uris":["http://zotero.org/users/18628635/items/QPK8XTRE"],"itemData":{"id":62,"type":"webpage","abstract":"In this insightful episode of Commerce Beyond Borders, hosts Chris Baker and Renee Hartmann engage with Neil Parker, Managing Director of Global Distributors at Barbour. With a rich background spanning leadership roles at Gant, Crocs, Levi's, and Tommy Hilfiger, Neil brings a wealth of experience in steering brands through international markets. The discussion delves into Barbour's approach to global expansion, the nuances of adapting to diverse markets, and the strategies employed to maintain brand integrity while fostering growth.\nKey Topics Discussed:\n\n\nGlobal Leadership Journey: Neil shares his experiences leading teams across various regions, highlighting the challenges and learnings from his tenure in cities like Amsterdam, Hong Kong, and Singapore.\n\n\nBarbour's Strategic Vision: Insights into Barbour's commitment to preserving its British heritage while innovating to meet the demands of global markets.\n\n\nMarket Adaptation: The importance of understanding local cultures and consumer behaviors in markets like China and Japan, and how Barbour tailors its strategies accordingly.\n\n\nCollaborations and Innovation: Discussion on Barbour's collaborations, and how these initiatives contribute to brand evolution and appeal to younger demographics.\n\n\nSustainability and Heritage: Exploring Barbour's 'Wax for Life' initiative and the brand's efforts in promoting sustainability through product longevity and repair services.\n\n\nNotable Quotes:\n\n\n\"The world's the most amazing place... but we live in such a varied time in retail, don't we? It's moving faster than ever in history.\"\n\n\n\"Barbour is very happy not to be called luxury even though we, you know, rock stars to royalty... but we're also very happy not to be mainstream.\"\n\n\n\"We start with a story... we talk about we're very proudly British. We still make jackets in England. We've been here since 1894.\"","language":"en","title":"Inside Barbour’s Global Strategy: Quiet Luxury, Localization &amp; Growth with Neil Parker | Commerce Beyond Borders","title-short":"Inside Barbour’s Global Strategy","URL":"https://www.commercebeyondborders.com/e/inside-barbour-s-global-strategy-quiet-luxury-localization-growth-with-neil-parker/","author":[{"family":"Development","given":"PodBean"}],"accessed":{"date-parts":[["2025",11,8]]}}}],"schema":"https://github.com/citation-style-language/schema/raw/master/csl-citation.json"} </w:instrText>
      </w:r>
      <w:r w:rsidR="005557A8">
        <w:rPr>
          <w:rFonts w:ascii="Arial" w:hAnsi="Arial" w:cs="Arial"/>
          <w:sz w:val="24"/>
        </w:rPr>
        <w:fldChar w:fldCharType="separate"/>
      </w:r>
      <w:r w:rsidR="00E47D34">
        <w:rPr>
          <w:rFonts w:ascii="Arial" w:hAnsi="Arial" w:cs="Arial"/>
          <w:noProof/>
          <w:sz w:val="24"/>
        </w:rPr>
        <w:t>(Development, no date)</w:t>
      </w:r>
      <w:r w:rsidR="005557A8">
        <w:rPr>
          <w:rFonts w:ascii="Arial" w:hAnsi="Arial" w:cs="Arial"/>
          <w:sz w:val="24"/>
        </w:rPr>
        <w:fldChar w:fldCharType="end"/>
      </w:r>
      <w:r w:rsidRPr="001D4488">
        <w:rPr>
          <w:rFonts w:ascii="Arial" w:hAnsi="Arial" w:cs="Arial"/>
          <w:sz w:val="24"/>
        </w:rPr>
        <w:t xml:space="preserve">. </w:t>
      </w:r>
      <w:r w:rsidR="00674B61" w:rsidRPr="00674B61">
        <w:rPr>
          <w:rFonts w:ascii="Arial" w:hAnsi="Arial" w:cs="Arial"/>
          <w:sz w:val="24"/>
        </w:rPr>
        <w:t xml:space="preserve">In Asia, Barbour positions itself as a high-end brand that highlights taste and status, which is in line with Asian consumers' pursuit of brand recognition. In terms of marketing communication, Barbour </w:t>
      </w:r>
      <w:r w:rsidR="00674B61" w:rsidRPr="00674B61">
        <w:rPr>
          <w:rFonts w:ascii="Arial" w:hAnsi="Arial" w:cs="Arial"/>
          <w:sz w:val="24"/>
        </w:rPr>
        <w:t>empathizes</w:t>
      </w:r>
      <w:r w:rsidR="00674B61" w:rsidRPr="00674B61">
        <w:rPr>
          <w:rFonts w:ascii="Arial" w:hAnsi="Arial" w:cs="Arial"/>
          <w:sz w:val="24"/>
        </w:rPr>
        <w:t xml:space="preserve"> with Asian consumers who value collectivism and family values through the natural landscape and family scenes in its advertisements, and also </w:t>
      </w:r>
      <w:r w:rsidR="00674B61" w:rsidRPr="00674B61">
        <w:rPr>
          <w:rFonts w:ascii="Arial" w:hAnsi="Arial" w:cs="Arial"/>
          <w:sz w:val="24"/>
        </w:rPr>
        <w:t>organizes</w:t>
      </w:r>
      <w:r w:rsidR="00674B61" w:rsidRPr="00674B61">
        <w:rPr>
          <w:rFonts w:ascii="Arial" w:hAnsi="Arial" w:cs="Arial"/>
          <w:sz w:val="24"/>
        </w:rPr>
        <w:t xml:space="preserve"> brand experience activities to enhance the emotional connection with consumers</w:t>
      </w:r>
      <w:r w:rsidR="00647E03">
        <w:rPr>
          <w:rFonts w:ascii="Arial" w:hAnsi="Arial" w:cs="Arial"/>
          <w:sz w:val="24"/>
        </w:rPr>
        <w:fldChar w:fldCharType="begin"/>
      </w:r>
      <w:r w:rsidR="00AE0DF6">
        <w:rPr>
          <w:rFonts w:ascii="Arial" w:hAnsi="Arial" w:cs="Arial"/>
          <w:sz w:val="24"/>
        </w:rPr>
        <w:instrText xml:space="preserve"> ADDIN ZOTERO_ITEM CSL_CITATION {"citationID":"kLthtZoI","properties":{"formattedCitation":"({\\i{}Barbour Marketing Strategy 2025: A Case Study \\uc0\\u8211{} Latterly.org}, no date)","plainCitation":"(Barbour Marketing Strategy 2025: A Case Study – Latterly.org, no date)","noteIndex":0},"citationItems":[{"id":64,"uris":["http://zotero.org/users/18628635/items/YKU7AHFH"],"itemData":{"id":64,"type":"webpage","title":"Barbour Marketing Strategy 2025: A Case Study – Latterly.org","URL":"https://www.latterly.org/barbour-marketing-strategy/","accessed":{"date-parts":[["2025",11,8]]}}}],"schema":"https://github.com/citation-style-language/schema/raw/master/csl-citation.json"} </w:instrText>
      </w:r>
      <w:r w:rsidR="00647E03">
        <w:rPr>
          <w:rFonts w:ascii="Arial" w:hAnsi="Arial" w:cs="Arial"/>
          <w:sz w:val="24"/>
        </w:rPr>
        <w:fldChar w:fldCharType="separate"/>
      </w:r>
      <w:r w:rsidR="00AE0DF6" w:rsidRPr="00AE0DF6">
        <w:rPr>
          <w:rFonts w:ascii="Arial" w:eastAsiaTheme="minorEastAsia" w:hAnsi="Arial" w:cs="Arial"/>
          <w:kern w:val="0"/>
          <w:sz w:val="24"/>
          <w:szCs w:val="24"/>
          <w14:ligatures w14:val="standardContextual"/>
        </w:rPr>
        <w:t>(</w:t>
      </w:r>
      <w:r w:rsidR="00AE0DF6" w:rsidRPr="00AE0DF6">
        <w:rPr>
          <w:rFonts w:ascii="Arial" w:eastAsiaTheme="minorEastAsia" w:hAnsi="Arial" w:cs="Arial"/>
          <w:i/>
          <w:iCs/>
          <w:kern w:val="0"/>
          <w:sz w:val="24"/>
          <w:szCs w:val="24"/>
          <w14:ligatures w14:val="standardContextual"/>
        </w:rPr>
        <w:t>Barbour Marketing Strategy 2025: A Case Study – Latterly.org</w:t>
      </w:r>
      <w:r w:rsidR="00AE0DF6" w:rsidRPr="00AE0DF6">
        <w:rPr>
          <w:rFonts w:ascii="Arial" w:eastAsiaTheme="minorEastAsia" w:hAnsi="Arial" w:cs="Arial"/>
          <w:kern w:val="0"/>
          <w:sz w:val="24"/>
          <w:szCs w:val="24"/>
          <w14:ligatures w14:val="standardContextual"/>
        </w:rPr>
        <w:t>, no date)</w:t>
      </w:r>
      <w:r w:rsidR="00647E03">
        <w:rPr>
          <w:rFonts w:ascii="Arial" w:hAnsi="Arial" w:cs="Arial"/>
          <w:sz w:val="24"/>
        </w:rPr>
        <w:fldChar w:fldCharType="end"/>
      </w:r>
      <w:r w:rsidRPr="001D4488">
        <w:rPr>
          <w:rFonts w:ascii="Arial" w:hAnsi="Arial" w:cs="Arial"/>
          <w:sz w:val="24"/>
        </w:rPr>
        <w:t>.</w:t>
      </w:r>
    </w:p>
    <w:p w14:paraId="70F1D910" w14:textId="77777777" w:rsidR="00425E8F" w:rsidRDefault="001D4488" w:rsidP="0032146B">
      <w:pPr>
        <w:spacing w:line="360" w:lineRule="auto"/>
        <w:rPr>
          <w:rFonts w:ascii="Arial" w:hAnsi="Arial" w:cs="Arial"/>
          <w:sz w:val="24"/>
        </w:rPr>
      </w:pPr>
      <w:r w:rsidRPr="001D4488">
        <w:rPr>
          <w:rFonts w:ascii="Arial" w:hAnsi="Arial" w:cs="Arial"/>
          <w:sz w:val="24"/>
        </w:rPr>
        <w:t>Barbour has chosen strong local partners for cooperation, such as collaborating with Trinity Limited in China, leveraging the latter's mature sales network and market experience to quickly open the Chinese market</w:t>
      </w:r>
      <w:r w:rsidR="00505140">
        <w:rPr>
          <w:rFonts w:ascii="Arial" w:hAnsi="Arial" w:cs="Arial"/>
          <w:sz w:val="24"/>
        </w:rPr>
        <w:fldChar w:fldCharType="begin"/>
      </w:r>
      <w:r w:rsidR="002E21E7">
        <w:rPr>
          <w:rFonts w:ascii="Arial" w:hAnsi="Arial" w:cs="Arial"/>
          <w:sz w:val="24"/>
        </w:rPr>
        <w:instrText xml:space="preserve"> ADDIN ZOTERO_ITEM CSL_CITATION {"citationID":"fabG4OJs","properties":{"formattedCitation":"(Garc\\uc0\\u237{}a S\\uc0\\u225{}nchez, Molero and Rama, 2016)","plainCitation":"(García Sánchez, Molero and Rama, 2016)","noteIndex":0},"citationItems":[{"id":67,"uris":["http://zotero.org/users/18628635/items/8QMTGNPI"],"itemData":{"id":67,"type":"article-journal","abstract":"We analyse a sample of firms that are representative of Spanish manufacturing industry, in order to understand the relationship between foreign status and local cooperation for innovation. We focus on foreign subsidiaries (FS) displaying innovation intensity, newness of technology or the ability to build complex networks with local innovators. Foreign status increases the probability of local cooperation for innovation. However, FS displaying these characteristics are not necessarily more prone to cooperate locally for innovation than similar affiliated domestic firms. The distribution of cooperative FS tends to be even across sectors and this is confirmed for advanced FS. This suggests that FS look for general capabilities in local partnerships, rather than for specific expertise. The strategies of domestic affiliated firms seem to influence the relationship between foreign status and local cooperation for innovation.","container-title":"Science and Public Policy","DOI":"10.1093/scipol/scv057","ISSN":"0302-3427","issue":"4","journalAbbreviation":"Sci Public Policy","page":"532-545","source":"Silverchair","title":"Are ‘the best’ foreign subsidiaries cooperating for innovation with local partners? The case of an intermediate country","title-short":"Are ‘the best’ foreign subsidiaries cooperating for innovation with local partners?","volume":"43","author":[{"family":"García Sánchez","given":"Antonio"},{"family":"Molero","given":"José"},{"family":"Rama","given":"Ruth"}],"issued":{"date-parts":[["2016",8,1]]}}}],"schema":"https://github.com/citation-style-language/schema/raw/master/csl-citation.json"} </w:instrText>
      </w:r>
      <w:r w:rsidR="00505140">
        <w:rPr>
          <w:rFonts w:ascii="Arial" w:hAnsi="Arial" w:cs="Arial"/>
          <w:sz w:val="24"/>
        </w:rPr>
        <w:fldChar w:fldCharType="separate"/>
      </w:r>
      <w:r w:rsidR="002E21E7" w:rsidRPr="002E21E7">
        <w:rPr>
          <w:rFonts w:ascii="Arial" w:eastAsiaTheme="minorEastAsia" w:hAnsi="Arial" w:cs="Arial"/>
          <w:kern w:val="0"/>
          <w:sz w:val="24"/>
          <w:szCs w:val="24"/>
          <w14:ligatures w14:val="standardContextual"/>
        </w:rPr>
        <w:t>(García Sánchez, Molero and Rama, 2016)</w:t>
      </w:r>
      <w:r w:rsidR="00505140">
        <w:rPr>
          <w:rFonts w:ascii="Arial" w:hAnsi="Arial" w:cs="Arial"/>
          <w:sz w:val="24"/>
        </w:rPr>
        <w:fldChar w:fldCharType="end"/>
      </w:r>
      <w:r w:rsidRPr="001D4488">
        <w:rPr>
          <w:rFonts w:ascii="Arial" w:hAnsi="Arial" w:cs="Arial"/>
          <w:sz w:val="24"/>
        </w:rPr>
        <w:t xml:space="preserve">. </w:t>
      </w:r>
      <w:r w:rsidR="00226B0C" w:rsidRPr="00226B0C">
        <w:rPr>
          <w:rFonts w:ascii="Arial" w:hAnsi="Arial" w:cs="Arial"/>
          <w:sz w:val="24"/>
        </w:rPr>
        <w:t>In the process of cooperation, the two sides share resources and formulate marketing strategies, while strictly controlling the quality and providing comprehensive after-sales service, thus further enhancing their brand image.</w:t>
      </w:r>
    </w:p>
    <w:p w14:paraId="1D2230F9" w14:textId="5333452E" w:rsidR="002643C4" w:rsidRDefault="001D4488" w:rsidP="0032146B">
      <w:pPr>
        <w:spacing w:line="360" w:lineRule="auto"/>
        <w:rPr>
          <w:rFonts w:ascii="Arial" w:hAnsi="Arial" w:cs="Arial"/>
          <w:sz w:val="24"/>
        </w:rPr>
      </w:pPr>
      <w:r w:rsidRPr="001D4488">
        <w:rPr>
          <w:rFonts w:ascii="Arial" w:hAnsi="Arial" w:cs="Arial"/>
          <w:sz w:val="24"/>
        </w:rPr>
        <w:t>Barbour also adjusted its products according to the habits and preferences of Asian consumers. It launched lightweight styles to adapt to the body types of Asians and collaborated with local designers to integrate local cultural elements into product design. Its joint series with the Japanese brand Beams was well-received by Japanese consumers. In terms of pricing, it adopted a differentiated strategy, maintaining high-end pricing in Japan and South Korea while launching products at different price levels in China to meet the needs of different consumer groups</w:t>
      </w:r>
      <w:r w:rsidR="00F1743C">
        <w:rPr>
          <w:rFonts w:ascii="Arial" w:hAnsi="Arial" w:cs="Arial"/>
          <w:sz w:val="24"/>
        </w:rPr>
        <w:fldChar w:fldCharType="begin"/>
      </w:r>
      <w:r w:rsidR="009C0097">
        <w:rPr>
          <w:rFonts w:ascii="Arial" w:hAnsi="Arial" w:cs="Arial"/>
          <w:sz w:val="24"/>
        </w:rPr>
        <w:instrText xml:space="preserve"> ADDIN ZOTERO_ITEM CSL_CITATION {"citationID":"PjlJWDkQ","properties":{"formattedCitation":"({\\i{}Verslas: Teorija Ir Praktika}, 2020)","plainCitation":"(Verslas: Teorija Ir Praktika, 2020)","noteIndex":0},"citationItems":[{"id":66,"uris":["http://zotero.org/users/18628635/items/442MBJCB"],"itemData":{"id":66,"type":"article-journal","abstract":"Considering pursuing the differentiation strategy makes enable the organization to earn its success and to create, capture and sustain economic value. Despite this importance, it is relatively absentminded in empirical studies at the conceptual level. In response to this gap, the purpose of this paper is conceptualizing differentiation strategy model, developing the instruments of differentiation strategy, and testing the relationship between dimensions of the value chain, differentiation in the supply, competitive advantages, and organizational performance, using data from a sample of 123 manufacturing organizations. On this study, quantitative methods were applied to measure the proposed relationships, and questionnaires were used as a tool in gathering primary data. Relationships proposed in the framework were tested using structural equation modeling. The results of this study indicated that pursuing the differentiation strategy leads on increasing competitive advantage and improving organizational performance. Also, it pointed out that the manufacture organizations’ success is determined by their ability to be flexible on strategic planning and on integrating internal and industrial settings factors on differentiation strategy creating. This research contributes to strategic literature clarifying a successful differentiation model helping the practitioners on increasing the ability and knowledge on pursuing the differentiation strategy.","container-title":"Verslas: teorija ir praktika","ISSN":"1648-0627","issue":"1","language":"English","note":"publisher: Vilnius Gediminas Technical University","page":"158-177","source":"www.ceeol.com","title":"DOES DIFFERENTIATION STRATEGY MODEL MATTER? DESIGNATION OF ORGANIZATIONAL PERFORMANCE USING DIFFERENTIATION STRATEGY INSTRUMENTS – AN EMPIRICAL ANALYSIS","title-short":"DOES DIFFERENTIATION STRATEGY MODEL MATTER?","volume":"21","issued":{"date-parts":[["2020"]]}}}],"schema":"https://github.com/citation-style-language/schema/raw/master/csl-citation.json"} </w:instrText>
      </w:r>
      <w:r w:rsidR="00F1743C">
        <w:rPr>
          <w:rFonts w:ascii="Arial" w:hAnsi="Arial" w:cs="Arial"/>
          <w:sz w:val="24"/>
        </w:rPr>
        <w:fldChar w:fldCharType="separate"/>
      </w:r>
      <w:r w:rsidR="009C0097" w:rsidRPr="009C0097">
        <w:rPr>
          <w:rFonts w:ascii="Arial" w:eastAsiaTheme="minorEastAsia" w:hAnsi="Arial" w:cs="Arial"/>
          <w:kern w:val="0"/>
          <w:sz w:val="24"/>
          <w:szCs w:val="24"/>
          <w14:ligatures w14:val="standardContextual"/>
        </w:rPr>
        <w:t>(</w:t>
      </w:r>
      <w:r w:rsidR="009C0097" w:rsidRPr="009C0097">
        <w:rPr>
          <w:rFonts w:ascii="Arial" w:eastAsiaTheme="minorEastAsia" w:hAnsi="Arial" w:cs="Arial"/>
          <w:i/>
          <w:iCs/>
          <w:kern w:val="0"/>
          <w:sz w:val="24"/>
          <w:szCs w:val="24"/>
          <w14:ligatures w14:val="standardContextual"/>
        </w:rPr>
        <w:t>Verslas: Teorija Ir Praktika</w:t>
      </w:r>
      <w:r w:rsidR="009C0097" w:rsidRPr="009C0097">
        <w:rPr>
          <w:rFonts w:ascii="Arial" w:eastAsiaTheme="minorEastAsia" w:hAnsi="Arial" w:cs="Arial"/>
          <w:kern w:val="0"/>
          <w:sz w:val="24"/>
          <w:szCs w:val="24"/>
          <w14:ligatures w14:val="standardContextual"/>
        </w:rPr>
        <w:t>, 2020)</w:t>
      </w:r>
      <w:r w:rsidR="00F1743C">
        <w:rPr>
          <w:rFonts w:ascii="Arial" w:hAnsi="Arial" w:cs="Arial"/>
          <w:sz w:val="24"/>
        </w:rPr>
        <w:fldChar w:fldCharType="end"/>
      </w:r>
      <w:r w:rsidRPr="001D4488">
        <w:rPr>
          <w:rFonts w:ascii="Arial" w:hAnsi="Arial" w:cs="Arial"/>
          <w:sz w:val="24"/>
        </w:rPr>
        <w:t>.</w:t>
      </w:r>
    </w:p>
    <w:p w14:paraId="29197A35" w14:textId="5A211108" w:rsidR="00851E72" w:rsidRDefault="00851E72" w:rsidP="0032146B">
      <w:pPr>
        <w:spacing w:line="360" w:lineRule="auto"/>
        <w:rPr>
          <w:rFonts w:ascii="Arial" w:hAnsi="Arial" w:cs="Arial"/>
          <w:sz w:val="24"/>
        </w:rPr>
      </w:pPr>
      <w:r w:rsidRPr="00851E72">
        <w:rPr>
          <w:rFonts w:ascii="Arial" w:hAnsi="Arial" w:cs="Arial"/>
          <w:sz w:val="24"/>
        </w:rPr>
        <w:lastRenderedPageBreak/>
        <w:t>Barbour's success in Asia lies in its effective cross-cultural business communication. By adjusting the communication style to respect local values, it transformed cultural differences into opportunities, ensuring its success from product design to marketing.</w:t>
      </w:r>
    </w:p>
    <w:p w14:paraId="30C04C30" w14:textId="77777777" w:rsidR="00407B07" w:rsidRDefault="00407B07" w:rsidP="0032146B">
      <w:pPr>
        <w:spacing w:line="360" w:lineRule="auto"/>
        <w:rPr>
          <w:rFonts w:ascii="Arial" w:hAnsi="Arial" w:cs="Arial"/>
          <w:sz w:val="24"/>
        </w:rPr>
      </w:pPr>
    </w:p>
    <w:p w14:paraId="2DE8DE7C" w14:textId="1274926E" w:rsidR="0032146B" w:rsidRPr="002643C4" w:rsidRDefault="0032146B" w:rsidP="0032146B">
      <w:pPr>
        <w:spacing w:line="360" w:lineRule="auto"/>
        <w:rPr>
          <w:rFonts w:ascii="Arial" w:hAnsi="Arial" w:cs="Arial"/>
          <w:b/>
          <w:bCs/>
          <w:sz w:val="24"/>
        </w:rPr>
      </w:pPr>
      <w:r w:rsidRPr="002643C4">
        <w:rPr>
          <w:rFonts w:ascii="Arial" w:hAnsi="Arial" w:cs="Arial" w:hint="eastAsia"/>
          <w:b/>
          <w:bCs/>
          <w:sz w:val="24"/>
        </w:rPr>
        <w:t xml:space="preserve">5.2 </w:t>
      </w:r>
      <w:r w:rsidRPr="002643C4">
        <w:rPr>
          <w:rFonts w:ascii="Arial" w:hAnsi="Arial" w:cs="Arial"/>
          <w:b/>
          <w:bCs/>
          <w:sz w:val="24"/>
        </w:rPr>
        <w:t>Failed Case: New Look's Withdrawal from the Asian Market</w:t>
      </w:r>
    </w:p>
    <w:p w14:paraId="7DD5B116" w14:textId="418108BA" w:rsidR="00E92E34" w:rsidRDefault="00FA618B" w:rsidP="00E92E34">
      <w:pPr>
        <w:spacing w:line="360" w:lineRule="auto"/>
        <w:rPr>
          <w:rFonts w:ascii="Arial" w:hAnsi="Arial" w:cs="Arial"/>
          <w:sz w:val="24"/>
        </w:rPr>
      </w:pPr>
      <w:bookmarkStart w:id="0" w:name="OLE_LINK1"/>
      <w:r w:rsidRPr="00FA618B">
        <w:rPr>
          <w:rFonts w:ascii="Arial" w:hAnsi="Arial" w:cs="Arial"/>
          <w:sz w:val="24"/>
        </w:rPr>
        <w:t>New Look is a British fast-fashion brand founded in 1969</w:t>
      </w:r>
      <w:r w:rsidR="00AA595C">
        <w:rPr>
          <w:rFonts w:ascii="Arial" w:hAnsi="Arial" w:cs="Arial"/>
          <w:sz w:val="24"/>
        </w:rPr>
        <w:fldChar w:fldCharType="begin"/>
      </w:r>
      <w:r w:rsidR="00AA595C">
        <w:rPr>
          <w:rFonts w:ascii="Arial" w:hAnsi="Arial" w:cs="Arial"/>
          <w:sz w:val="24"/>
        </w:rPr>
        <w:instrText xml:space="preserve"> ADDIN ZOTERO_ITEM CSL_CITATION {"citationID":"2CO94Q2c","properties":{"formattedCitation":"(TBH, 2023)","plainCitation":"(TBH, 2023)","noteIndex":0},"citationItems":[{"id":70,"uris":["http://zotero.org/users/18628635/items/SA4YPBC9"],"itemData":{"id":70,"type":"post-weblog","abstract":"In this article, we'll introduce the Marketing Strategies and Marketing Mix of UK's Fashion High-Street Retailer, New Look.","container-title":"The Brand Hopper","language":"en-US","title":"New Look: Success Factors, Marketing Strategies &amp; Marketing Mix","title-short":"New Look","URL":"https://thebrandhopper.com/2023/07/29/new-look-success-factors-marketing-strategies-marketing-mix/","author":[{"family":"TBH","given":"Team"}],"accessed":{"date-parts":[["2025",11,8]]},"issued":{"date-parts":[["2023",7,29]]}}}],"schema":"https://github.com/citation-style-language/schema/raw/master/csl-citation.json"} </w:instrText>
      </w:r>
      <w:r w:rsidR="00AA595C">
        <w:rPr>
          <w:rFonts w:ascii="Arial" w:hAnsi="Arial" w:cs="Arial"/>
          <w:sz w:val="24"/>
        </w:rPr>
        <w:fldChar w:fldCharType="separate"/>
      </w:r>
      <w:r w:rsidR="00AA595C">
        <w:rPr>
          <w:rFonts w:ascii="Arial" w:hAnsi="Arial" w:cs="Arial"/>
          <w:noProof/>
          <w:sz w:val="24"/>
        </w:rPr>
        <w:t>(TBH, 2023)</w:t>
      </w:r>
      <w:r w:rsidR="00AA595C">
        <w:rPr>
          <w:rFonts w:ascii="Arial" w:hAnsi="Arial" w:cs="Arial"/>
          <w:sz w:val="24"/>
        </w:rPr>
        <w:fldChar w:fldCharType="end"/>
      </w:r>
      <w:r w:rsidRPr="00FA618B">
        <w:rPr>
          <w:rFonts w:ascii="Arial" w:hAnsi="Arial" w:cs="Arial"/>
          <w:sz w:val="24"/>
        </w:rPr>
        <w:t xml:space="preserve">. </w:t>
      </w:r>
      <w:r w:rsidR="00110DC0" w:rsidRPr="00110DC0">
        <w:rPr>
          <w:rFonts w:ascii="Arial" w:hAnsi="Arial" w:cs="Arial"/>
          <w:sz w:val="24"/>
        </w:rPr>
        <w:t xml:space="preserve">It entered the Chinese market in </w:t>
      </w:r>
      <w:proofErr w:type="gramStart"/>
      <w:r w:rsidR="00110DC0" w:rsidRPr="00110DC0">
        <w:rPr>
          <w:rFonts w:ascii="Arial" w:hAnsi="Arial" w:cs="Arial"/>
          <w:sz w:val="24"/>
        </w:rPr>
        <w:t>2014, but</w:t>
      </w:r>
      <w:proofErr w:type="gramEnd"/>
      <w:r w:rsidR="00110DC0" w:rsidRPr="00110DC0">
        <w:rPr>
          <w:rFonts w:ascii="Arial" w:hAnsi="Arial" w:cs="Arial"/>
          <w:sz w:val="24"/>
        </w:rPr>
        <w:t xml:space="preserve"> announced the closure of all stores and withdrawal from the Chinese market in 2018 due to poor performance. In the Chinese market, the </w:t>
      </w:r>
      <w:r w:rsidR="00F977A0" w:rsidRPr="00FA618B">
        <w:rPr>
          <w:rFonts w:ascii="Arial" w:hAnsi="Arial" w:cs="Arial"/>
          <w:sz w:val="24"/>
        </w:rPr>
        <w:t>New Look</w:t>
      </w:r>
      <w:r w:rsidR="00110DC0" w:rsidRPr="00110DC0">
        <w:rPr>
          <w:rFonts w:ascii="Arial" w:hAnsi="Arial" w:cs="Arial"/>
          <w:sz w:val="24"/>
        </w:rPr>
        <w:t xml:space="preserve"> brand adheres to its </w:t>
      </w:r>
      <w:r w:rsidR="00F977A0" w:rsidRPr="00110DC0">
        <w:rPr>
          <w:rFonts w:ascii="Arial" w:hAnsi="Arial" w:cs="Arial"/>
          <w:sz w:val="24"/>
        </w:rPr>
        <w:t>personalized</w:t>
      </w:r>
      <w:r w:rsidR="00110DC0" w:rsidRPr="00110DC0">
        <w:rPr>
          <w:rFonts w:ascii="Arial" w:hAnsi="Arial" w:cs="Arial"/>
          <w:sz w:val="24"/>
        </w:rPr>
        <w:t xml:space="preserve"> positioning, ignoring the values of collectivism and the demand of Chinese consumers for social recognition. Its products lack broad market acceptance. In terms of promotion, it uses overly radical advertising language, which conflicts with Chinese consumers' preferences for euphemism, making its brand image superficial</w:t>
      </w:r>
      <w:r w:rsidR="007B053B">
        <w:rPr>
          <w:rFonts w:ascii="Arial" w:hAnsi="Arial" w:cs="Arial"/>
          <w:sz w:val="24"/>
        </w:rPr>
        <w:fldChar w:fldCharType="begin"/>
      </w:r>
      <w:r w:rsidR="0048782F">
        <w:rPr>
          <w:rFonts w:ascii="Arial" w:hAnsi="Arial" w:cs="Arial"/>
          <w:sz w:val="24"/>
        </w:rPr>
        <w:instrText xml:space="preserve"> ADDIN ZOTERO_ITEM CSL_CITATION {"citationID":"SRhEYPVo","properties":{"formattedCitation":"(Liu, Tao and Tsai, 2017)","plainCitation":"(Liu, Tao and Tsai, 2017)","noteIndex":0},"citationItems":[{"id":72,"uris":["http://zotero.org/users/18628635/items/28MTGQ7V"],"itemData":{"id":72,"type":"article-journal","abstract":"To shed cultural insights on the complex interplay between globalization and local ideologies, this study presents an online experiment that tested the comparative effects of global and local consumer culture positioning strategies in China. Reflecting the prevailing trend of nationalism around the globe, the study findings highlight the power of consumer nationalism on driving the effects of these culture-oriented positioning strategies. Furthermore, self-brand connection was found to be a critical mediator of the effects of consumer nationalism on brand evaluation. Based on the findings, this study provides strategic guidelines for both domestic and global brands to craft culturally relevant campaigns that capitalize on the growing trend of consumer nationalism in transitioning markets such as China.","container-title":"International Journal of Strategic Communication","DOI":"10.1080/1553118X.2017.1339040","ISSN":"1553-118X","issue":"4","note":"publisher: Routledge\n_eprint: https://doi.org/10.1080/1553118X.2017.1339040","page":"344-360","source":"Taylor and Francis+NEJM","title":"Global Versus Local Consumer Culture Positioning in a Transitional Market: Understanding the Influence of Consumer Nationalism","title-short":"Global Versus Local Consumer Culture Positioning in a Transitional Market","volume":"11","author":[{"family":"Liu","given":"Yu"},{"family":"Tao","given":"Weiting"},{"family":"Tsai","given":"Wan-Hsiu Sunny"}],"issued":{"date-parts":[["2017",8,8]]}}}],"schema":"https://github.com/citation-style-language/schema/raw/master/csl-citation.json"} </w:instrText>
      </w:r>
      <w:r w:rsidR="007B053B">
        <w:rPr>
          <w:rFonts w:ascii="Arial" w:hAnsi="Arial" w:cs="Arial"/>
          <w:sz w:val="24"/>
        </w:rPr>
        <w:fldChar w:fldCharType="separate"/>
      </w:r>
      <w:r w:rsidR="0048782F">
        <w:rPr>
          <w:rFonts w:ascii="Arial" w:hAnsi="Arial" w:cs="Arial"/>
          <w:noProof/>
          <w:sz w:val="24"/>
        </w:rPr>
        <w:t>(Liu, Tao and Tsai, 2017)</w:t>
      </w:r>
      <w:r w:rsidR="007B053B">
        <w:rPr>
          <w:rFonts w:ascii="Arial" w:hAnsi="Arial" w:cs="Arial"/>
          <w:sz w:val="24"/>
        </w:rPr>
        <w:fldChar w:fldCharType="end"/>
      </w:r>
      <w:r w:rsidRPr="00FA618B">
        <w:rPr>
          <w:rFonts w:ascii="Arial" w:hAnsi="Arial" w:cs="Arial"/>
          <w:sz w:val="24"/>
        </w:rPr>
        <w:t xml:space="preserve">.New Look's products were designed based on European and American aesthetics and body types, and their sizes were too large for Chinese consumers. </w:t>
      </w:r>
      <w:r w:rsidR="00B8222F" w:rsidRPr="00B8222F">
        <w:rPr>
          <w:rFonts w:ascii="Arial" w:hAnsi="Arial" w:cs="Arial"/>
          <w:sz w:val="24"/>
        </w:rPr>
        <w:t>These styles are also not in line with the local aesthetic habits. Its slow product update speed also makes it impossible to keep up with the pace of China's fast fashion market. In addition, it relies too much on physical store sales and traditional advertising, and the layout on e-commerce platforms and social media is also relatively backward, resulting in low brand awareness and influence</w:t>
      </w:r>
      <w:r w:rsidR="00C57133">
        <w:rPr>
          <w:rFonts w:ascii="Arial" w:hAnsi="Arial" w:cs="Arial"/>
          <w:sz w:val="24"/>
        </w:rPr>
        <w:fldChar w:fldCharType="begin"/>
      </w:r>
      <w:r w:rsidR="001A2F5C">
        <w:rPr>
          <w:rFonts w:ascii="Arial" w:hAnsi="Arial" w:cs="Arial"/>
          <w:sz w:val="24"/>
        </w:rPr>
        <w:instrText xml:space="preserve"> ADDIN ZOTERO_ITEM CSL_CITATION {"citationID":"8zpZ567o","properties":{"formattedCitation":"(Kumah, 2017)","plainCitation":"(Kumah, 2017)","noteIndex":0},"citationItems":[{"id":73,"uris":["http://zotero.org/users/18628635/items/K2TTJYDR"],"itemData":{"id":73,"type":"webpage","abstract":"Over the past quarter century there has been a shift from the traditional way of marketing to a new electronic age. This research looks at the role of social media as a platform for e-commerce. The research objectives are to determine the awareness and usage patterns of social media tools to users, to establish if social media has reduced firms operating cost and to analyze the impact of social media on customer relationship. The goal is also to show that social media has numerous benefits to the marketer if adopted in one’s marketing strategy. \nThe primary source of information was a questionnaire. The population of this study was students of Vaasa University of Applied Sciences and employees of the marketing department of Vodafone Ghana (Head Office). A questionnaire was used to obtain information from selected sample on the research topic. A purposive sampling technique and convenience sampling technique are used. Through the analysis of the questionnaire it became clear that social media was used daily and awareness was high; This has reduced operating costs for firms in establishing and maintaining customer relationship. This information is likely to impact the marketing strategy of companies to customers and suppliers.\nIn addition, The research revealed that e-commerce has brought about a reduction in distribution costs through the elimination of intermediaries. It also revealed that the multi-media nature and real-time capabilities of the internet have fostered an environment that is conducive for relationship building between firms and their  customers","genre":"fi=AMK-opinnäytetyö|sv=YH-examensarbete|en=Bachelor's thesis|","language":"eng","license":"All rights reserved","note":"Accepted: 2018-03-15T09:23:38Z\npublisher: Vaasan ammattikorkeakoulu","title":"THE ROLE OF SOCIAL MEDIA AS A PLATFORM FOR E-COMMERCE","URL":"http://www.theseus.fi/handle/10024/142134","author":[{"family":"Kumah","given":"Moses"}],"accessed":{"date-parts":[["2025",11,8]]},"issued":{"date-parts":[["2017"]]}}}],"schema":"https://github.com/citation-style-language/schema/raw/master/csl-citation.json"} </w:instrText>
      </w:r>
      <w:r w:rsidR="00C57133">
        <w:rPr>
          <w:rFonts w:ascii="Arial" w:hAnsi="Arial" w:cs="Arial"/>
          <w:sz w:val="24"/>
        </w:rPr>
        <w:fldChar w:fldCharType="separate"/>
      </w:r>
      <w:r w:rsidR="001A2F5C">
        <w:rPr>
          <w:rFonts w:ascii="Arial" w:hAnsi="Arial" w:cs="Arial"/>
          <w:noProof/>
          <w:sz w:val="24"/>
        </w:rPr>
        <w:t>(Kumah, 2017)</w:t>
      </w:r>
      <w:r w:rsidR="00C57133">
        <w:rPr>
          <w:rFonts w:ascii="Arial" w:hAnsi="Arial" w:cs="Arial"/>
          <w:sz w:val="24"/>
        </w:rPr>
        <w:fldChar w:fldCharType="end"/>
      </w:r>
      <w:r w:rsidRPr="00FA618B">
        <w:rPr>
          <w:rFonts w:ascii="Arial" w:hAnsi="Arial" w:cs="Arial"/>
          <w:sz w:val="24"/>
        </w:rPr>
        <w:t>.</w:t>
      </w:r>
    </w:p>
    <w:p w14:paraId="1132AC2E" w14:textId="37153E3D" w:rsidR="00467558" w:rsidRDefault="00467558" w:rsidP="00E92E34">
      <w:pPr>
        <w:spacing w:line="360" w:lineRule="auto"/>
        <w:rPr>
          <w:rFonts w:ascii="Arial" w:hAnsi="Arial" w:cs="Arial"/>
          <w:sz w:val="24"/>
        </w:rPr>
      </w:pPr>
      <w:r w:rsidRPr="00467558">
        <w:rPr>
          <w:rFonts w:ascii="Arial" w:hAnsi="Arial" w:cs="Arial"/>
          <w:sz w:val="24"/>
        </w:rPr>
        <w:t xml:space="preserve">New Look’s management communication reflected a lack of cultural </w:t>
      </w:r>
      <w:r w:rsidR="00A168B8" w:rsidRPr="00467558">
        <w:rPr>
          <w:rFonts w:ascii="Arial" w:hAnsi="Arial" w:cs="Arial"/>
          <w:sz w:val="24"/>
        </w:rPr>
        <w:t xml:space="preserve">adaptation. </w:t>
      </w:r>
      <w:r w:rsidR="00C20D1F" w:rsidRPr="00C20D1F">
        <w:rPr>
          <w:rFonts w:ascii="Arial" w:hAnsi="Arial" w:cs="Arial"/>
          <w:sz w:val="24"/>
        </w:rPr>
        <w:t xml:space="preserve">The company has directly introduced its British-style individualistic brand style into China's marketing </w:t>
      </w:r>
      <w:proofErr w:type="gramStart"/>
      <w:r w:rsidR="00C20D1F" w:rsidRPr="00C20D1F">
        <w:rPr>
          <w:rFonts w:ascii="Arial" w:hAnsi="Arial" w:cs="Arial"/>
          <w:sz w:val="24"/>
        </w:rPr>
        <w:t>activities, but</w:t>
      </w:r>
      <w:proofErr w:type="gramEnd"/>
      <w:r w:rsidR="00C20D1F" w:rsidRPr="00C20D1F">
        <w:rPr>
          <w:rFonts w:ascii="Arial" w:hAnsi="Arial" w:cs="Arial"/>
          <w:sz w:val="24"/>
        </w:rPr>
        <w:t xml:space="preserve"> has not adjusted the communication of information or internal communication to meet the requirements of collectivist culture. This led to differences in communication between the headquarters and the local team, which ultimately made the brand information unable to resonate with Chinese consumers.</w:t>
      </w:r>
    </w:p>
    <w:bookmarkEnd w:id="0"/>
    <w:p w14:paraId="79DF8ECA" w14:textId="77777777" w:rsidR="00E92E34" w:rsidRDefault="00E92E34" w:rsidP="00E92E34">
      <w:pPr>
        <w:spacing w:line="360" w:lineRule="auto"/>
        <w:rPr>
          <w:rFonts w:ascii="Arial" w:hAnsi="Arial" w:cs="Arial"/>
          <w:sz w:val="24"/>
        </w:rPr>
      </w:pPr>
    </w:p>
    <w:p w14:paraId="587ADF48" w14:textId="5DAB6852" w:rsidR="00E92E34" w:rsidRPr="002643C4" w:rsidRDefault="00AB3197" w:rsidP="00E92E34">
      <w:pPr>
        <w:spacing w:line="360" w:lineRule="auto"/>
        <w:rPr>
          <w:rFonts w:ascii="Arial" w:hAnsi="Arial" w:cs="Arial"/>
          <w:b/>
          <w:bCs/>
          <w:sz w:val="28"/>
          <w:szCs w:val="28"/>
        </w:rPr>
      </w:pPr>
      <w:r>
        <w:rPr>
          <w:rFonts w:ascii="Arial" w:hAnsi="Arial" w:cs="Arial" w:hint="eastAsia"/>
          <w:b/>
          <w:bCs/>
          <w:sz w:val="28"/>
          <w:szCs w:val="28"/>
        </w:rPr>
        <w:lastRenderedPageBreak/>
        <w:t>6</w:t>
      </w:r>
      <w:r w:rsidR="00E92E34" w:rsidRPr="002643C4">
        <w:rPr>
          <w:rFonts w:ascii="Arial" w:hAnsi="Arial" w:cs="Arial" w:hint="eastAsia"/>
          <w:b/>
          <w:bCs/>
          <w:sz w:val="28"/>
          <w:szCs w:val="28"/>
        </w:rPr>
        <w:t xml:space="preserve">.0 </w:t>
      </w:r>
      <w:r w:rsidR="00E92E34" w:rsidRPr="002643C4">
        <w:rPr>
          <w:rFonts w:ascii="Arial" w:hAnsi="Arial" w:cs="Arial"/>
          <w:b/>
          <w:bCs/>
          <w:sz w:val="28"/>
          <w:szCs w:val="28"/>
        </w:rPr>
        <w:t>Conclusion</w:t>
      </w:r>
    </w:p>
    <w:p w14:paraId="30DCAE13" w14:textId="77777777" w:rsidR="00525513" w:rsidRPr="00525513" w:rsidRDefault="00525513" w:rsidP="00525513">
      <w:pPr>
        <w:spacing w:line="360" w:lineRule="auto"/>
        <w:rPr>
          <w:rFonts w:ascii="Arial" w:hAnsi="Arial" w:cs="Arial"/>
          <w:sz w:val="24"/>
        </w:rPr>
      </w:pPr>
      <w:r w:rsidRPr="00525513">
        <w:rPr>
          <w:rFonts w:ascii="Arial" w:hAnsi="Arial" w:cs="Arial"/>
          <w:sz w:val="24"/>
        </w:rPr>
        <w:t xml:space="preserve">The expansion of British clothing retailers in Asia is accompanied by inevitable cultural challenges. These are manifested in aspects such as communication methods, value systems, business etiquette, and consumer behavior. The core cross-cultural communication theory provides a systematic framework for interpreting these differences. Hofstede's dimensions reveal the differences in individualism and collectivism as well as power distance. Hall's background theory explains the differences in communication directness. </w:t>
      </w:r>
      <w:proofErr w:type="spellStart"/>
      <w:r w:rsidRPr="00525513">
        <w:rPr>
          <w:rFonts w:ascii="Arial" w:hAnsi="Arial" w:cs="Arial"/>
          <w:sz w:val="24"/>
        </w:rPr>
        <w:t>Trenpennas</w:t>
      </w:r>
      <w:proofErr w:type="spellEnd"/>
      <w:r w:rsidRPr="00525513">
        <w:rPr>
          <w:rFonts w:ascii="Arial" w:hAnsi="Arial" w:cs="Arial"/>
          <w:sz w:val="24"/>
        </w:rPr>
        <w:t>' model emphasizes the differences in rule and relationship orientation.</w:t>
      </w:r>
    </w:p>
    <w:p w14:paraId="36A05944" w14:textId="22C4B55F" w:rsidR="000356B2" w:rsidRPr="000356B2" w:rsidRDefault="000356B2" w:rsidP="000356B2">
      <w:pPr>
        <w:spacing w:line="360" w:lineRule="auto"/>
        <w:rPr>
          <w:rFonts w:ascii="Arial" w:hAnsi="Arial" w:cs="Arial"/>
          <w:sz w:val="24"/>
        </w:rPr>
      </w:pPr>
      <w:r w:rsidRPr="000356B2">
        <w:rPr>
          <w:rFonts w:ascii="Arial" w:hAnsi="Arial" w:cs="Arial"/>
          <w:sz w:val="24"/>
        </w:rPr>
        <w:t>Case evidence further confirms that success depends on positive adaptability. Barb</w:t>
      </w:r>
      <w:r w:rsidR="00D37DF9">
        <w:rPr>
          <w:rFonts w:ascii="Arial" w:hAnsi="Arial" w:cs="Arial" w:hint="eastAsia"/>
          <w:sz w:val="24"/>
        </w:rPr>
        <w:t>our</w:t>
      </w:r>
      <w:r w:rsidRPr="000356B2">
        <w:rPr>
          <w:rFonts w:ascii="Arial" w:hAnsi="Arial" w:cs="Arial"/>
          <w:sz w:val="24"/>
        </w:rPr>
        <w:t xml:space="preserve"> has a deep understanding of Asian culture, carried out </w:t>
      </w:r>
      <w:r w:rsidRPr="000356B2">
        <w:rPr>
          <w:rFonts w:ascii="Arial" w:hAnsi="Arial" w:cs="Arial"/>
          <w:sz w:val="24"/>
        </w:rPr>
        <w:t>localized</w:t>
      </w:r>
      <w:r w:rsidRPr="000356B2">
        <w:rPr>
          <w:rFonts w:ascii="Arial" w:hAnsi="Arial" w:cs="Arial"/>
          <w:sz w:val="24"/>
        </w:rPr>
        <w:t xml:space="preserve"> product design, established strategic partnerships, and adopted emotional marketing methods in line with Asian values, </w:t>
      </w:r>
      <w:proofErr w:type="gramStart"/>
      <w:r w:rsidRPr="000356B2">
        <w:rPr>
          <w:rFonts w:ascii="Arial" w:hAnsi="Arial" w:cs="Arial"/>
          <w:sz w:val="24"/>
        </w:rPr>
        <w:t>so as to</w:t>
      </w:r>
      <w:proofErr w:type="gramEnd"/>
      <w:r w:rsidRPr="000356B2">
        <w:rPr>
          <w:rFonts w:ascii="Arial" w:hAnsi="Arial" w:cs="Arial"/>
          <w:sz w:val="24"/>
        </w:rPr>
        <w:t xml:space="preserve"> establish a strong brand influence. In contrast, the failure of New </w:t>
      </w:r>
      <w:r w:rsidR="00D37DF9">
        <w:rPr>
          <w:rFonts w:ascii="Arial" w:hAnsi="Arial" w:cs="Arial" w:hint="eastAsia"/>
          <w:sz w:val="24"/>
        </w:rPr>
        <w:t>Look</w:t>
      </w:r>
      <w:r w:rsidRPr="000356B2">
        <w:rPr>
          <w:rFonts w:ascii="Arial" w:hAnsi="Arial" w:cs="Arial"/>
          <w:sz w:val="24"/>
        </w:rPr>
        <w:t xml:space="preserve"> is that it ignores cultural differences, resulting in a gap with local consumers.</w:t>
      </w:r>
    </w:p>
    <w:p w14:paraId="592ED825" w14:textId="277B5D91" w:rsidR="00E92E34" w:rsidRDefault="000356B2" w:rsidP="000356B2">
      <w:pPr>
        <w:spacing w:line="360" w:lineRule="auto"/>
        <w:rPr>
          <w:rFonts w:ascii="Arial" w:hAnsi="Arial" w:cs="Arial"/>
          <w:sz w:val="24"/>
        </w:rPr>
      </w:pPr>
      <w:r w:rsidRPr="000356B2">
        <w:rPr>
          <w:rFonts w:ascii="Arial" w:hAnsi="Arial" w:cs="Arial"/>
          <w:sz w:val="24"/>
        </w:rPr>
        <w:t xml:space="preserve">Key international business communication skills, including cultural awareness, adaptive communication, relationship building and trust cultivation, are indispensable bridges to cross cultural barriers. Market research and product </w:t>
      </w:r>
      <w:r w:rsidR="003A610A" w:rsidRPr="000356B2">
        <w:rPr>
          <w:rFonts w:ascii="Arial" w:hAnsi="Arial" w:cs="Arial"/>
          <w:sz w:val="24"/>
        </w:rPr>
        <w:t>localization</w:t>
      </w:r>
      <w:r w:rsidRPr="000356B2">
        <w:rPr>
          <w:rFonts w:ascii="Arial" w:hAnsi="Arial" w:cs="Arial"/>
          <w:sz w:val="24"/>
        </w:rPr>
        <w:t xml:space="preserve"> are practical guarantees to meet local needs.</w:t>
      </w:r>
      <w:r w:rsidR="00525513" w:rsidRPr="00525513">
        <w:rPr>
          <w:rFonts w:ascii="Arial" w:hAnsi="Arial" w:cs="Arial"/>
          <w:sz w:val="24"/>
        </w:rPr>
        <w:t xml:space="preserve"> </w:t>
      </w:r>
    </w:p>
    <w:p w14:paraId="5925753F" w14:textId="77777777" w:rsidR="0086541B" w:rsidRDefault="0086541B" w:rsidP="00E92E34">
      <w:pPr>
        <w:spacing w:line="360" w:lineRule="auto"/>
        <w:rPr>
          <w:rFonts w:ascii="Arial" w:hAnsi="Arial" w:cs="Arial"/>
          <w:b/>
          <w:bCs/>
          <w:sz w:val="28"/>
          <w:szCs w:val="28"/>
        </w:rPr>
      </w:pPr>
    </w:p>
    <w:p w14:paraId="7CD4C3C4" w14:textId="30CD904C" w:rsidR="00E92E34" w:rsidRPr="002643C4" w:rsidRDefault="00AB3197" w:rsidP="00E92E34">
      <w:pPr>
        <w:spacing w:line="360" w:lineRule="auto"/>
        <w:rPr>
          <w:rFonts w:ascii="Arial" w:hAnsi="Arial" w:cs="Arial"/>
          <w:b/>
          <w:bCs/>
          <w:sz w:val="28"/>
          <w:szCs w:val="28"/>
        </w:rPr>
      </w:pPr>
      <w:r>
        <w:rPr>
          <w:rFonts w:ascii="Arial" w:hAnsi="Arial" w:cs="Arial" w:hint="eastAsia"/>
          <w:b/>
          <w:bCs/>
          <w:sz w:val="28"/>
          <w:szCs w:val="28"/>
        </w:rPr>
        <w:t>7</w:t>
      </w:r>
      <w:r w:rsidR="00E92E34" w:rsidRPr="002643C4">
        <w:rPr>
          <w:rFonts w:ascii="Arial" w:hAnsi="Arial" w:cs="Arial" w:hint="eastAsia"/>
          <w:b/>
          <w:bCs/>
          <w:sz w:val="28"/>
          <w:szCs w:val="28"/>
        </w:rPr>
        <w:t xml:space="preserve">.0 </w:t>
      </w:r>
      <w:r w:rsidR="00E92E34" w:rsidRPr="002643C4">
        <w:rPr>
          <w:rFonts w:ascii="Arial" w:hAnsi="Arial" w:cs="Arial"/>
          <w:b/>
          <w:bCs/>
          <w:sz w:val="28"/>
          <w:szCs w:val="28"/>
        </w:rPr>
        <w:t>Recommendations</w:t>
      </w:r>
    </w:p>
    <w:p w14:paraId="631BAEDB" w14:textId="4F0FAED2" w:rsidR="00E92E34" w:rsidRDefault="004413C2" w:rsidP="00E92E34">
      <w:pPr>
        <w:spacing w:line="360" w:lineRule="auto"/>
        <w:rPr>
          <w:rFonts w:ascii="Arial" w:hAnsi="Arial" w:cs="Arial"/>
          <w:sz w:val="24"/>
        </w:rPr>
      </w:pPr>
      <w:r>
        <w:rPr>
          <w:rFonts w:ascii="Arial" w:hAnsi="Arial" w:cs="Arial"/>
          <w:sz w:val="24"/>
        </w:rPr>
        <w:t>E</w:t>
      </w:r>
      <w:r w:rsidR="000219FA" w:rsidRPr="000219FA">
        <w:rPr>
          <w:rFonts w:ascii="Arial" w:hAnsi="Arial" w:cs="Arial"/>
          <w:sz w:val="24"/>
        </w:rPr>
        <w:t>nhance cultural training and team building, providing systematic cross-cultural training to all employees involved in the operation of the Asian market, to improve cultural sensitivity and the ability to interpret implicit communication. At the same time, they should recruit local talents with cross-cultural communication experience and professional qualities, create a team culture of mutual respect, and utilize cultural diversity to solve innovative problems</w:t>
      </w:r>
      <w:r w:rsidR="00A763F8">
        <w:rPr>
          <w:rFonts w:ascii="Arial" w:hAnsi="Arial" w:cs="Arial"/>
          <w:sz w:val="24"/>
        </w:rPr>
        <w:fldChar w:fldCharType="begin"/>
      </w:r>
      <w:r w:rsidR="00EF62CE">
        <w:rPr>
          <w:rFonts w:ascii="Arial" w:hAnsi="Arial" w:cs="Arial"/>
          <w:sz w:val="24"/>
        </w:rPr>
        <w:instrText xml:space="preserve"> ADDIN ZOTERO_ITEM CSL_CITATION {"citationID":"FHOqgZZx","properties":{"formattedCitation":"(Amaram, 2007)","plainCitation":"(Amaram, 2007)","noteIndex":0},"citationItems":[{"id":96,"uris":["http://zotero.org/users/18628635/items/9XNAYS47"],"itemData":{"id":96,"type":"article-journal","abstract":"The acceptance and management of cultural diversity have been promoted and touted as a positive tool in social and organizational engineering aimed at solving and preventing group dynamics problems in both business organizations and society as well. Positive attributes of cultural integration in business organizations have received fair and significant attention in the past two decades. What have not been sufficiently presented are the challenges and pitfalls inherent in the management of culturally diverse work groups. For the practicing manager, there is a need to know when and where mono- and multi-cultural arrangements may be preferred. This paper reviews relevant research findings that can be used for building effective paradigms in the management of cultural diversity in the workplace.","container-title":"Journal of Diversity Management (JDM)","DOI":"10.19030/jdm.v2i4.5017","ISSN":"2157-9512, 1558-0121","issue":"4","journalAbbreviation":"JDM","language":"en","page":"1-6","source":"DOI.org (Crossref)","title":"Cultural Diversity: Implications For Workplace Management","title-short":"Cultural Diversity","volume":"2","author":[{"family":"Amaram","given":"Donatus I."}],"issued":{"date-parts":[["2007",10,1]]}}}],"schema":"https://github.com/citation-style-language/schema/raw/master/csl-citation.json"} </w:instrText>
      </w:r>
      <w:r w:rsidR="00A763F8">
        <w:rPr>
          <w:rFonts w:ascii="Arial" w:hAnsi="Arial" w:cs="Arial"/>
          <w:sz w:val="24"/>
        </w:rPr>
        <w:fldChar w:fldCharType="separate"/>
      </w:r>
      <w:r w:rsidR="00EF62CE">
        <w:rPr>
          <w:rFonts w:ascii="Arial" w:hAnsi="Arial" w:cs="Arial"/>
          <w:noProof/>
          <w:sz w:val="24"/>
        </w:rPr>
        <w:t>(Amaram, 2007)</w:t>
      </w:r>
      <w:r w:rsidR="00A763F8">
        <w:rPr>
          <w:rFonts w:ascii="Arial" w:hAnsi="Arial" w:cs="Arial"/>
          <w:sz w:val="24"/>
        </w:rPr>
        <w:fldChar w:fldCharType="end"/>
      </w:r>
      <w:r w:rsidR="000219FA" w:rsidRPr="000219FA">
        <w:rPr>
          <w:rFonts w:ascii="Arial" w:hAnsi="Arial" w:cs="Arial"/>
          <w:sz w:val="24"/>
        </w:rPr>
        <w:t>.</w:t>
      </w:r>
    </w:p>
    <w:p w14:paraId="77E827DE" w14:textId="47EF1E2D" w:rsidR="00EF62CE" w:rsidRDefault="00DD3F74" w:rsidP="00E92E34">
      <w:pPr>
        <w:spacing w:line="360" w:lineRule="auto"/>
        <w:rPr>
          <w:rFonts w:ascii="Arial" w:hAnsi="Arial" w:cs="Arial"/>
          <w:sz w:val="24"/>
        </w:rPr>
      </w:pPr>
      <w:r w:rsidRPr="00DD3F74">
        <w:rPr>
          <w:rFonts w:ascii="Arial" w:hAnsi="Arial" w:cs="Arial"/>
          <w:sz w:val="24"/>
        </w:rPr>
        <w:t>Implementing targeted localization strategies is also necessary</w:t>
      </w:r>
      <w:r w:rsidR="00806047">
        <w:rPr>
          <w:rFonts w:ascii="Arial" w:hAnsi="Arial" w:cs="Arial"/>
          <w:sz w:val="24"/>
        </w:rPr>
        <w:fldChar w:fldCharType="begin"/>
      </w:r>
      <w:r w:rsidR="00CC4798">
        <w:rPr>
          <w:rFonts w:ascii="Arial" w:hAnsi="Arial" w:cs="Arial"/>
          <w:sz w:val="24"/>
        </w:rPr>
        <w:instrText xml:space="preserve"> ADDIN ZOTERO_ITEM CSL_CITATION {"citationID":"i7Vgv5cx","properties":{"formattedCitation":"(Rudi and Dragsund, 1993)","plainCitation":"(Rudi and Dragsund, 1993)","noteIndex":0},"citationItems":[{"id":97,"uris":["http://zotero.org/users/18628635/items/ISG8PP4B"],"itemData":{"id":97,"type":"chapter","abstract":"From a modest start in the 1960-ies, Norwegian Aquaculture developed into an important domestic industry, mainly through production of Atlantic salmon. After many years of continous succes, serious problems of different types appeared towards 1990:\n\n                           \n                              Dramatic fall in prices due to overproduction.\n                           \n                           \n                              Reduced growth and health problems due to self-pollution.\n                           \n                           \n                              Weather damage of fish farms and escape of fish.\n                           \n                           \n                              Major fish death caused by diseases and algae blooms.\n                           \n                           \n                              Negative mass media focus.\n                           \n                        \nThe localization philosophy has gradually changed as a response to the above problems. The paper gives a brief historic overwiev and new trends in localization strategy. The paper also discusses some parameters which are important and should be investigated prior to selection of a fish farm site.","container-title":"Fish Farming Technology","note":"number-of-pages: 7","publisher":"CRC Press","title":"Localization strategies","author":[{"family":"Rudi","given":"H."},{"family":"Dragsund","given":"E."}],"issued":{"date-parts":[["1993"]]}}}],"schema":"https://github.com/citation-style-language/schema/raw/master/csl-citation.json"} </w:instrText>
      </w:r>
      <w:r w:rsidR="00806047">
        <w:rPr>
          <w:rFonts w:ascii="Arial" w:hAnsi="Arial" w:cs="Arial"/>
          <w:sz w:val="24"/>
        </w:rPr>
        <w:fldChar w:fldCharType="separate"/>
      </w:r>
      <w:r w:rsidR="00CC4798">
        <w:rPr>
          <w:rFonts w:ascii="Arial" w:hAnsi="Arial" w:cs="Arial"/>
          <w:noProof/>
          <w:sz w:val="24"/>
        </w:rPr>
        <w:t xml:space="preserve">(Rudi and </w:t>
      </w:r>
      <w:r w:rsidR="00CC4798">
        <w:rPr>
          <w:rFonts w:ascii="Arial" w:hAnsi="Arial" w:cs="Arial"/>
          <w:noProof/>
          <w:sz w:val="24"/>
        </w:rPr>
        <w:lastRenderedPageBreak/>
        <w:t>Dragsund, 1993)</w:t>
      </w:r>
      <w:r w:rsidR="00806047">
        <w:rPr>
          <w:rFonts w:ascii="Arial" w:hAnsi="Arial" w:cs="Arial"/>
          <w:sz w:val="24"/>
        </w:rPr>
        <w:fldChar w:fldCharType="end"/>
      </w:r>
      <w:r w:rsidRPr="00DD3F74">
        <w:rPr>
          <w:rFonts w:ascii="Arial" w:hAnsi="Arial" w:cs="Arial"/>
          <w:sz w:val="24"/>
        </w:rPr>
        <w:t>. The product design should be adapted to the body types of Asians, and corresponding product lines at different price ranges should be launched based on the consumption levels of each region</w:t>
      </w:r>
      <w:r w:rsidR="00F152BC">
        <w:rPr>
          <w:rFonts w:ascii="Arial" w:hAnsi="Arial" w:cs="Arial"/>
          <w:sz w:val="24"/>
        </w:rPr>
        <w:fldChar w:fldCharType="begin"/>
      </w:r>
      <w:r w:rsidR="00F152BC">
        <w:rPr>
          <w:rFonts w:ascii="Arial" w:hAnsi="Arial" w:cs="Arial"/>
          <w:sz w:val="24"/>
        </w:rPr>
        <w:instrText xml:space="preserve"> ADDIN ZOTERO_ITEM CSL_CITATION {"citationID":"SoEyPUY1","properties":{"formattedCitation":"({\\i{}Price Lining: How to Offer Multiple Products at Different Price Points}, no date)","plainCitation":"(Price Lining: How to Offer Multiple Products at Different Price Points, no date)","noteIndex":0},"citationItems":[{"id":98,"uris":["http://zotero.org/users/18628635/items/7QHD6W24"],"itemData":{"id":98,"type":"webpage","abstract":"Price lining is a pricing strategy that involves offering multiple products or services at different price points to cater to various customer segments and their willingness to pay. This approach allows businesses to maximize their revenue potential by targeting different customer needs and...","container-title":"FasterCapital","language":"en","title":"Price Lining: How to Offer Multiple Products at Different Price Points","title-short":"Price Lining","URL":"https://fastercapital.com/content/Price-Lining--How-to-Offer-Multiple-Products-at-Different-Price-Points.html","accessed":{"date-parts":[["2025",11,8]]}}}],"schema":"https://github.com/citation-style-language/schema/raw/master/csl-citation.json"} </w:instrText>
      </w:r>
      <w:r w:rsidR="00F152BC">
        <w:rPr>
          <w:rFonts w:ascii="Arial" w:hAnsi="Arial" w:cs="Arial"/>
          <w:sz w:val="24"/>
        </w:rPr>
        <w:fldChar w:fldCharType="separate"/>
      </w:r>
      <w:r w:rsidR="00F152BC" w:rsidRPr="00F152BC">
        <w:rPr>
          <w:rFonts w:ascii="Arial" w:eastAsiaTheme="minorEastAsia" w:hAnsi="Arial" w:cs="Arial"/>
          <w:kern w:val="0"/>
          <w:sz w:val="24"/>
          <w:szCs w:val="24"/>
          <w14:ligatures w14:val="standardContextual"/>
        </w:rPr>
        <w:t>(</w:t>
      </w:r>
      <w:r w:rsidR="00F152BC" w:rsidRPr="00F152BC">
        <w:rPr>
          <w:rFonts w:ascii="Arial" w:eastAsiaTheme="minorEastAsia" w:hAnsi="Arial" w:cs="Arial"/>
          <w:i/>
          <w:iCs/>
          <w:kern w:val="0"/>
          <w:sz w:val="24"/>
          <w:szCs w:val="24"/>
          <w14:ligatures w14:val="standardContextual"/>
        </w:rPr>
        <w:t>Price Lining: How to Offer Multiple Products at Different Price Points</w:t>
      </w:r>
      <w:r w:rsidR="00F152BC" w:rsidRPr="00F152BC">
        <w:rPr>
          <w:rFonts w:ascii="Arial" w:eastAsiaTheme="minorEastAsia" w:hAnsi="Arial" w:cs="Arial"/>
          <w:kern w:val="0"/>
          <w:sz w:val="24"/>
          <w:szCs w:val="24"/>
          <w14:ligatures w14:val="standardContextual"/>
        </w:rPr>
        <w:t>, no date)</w:t>
      </w:r>
      <w:r w:rsidR="00F152BC">
        <w:rPr>
          <w:rFonts w:ascii="Arial" w:hAnsi="Arial" w:cs="Arial"/>
          <w:sz w:val="24"/>
        </w:rPr>
        <w:fldChar w:fldCharType="end"/>
      </w:r>
      <w:r w:rsidRPr="00DD3F74">
        <w:rPr>
          <w:rFonts w:ascii="Arial" w:hAnsi="Arial" w:cs="Arial"/>
          <w:sz w:val="24"/>
        </w:rPr>
        <w:t>.</w:t>
      </w:r>
    </w:p>
    <w:p w14:paraId="63BB8F29" w14:textId="48DF25FF" w:rsidR="00144D89" w:rsidRDefault="00E30421" w:rsidP="00E92E34">
      <w:pPr>
        <w:spacing w:line="360" w:lineRule="auto"/>
        <w:rPr>
          <w:rFonts w:ascii="Arial" w:hAnsi="Arial" w:cs="Arial"/>
          <w:sz w:val="24"/>
        </w:rPr>
      </w:pPr>
      <w:r w:rsidRPr="00E30421">
        <w:rPr>
          <w:rFonts w:ascii="Arial" w:hAnsi="Arial" w:cs="Arial"/>
          <w:sz w:val="24"/>
        </w:rPr>
        <w:t>Finally, in business operations, continuous in-depth market research should be conducted to track changes in Asian consumers' preferences, cultural trends, and policy environments. Establish a feedback mechanism to collect real-time opinions from local partners and consumers, so as to flexibly adjust the operational strategies</w:t>
      </w:r>
      <w:r w:rsidR="00F257E2">
        <w:rPr>
          <w:rFonts w:ascii="Arial" w:hAnsi="Arial" w:cs="Arial"/>
          <w:sz w:val="24"/>
        </w:rPr>
        <w:fldChar w:fldCharType="begin"/>
      </w:r>
      <w:r w:rsidR="00F257E2">
        <w:rPr>
          <w:rFonts w:ascii="Arial" w:hAnsi="Arial" w:cs="Arial"/>
          <w:sz w:val="24"/>
        </w:rPr>
        <w:instrText xml:space="preserve"> ADDIN ZOTERO_ITEM CSL_CITATION {"citationID":"TwElJASB","properties":{"formattedCitation":"(Chen {\\i{}et al.}, 2017)","plainCitation":"(Chen et al., 2017)","noteIndex":0},"citationItems":[{"id":99,"uris":["http://zotero.org/users/18628635/items/BNA4JZP4"],"itemData":{"id":99,"type":"article-journal","abstract":"Online reputation systems provide consumers important references before their purchase decisions. So designing a mechanism to encourage consumers to leave honest online reviews becomes very important for e-commerce platforms. We establish a Bayesian model to simulate the formation of consumers’ perceptions of sellers’ reputations in a C2C e-commerce platform. We find that both truthfulness of reviews and number of reviews influence consumers’ perceptions of sellers’ reputation, and they are mutually substitutable. Consumers may have no faith in the truthfulness of the reviews if sellers offer rebates for more online reviews. To obtain honest reputation information, the platform should encourage consumers to provide honest opinions about experiences and feelings consistent with of social-exchange theory. In addition, to obtain a certain level of perceived reputation, the system does not need all consumers to submit their opinions. We also provide upper and lower bounds for rebates offered by the platform.","container-title":"Electronic Commerce Research and Applications","DOI":"10.1016/j.elerap.2017.04.005","ISSN":"1567-4223","journalAbbreviation":"Electronic Commerce Research and Applications","note":"TLDR: A Bayesian model is established to simulate the formation of consumers’ perceptions of sellers’ reputations in a C2C e-commerce platform and finds that both truthfulness of reviews and number of reviews influence consumers' perceptions of seller’ reputation, and they are mutually substitutable.","page":"38-44","source":"ScienceDirect","title":"Who should pay for online reviews? Design of an online user feedback mechanism","title-short":"Who should pay for online reviews?","volume":"23","author":[{"family":"Chen","given":"Lirong"},{"family":"Jiang","given":"Tao"},{"family":"Li","given":"Wenli"},{"family":"Geng","given":"Shidao"},{"family":"Hussain","given":"Shahbaz"}],"issued":{"date-parts":[["2017",5,1]]}}}],"schema":"https://github.com/citation-style-language/schema/raw/master/csl-citation.json"} </w:instrText>
      </w:r>
      <w:r w:rsidR="00F257E2">
        <w:rPr>
          <w:rFonts w:ascii="Arial" w:hAnsi="Arial" w:cs="Arial"/>
          <w:sz w:val="24"/>
        </w:rPr>
        <w:fldChar w:fldCharType="separate"/>
      </w:r>
      <w:r w:rsidR="00F257E2" w:rsidRPr="00F257E2">
        <w:rPr>
          <w:rFonts w:ascii="Arial" w:eastAsiaTheme="minorEastAsia" w:hAnsi="Arial" w:cs="Arial"/>
          <w:kern w:val="0"/>
          <w:sz w:val="24"/>
          <w:szCs w:val="24"/>
          <w14:ligatures w14:val="standardContextual"/>
        </w:rPr>
        <w:t xml:space="preserve">(Chen </w:t>
      </w:r>
      <w:r w:rsidR="00F257E2" w:rsidRPr="00F257E2">
        <w:rPr>
          <w:rFonts w:ascii="Arial" w:eastAsiaTheme="minorEastAsia" w:hAnsi="Arial" w:cs="Arial"/>
          <w:i/>
          <w:iCs/>
          <w:kern w:val="0"/>
          <w:sz w:val="24"/>
          <w:szCs w:val="24"/>
          <w14:ligatures w14:val="standardContextual"/>
        </w:rPr>
        <w:t>et al.</w:t>
      </w:r>
      <w:r w:rsidR="00F257E2" w:rsidRPr="00F257E2">
        <w:rPr>
          <w:rFonts w:ascii="Arial" w:eastAsiaTheme="minorEastAsia" w:hAnsi="Arial" w:cs="Arial"/>
          <w:kern w:val="0"/>
          <w:sz w:val="24"/>
          <w:szCs w:val="24"/>
          <w14:ligatures w14:val="standardContextual"/>
        </w:rPr>
        <w:t>, 2017)</w:t>
      </w:r>
      <w:r w:rsidR="00F257E2">
        <w:rPr>
          <w:rFonts w:ascii="Arial" w:hAnsi="Arial" w:cs="Arial"/>
          <w:sz w:val="24"/>
        </w:rPr>
        <w:fldChar w:fldCharType="end"/>
      </w:r>
      <w:r w:rsidRPr="00E30421">
        <w:rPr>
          <w:rFonts w:ascii="Arial" w:hAnsi="Arial" w:cs="Arial"/>
          <w:sz w:val="24"/>
        </w:rPr>
        <w:t>.</w:t>
      </w:r>
    </w:p>
    <w:p w14:paraId="54BCB26C" w14:textId="77777777" w:rsidR="00E92E34" w:rsidRDefault="00E92E34" w:rsidP="00E92E34">
      <w:pPr>
        <w:spacing w:line="360" w:lineRule="auto"/>
        <w:rPr>
          <w:rFonts w:ascii="Arial" w:hAnsi="Arial" w:cs="Arial"/>
          <w:sz w:val="24"/>
        </w:rPr>
      </w:pPr>
    </w:p>
    <w:p w14:paraId="6CDF2AE7" w14:textId="77777777" w:rsidR="00E92E34" w:rsidRDefault="00E92E34" w:rsidP="00E92E34">
      <w:pPr>
        <w:spacing w:line="360" w:lineRule="auto"/>
        <w:rPr>
          <w:rFonts w:ascii="Arial" w:hAnsi="Arial" w:cs="Arial"/>
          <w:sz w:val="24"/>
        </w:rPr>
      </w:pPr>
    </w:p>
    <w:p w14:paraId="42B2DCA8" w14:textId="77777777" w:rsidR="009B7BC4" w:rsidRDefault="009B7BC4" w:rsidP="00E92E34">
      <w:pPr>
        <w:spacing w:line="360" w:lineRule="auto"/>
        <w:rPr>
          <w:rFonts w:ascii="Arial" w:hAnsi="Arial" w:cs="Arial"/>
          <w:b/>
          <w:bCs/>
          <w:sz w:val="28"/>
          <w:szCs w:val="28"/>
        </w:rPr>
      </w:pPr>
    </w:p>
    <w:p w14:paraId="2C050374" w14:textId="77777777" w:rsidR="009B7BC4" w:rsidRDefault="009B7BC4" w:rsidP="00E92E34">
      <w:pPr>
        <w:spacing w:line="360" w:lineRule="auto"/>
        <w:rPr>
          <w:rFonts w:ascii="Arial" w:hAnsi="Arial" w:cs="Arial"/>
          <w:b/>
          <w:bCs/>
          <w:sz w:val="28"/>
          <w:szCs w:val="28"/>
        </w:rPr>
      </w:pPr>
    </w:p>
    <w:p w14:paraId="6E140706" w14:textId="77777777" w:rsidR="009B7BC4" w:rsidRDefault="009B7BC4" w:rsidP="00E92E34">
      <w:pPr>
        <w:spacing w:line="360" w:lineRule="auto"/>
        <w:rPr>
          <w:rFonts w:ascii="Arial" w:hAnsi="Arial" w:cs="Arial"/>
          <w:b/>
          <w:bCs/>
          <w:sz w:val="28"/>
          <w:szCs w:val="28"/>
        </w:rPr>
      </w:pPr>
    </w:p>
    <w:p w14:paraId="6B621A1D" w14:textId="77777777" w:rsidR="009B7BC4" w:rsidRDefault="009B7BC4" w:rsidP="00E92E34">
      <w:pPr>
        <w:spacing w:line="360" w:lineRule="auto"/>
        <w:rPr>
          <w:rFonts w:ascii="Arial" w:hAnsi="Arial" w:cs="Arial"/>
          <w:b/>
          <w:bCs/>
          <w:sz w:val="28"/>
          <w:szCs w:val="28"/>
        </w:rPr>
      </w:pPr>
    </w:p>
    <w:p w14:paraId="2351CDC7" w14:textId="77777777" w:rsidR="009B7BC4" w:rsidRDefault="009B7BC4" w:rsidP="00E92E34">
      <w:pPr>
        <w:spacing w:line="360" w:lineRule="auto"/>
        <w:rPr>
          <w:rFonts w:ascii="Arial" w:hAnsi="Arial" w:cs="Arial"/>
          <w:b/>
          <w:bCs/>
          <w:sz w:val="28"/>
          <w:szCs w:val="28"/>
        </w:rPr>
      </w:pPr>
    </w:p>
    <w:p w14:paraId="0E72792E" w14:textId="77777777" w:rsidR="00FE3E00" w:rsidRDefault="00FE3E00" w:rsidP="00E92E34">
      <w:pPr>
        <w:spacing w:line="360" w:lineRule="auto"/>
        <w:rPr>
          <w:rFonts w:ascii="Arial" w:hAnsi="Arial" w:cs="Arial"/>
          <w:b/>
          <w:bCs/>
          <w:sz w:val="28"/>
          <w:szCs w:val="28"/>
        </w:rPr>
      </w:pPr>
    </w:p>
    <w:p w14:paraId="7F4B15D3" w14:textId="77777777" w:rsidR="00FE3E00" w:rsidRDefault="00FE3E00" w:rsidP="00E92E34">
      <w:pPr>
        <w:spacing w:line="360" w:lineRule="auto"/>
        <w:rPr>
          <w:rFonts w:ascii="Arial" w:hAnsi="Arial" w:cs="Arial"/>
          <w:b/>
          <w:bCs/>
          <w:sz w:val="28"/>
          <w:szCs w:val="28"/>
        </w:rPr>
      </w:pPr>
    </w:p>
    <w:p w14:paraId="266539A2" w14:textId="77777777" w:rsidR="00FE3E00" w:rsidRDefault="00FE3E00" w:rsidP="00E92E34">
      <w:pPr>
        <w:spacing w:line="360" w:lineRule="auto"/>
        <w:rPr>
          <w:rFonts w:ascii="Arial" w:hAnsi="Arial" w:cs="Arial"/>
          <w:b/>
          <w:bCs/>
          <w:sz w:val="28"/>
          <w:szCs w:val="28"/>
        </w:rPr>
      </w:pPr>
    </w:p>
    <w:p w14:paraId="5FE79082" w14:textId="77777777" w:rsidR="00FE3E00" w:rsidRDefault="00FE3E00" w:rsidP="00E92E34">
      <w:pPr>
        <w:spacing w:line="360" w:lineRule="auto"/>
        <w:rPr>
          <w:rFonts w:ascii="Arial" w:hAnsi="Arial" w:cs="Arial"/>
          <w:b/>
          <w:bCs/>
          <w:sz w:val="28"/>
          <w:szCs w:val="28"/>
        </w:rPr>
      </w:pPr>
    </w:p>
    <w:p w14:paraId="77A5AB27" w14:textId="77777777" w:rsidR="00FE3E00" w:rsidRDefault="00FE3E00" w:rsidP="00E92E34">
      <w:pPr>
        <w:spacing w:line="360" w:lineRule="auto"/>
        <w:rPr>
          <w:rFonts w:ascii="Arial" w:hAnsi="Arial" w:cs="Arial"/>
          <w:b/>
          <w:bCs/>
          <w:sz w:val="28"/>
          <w:szCs w:val="28"/>
        </w:rPr>
      </w:pPr>
    </w:p>
    <w:p w14:paraId="0E8A34F9" w14:textId="77777777" w:rsidR="00FE3E00" w:rsidRDefault="00FE3E00" w:rsidP="00E92E34">
      <w:pPr>
        <w:spacing w:line="360" w:lineRule="auto"/>
        <w:rPr>
          <w:rFonts w:ascii="Arial" w:hAnsi="Arial" w:cs="Arial"/>
          <w:b/>
          <w:bCs/>
          <w:sz w:val="28"/>
          <w:szCs w:val="28"/>
        </w:rPr>
      </w:pPr>
    </w:p>
    <w:p w14:paraId="2A74CDD0" w14:textId="77777777" w:rsidR="00FE3E00" w:rsidRDefault="00FE3E00" w:rsidP="00E92E34">
      <w:pPr>
        <w:spacing w:line="360" w:lineRule="auto"/>
        <w:rPr>
          <w:rFonts w:ascii="Arial" w:hAnsi="Arial" w:cs="Arial"/>
          <w:b/>
          <w:bCs/>
          <w:sz w:val="28"/>
          <w:szCs w:val="28"/>
        </w:rPr>
      </w:pPr>
    </w:p>
    <w:p w14:paraId="05003CF3" w14:textId="77777777" w:rsidR="00FE3E00" w:rsidRDefault="00FE3E00" w:rsidP="00E92E34">
      <w:pPr>
        <w:spacing w:line="360" w:lineRule="auto"/>
        <w:rPr>
          <w:rFonts w:ascii="Arial" w:hAnsi="Arial" w:cs="Arial"/>
          <w:b/>
          <w:bCs/>
          <w:sz w:val="28"/>
          <w:szCs w:val="28"/>
        </w:rPr>
      </w:pPr>
    </w:p>
    <w:p w14:paraId="249C3959" w14:textId="77777777" w:rsidR="00FE3E00" w:rsidRDefault="00FE3E00" w:rsidP="00E92E34">
      <w:pPr>
        <w:spacing w:line="360" w:lineRule="auto"/>
        <w:rPr>
          <w:rFonts w:ascii="Arial" w:hAnsi="Arial" w:cs="Arial"/>
          <w:b/>
          <w:bCs/>
          <w:sz w:val="28"/>
          <w:szCs w:val="28"/>
        </w:rPr>
      </w:pPr>
    </w:p>
    <w:p w14:paraId="096724A7" w14:textId="752EEF38" w:rsidR="00E92E34" w:rsidRPr="002643C4" w:rsidRDefault="00E92E34" w:rsidP="00E92E34">
      <w:pPr>
        <w:spacing w:line="360" w:lineRule="auto"/>
        <w:rPr>
          <w:rFonts w:ascii="Arial" w:hAnsi="Arial" w:cs="Arial"/>
          <w:b/>
          <w:bCs/>
          <w:sz w:val="28"/>
          <w:szCs w:val="28"/>
        </w:rPr>
      </w:pPr>
      <w:r w:rsidRPr="002643C4">
        <w:rPr>
          <w:rFonts w:ascii="Arial" w:hAnsi="Arial" w:cs="Arial"/>
          <w:b/>
          <w:bCs/>
          <w:sz w:val="28"/>
          <w:szCs w:val="28"/>
        </w:rPr>
        <w:lastRenderedPageBreak/>
        <w:t>References</w:t>
      </w:r>
    </w:p>
    <w:p w14:paraId="7E575CDA" w14:textId="77777777" w:rsidR="00393F96" w:rsidRPr="00393F96" w:rsidRDefault="00EF4946" w:rsidP="00393F96">
      <w:pPr>
        <w:pStyle w:val="ae"/>
        <w:rPr>
          <w:rFonts w:ascii="Arial" w:hAnsi="Arial" w:cs="Arial"/>
          <w:sz w:val="24"/>
        </w:rPr>
      </w:pPr>
      <w:r>
        <w:rPr>
          <w:rFonts w:ascii="Arial" w:hAnsi="Arial" w:cs="Arial"/>
        </w:rPr>
        <w:fldChar w:fldCharType="begin"/>
      </w:r>
      <w:r>
        <w:rPr>
          <w:rFonts w:ascii="Arial" w:hAnsi="Arial" w:cs="Arial"/>
        </w:rPr>
        <w:instrText xml:space="preserve"> ADDIN ZOTERO_BIBL {"uncited":[],"omitted":[],"custom":[]} CSL_BIBLIOGRAPHY </w:instrText>
      </w:r>
      <w:r>
        <w:rPr>
          <w:rFonts w:ascii="Arial" w:hAnsi="Arial" w:cs="Arial"/>
        </w:rPr>
        <w:fldChar w:fldCharType="separate"/>
      </w:r>
      <w:r w:rsidR="00393F96" w:rsidRPr="00393F96">
        <w:rPr>
          <w:rFonts w:ascii="Arial" w:hAnsi="Arial" w:cs="Arial"/>
          <w:sz w:val="24"/>
        </w:rPr>
        <w:t xml:space="preserve">Amaram, D.I. (2007) ‘Cultural Diversity: Implications For Workplace Management’, </w:t>
      </w:r>
      <w:r w:rsidR="00393F96" w:rsidRPr="00393F96">
        <w:rPr>
          <w:rFonts w:ascii="Arial" w:hAnsi="Arial" w:cs="Arial"/>
          <w:i/>
          <w:iCs/>
          <w:sz w:val="24"/>
        </w:rPr>
        <w:t>Journal of Diversity Management (JDM)</w:t>
      </w:r>
      <w:r w:rsidR="00393F96" w:rsidRPr="00393F96">
        <w:rPr>
          <w:rFonts w:ascii="Arial" w:hAnsi="Arial" w:cs="Arial"/>
          <w:sz w:val="24"/>
        </w:rPr>
        <w:t>, 2(4), pp. 1–6. Available at: https://doi.org/10.19030/jdm.v2i4.5017.</w:t>
      </w:r>
    </w:p>
    <w:p w14:paraId="789224BB" w14:textId="77777777" w:rsidR="00393F96" w:rsidRPr="00393F96" w:rsidRDefault="00393F96" w:rsidP="00393F96">
      <w:pPr>
        <w:pStyle w:val="ae"/>
        <w:rPr>
          <w:rFonts w:ascii="Arial" w:hAnsi="Arial" w:cs="Arial"/>
          <w:sz w:val="24"/>
        </w:rPr>
      </w:pPr>
      <w:r w:rsidRPr="00393F96">
        <w:rPr>
          <w:rFonts w:ascii="Arial" w:hAnsi="Arial" w:cs="Arial"/>
          <w:sz w:val="24"/>
        </w:rPr>
        <w:t xml:space="preserve">Bai, H. (2016) ‘A Cross-Cultural Analysis of Advertisements from High-Context Cultures and Low-Context Cultures’, </w:t>
      </w:r>
      <w:r w:rsidRPr="00393F96">
        <w:rPr>
          <w:rFonts w:ascii="Arial" w:hAnsi="Arial" w:cs="Arial"/>
          <w:i/>
          <w:iCs/>
          <w:sz w:val="24"/>
        </w:rPr>
        <w:t>English Language Teaching</w:t>
      </w:r>
      <w:r w:rsidRPr="00393F96">
        <w:rPr>
          <w:rFonts w:ascii="Arial" w:hAnsi="Arial" w:cs="Arial"/>
          <w:sz w:val="24"/>
        </w:rPr>
        <w:t>, 9(8), pp. 21–27.</w:t>
      </w:r>
    </w:p>
    <w:p w14:paraId="19981EC9" w14:textId="77777777" w:rsidR="00393F96" w:rsidRPr="00393F96" w:rsidRDefault="00393F96" w:rsidP="00393F96">
      <w:pPr>
        <w:pStyle w:val="ae"/>
        <w:rPr>
          <w:rFonts w:ascii="Arial" w:hAnsi="Arial" w:cs="Arial"/>
          <w:sz w:val="24"/>
        </w:rPr>
      </w:pPr>
      <w:r w:rsidRPr="00393F96">
        <w:rPr>
          <w:rFonts w:ascii="Arial" w:hAnsi="Arial" w:cs="Arial"/>
          <w:sz w:val="24"/>
        </w:rPr>
        <w:t xml:space="preserve">‘Barbour (company)’ (2025) </w:t>
      </w:r>
      <w:r w:rsidRPr="00393F96">
        <w:rPr>
          <w:rFonts w:ascii="Arial" w:hAnsi="Arial" w:cs="Arial"/>
          <w:i/>
          <w:iCs/>
          <w:sz w:val="24"/>
        </w:rPr>
        <w:t>Wikipedia</w:t>
      </w:r>
      <w:r w:rsidRPr="00393F96">
        <w:rPr>
          <w:rFonts w:ascii="Arial" w:hAnsi="Arial" w:cs="Arial"/>
          <w:sz w:val="24"/>
        </w:rPr>
        <w:t>. Available at: https://en.wikipedia.org/w/index.php?title=Barbour_(company)&amp;oldid=1309364599 (Accessed: 8 November 2025).</w:t>
      </w:r>
    </w:p>
    <w:p w14:paraId="7BE1BA71" w14:textId="77777777" w:rsidR="00393F96" w:rsidRPr="00393F96" w:rsidRDefault="00393F96" w:rsidP="00393F96">
      <w:pPr>
        <w:pStyle w:val="ae"/>
        <w:rPr>
          <w:rFonts w:ascii="Arial" w:hAnsi="Arial" w:cs="Arial"/>
          <w:sz w:val="24"/>
        </w:rPr>
      </w:pPr>
      <w:r w:rsidRPr="00393F96">
        <w:rPr>
          <w:rFonts w:ascii="Arial" w:hAnsi="Arial" w:cs="Arial"/>
          <w:i/>
          <w:iCs/>
          <w:sz w:val="24"/>
        </w:rPr>
        <w:t>Barbour Marketing Strategy 2025: A Case Study – Latterly.org</w:t>
      </w:r>
      <w:r w:rsidRPr="00393F96">
        <w:rPr>
          <w:rFonts w:ascii="Arial" w:hAnsi="Arial" w:cs="Arial"/>
          <w:sz w:val="24"/>
        </w:rPr>
        <w:t xml:space="preserve"> (no date). Available at: https://www.latterly.org/barbour-marketing-strategy/ (Accessed: 8 November 2025).</w:t>
      </w:r>
    </w:p>
    <w:p w14:paraId="1DBA6E73" w14:textId="77777777" w:rsidR="00393F96" w:rsidRPr="00393F96" w:rsidRDefault="00393F96" w:rsidP="00393F96">
      <w:pPr>
        <w:pStyle w:val="ae"/>
        <w:rPr>
          <w:rFonts w:ascii="Arial" w:hAnsi="Arial" w:cs="Arial"/>
          <w:sz w:val="24"/>
        </w:rPr>
      </w:pPr>
      <w:r w:rsidRPr="00393F96">
        <w:rPr>
          <w:rFonts w:ascii="Arial" w:hAnsi="Arial" w:cs="Arial"/>
          <w:sz w:val="24"/>
        </w:rPr>
        <w:t xml:space="preserve">Brunet-Jailly, E. (2022) ‘Cross-border cooperation: a global overview’, </w:t>
      </w:r>
      <w:r w:rsidRPr="00393F96">
        <w:rPr>
          <w:rFonts w:ascii="Arial" w:hAnsi="Arial" w:cs="Arial"/>
          <w:i/>
          <w:iCs/>
          <w:sz w:val="24"/>
        </w:rPr>
        <w:t>Alternatives</w:t>
      </w:r>
      <w:r w:rsidRPr="00393F96">
        <w:rPr>
          <w:rFonts w:ascii="Arial" w:hAnsi="Arial" w:cs="Arial"/>
          <w:sz w:val="24"/>
        </w:rPr>
        <w:t>, 47(1), pp. 3–17. Available at: https://doi.org/10.1177/03043754211073463.</w:t>
      </w:r>
    </w:p>
    <w:p w14:paraId="142BECC0" w14:textId="77777777" w:rsidR="00393F96" w:rsidRPr="00393F96" w:rsidRDefault="00393F96" w:rsidP="00393F96">
      <w:pPr>
        <w:pStyle w:val="ae"/>
        <w:rPr>
          <w:rFonts w:ascii="Arial" w:hAnsi="Arial" w:cs="Arial"/>
          <w:sz w:val="24"/>
        </w:rPr>
      </w:pPr>
      <w:r w:rsidRPr="00393F96">
        <w:rPr>
          <w:rFonts w:ascii="Arial" w:hAnsi="Arial" w:cs="Arial"/>
          <w:sz w:val="24"/>
        </w:rPr>
        <w:t xml:space="preserve">Camilleri, M.A. (2018) ‘Market Segmentation, Targeting and Positioning’, in M.A. Camilleri (ed.) </w:t>
      </w:r>
      <w:r w:rsidRPr="00393F96">
        <w:rPr>
          <w:rFonts w:ascii="Arial" w:hAnsi="Arial" w:cs="Arial"/>
          <w:i/>
          <w:iCs/>
          <w:sz w:val="24"/>
        </w:rPr>
        <w:t>Travel Marketing, Tourism Economics and the Airline Product: An Introduction to Theory and Practice</w:t>
      </w:r>
      <w:r w:rsidRPr="00393F96">
        <w:rPr>
          <w:rFonts w:ascii="Arial" w:hAnsi="Arial" w:cs="Arial"/>
          <w:sz w:val="24"/>
        </w:rPr>
        <w:t>. Cham: Springer International Publishing, pp. 69–83. Available at: https://doi.org/10.1007/978-3-319-49849-2_4.</w:t>
      </w:r>
    </w:p>
    <w:p w14:paraId="7426335A" w14:textId="77777777" w:rsidR="00393F96" w:rsidRPr="00393F96" w:rsidRDefault="00393F96" w:rsidP="00393F96">
      <w:pPr>
        <w:pStyle w:val="ae"/>
        <w:rPr>
          <w:rFonts w:ascii="Arial" w:hAnsi="Arial" w:cs="Arial"/>
          <w:sz w:val="24"/>
        </w:rPr>
      </w:pPr>
      <w:r w:rsidRPr="00393F96">
        <w:rPr>
          <w:rFonts w:ascii="Arial" w:hAnsi="Arial" w:cs="Arial"/>
          <w:sz w:val="24"/>
        </w:rPr>
        <w:t xml:space="preserve">Campos, B. and Kim, H.S. (2017) ‘Incorporating the cultural diversity of family and close relationships into the study of health’, </w:t>
      </w:r>
      <w:r w:rsidRPr="00393F96">
        <w:rPr>
          <w:rFonts w:ascii="Arial" w:hAnsi="Arial" w:cs="Arial"/>
          <w:i/>
          <w:iCs/>
          <w:sz w:val="24"/>
        </w:rPr>
        <w:t>American Psychologist</w:t>
      </w:r>
      <w:r w:rsidRPr="00393F96">
        <w:rPr>
          <w:rFonts w:ascii="Arial" w:hAnsi="Arial" w:cs="Arial"/>
          <w:sz w:val="24"/>
        </w:rPr>
        <w:t>, 72(6), pp. 543–554. Available at: https://doi.org/10.1037/amp0000122.</w:t>
      </w:r>
    </w:p>
    <w:p w14:paraId="788CE6F9" w14:textId="77777777" w:rsidR="00393F96" w:rsidRPr="00393F96" w:rsidRDefault="00393F96" w:rsidP="00393F96">
      <w:pPr>
        <w:pStyle w:val="ae"/>
        <w:rPr>
          <w:rFonts w:ascii="Arial" w:hAnsi="Arial" w:cs="Arial"/>
          <w:sz w:val="24"/>
        </w:rPr>
      </w:pPr>
      <w:r w:rsidRPr="00393F96">
        <w:rPr>
          <w:rFonts w:ascii="Arial" w:hAnsi="Arial" w:cs="Arial"/>
          <w:sz w:val="24"/>
        </w:rPr>
        <w:t xml:space="preserve">Chen, L. </w:t>
      </w:r>
      <w:r w:rsidRPr="00393F96">
        <w:rPr>
          <w:rFonts w:ascii="Arial" w:hAnsi="Arial" w:cs="Arial"/>
          <w:i/>
          <w:iCs/>
          <w:sz w:val="24"/>
        </w:rPr>
        <w:t>et al.</w:t>
      </w:r>
      <w:r w:rsidRPr="00393F96">
        <w:rPr>
          <w:rFonts w:ascii="Arial" w:hAnsi="Arial" w:cs="Arial"/>
          <w:sz w:val="24"/>
        </w:rPr>
        <w:t xml:space="preserve"> (2017) ‘Who should pay for online reviews? Design of an online user feedback mechanism’, </w:t>
      </w:r>
      <w:r w:rsidRPr="00393F96">
        <w:rPr>
          <w:rFonts w:ascii="Arial" w:hAnsi="Arial" w:cs="Arial"/>
          <w:i/>
          <w:iCs/>
          <w:sz w:val="24"/>
        </w:rPr>
        <w:t>Electronic Commerce Research and Applications</w:t>
      </w:r>
      <w:r w:rsidRPr="00393F96">
        <w:rPr>
          <w:rFonts w:ascii="Arial" w:hAnsi="Arial" w:cs="Arial"/>
          <w:sz w:val="24"/>
        </w:rPr>
        <w:t>, 23, pp. 38–44. Available at: https://doi.org/10.1016/j.elerap.2017.04.005.</w:t>
      </w:r>
    </w:p>
    <w:p w14:paraId="5085D238" w14:textId="77777777" w:rsidR="00393F96" w:rsidRPr="00393F96" w:rsidRDefault="00393F96" w:rsidP="00393F96">
      <w:pPr>
        <w:pStyle w:val="ae"/>
        <w:rPr>
          <w:rFonts w:ascii="Arial" w:hAnsi="Arial" w:cs="Arial"/>
          <w:sz w:val="24"/>
        </w:rPr>
      </w:pPr>
      <w:r w:rsidRPr="00393F96">
        <w:rPr>
          <w:rFonts w:ascii="Arial" w:hAnsi="Arial" w:cs="Arial"/>
          <w:sz w:val="24"/>
        </w:rPr>
        <w:t>Chłopicki, W. (2017) ‘Communication styles : an overview’. Available at: http://ruj.uj.edu.pl/xmlui/handle/item/41562 (Accessed: 8 November 2025).</w:t>
      </w:r>
    </w:p>
    <w:p w14:paraId="38DEA09C" w14:textId="77777777" w:rsidR="00393F96" w:rsidRPr="00393F96" w:rsidRDefault="00393F96" w:rsidP="00393F96">
      <w:pPr>
        <w:pStyle w:val="ae"/>
        <w:rPr>
          <w:rFonts w:ascii="Arial" w:hAnsi="Arial" w:cs="Arial"/>
          <w:sz w:val="24"/>
        </w:rPr>
      </w:pPr>
      <w:r w:rsidRPr="00393F96">
        <w:rPr>
          <w:rFonts w:ascii="Arial" w:hAnsi="Arial" w:cs="Arial"/>
          <w:sz w:val="24"/>
        </w:rPr>
        <w:t xml:space="preserve">Development, P. (no date) </w:t>
      </w:r>
      <w:r w:rsidRPr="00393F96">
        <w:rPr>
          <w:rFonts w:ascii="Arial" w:hAnsi="Arial" w:cs="Arial"/>
          <w:i/>
          <w:iCs/>
          <w:sz w:val="24"/>
        </w:rPr>
        <w:t>Inside Barbour’s Global Strategy: Quiet Luxury, Localization &amp; Growth with Neil Parker | Commerce Beyond Borders</w:t>
      </w:r>
      <w:r w:rsidRPr="00393F96">
        <w:rPr>
          <w:rFonts w:ascii="Arial" w:hAnsi="Arial" w:cs="Arial"/>
          <w:sz w:val="24"/>
        </w:rPr>
        <w:t>. Available at: https://www.commercebeyondborders.com/e/inside-barbour-s-global-strategy-quiet-luxury-localization-growth-with-neil-parker/ (Accessed: 8 November 2025).</w:t>
      </w:r>
    </w:p>
    <w:p w14:paraId="4FC45A96" w14:textId="77777777" w:rsidR="00393F96" w:rsidRPr="00393F96" w:rsidRDefault="00393F96" w:rsidP="00393F96">
      <w:pPr>
        <w:pStyle w:val="ae"/>
        <w:rPr>
          <w:rFonts w:ascii="Arial" w:hAnsi="Arial" w:cs="Arial"/>
          <w:sz w:val="24"/>
        </w:rPr>
      </w:pPr>
      <w:r w:rsidRPr="00393F96">
        <w:rPr>
          <w:rFonts w:ascii="Arial" w:hAnsi="Arial" w:cs="Arial"/>
          <w:sz w:val="24"/>
        </w:rPr>
        <w:t xml:space="preserve">García Sánchez, A., Molero, J. and Rama, R. (2016) ‘Are “the best” foreign subsidiaries cooperating for innovation with local partners? The case of an </w:t>
      </w:r>
      <w:r w:rsidRPr="00393F96">
        <w:rPr>
          <w:rFonts w:ascii="Arial" w:hAnsi="Arial" w:cs="Arial"/>
          <w:sz w:val="24"/>
        </w:rPr>
        <w:lastRenderedPageBreak/>
        <w:t xml:space="preserve">intermediate country’, </w:t>
      </w:r>
      <w:r w:rsidRPr="00393F96">
        <w:rPr>
          <w:rFonts w:ascii="Arial" w:hAnsi="Arial" w:cs="Arial"/>
          <w:i/>
          <w:iCs/>
          <w:sz w:val="24"/>
        </w:rPr>
        <w:t>Science and Public Policy</w:t>
      </w:r>
      <w:r w:rsidRPr="00393F96">
        <w:rPr>
          <w:rFonts w:ascii="Arial" w:hAnsi="Arial" w:cs="Arial"/>
          <w:sz w:val="24"/>
        </w:rPr>
        <w:t>, 43(4), pp. 532–545. Available at: https://doi.org/10.1093/scipol/scv057.</w:t>
      </w:r>
    </w:p>
    <w:p w14:paraId="3AD40522" w14:textId="77777777" w:rsidR="00393F96" w:rsidRPr="00393F96" w:rsidRDefault="00393F96" w:rsidP="00393F96">
      <w:pPr>
        <w:pStyle w:val="ae"/>
        <w:rPr>
          <w:rFonts w:ascii="Arial" w:hAnsi="Arial" w:cs="Arial"/>
          <w:sz w:val="24"/>
        </w:rPr>
      </w:pPr>
      <w:r w:rsidRPr="00393F96">
        <w:rPr>
          <w:rFonts w:ascii="Arial" w:hAnsi="Arial" w:cs="Arial"/>
          <w:sz w:val="24"/>
        </w:rPr>
        <w:t xml:space="preserve">Gökmen, A. (2024) ‘Culture, Cross-Cultural Communication, and International Business Communication in the Global Context: A Critical Approach’, in </w:t>
      </w:r>
      <w:r w:rsidRPr="00393F96">
        <w:rPr>
          <w:rFonts w:ascii="Arial" w:hAnsi="Arial" w:cs="Arial"/>
          <w:i/>
          <w:iCs/>
          <w:sz w:val="24"/>
        </w:rPr>
        <w:t>Smart Strategies and Societal Solutions for Sustainable International Business</w:t>
      </w:r>
      <w:r w:rsidRPr="00393F96">
        <w:rPr>
          <w:rFonts w:ascii="Arial" w:hAnsi="Arial" w:cs="Arial"/>
          <w:sz w:val="24"/>
        </w:rPr>
        <w:t>. IGI Global Scientific Publishing, pp. 52–63. Available at: https://doi.org/10.4018/979-8-3693-0532-4.ch003.</w:t>
      </w:r>
    </w:p>
    <w:p w14:paraId="72D5BE9E" w14:textId="77777777" w:rsidR="00393F96" w:rsidRPr="00393F96" w:rsidRDefault="00393F96" w:rsidP="00393F96">
      <w:pPr>
        <w:pStyle w:val="ae"/>
        <w:rPr>
          <w:rFonts w:ascii="Arial" w:hAnsi="Arial" w:cs="Arial"/>
          <w:sz w:val="24"/>
        </w:rPr>
      </w:pPr>
      <w:r w:rsidRPr="00393F96">
        <w:rPr>
          <w:rFonts w:ascii="Arial" w:hAnsi="Arial" w:cs="Arial"/>
          <w:sz w:val="24"/>
        </w:rPr>
        <w:t>Grzegorzek, J. (2024) ‘Introduction to International Communication – Super Business Manager’, 6 March. Available at: https://www.SuperBusinessManager.com/international-communication/ (Accessed: 12 November 2025).</w:t>
      </w:r>
    </w:p>
    <w:p w14:paraId="0CFEA85D" w14:textId="77777777" w:rsidR="00393F96" w:rsidRPr="00393F96" w:rsidRDefault="00393F96" w:rsidP="00393F96">
      <w:pPr>
        <w:pStyle w:val="ae"/>
        <w:rPr>
          <w:rFonts w:ascii="Arial" w:hAnsi="Arial" w:cs="Arial"/>
          <w:sz w:val="24"/>
        </w:rPr>
      </w:pPr>
      <w:r w:rsidRPr="00393F96">
        <w:rPr>
          <w:rFonts w:ascii="Arial" w:hAnsi="Arial" w:cs="Arial"/>
          <w:sz w:val="24"/>
        </w:rPr>
        <w:t xml:space="preserve">Hakanen, M. (no date) </w:t>
      </w:r>
      <w:r w:rsidRPr="00393F96">
        <w:rPr>
          <w:rFonts w:ascii="Arial" w:hAnsi="Arial" w:cs="Arial"/>
          <w:i/>
          <w:iCs/>
          <w:sz w:val="24"/>
        </w:rPr>
        <w:t>Building Interpersonal Trust in Business Networks : Enablers and Roadblocks</w:t>
      </w:r>
      <w:r w:rsidRPr="00393F96">
        <w:rPr>
          <w:rFonts w:ascii="Arial" w:hAnsi="Arial" w:cs="Arial"/>
          <w:sz w:val="24"/>
        </w:rPr>
        <w:t>.</w:t>
      </w:r>
    </w:p>
    <w:p w14:paraId="208DC018" w14:textId="77777777" w:rsidR="00393F96" w:rsidRPr="00393F96" w:rsidRDefault="00393F96" w:rsidP="00393F96">
      <w:pPr>
        <w:pStyle w:val="ae"/>
        <w:rPr>
          <w:rFonts w:ascii="Arial" w:hAnsi="Arial" w:cs="Arial"/>
          <w:sz w:val="24"/>
        </w:rPr>
      </w:pPr>
      <w:r w:rsidRPr="00393F96">
        <w:rPr>
          <w:rFonts w:ascii="Arial" w:hAnsi="Arial" w:cs="Arial"/>
          <w:i/>
          <w:iCs/>
          <w:sz w:val="24"/>
        </w:rPr>
        <w:t>High-context and low-context cultures | Research Starters | EBSCO Research</w:t>
      </w:r>
      <w:r w:rsidRPr="00393F96">
        <w:rPr>
          <w:rFonts w:ascii="Arial" w:hAnsi="Arial" w:cs="Arial"/>
          <w:sz w:val="24"/>
        </w:rPr>
        <w:t xml:space="preserve"> (no date) </w:t>
      </w:r>
      <w:r w:rsidRPr="00393F96">
        <w:rPr>
          <w:rFonts w:ascii="Arial" w:hAnsi="Arial" w:cs="Arial"/>
          <w:i/>
          <w:iCs/>
          <w:sz w:val="24"/>
        </w:rPr>
        <w:t>EBSCO</w:t>
      </w:r>
      <w:r w:rsidRPr="00393F96">
        <w:rPr>
          <w:rFonts w:ascii="Arial" w:hAnsi="Arial" w:cs="Arial"/>
          <w:sz w:val="24"/>
        </w:rPr>
        <w:t>. Available at: https://www.ebsco.com (Accessed: 8 November 2025).</w:t>
      </w:r>
    </w:p>
    <w:p w14:paraId="790F170E" w14:textId="77777777" w:rsidR="00393F96" w:rsidRPr="00393F96" w:rsidRDefault="00393F96" w:rsidP="00393F96">
      <w:pPr>
        <w:pStyle w:val="ae"/>
        <w:rPr>
          <w:rFonts w:ascii="Arial" w:hAnsi="Arial" w:cs="Arial"/>
          <w:sz w:val="24"/>
        </w:rPr>
      </w:pPr>
      <w:r w:rsidRPr="00393F96">
        <w:rPr>
          <w:rFonts w:ascii="Arial" w:hAnsi="Arial" w:cs="Arial"/>
          <w:sz w:val="24"/>
        </w:rPr>
        <w:t>‘Hofstede’s Cultural Dimensions Theory’ (2022a), 3 November. Available at: https://www.simplypsychology.org/hofstedes-cultural-dimensions-theory.html (Accessed: 8 November 2025).</w:t>
      </w:r>
    </w:p>
    <w:p w14:paraId="52F47915" w14:textId="77777777" w:rsidR="00393F96" w:rsidRPr="00393F96" w:rsidRDefault="00393F96" w:rsidP="00393F96">
      <w:pPr>
        <w:pStyle w:val="ae"/>
        <w:rPr>
          <w:rFonts w:ascii="Arial" w:hAnsi="Arial" w:cs="Arial"/>
          <w:sz w:val="24"/>
        </w:rPr>
      </w:pPr>
      <w:r w:rsidRPr="00393F96">
        <w:rPr>
          <w:rFonts w:ascii="Arial" w:hAnsi="Arial" w:cs="Arial"/>
          <w:sz w:val="24"/>
        </w:rPr>
        <w:t>‘Hofstede’s Cultural Dimensions Theory’ (2022b), 3 November. Available at: https://www.simplypsychology.org/hofstedes-cultural-dimensions-theory.html (Accessed: 7 November 2025).</w:t>
      </w:r>
    </w:p>
    <w:p w14:paraId="07D6045B" w14:textId="77777777" w:rsidR="00393F96" w:rsidRPr="00393F96" w:rsidRDefault="00393F96" w:rsidP="00393F96">
      <w:pPr>
        <w:pStyle w:val="ae"/>
        <w:rPr>
          <w:rFonts w:ascii="Arial" w:hAnsi="Arial" w:cs="Arial"/>
          <w:sz w:val="24"/>
        </w:rPr>
      </w:pPr>
      <w:r w:rsidRPr="00393F96">
        <w:rPr>
          <w:rFonts w:ascii="Arial" w:hAnsi="Arial" w:cs="Arial"/>
          <w:i/>
          <w:iCs/>
          <w:sz w:val="24"/>
        </w:rPr>
        <w:t>How to Do Market Research, Types, and Example</w:t>
      </w:r>
      <w:r w:rsidRPr="00393F96">
        <w:rPr>
          <w:rFonts w:ascii="Arial" w:hAnsi="Arial" w:cs="Arial"/>
          <w:sz w:val="24"/>
        </w:rPr>
        <w:t xml:space="preserve"> (no date) </w:t>
      </w:r>
      <w:r w:rsidRPr="00393F96">
        <w:rPr>
          <w:rFonts w:ascii="Arial" w:hAnsi="Arial" w:cs="Arial"/>
          <w:i/>
          <w:iCs/>
          <w:sz w:val="24"/>
        </w:rPr>
        <w:t>Investopedia</w:t>
      </w:r>
      <w:r w:rsidRPr="00393F96">
        <w:rPr>
          <w:rFonts w:ascii="Arial" w:hAnsi="Arial" w:cs="Arial"/>
          <w:sz w:val="24"/>
        </w:rPr>
        <w:t>. Available at: https://www.investopedia.com/terms/m/market-research.asp (Accessed: 8 November 2025).</w:t>
      </w:r>
    </w:p>
    <w:p w14:paraId="3871D5D9" w14:textId="77777777" w:rsidR="00393F96" w:rsidRPr="00393F96" w:rsidRDefault="00393F96" w:rsidP="00393F96">
      <w:pPr>
        <w:pStyle w:val="ae"/>
        <w:rPr>
          <w:rFonts w:ascii="Arial" w:hAnsi="Arial" w:cs="Arial"/>
          <w:sz w:val="24"/>
        </w:rPr>
      </w:pPr>
      <w:r w:rsidRPr="00393F96">
        <w:rPr>
          <w:rFonts w:ascii="Arial" w:hAnsi="Arial" w:cs="Arial"/>
          <w:sz w:val="24"/>
        </w:rPr>
        <w:t xml:space="preserve">Kappagomtula, C.L. (2017) ‘Overcoming challenges in leadership roles – managing large projects with multi or cross culture teams’, </w:t>
      </w:r>
      <w:r w:rsidRPr="00393F96">
        <w:rPr>
          <w:rFonts w:ascii="Arial" w:hAnsi="Arial" w:cs="Arial"/>
          <w:i/>
          <w:iCs/>
          <w:sz w:val="24"/>
        </w:rPr>
        <w:t>European Business Review</w:t>
      </w:r>
      <w:r w:rsidRPr="00393F96">
        <w:rPr>
          <w:rFonts w:ascii="Arial" w:hAnsi="Arial" w:cs="Arial"/>
          <w:sz w:val="24"/>
        </w:rPr>
        <w:t>, 29(5), pp. 572–583. Available at: https://doi.org/10.1108/EBR-12-2015-0177.</w:t>
      </w:r>
    </w:p>
    <w:p w14:paraId="0225C7EB" w14:textId="77777777" w:rsidR="00393F96" w:rsidRPr="00393F96" w:rsidRDefault="00393F96" w:rsidP="00393F96">
      <w:pPr>
        <w:pStyle w:val="ae"/>
        <w:rPr>
          <w:rFonts w:ascii="Arial" w:hAnsi="Arial" w:cs="Arial"/>
          <w:sz w:val="24"/>
        </w:rPr>
      </w:pPr>
      <w:r w:rsidRPr="00393F96">
        <w:rPr>
          <w:rFonts w:ascii="Arial" w:hAnsi="Arial" w:cs="Arial"/>
          <w:sz w:val="24"/>
        </w:rPr>
        <w:t xml:space="preserve">Kumah, M. (2017) </w:t>
      </w:r>
      <w:r w:rsidRPr="00393F96">
        <w:rPr>
          <w:rFonts w:ascii="Arial" w:hAnsi="Arial" w:cs="Arial"/>
          <w:i/>
          <w:iCs/>
          <w:sz w:val="24"/>
        </w:rPr>
        <w:t>THE ROLE OF SOCIAL MEDIA AS A PLATFORM FOR E-COMMERCE</w:t>
      </w:r>
      <w:r w:rsidRPr="00393F96">
        <w:rPr>
          <w:rFonts w:ascii="Arial" w:hAnsi="Arial" w:cs="Arial"/>
          <w:sz w:val="24"/>
        </w:rPr>
        <w:t>. Vaasan ammattikorkeakoulu. Available at: http://www.theseus.fi/handle/10024/142134 (Accessed: 8 November 2025).</w:t>
      </w:r>
    </w:p>
    <w:p w14:paraId="7E732CED" w14:textId="77777777" w:rsidR="00393F96" w:rsidRPr="00393F96" w:rsidRDefault="00393F96" w:rsidP="00393F96">
      <w:pPr>
        <w:pStyle w:val="ae"/>
        <w:rPr>
          <w:rFonts w:ascii="Arial" w:hAnsi="Arial" w:cs="Arial"/>
          <w:sz w:val="24"/>
        </w:rPr>
      </w:pPr>
      <w:r w:rsidRPr="00393F96">
        <w:rPr>
          <w:rFonts w:ascii="Arial" w:hAnsi="Arial" w:cs="Arial"/>
          <w:sz w:val="24"/>
        </w:rPr>
        <w:t xml:space="preserve">Liu, Y., Tao, W. and Tsai, W.-H.S. (2017) ‘Global Versus Local Consumer Culture Positioning in a Transitional Market: Understanding the Influence of Consumer Nationalism’, </w:t>
      </w:r>
      <w:r w:rsidRPr="00393F96">
        <w:rPr>
          <w:rFonts w:ascii="Arial" w:hAnsi="Arial" w:cs="Arial"/>
          <w:i/>
          <w:iCs/>
          <w:sz w:val="24"/>
        </w:rPr>
        <w:t>International Journal of Strategic Communication</w:t>
      </w:r>
      <w:r w:rsidRPr="00393F96">
        <w:rPr>
          <w:rFonts w:ascii="Arial" w:hAnsi="Arial" w:cs="Arial"/>
          <w:sz w:val="24"/>
        </w:rPr>
        <w:t>, 11(4), pp. 344–360. Available at: https://doi.org/10.1080/1553118X.2017.1339040.</w:t>
      </w:r>
    </w:p>
    <w:p w14:paraId="238F86E6" w14:textId="77777777" w:rsidR="00393F96" w:rsidRPr="00393F96" w:rsidRDefault="00393F96" w:rsidP="00393F96">
      <w:pPr>
        <w:pStyle w:val="ae"/>
        <w:rPr>
          <w:rFonts w:ascii="Arial" w:hAnsi="Arial" w:cs="Arial"/>
          <w:sz w:val="24"/>
        </w:rPr>
      </w:pPr>
      <w:r w:rsidRPr="00393F96">
        <w:rPr>
          <w:rFonts w:ascii="Arial" w:hAnsi="Arial" w:cs="Arial"/>
          <w:i/>
          <w:iCs/>
          <w:sz w:val="24"/>
        </w:rPr>
        <w:lastRenderedPageBreak/>
        <w:t>Price Lining: How to Offer Multiple Products at Different Price Points</w:t>
      </w:r>
      <w:r w:rsidRPr="00393F96">
        <w:rPr>
          <w:rFonts w:ascii="Arial" w:hAnsi="Arial" w:cs="Arial"/>
          <w:sz w:val="24"/>
        </w:rPr>
        <w:t xml:space="preserve"> (no date) </w:t>
      </w:r>
      <w:r w:rsidRPr="00393F96">
        <w:rPr>
          <w:rFonts w:ascii="Arial" w:hAnsi="Arial" w:cs="Arial"/>
          <w:i/>
          <w:iCs/>
          <w:sz w:val="24"/>
        </w:rPr>
        <w:t>FasterCapital</w:t>
      </w:r>
      <w:r w:rsidRPr="00393F96">
        <w:rPr>
          <w:rFonts w:ascii="Arial" w:hAnsi="Arial" w:cs="Arial"/>
          <w:sz w:val="24"/>
        </w:rPr>
        <w:t>. Available at: https://fastercapital.com/content/Price-Lining--How-to-Offer-Multiple-Products-at-Different-Price-Points.html (Accessed: 8 November 2025).</w:t>
      </w:r>
    </w:p>
    <w:p w14:paraId="5436E744" w14:textId="77777777" w:rsidR="00393F96" w:rsidRPr="00393F96" w:rsidRDefault="00393F96" w:rsidP="00393F96">
      <w:pPr>
        <w:pStyle w:val="ae"/>
        <w:rPr>
          <w:rFonts w:ascii="Arial" w:hAnsi="Arial" w:cs="Arial"/>
          <w:sz w:val="24"/>
        </w:rPr>
      </w:pPr>
      <w:r w:rsidRPr="00393F96">
        <w:rPr>
          <w:rFonts w:ascii="Arial" w:hAnsi="Arial" w:cs="Arial"/>
          <w:sz w:val="24"/>
        </w:rPr>
        <w:t xml:space="preserve">Rudi, H. and Dragsund, E. (1993) ‘Localization strategies’, in </w:t>
      </w:r>
      <w:r w:rsidRPr="00393F96">
        <w:rPr>
          <w:rFonts w:ascii="Arial" w:hAnsi="Arial" w:cs="Arial"/>
          <w:i/>
          <w:iCs/>
          <w:sz w:val="24"/>
        </w:rPr>
        <w:t>Fish Farming Technology</w:t>
      </w:r>
      <w:r w:rsidRPr="00393F96">
        <w:rPr>
          <w:rFonts w:ascii="Arial" w:hAnsi="Arial" w:cs="Arial"/>
          <w:sz w:val="24"/>
        </w:rPr>
        <w:t>. CRC Press.</w:t>
      </w:r>
    </w:p>
    <w:p w14:paraId="59530101" w14:textId="77777777" w:rsidR="00393F96" w:rsidRPr="00393F96" w:rsidRDefault="00393F96" w:rsidP="00393F96">
      <w:pPr>
        <w:pStyle w:val="ae"/>
        <w:rPr>
          <w:rFonts w:ascii="Arial" w:hAnsi="Arial" w:cs="Arial"/>
          <w:sz w:val="24"/>
        </w:rPr>
      </w:pPr>
      <w:r w:rsidRPr="00393F96">
        <w:rPr>
          <w:rFonts w:ascii="Arial" w:hAnsi="Arial" w:cs="Arial"/>
          <w:sz w:val="24"/>
        </w:rPr>
        <w:t xml:space="preserve">TBH, T. (2023) ‘New Look: Success Factors, Marketing Strategies &amp; Marketing Mix’, </w:t>
      </w:r>
      <w:r w:rsidRPr="00393F96">
        <w:rPr>
          <w:rFonts w:ascii="Arial" w:hAnsi="Arial" w:cs="Arial"/>
          <w:i/>
          <w:iCs/>
          <w:sz w:val="24"/>
        </w:rPr>
        <w:t>The Brand Hopper</w:t>
      </w:r>
      <w:r w:rsidRPr="00393F96">
        <w:rPr>
          <w:rFonts w:ascii="Arial" w:hAnsi="Arial" w:cs="Arial"/>
          <w:sz w:val="24"/>
        </w:rPr>
        <w:t>, 29 July. Available at: https://thebrandhopper.com/2023/07/29/new-look-success-factors-marketing-strategies-marketing-mix/ (Accessed: 8 November 2025).</w:t>
      </w:r>
    </w:p>
    <w:p w14:paraId="605A7361" w14:textId="77777777" w:rsidR="00393F96" w:rsidRPr="00393F96" w:rsidRDefault="00393F96" w:rsidP="00393F96">
      <w:pPr>
        <w:pStyle w:val="ae"/>
        <w:rPr>
          <w:rFonts w:ascii="Arial" w:hAnsi="Arial" w:cs="Arial"/>
          <w:sz w:val="24"/>
        </w:rPr>
      </w:pPr>
      <w:r w:rsidRPr="00393F96">
        <w:rPr>
          <w:rFonts w:ascii="Arial" w:hAnsi="Arial" w:cs="Arial"/>
          <w:i/>
          <w:iCs/>
          <w:sz w:val="24"/>
        </w:rPr>
        <w:t>Trompenaars Cultural Dimensions - The 7 Dimensions of Culture</w:t>
      </w:r>
      <w:r w:rsidRPr="00393F96">
        <w:rPr>
          <w:rFonts w:ascii="Arial" w:hAnsi="Arial" w:cs="Arial"/>
          <w:sz w:val="24"/>
        </w:rPr>
        <w:t xml:space="preserve"> (2017). Available at: https://expertprogrammanagement.com/2017/10/trompenaars-cultural-dimensions/ (Accessed: 8 November 2025).</w:t>
      </w:r>
    </w:p>
    <w:p w14:paraId="09093F49" w14:textId="77777777" w:rsidR="00393F96" w:rsidRPr="00393F96" w:rsidRDefault="00393F96" w:rsidP="00393F96">
      <w:pPr>
        <w:pStyle w:val="ae"/>
        <w:rPr>
          <w:rFonts w:ascii="Arial" w:hAnsi="Arial" w:cs="Arial"/>
          <w:sz w:val="24"/>
        </w:rPr>
      </w:pPr>
      <w:r w:rsidRPr="00393F96">
        <w:rPr>
          <w:rFonts w:ascii="Arial" w:hAnsi="Arial" w:cs="Arial"/>
          <w:i/>
          <w:iCs/>
          <w:sz w:val="24"/>
        </w:rPr>
        <w:t>Verslas: Teorija Ir Praktika</w:t>
      </w:r>
      <w:r w:rsidRPr="00393F96">
        <w:rPr>
          <w:rFonts w:ascii="Arial" w:hAnsi="Arial" w:cs="Arial"/>
          <w:sz w:val="24"/>
        </w:rPr>
        <w:t xml:space="preserve"> (2020) ‘DOES DIFFERENTIATION STRATEGY MODEL MATTER? DESIGNATION OF ORGANIZATIONAL PERFORMANCE USING DIFFERENTIATION STRATEGY INSTRUMENTS – AN EMPIRICAL ANALYSIS’, 21(1), pp. 158–177.</w:t>
      </w:r>
    </w:p>
    <w:p w14:paraId="42CD8E57" w14:textId="77777777" w:rsidR="00393F96" w:rsidRPr="00393F96" w:rsidRDefault="00393F96" w:rsidP="00393F96">
      <w:pPr>
        <w:pStyle w:val="ae"/>
        <w:rPr>
          <w:rFonts w:ascii="Arial" w:hAnsi="Arial" w:cs="Arial"/>
          <w:sz w:val="24"/>
        </w:rPr>
      </w:pPr>
      <w:r w:rsidRPr="00393F96">
        <w:rPr>
          <w:rFonts w:ascii="Arial" w:hAnsi="Arial" w:cs="Arial"/>
          <w:sz w:val="24"/>
        </w:rPr>
        <w:t xml:space="preserve">Yang, X., Hou, J. and Arth, Z.W. (2021) ‘Communicating in a proper way: How people from high-/low-context culture choose their media for communication’, </w:t>
      </w:r>
      <w:r w:rsidRPr="00393F96">
        <w:rPr>
          <w:rFonts w:ascii="Arial" w:hAnsi="Arial" w:cs="Arial"/>
          <w:i/>
          <w:iCs/>
          <w:sz w:val="24"/>
        </w:rPr>
        <w:t>International Communication Gazette</w:t>
      </w:r>
      <w:r w:rsidRPr="00393F96">
        <w:rPr>
          <w:rFonts w:ascii="Arial" w:hAnsi="Arial" w:cs="Arial"/>
          <w:sz w:val="24"/>
        </w:rPr>
        <w:t>, 83(3), pp. 238–259. Available at: https://doi.org/10.1177/1748048520902617.</w:t>
      </w:r>
    </w:p>
    <w:p w14:paraId="62DA69A2" w14:textId="77777777" w:rsidR="00393F96" w:rsidRPr="00393F96" w:rsidRDefault="00393F96" w:rsidP="00393F96">
      <w:pPr>
        <w:pStyle w:val="ae"/>
        <w:rPr>
          <w:rFonts w:ascii="Arial" w:hAnsi="Arial" w:cs="Arial"/>
          <w:sz w:val="24"/>
        </w:rPr>
      </w:pPr>
      <w:r w:rsidRPr="00393F96">
        <w:rPr>
          <w:rFonts w:ascii="Arial" w:hAnsi="Arial" w:cs="Arial"/>
          <w:sz w:val="24"/>
        </w:rPr>
        <w:t xml:space="preserve">Zlomislić, J., Gverijeri, L.R. and Bugarić, E. (2016) ‘THE SIGNIFICANCE OF INTERCULTURAL COMPETENCE IN CROSS-CULTURAL COMMUNICATION’, </w:t>
      </w:r>
      <w:r w:rsidRPr="00393F96">
        <w:rPr>
          <w:rFonts w:ascii="Arial" w:hAnsi="Arial" w:cs="Arial"/>
          <w:i/>
          <w:iCs/>
          <w:sz w:val="24"/>
        </w:rPr>
        <w:t>Ekonomski vjesnik/Econviews - Review of Contemporary Business, Entrepreneurship and Economic Issues</w:t>
      </w:r>
      <w:r w:rsidRPr="00393F96">
        <w:rPr>
          <w:rFonts w:ascii="Arial" w:hAnsi="Arial" w:cs="Arial"/>
          <w:sz w:val="24"/>
        </w:rPr>
        <w:t>, 29(2), pp. 433–451.</w:t>
      </w:r>
    </w:p>
    <w:p w14:paraId="6DD88F74" w14:textId="7013575F" w:rsidR="00E92E34" w:rsidRPr="00E92E34" w:rsidRDefault="00EF4946" w:rsidP="00393F96">
      <w:pPr>
        <w:pStyle w:val="ae"/>
        <w:rPr>
          <w:rFonts w:ascii="Arial" w:hAnsi="Arial" w:cs="Arial"/>
          <w:sz w:val="24"/>
        </w:rPr>
      </w:pPr>
      <w:r>
        <w:rPr>
          <w:rFonts w:ascii="Arial" w:hAnsi="Arial" w:cs="Arial"/>
          <w:sz w:val="24"/>
        </w:rPr>
        <w:fldChar w:fldCharType="end"/>
      </w:r>
    </w:p>
    <w:sectPr w:rsidR="00E92E34" w:rsidRPr="00E92E34" w:rsidSect="00401E1E">
      <w:footerReference w:type="even" r:id="rId8"/>
      <w:footerReference w:type="default" r:id="rId9"/>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6E64E" w14:textId="77777777" w:rsidR="00FC0B0E" w:rsidRDefault="00FC0B0E" w:rsidP="0086541B">
      <w:r>
        <w:separator/>
      </w:r>
    </w:p>
  </w:endnote>
  <w:endnote w:type="continuationSeparator" w:id="0">
    <w:p w14:paraId="3737E88E" w14:textId="77777777" w:rsidR="00FC0B0E" w:rsidRDefault="00FC0B0E" w:rsidP="0086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3"/>
      </w:rPr>
      <w:id w:val="208231731"/>
      <w:docPartObj>
        <w:docPartGallery w:val="Page Numbers (Bottom of Page)"/>
        <w:docPartUnique/>
      </w:docPartObj>
    </w:sdtPr>
    <w:sdtEndPr>
      <w:rPr>
        <w:rStyle w:val="af3"/>
      </w:rPr>
    </w:sdtEndPr>
    <w:sdtContent>
      <w:p w14:paraId="763C2260" w14:textId="1B256F8A" w:rsidR="00401E1E" w:rsidRDefault="00401E1E" w:rsidP="003351B0">
        <w:pPr>
          <w:pStyle w:val="af1"/>
          <w:framePr w:wrap="none" w:vAnchor="text" w:hAnchor="margin" w:xAlign="center" w:y="1"/>
          <w:rPr>
            <w:rStyle w:val="af3"/>
          </w:rPr>
        </w:pPr>
        <w:r>
          <w:rPr>
            <w:rStyle w:val="af3"/>
          </w:rPr>
          <w:fldChar w:fldCharType="begin"/>
        </w:r>
        <w:r>
          <w:rPr>
            <w:rStyle w:val="af3"/>
          </w:rPr>
          <w:instrText xml:space="preserve"> PAGE </w:instrText>
        </w:r>
        <w:r>
          <w:rPr>
            <w:rStyle w:val="af3"/>
          </w:rPr>
          <w:fldChar w:fldCharType="separate"/>
        </w:r>
        <w:r>
          <w:rPr>
            <w:rStyle w:val="af3"/>
          </w:rPr>
          <w:fldChar w:fldCharType="end"/>
        </w:r>
      </w:p>
    </w:sdtContent>
  </w:sdt>
  <w:p w14:paraId="1DA8F7EE" w14:textId="77777777" w:rsidR="00401E1E" w:rsidRDefault="00401E1E">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3"/>
      </w:rPr>
      <w:id w:val="-1215029889"/>
      <w:docPartObj>
        <w:docPartGallery w:val="Page Numbers (Bottom of Page)"/>
        <w:docPartUnique/>
      </w:docPartObj>
    </w:sdtPr>
    <w:sdtEndPr>
      <w:rPr>
        <w:rStyle w:val="af3"/>
      </w:rPr>
    </w:sdtEndPr>
    <w:sdtContent>
      <w:p w14:paraId="78E83CC5" w14:textId="6B9D0FD0" w:rsidR="00401E1E" w:rsidRDefault="00401E1E" w:rsidP="003351B0">
        <w:pPr>
          <w:pStyle w:val="af1"/>
          <w:framePr w:wrap="none" w:vAnchor="text" w:hAnchor="margin" w:xAlign="center" w:y="1"/>
          <w:rPr>
            <w:rStyle w:val="af3"/>
          </w:rPr>
        </w:pPr>
        <w:r>
          <w:rPr>
            <w:rStyle w:val="af3"/>
          </w:rPr>
          <w:fldChar w:fldCharType="begin"/>
        </w:r>
        <w:r>
          <w:rPr>
            <w:rStyle w:val="af3"/>
          </w:rPr>
          <w:instrText xml:space="preserve"> PAGE </w:instrText>
        </w:r>
        <w:r>
          <w:rPr>
            <w:rStyle w:val="af3"/>
          </w:rPr>
          <w:fldChar w:fldCharType="separate"/>
        </w:r>
        <w:r>
          <w:rPr>
            <w:rStyle w:val="af3"/>
            <w:noProof/>
          </w:rPr>
          <w:t>2</w:t>
        </w:r>
        <w:r>
          <w:rPr>
            <w:rStyle w:val="af3"/>
          </w:rPr>
          <w:fldChar w:fldCharType="end"/>
        </w:r>
      </w:p>
    </w:sdtContent>
  </w:sdt>
  <w:p w14:paraId="58275B59" w14:textId="77777777" w:rsidR="00401E1E" w:rsidRDefault="00401E1E">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906E0" w14:textId="77777777" w:rsidR="00FC0B0E" w:rsidRDefault="00FC0B0E" w:rsidP="0086541B">
      <w:r>
        <w:separator/>
      </w:r>
    </w:p>
  </w:footnote>
  <w:footnote w:type="continuationSeparator" w:id="0">
    <w:p w14:paraId="61C3961C" w14:textId="77777777" w:rsidR="00FC0B0E" w:rsidRDefault="00FC0B0E" w:rsidP="008654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D0A32"/>
    <w:multiLevelType w:val="multilevel"/>
    <w:tmpl w:val="8CF63CB8"/>
    <w:lvl w:ilvl="0">
      <w:start w:val="1"/>
      <w:numFmt w:val="decimal"/>
      <w:lvlText w:val="%1.0"/>
      <w:lvlJc w:val="left"/>
      <w:pPr>
        <w:ind w:left="400" w:hanging="400"/>
      </w:pPr>
      <w:rPr>
        <w:rFonts w:hint="default"/>
      </w:rPr>
    </w:lvl>
    <w:lvl w:ilvl="1">
      <w:start w:val="1"/>
      <w:numFmt w:val="decimal"/>
      <w:lvlText w:val="%1.%2"/>
      <w:lvlJc w:val="left"/>
      <w:pPr>
        <w:ind w:left="820" w:hanging="40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num w:numId="1" w16cid:durableId="1879777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5D9"/>
    <w:rsid w:val="00011C25"/>
    <w:rsid w:val="0002141F"/>
    <w:rsid w:val="000219FA"/>
    <w:rsid w:val="000356B2"/>
    <w:rsid w:val="00073808"/>
    <w:rsid w:val="00077A58"/>
    <w:rsid w:val="00080ADB"/>
    <w:rsid w:val="00086E18"/>
    <w:rsid w:val="000C6AF2"/>
    <w:rsid w:val="000F20A6"/>
    <w:rsid w:val="000F23C4"/>
    <w:rsid w:val="00101CE3"/>
    <w:rsid w:val="00110DC0"/>
    <w:rsid w:val="0012021F"/>
    <w:rsid w:val="00124CB5"/>
    <w:rsid w:val="00137F33"/>
    <w:rsid w:val="00143795"/>
    <w:rsid w:val="00144D89"/>
    <w:rsid w:val="00187FCA"/>
    <w:rsid w:val="001A2F5C"/>
    <w:rsid w:val="001D4488"/>
    <w:rsid w:val="001E2ABE"/>
    <w:rsid w:val="001F1853"/>
    <w:rsid w:val="00205825"/>
    <w:rsid w:val="00207A5A"/>
    <w:rsid w:val="00223961"/>
    <w:rsid w:val="00226B0C"/>
    <w:rsid w:val="0023355F"/>
    <w:rsid w:val="0023392B"/>
    <w:rsid w:val="00241A4F"/>
    <w:rsid w:val="00242801"/>
    <w:rsid w:val="002643C4"/>
    <w:rsid w:val="002948D5"/>
    <w:rsid w:val="002A598B"/>
    <w:rsid w:val="002C2FBD"/>
    <w:rsid w:val="002D6EA5"/>
    <w:rsid w:val="002D7CF4"/>
    <w:rsid w:val="002E21E7"/>
    <w:rsid w:val="00306DDE"/>
    <w:rsid w:val="00313618"/>
    <w:rsid w:val="00316210"/>
    <w:rsid w:val="0032146B"/>
    <w:rsid w:val="003239B3"/>
    <w:rsid w:val="003313AE"/>
    <w:rsid w:val="0033338A"/>
    <w:rsid w:val="0034107A"/>
    <w:rsid w:val="00373DBE"/>
    <w:rsid w:val="00382554"/>
    <w:rsid w:val="00393F96"/>
    <w:rsid w:val="003A2C3A"/>
    <w:rsid w:val="003A610A"/>
    <w:rsid w:val="003B7BBA"/>
    <w:rsid w:val="003C1A18"/>
    <w:rsid w:val="00401E1E"/>
    <w:rsid w:val="00407B07"/>
    <w:rsid w:val="0041182C"/>
    <w:rsid w:val="00422B20"/>
    <w:rsid w:val="00425E8F"/>
    <w:rsid w:val="004413C2"/>
    <w:rsid w:val="00453F36"/>
    <w:rsid w:val="00467558"/>
    <w:rsid w:val="004743C9"/>
    <w:rsid w:val="00482842"/>
    <w:rsid w:val="004865DE"/>
    <w:rsid w:val="0048782F"/>
    <w:rsid w:val="004907FA"/>
    <w:rsid w:val="004A6E58"/>
    <w:rsid w:val="004B2D16"/>
    <w:rsid w:val="004F0BED"/>
    <w:rsid w:val="00501361"/>
    <w:rsid w:val="00505140"/>
    <w:rsid w:val="00525513"/>
    <w:rsid w:val="00525E34"/>
    <w:rsid w:val="00543171"/>
    <w:rsid w:val="005557A8"/>
    <w:rsid w:val="005A5602"/>
    <w:rsid w:val="005A5EA7"/>
    <w:rsid w:val="005E3569"/>
    <w:rsid w:val="00647E03"/>
    <w:rsid w:val="00650D00"/>
    <w:rsid w:val="00674B61"/>
    <w:rsid w:val="00687127"/>
    <w:rsid w:val="006942C8"/>
    <w:rsid w:val="00695B61"/>
    <w:rsid w:val="006B5EC7"/>
    <w:rsid w:val="006C4EBF"/>
    <w:rsid w:val="006D0EF1"/>
    <w:rsid w:val="00717A56"/>
    <w:rsid w:val="007442E2"/>
    <w:rsid w:val="007668E2"/>
    <w:rsid w:val="00766CAB"/>
    <w:rsid w:val="007B053B"/>
    <w:rsid w:val="00806047"/>
    <w:rsid w:val="00806FB4"/>
    <w:rsid w:val="00835927"/>
    <w:rsid w:val="00845596"/>
    <w:rsid w:val="00851E72"/>
    <w:rsid w:val="00861A23"/>
    <w:rsid w:val="0086541B"/>
    <w:rsid w:val="00870827"/>
    <w:rsid w:val="0087411B"/>
    <w:rsid w:val="00883288"/>
    <w:rsid w:val="0088499B"/>
    <w:rsid w:val="008D314F"/>
    <w:rsid w:val="008D3FF1"/>
    <w:rsid w:val="00912364"/>
    <w:rsid w:val="00931F28"/>
    <w:rsid w:val="00932195"/>
    <w:rsid w:val="00932B61"/>
    <w:rsid w:val="00935FD3"/>
    <w:rsid w:val="00947C2F"/>
    <w:rsid w:val="00970C5A"/>
    <w:rsid w:val="009719B6"/>
    <w:rsid w:val="00985965"/>
    <w:rsid w:val="009912B3"/>
    <w:rsid w:val="009A3E2B"/>
    <w:rsid w:val="009A69B6"/>
    <w:rsid w:val="009B7BC4"/>
    <w:rsid w:val="009C0097"/>
    <w:rsid w:val="009C7EF7"/>
    <w:rsid w:val="009D670F"/>
    <w:rsid w:val="009D6BDA"/>
    <w:rsid w:val="009E209C"/>
    <w:rsid w:val="009E7AAA"/>
    <w:rsid w:val="00A168B8"/>
    <w:rsid w:val="00A27A7A"/>
    <w:rsid w:val="00A3765F"/>
    <w:rsid w:val="00A47FC1"/>
    <w:rsid w:val="00A640EB"/>
    <w:rsid w:val="00A763F8"/>
    <w:rsid w:val="00AA595C"/>
    <w:rsid w:val="00AB3197"/>
    <w:rsid w:val="00AD62D9"/>
    <w:rsid w:val="00AE0DF6"/>
    <w:rsid w:val="00AF3707"/>
    <w:rsid w:val="00B06FB3"/>
    <w:rsid w:val="00B22FE6"/>
    <w:rsid w:val="00B25F62"/>
    <w:rsid w:val="00B8222F"/>
    <w:rsid w:val="00B82907"/>
    <w:rsid w:val="00BB0D86"/>
    <w:rsid w:val="00BB1855"/>
    <w:rsid w:val="00BB4F3E"/>
    <w:rsid w:val="00BF0663"/>
    <w:rsid w:val="00C05A08"/>
    <w:rsid w:val="00C2094F"/>
    <w:rsid w:val="00C20D1F"/>
    <w:rsid w:val="00C22131"/>
    <w:rsid w:val="00C50E66"/>
    <w:rsid w:val="00C57133"/>
    <w:rsid w:val="00C835D9"/>
    <w:rsid w:val="00C92921"/>
    <w:rsid w:val="00CC4798"/>
    <w:rsid w:val="00CE1EE1"/>
    <w:rsid w:val="00CF1B00"/>
    <w:rsid w:val="00D16FB5"/>
    <w:rsid w:val="00D226C6"/>
    <w:rsid w:val="00D37DF9"/>
    <w:rsid w:val="00D87A5C"/>
    <w:rsid w:val="00D923E0"/>
    <w:rsid w:val="00DA6E5D"/>
    <w:rsid w:val="00DD3F74"/>
    <w:rsid w:val="00DF11B1"/>
    <w:rsid w:val="00DF7C8B"/>
    <w:rsid w:val="00E17B05"/>
    <w:rsid w:val="00E30421"/>
    <w:rsid w:val="00E35A27"/>
    <w:rsid w:val="00E47D34"/>
    <w:rsid w:val="00E92E34"/>
    <w:rsid w:val="00ED3CFA"/>
    <w:rsid w:val="00ED7604"/>
    <w:rsid w:val="00EF4946"/>
    <w:rsid w:val="00EF5CC0"/>
    <w:rsid w:val="00EF62CE"/>
    <w:rsid w:val="00F12873"/>
    <w:rsid w:val="00F152BC"/>
    <w:rsid w:val="00F1743C"/>
    <w:rsid w:val="00F17F03"/>
    <w:rsid w:val="00F257E2"/>
    <w:rsid w:val="00F55929"/>
    <w:rsid w:val="00F7708B"/>
    <w:rsid w:val="00F84381"/>
    <w:rsid w:val="00F977A0"/>
    <w:rsid w:val="00FA618B"/>
    <w:rsid w:val="00FC0B0E"/>
    <w:rsid w:val="00FD3550"/>
    <w:rsid w:val="00FE3E00"/>
    <w:rsid w:val="00FF0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6980C"/>
  <w15:chartTrackingRefBased/>
  <w15:docId w15:val="{5646FF6F-B4DF-BF4B-9A28-0899327DD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F96"/>
    <w:pPr>
      <w:widowControl w:val="0"/>
      <w:spacing w:after="0" w:line="240" w:lineRule="auto"/>
      <w:jc w:val="both"/>
    </w:pPr>
    <w:rPr>
      <w:rFonts w:ascii="Calibri" w:eastAsia="宋体" w:hAnsi="Calibri" w:cs="Times New Roman"/>
      <w:sz w:val="21"/>
      <w:szCs w:val="21"/>
      <w14:ligatures w14:val="none"/>
    </w:rPr>
  </w:style>
  <w:style w:type="paragraph" w:styleId="1">
    <w:name w:val="heading 1"/>
    <w:basedOn w:val="a"/>
    <w:next w:val="a"/>
    <w:link w:val="10"/>
    <w:uiPriority w:val="9"/>
    <w:qFormat/>
    <w:rsid w:val="00C835D9"/>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C835D9"/>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C835D9"/>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C835D9"/>
    <w:pPr>
      <w:keepNext/>
      <w:keepLines/>
      <w:spacing w:before="80" w:after="40" w:line="278" w:lineRule="auto"/>
      <w:jc w:val="left"/>
      <w:outlineLvl w:val="3"/>
    </w:pPr>
    <w:rPr>
      <w:rFonts w:asciiTheme="minorHAnsi" w:eastAsiaTheme="minorEastAsia" w:hAnsiTheme="minorHAnsi"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C835D9"/>
    <w:pPr>
      <w:keepNext/>
      <w:keepLines/>
      <w:spacing w:before="80" w:after="40" w:line="278" w:lineRule="auto"/>
      <w:jc w:val="left"/>
      <w:outlineLvl w:val="4"/>
    </w:pPr>
    <w:rPr>
      <w:rFonts w:asciiTheme="minorHAnsi" w:eastAsiaTheme="minorEastAsia" w:hAnsiTheme="minorHAnsi" w:cstheme="majorBidi"/>
      <w:color w:val="0F4761" w:themeColor="accent1" w:themeShade="BF"/>
      <w:sz w:val="24"/>
      <w:szCs w:val="24"/>
      <w14:ligatures w14:val="standardContextual"/>
    </w:rPr>
  </w:style>
  <w:style w:type="paragraph" w:styleId="6">
    <w:name w:val="heading 6"/>
    <w:basedOn w:val="a"/>
    <w:next w:val="a"/>
    <w:link w:val="60"/>
    <w:uiPriority w:val="9"/>
    <w:semiHidden/>
    <w:unhideWhenUsed/>
    <w:qFormat/>
    <w:rsid w:val="00C835D9"/>
    <w:pPr>
      <w:keepNext/>
      <w:keepLines/>
      <w:spacing w:before="40" w:line="278" w:lineRule="auto"/>
      <w:jc w:val="left"/>
      <w:outlineLvl w:val="5"/>
    </w:pPr>
    <w:rPr>
      <w:rFonts w:asciiTheme="minorHAnsi" w:eastAsiaTheme="minorEastAsia" w:hAnsiTheme="minorHAnsi" w:cstheme="majorBidi"/>
      <w:b/>
      <w:bCs/>
      <w:color w:val="0F4761" w:themeColor="accent1" w:themeShade="BF"/>
      <w:sz w:val="22"/>
      <w:szCs w:val="24"/>
      <w14:ligatures w14:val="standardContextual"/>
    </w:rPr>
  </w:style>
  <w:style w:type="paragraph" w:styleId="7">
    <w:name w:val="heading 7"/>
    <w:basedOn w:val="a"/>
    <w:next w:val="a"/>
    <w:link w:val="70"/>
    <w:uiPriority w:val="9"/>
    <w:semiHidden/>
    <w:unhideWhenUsed/>
    <w:qFormat/>
    <w:rsid w:val="00C835D9"/>
    <w:pPr>
      <w:keepNext/>
      <w:keepLines/>
      <w:spacing w:before="40" w:line="278" w:lineRule="auto"/>
      <w:jc w:val="left"/>
      <w:outlineLvl w:val="6"/>
    </w:pPr>
    <w:rPr>
      <w:rFonts w:asciiTheme="minorHAnsi" w:eastAsiaTheme="minorEastAsia" w:hAnsiTheme="minorHAnsi" w:cstheme="majorBidi"/>
      <w:b/>
      <w:bCs/>
      <w:color w:val="595959" w:themeColor="text1" w:themeTint="A6"/>
      <w:sz w:val="22"/>
      <w:szCs w:val="24"/>
      <w14:ligatures w14:val="standardContextual"/>
    </w:rPr>
  </w:style>
  <w:style w:type="paragraph" w:styleId="8">
    <w:name w:val="heading 8"/>
    <w:basedOn w:val="a"/>
    <w:next w:val="a"/>
    <w:link w:val="80"/>
    <w:uiPriority w:val="9"/>
    <w:semiHidden/>
    <w:unhideWhenUsed/>
    <w:qFormat/>
    <w:rsid w:val="00C835D9"/>
    <w:pPr>
      <w:keepNext/>
      <w:keepLines/>
      <w:spacing w:line="278" w:lineRule="auto"/>
      <w:jc w:val="left"/>
      <w:outlineLvl w:val="7"/>
    </w:pPr>
    <w:rPr>
      <w:rFonts w:asciiTheme="minorHAnsi" w:eastAsiaTheme="minorEastAsia" w:hAnsiTheme="minorHAnsi" w:cstheme="majorBidi"/>
      <w:color w:val="595959" w:themeColor="text1" w:themeTint="A6"/>
      <w:sz w:val="22"/>
      <w:szCs w:val="24"/>
      <w14:ligatures w14:val="standardContextual"/>
    </w:rPr>
  </w:style>
  <w:style w:type="paragraph" w:styleId="9">
    <w:name w:val="heading 9"/>
    <w:basedOn w:val="a"/>
    <w:next w:val="a"/>
    <w:link w:val="90"/>
    <w:uiPriority w:val="9"/>
    <w:semiHidden/>
    <w:unhideWhenUsed/>
    <w:qFormat/>
    <w:rsid w:val="00C835D9"/>
    <w:pPr>
      <w:keepNext/>
      <w:keepLines/>
      <w:spacing w:line="278" w:lineRule="auto"/>
      <w:jc w:val="left"/>
      <w:outlineLvl w:val="8"/>
    </w:pPr>
    <w:rPr>
      <w:rFonts w:asciiTheme="minorHAnsi" w:eastAsiaTheme="majorEastAsia" w:hAnsiTheme="minorHAnsi" w:cstheme="majorBidi"/>
      <w:color w:val="595959" w:themeColor="text1" w:themeTint="A6"/>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835D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C835D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835D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835D9"/>
    <w:rPr>
      <w:rFonts w:cstheme="majorBidi"/>
      <w:color w:val="0F4761" w:themeColor="accent1" w:themeShade="BF"/>
      <w:sz w:val="28"/>
      <w:szCs w:val="28"/>
    </w:rPr>
  </w:style>
  <w:style w:type="character" w:customStyle="1" w:styleId="50">
    <w:name w:val="标题 5 字符"/>
    <w:basedOn w:val="a0"/>
    <w:link w:val="5"/>
    <w:uiPriority w:val="9"/>
    <w:semiHidden/>
    <w:rsid w:val="00C835D9"/>
    <w:rPr>
      <w:rFonts w:cstheme="majorBidi"/>
      <w:color w:val="0F4761" w:themeColor="accent1" w:themeShade="BF"/>
      <w:sz w:val="24"/>
    </w:rPr>
  </w:style>
  <w:style w:type="character" w:customStyle="1" w:styleId="60">
    <w:name w:val="标题 6 字符"/>
    <w:basedOn w:val="a0"/>
    <w:link w:val="6"/>
    <w:uiPriority w:val="9"/>
    <w:semiHidden/>
    <w:rsid w:val="00C835D9"/>
    <w:rPr>
      <w:rFonts w:cstheme="majorBidi"/>
      <w:b/>
      <w:bCs/>
      <w:color w:val="0F4761" w:themeColor="accent1" w:themeShade="BF"/>
    </w:rPr>
  </w:style>
  <w:style w:type="character" w:customStyle="1" w:styleId="70">
    <w:name w:val="标题 7 字符"/>
    <w:basedOn w:val="a0"/>
    <w:link w:val="7"/>
    <w:uiPriority w:val="9"/>
    <w:semiHidden/>
    <w:rsid w:val="00C835D9"/>
    <w:rPr>
      <w:rFonts w:cstheme="majorBidi"/>
      <w:b/>
      <w:bCs/>
      <w:color w:val="595959" w:themeColor="text1" w:themeTint="A6"/>
    </w:rPr>
  </w:style>
  <w:style w:type="character" w:customStyle="1" w:styleId="80">
    <w:name w:val="标题 8 字符"/>
    <w:basedOn w:val="a0"/>
    <w:link w:val="8"/>
    <w:uiPriority w:val="9"/>
    <w:semiHidden/>
    <w:rsid w:val="00C835D9"/>
    <w:rPr>
      <w:rFonts w:cstheme="majorBidi"/>
      <w:color w:val="595959" w:themeColor="text1" w:themeTint="A6"/>
    </w:rPr>
  </w:style>
  <w:style w:type="character" w:customStyle="1" w:styleId="90">
    <w:name w:val="标题 9 字符"/>
    <w:basedOn w:val="a0"/>
    <w:link w:val="9"/>
    <w:uiPriority w:val="9"/>
    <w:semiHidden/>
    <w:rsid w:val="00C835D9"/>
    <w:rPr>
      <w:rFonts w:eastAsiaTheme="majorEastAsia" w:cstheme="majorBidi"/>
      <w:color w:val="595959" w:themeColor="text1" w:themeTint="A6"/>
    </w:rPr>
  </w:style>
  <w:style w:type="paragraph" w:styleId="a3">
    <w:name w:val="Title"/>
    <w:basedOn w:val="a"/>
    <w:next w:val="a"/>
    <w:link w:val="a4"/>
    <w:uiPriority w:val="10"/>
    <w:qFormat/>
    <w:rsid w:val="00C835D9"/>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C835D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835D9"/>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C835D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835D9"/>
    <w:pPr>
      <w:spacing w:before="160" w:after="160" w:line="278" w:lineRule="auto"/>
      <w:jc w:val="center"/>
    </w:pPr>
    <w:rPr>
      <w:rFonts w:asciiTheme="minorHAnsi" w:eastAsiaTheme="minorEastAsia" w:hAnsiTheme="minorHAnsi" w:cstheme="minorBidi"/>
      <w:i/>
      <w:iCs/>
      <w:color w:val="404040" w:themeColor="text1" w:themeTint="BF"/>
      <w:sz w:val="22"/>
      <w:szCs w:val="24"/>
      <w14:ligatures w14:val="standardContextual"/>
    </w:rPr>
  </w:style>
  <w:style w:type="character" w:customStyle="1" w:styleId="a8">
    <w:name w:val="引用 字符"/>
    <w:basedOn w:val="a0"/>
    <w:link w:val="a7"/>
    <w:uiPriority w:val="29"/>
    <w:rsid w:val="00C835D9"/>
    <w:rPr>
      <w:i/>
      <w:iCs/>
      <w:color w:val="404040" w:themeColor="text1" w:themeTint="BF"/>
    </w:rPr>
  </w:style>
  <w:style w:type="paragraph" w:styleId="a9">
    <w:name w:val="List Paragraph"/>
    <w:basedOn w:val="a"/>
    <w:uiPriority w:val="34"/>
    <w:qFormat/>
    <w:rsid w:val="00C835D9"/>
    <w:pPr>
      <w:spacing w:after="160" w:line="278" w:lineRule="auto"/>
      <w:ind w:left="720"/>
      <w:contextualSpacing/>
      <w:jc w:val="left"/>
    </w:pPr>
    <w:rPr>
      <w:rFonts w:asciiTheme="minorHAnsi" w:eastAsiaTheme="minorEastAsia" w:hAnsiTheme="minorHAnsi" w:cstheme="minorBidi"/>
      <w:sz w:val="22"/>
      <w:szCs w:val="24"/>
      <w14:ligatures w14:val="standardContextual"/>
    </w:rPr>
  </w:style>
  <w:style w:type="character" w:styleId="aa">
    <w:name w:val="Intense Emphasis"/>
    <w:basedOn w:val="a0"/>
    <w:uiPriority w:val="21"/>
    <w:qFormat/>
    <w:rsid w:val="00C835D9"/>
    <w:rPr>
      <w:i/>
      <w:iCs/>
      <w:color w:val="0F4761" w:themeColor="accent1" w:themeShade="BF"/>
    </w:rPr>
  </w:style>
  <w:style w:type="paragraph" w:styleId="ab">
    <w:name w:val="Intense Quote"/>
    <w:basedOn w:val="a"/>
    <w:next w:val="a"/>
    <w:link w:val="ac"/>
    <w:uiPriority w:val="30"/>
    <w:qFormat/>
    <w:rsid w:val="00C835D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sz w:val="22"/>
      <w:szCs w:val="24"/>
      <w14:ligatures w14:val="standardContextual"/>
    </w:rPr>
  </w:style>
  <w:style w:type="character" w:customStyle="1" w:styleId="ac">
    <w:name w:val="明显引用 字符"/>
    <w:basedOn w:val="a0"/>
    <w:link w:val="ab"/>
    <w:uiPriority w:val="30"/>
    <w:rsid w:val="00C835D9"/>
    <w:rPr>
      <w:i/>
      <w:iCs/>
      <w:color w:val="0F4761" w:themeColor="accent1" w:themeShade="BF"/>
    </w:rPr>
  </w:style>
  <w:style w:type="character" w:styleId="ad">
    <w:name w:val="Intense Reference"/>
    <w:basedOn w:val="a0"/>
    <w:uiPriority w:val="32"/>
    <w:qFormat/>
    <w:rsid w:val="00C835D9"/>
    <w:rPr>
      <w:b/>
      <w:bCs/>
      <w:smallCaps/>
      <w:color w:val="0F4761" w:themeColor="accent1" w:themeShade="BF"/>
      <w:spacing w:val="5"/>
    </w:rPr>
  </w:style>
  <w:style w:type="paragraph" w:styleId="ae">
    <w:name w:val="Bibliography"/>
    <w:basedOn w:val="a"/>
    <w:next w:val="a"/>
    <w:uiPriority w:val="37"/>
    <w:unhideWhenUsed/>
    <w:rsid w:val="00EF4946"/>
    <w:pPr>
      <w:spacing w:after="240"/>
    </w:pPr>
  </w:style>
  <w:style w:type="paragraph" w:styleId="af">
    <w:name w:val="header"/>
    <w:basedOn w:val="a"/>
    <w:link w:val="af0"/>
    <w:uiPriority w:val="99"/>
    <w:unhideWhenUsed/>
    <w:rsid w:val="0086541B"/>
    <w:pPr>
      <w:tabs>
        <w:tab w:val="center" w:pos="4153"/>
        <w:tab w:val="right" w:pos="8306"/>
      </w:tabs>
      <w:snapToGrid w:val="0"/>
      <w:jc w:val="center"/>
    </w:pPr>
    <w:rPr>
      <w:sz w:val="18"/>
      <w:szCs w:val="18"/>
    </w:rPr>
  </w:style>
  <w:style w:type="character" w:customStyle="1" w:styleId="af0">
    <w:name w:val="页眉 字符"/>
    <w:basedOn w:val="a0"/>
    <w:link w:val="af"/>
    <w:uiPriority w:val="99"/>
    <w:rsid w:val="0086541B"/>
    <w:rPr>
      <w:rFonts w:ascii="Calibri" w:eastAsia="宋体" w:hAnsi="Calibri" w:cs="Times New Roman"/>
      <w:sz w:val="18"/>
      <w:szCs w:val="18"/>
      <w14:ligatures w14:val="none"/>
    </w:rPr>
  </w:style>
  <w:style w:type="paragraph" w:styleId="af1">
    <w:name w:val="footer"/>
    <w:basedOn w:val="a"/>
    <w:link w:val="af2"/>
    <w:uiPriority w:val="99"/>
    <w:unhideWhenUsed/>
    <w:rsid w:val="0086541B"/>
    <w:pPr>
      <w:tabs>
        <w:tab w:val="center" w:pos="4153"/>
        <w:tab w:val="right" w:pos="8306"/>
      </w:tabs>
      <w:snapToGrid w:val="0"/>
      <w:jc w:val="left"/>
    </w:pPr>
    <w:rPr>
      <w:sz w:val="18"/>
      <w:szCs w:val="18"/>
    </w:rPr>
  </w:style>
  <w:style w:type="character" w:customStyle="1" w:styleId="af2">
    <w:name w:val="页脚 字符"/>
    <w:basedOn w:val="a0"/>
    <w:link w:val="af1"/>
    <w:uiPriority w:val="99"/>
    <w:rsid w:val="0086541B"/>
    <w:rPr>
      <w:rFonts w:ascii="Calibri" w:eastAsia="宋体" w:hAnsi="Calibri" w:cs="Times New Roman"/>
      <w:sz w:val="18"/>
      <w:szCs w:val="18"/>
      <w14:ligatures w14:val="none"/>
    </w:rPr>
  </w:style>
  <w:style w:type="character" w:styleId="af3">
    <w:name w:val="page number"/>
    <w:basedOn w:val="a0"/>
    <w:uiPriority w:val="99"/>
    <w:semiHidden/>
    <w:unhideWhenUsed/>
    <w:rsid w:val="00401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10338</Words>
  <Characters>58928</Characters>
  <Application>Microsoft Office Word</Application>
  <DocSecurity>0</DocSecurity>
  <Lines>491</Lines>
  <Paragraphs>138</Paragraphs>
  <ScaleCrop>false</ScaleCrop>
  <Company/>
  <LinksUpToDate>false</LinksUpToDate>
  <CharactersWithSpaces>69128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Jinqi Sha (2502887)</dc:creator>
  <cp:keywords/>
  <dc:description/>
  <cp:lastModifiedBy>Jinqi Sha (2502887)</cp:lastModifiedBy>
  <cp:revision>2</cp:revision>
  <dcterms:created xsi:type="dcterms:W3CDTF">2025-11-13T20:24:00Z</dcterms:created>
  <dcterms:modified xsi:type="dcterms:W3CDTF">2025-11-13T20:24:00Z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zotero-version="7.0.29"&gt;&lt;session id="xubzCv9R"/&gt;&lt;style id="http://www.zotero.org/styles/harvard-cite-them-right" locale="en-GB" hasBibliography="1" bibliographyStyleHasBeenSet="1"/&gt;&lt;prefs&gt;&lt;pref name="fieldType" value="Field"/&gt;&lt;/pref</vt:lpwstr>
  </property>
  <property fmtid="{D5CDD505-2E9C-101B-9397-08002B2CF9AE}" pid="3" name="ZOTERO_PREF_2">
    <vt:lpwstr>s&gt;&lt;/data&gt;</vt:lpwstr>
  </property>
</Properties>
</file>