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7B1" w:rsidRPr="003A12B4" w:rsidRDefault="008067A6" w:rsidP="008067A6">
      <w:pPr>
        <w:spacing w:line="360" w:lineRule="auto"/>
        <w:rPr>
          <w:rFonts w:ascii="Times New Roman" w:eastAsia="Times New Roman" w:hAnsi="Times New Roman" w:cs="Times New Roman"/>
          <w:b/>
          <w:sz w:val="32"/>
          <w:szCs w:val="24"/>
        </w:rPr>
      </w:pPr>
      <w:bookmarkStart w:id="0" w:name="_GoBack"/>
      <w:bookmarkEnd w:id="0"/>
      <w:r>
        <w:rPr>
          <w:rFonts w:ascii="Times New Roman" w:eastAsia="Times New Roman" w:hAnsi="Times New Roman" w:cs="Times New Roman"/>
          <w:b/>
          <w:sz w:val="32"/>
          <w:szCs w:val="24"/>
        </w:rPr>
        <w:t xml:space="preserve"> Student number: 1818048</w:t>
      </w: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32"/>
          <w:szCs w:val="24"/>
        </w:rPr>
      </w:pPr>
    </w:p>
    <w:p w:rsidR="00340C78" w:rsidRDefault="009567B1" w:rsidP="00700005">
      <w:pPr>
        <w:spacing w:line="360" w:lineRule="auto"/>
        <w:jc w:val="center"/>
        <w:rPr>
          <w:rFonts w:ascii="Times New Roman" w:eastAsia="Times New Roman" w:hAnsi="Times New Roman" w:cs="Times New Roman"/>
          <w:b/>
          <w:sz w:val="32"/>
          <w:szCs w:val="24"/>
        </w:rPr>
      </w:pPr>
      <w:r w:rsidRPr="003A12B4">
        <w:rPr>
          <w:rFonts w:ascii="Times New Roman" w:eastAsia="Times New Roman" w:hAnsi="Times New Roman" w:cs="Times New Roman"/>
          <w:b/>
          <w:sz w:val="32"/>
          <w:szCs w:val="24"/>
        </w:rPr>
        <w:t>CASE STUDY ANALYSIS (“ELECTRIC VEHICLES IN EUROPE: GEARING UP FOR A NEW PHASE?”)</w:t>
      </w: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340C78" w:rsidRDefault="00340C78" w:rsidP="00340C78">
      <w:pPr>
        <w:spacing w:line="360" w:lineRule="auto"/>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Student name: Rebeca Florentina Cazan </w:t>
      </w:r>
    </w:p>
    <w:p w:rsidR="00340C78" w:rsidRDefault="00340C78" w:rsidP="00340C78">
      <w:pPr>
        <w:spacing w:line="360" w:lineRule="auto"/>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Teacher: </w:t>
      </w:r>
      <w:r w:rsidR="00670618">
        <w:rPr>
          <w:rFonts w:ascii="Times New Roman" w:eastAsia="Times New Roman" w:hAnsi="Times New Roman" w:cs="Times New Roman"/>
          <w:b/>
          <w:sz w:val="32"/>
          <w:szCs w:val="24"/>
        </w:rPr>
        <w:t xml:space="preserve">Kenny Tang </w:t>
      </w:r>
    </w:p>
    <w:p w:rsidR="00670618" w:rsidRDefault="00670618" w:rsidP="00340C78">
      <w:pPr>
        <w:spacing w:line="360" w:lineRule="auto"/>
        <w:rPr>
          <w:rFonts w:ascii="Times New Roman" w:eastAsia="Times New Roman" w:hAnsi="Times New Roman" w:cs="Times New Roman"/>
          <w:b/>
          <w:sz w:val="32"/>
          <w:szCs w:val="24"/>
        </w:rPr>
      </w:pPr>
    </w:p>
    <w:p w:rsidR="00340C78" w:rsidRDefault="00340C78" w:rsidP="00700005">
      <w:pPr>
        <w:spacing w:line="360" w:lineRule="auto"/>
        <w:jc w:val="center"/>
        <w:rPr>
          <w:rFonts w:ascii="Times New Roman" w:eastAsia="Times New Roman" w:hAnsi="Times New Roman" w:cs="Times New Roman"/>
          <w:b/>
          <w:sz w:val="32"/>
          <w:szCs w:val="24"/>
        </w:rPr>
      </w:pPr>
    </w:p>
    <w:p w:rsidR="009567B1" w:rsidRPr="003A12B4" w:rsidRDefault="009567B1" w:rsidP="00700005">
      <w:pPr>
        <w:spacing w:line="360" w:lineRule="auto"/>
        <w:jc w:val="center"/>
        <w:rPr>
          <w:rFonts w:ascii="Times New Roman" w:eastAsia="Times New Roman" w:hAnsi="Times New Roman" w:cs="Times New Roman"/>
          <w:b/>
          <w:sz w:val="24"/>
          <w:szCs w:val="24"/>
        </w:rPr>
      </w:pPr>
      <w:r w:rsidRPr="003A12B4">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rPr>
        <w:id w:val="27267464"/>
        <w:docPartObj>
          <w:docPartGallery w:val="Table of Contents"/>
          <w:docPartUnique/>
        </w:docPartObj>
      </w:sdtPr>
      <w:sdtEndPr/>
      <w:sdtContent>
        <w:p w:rsidR="00F96566" w:rsidRPr="00F96566" w:rsidRDefault="00F96566" w:rsidP="00F96566">
          <w:pPr>
            <w:pStyle w:val="Titlucuprins"/>
            <w:spacing w:line="360" w:lineRule="auto"/>
            <w:jc w:val="center"/>
            <w:rPr>
              <w:rFonts w:ascii="Times New Roman" w:hAnsi="Times New Roman" w:cs="Times New Roman"/>
              <w:color w:val="auto"/>
              <w:sz w:val="24"/>
              <w:szCs w:val="24"/>
            </w:rPr>
          </w:pPr>
          <w:r w:rsidRPr="00F96566">
            <w:rPr>
              <w:rFonts w:ascii="Times New Roman" w:hAnsi="Times New Roman" w:cs="Times New Roman"/>
              <w:color w:val="auto"/>
              <w:sz w:val="24"/>
              <w:szCs w:val="24"/>
            </w:rPr>
            <w:t>Table of Contents</w:t>
          </w:r>
        </w:p>
        <w:p w:rsidR="00F96566" w:rsidRPr="00F96566" w:rsidRDefault="00981336" w:rsidP="00F96566">
          <w:pPr>
            <w:pStyle w:val="Cuprins1"/>
            <w:tabs>
              <w:tab w:val="right" w:leader="dot" w:pos="9019"/>
            </w:tabs>
            <w:spacing w:line="360" w:lineRule="auto"/>
            <w:jc w:val="both"/>
            <w:rPr>
              <w:rFonts w:ascii="Times New Roman" w:hAnsi="Times New Roman" w:cs="Times New Roman"/>
              <w:noProof/>
              <w:sz w:val="24"/>
              <w:szCs w:val="24"/>
            </w:rPr>
          </w:pPr>
          <w:r w:rsidRPr="00F96566">
            <w:rPr>
              <w:rFonts w:ascii="Times New Roman" w:hAnsi="Times New Roman" w:cs="Times New Roman"/>
              <w:sz w:val="24"/>
              <w:szCs w:val="24"/>
            </w:rPr>
            <w:fldChar w:fldCharType="begin"/>
          </w:r>
          <w:r w:rsidR="00F96566" w:rsidRPr="00F96566">
            <w:rPr>
              <w:rFonts w:ascii="Times New Roman" w:hAnsi="Times New Roman" w:cs="Times New Roman"/>
              <w:sz w:val="24"/>
              <w:szCs w:val="24"/>
            </w:rPr>
            <w:instrText xml:space="preserve"> TOC \o "1-3" \h \z \u </w:instrText>
          </w:r>
          <w:r w:rsidRPr="00F96566">
            <w:rPr>
              <w:rFonts w:ascii="Times New Roman" w:hAnsi="Times New Roman" w:cs="Times New Roman"/>
              <w:sz w:val="24"/>
              <w:szCs w:val="24"/>
            </w:rPr>
            <w:fldChar w:fldCharType="separate"/>
          </w:r>
          <w:hyperlink w:anchor="_Toc27755016" w:history="1">
            <w:r w:rsidR="00F96566" w:rsidRPr="00F96566">
              <w:rPr>
                <w:rStyle w:val="Hyperlink"/>
                <w:rFonts w:ascii="Times New Roman" w:hAnsi="Times New Roman" w:cs="Times New Roman"/>
                <w:noProof/>
                <w:color w:val="auto"/>
                <w:sz w:val="24"/>
                <w:szCs w:val="24"/>
              </w:rPr>
              <w:t>Introduction</w:t>
            </w:r>
            <w:r w:rsidR="00F96566" w:rsidRPr="00F96566">
              <w:rPr>
                <w:rFonts w:ascii="Times New Roman" w:hAnsi="Times New Roman" w:cs="Times New Roman"/>
                <w:noProof/>
                <w:webHidden/>
                <w:sz w:val="24"/>
                <w:szCs w:val="24"/>
              </w:rPr>
              <w:tab/>
            </w:r>
            <w:r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_Toc27755016 \h </w:instrText>
            </w:r>
            <w:r w:rsidRPr="00F96566">
              <w:rPr>
                <w:rFonts w:ascii="Times New Roman" w:hAnsi="Times New Roman" w:cs="Times New Roman"/>
                <w:noProof/>
                <w:webHidden/>
                <w:sz w:val="24"/>
                <w:szCs w:val="24"/>
              </w:rPr>
            </w:r>
            <w:r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3</w:t>
            </w:r>
            <w:r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1"/>
            <w:tabs>
              <w:tab w:val="right" w:leader="dot" w:pos="9019"/>
            </w:tabs>
            <w:spacing w:line="360" w:lineRule="auto"/>
            <w:jc w:val="both"/>
            <w:rPr>
              <w:rFonts w:ascii="Times New Roman" w:hAnsi="Times New Roman" w:cs="Times New Roman"/>
              <w:noProof/>
              <w:sz w:val="24"/>
              <w:szCs w:val="24"/>
            </w:rPr>
          </w:pPr>
          <w:hyperlink w:anchor="_Toc27755017" w:history="1">
            <w:r w:rsidR="00F96566" w:rsidRPr="00F96566">
              <w:rPr>
                <w:rStyle w:val="Hyperlink"/>
                <w:rFonts w:ascii="Times New Roman" w:hAnsi="Times New Roman" w:cs="Times New Roman"/>
                <w:noProof/>
                <w:color w:val="auto"/>
                <w:sz w:val="24"/>
                <w:szCs w:val="24"/>
              </w:rPr>
              <w:t>a)</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_Toc27755017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3</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2"/>
            <w:tabs>
              <w:tab w:val="right" w:leader="dot" w:pos="9019"/>
            </w:tabs>
            <w:spacing w:line="360" w:lineRule="auto"/>
            <w:jc w:val="both"/>
            <w:rPr>
              <w:rFonts w:ascii="Times New Roman" w:hAnsi="Times New Roman" w:cs="Times New Roman"/>
              <w:noProof/>
              <w:sz w:val="24"/>
              <w:szCs w:val="24"/>
            </w:rPr>
          </w:pPr>
          <w:hyperlink w:anchor="_Toc27755018" w:history="1">
            <w:r w:rsidR="00F96566" w:rsidRPr="00F96566">
              <w:rPr>
                <w:rStyle w:val="Hyperlink"/>
                <w:rFonts w:ascii="Times New Roman" w:hAnsi="Times New Roman" w:cs="Times New Roman"/>
                <w:noProof/>
                <w:color w:val="auto"/>
                <w:sz w:val="24"/>
                <w:szCs w:val="24"/>
              </w:rPr>
              <w:t>Change in automobile industry in the last few years</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_Toc27755018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3</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2"/>
            <w:tabs>
              <w:tab w:val="right" w:leader="dot" w:pos="9019"/>
            </w:tabs>
            <w:spacing w:line="360" w:lineRule="auto"/>
            <w:jc w:val="both"/>
            <w:rPr>
              <w:rFonts w:ascii="Times New Roman" w:hAnsi="Times New Roman" w:cs="Times New Roman"/>
              <w:noProof/>
              <w:sz w:val="24"/>
              <w:szCs w:val="24"/>
            </w:rPr>
          </w:pPr>
          <w:hyperlink w:anchor="_Toc27755019" w:history="1">
            <w:r w:rsidR="00F96566" w:rsidRPr="00F96566">
              <w:rPr>
                <w:rStyle w:val="Hyperlink"/>
                <w:rFonts w:ascii="Times New Roman" w:hAnsi="Times New Roman" w:cs="Times New Roman"/>
                <w:noProof/>
                <w:color w:val="auto"/>
                <w:sz w:val="24"/>
                <w:szCs w:val="24"/>
              </w:rPr>
              <w:t>Driving forces for shaping up the Automobile industry and reason of increasing production of EV</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_Toc27755019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4</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2"/>
            <w:tabs>
              <w:tab w:val="right" w:leader="dot" w:pos="9019"/>
            </w:tabs>
            <w:spacing w:line="360" w:lineRule="auto"/>
            <w:jc w:val="both"/>
            <w:rPr>
              <w:rFonts w:ascii="Times New Roman" w:hAnsi="Times New Roman" w:cs="Times New Roman"/>
              <w:noProof/>
              <w:sz w:val="24"/>
              <w:szCs w:val="24"/>
            </w:rPr>
          </w:pPr>
          <w:hyperlink w:anchor="_Toc27755020" w:history="1">
            <w:r w:rsidR="00F96566" w:rsidRPr="00F96566">
              <w:rPr>
                <w:rStyle w:val="Hyperlink"/>
                <w:rFonts w:ascii="Times New Roman" w:hAnsi="Times New Roman" w:cs="Times New Roman"/>
                <w:noProof/>
                <w:color w:val="auto"/>
                <w:sz w:val="24"/>
                <w:szCs w:val="24"/>
              </w:rPr>
              <w:t>Changes can take place in future and its reasons</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_Toc27755020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5</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2"/>
            <w:tabs>
              <w:tab w:val="right" w:leader="dot" w:pos="9019"/>
            </w:tabs>
            <w:spacing w:line="360" w:lineRule="auto"/>
            <w:jc w:val="both"/>
            <w:rPr>
              <w:rFonts w:ascii="Times New Roman" w:hAnsi="Times New Roman" w:cs="Times New Roman"/>
              <w:noProof/>
              <w:sz w:val="24"/>
              <w:szCs w:val="24"/>
            </w:rPr>
          </w:pPr>
          <w:hyperlink w:anchor="_Toc27755021" w:history="1">
            <w:r w:rsidR="00F96566" w:rsidRPr="00F96566">
              <w:rPr>
                <w:rStyle w:val="Hyperlink"/>
                <w:rFonts w:ascii="Times New Roman" w:hAnsi="Times New Roman" w:cs="Times New Roman"/>
                <w:noProof/>
                <w:color w:val="auto"/>
                <w:sz w:val="24"/>
                <w:szCs w:val="24"/>
              </w:rPr>
              <w:t>Changes occurs associated with emergence of EV</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_Toc27755021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5</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1"/>
            <w:tabs>
              <w:tab w:val="right" w:leader="dot" w:pos="9019"/>
            </w:tabs>
            <w:spacing w:line="360" w:lineRule="auto"/>
            <w:jc w:val="both"/>
            <w:rPr>
              <w:rFonts w:ascii="Times New Roman" w:hAnsi="Times New Roman" w:cs="Times New Roman"/>
              <w:noProof/>
              <w:sz w:val="24"/>
              <w:szCs w:val="24"/>
            </w:rPr>
          </w:pPr>
          <w:hyperlink w:anchor="_Toc27755022" w:history="1">
            <w:r w:rsidR="00F96566" w:rsidRPr="00F96566">
              <w:rPr>
                <w:rStyle w:val="Hyperlink"/>
                <w:rFonts w:ascii="Times New Roman" w:hAnsi="Times New Roman" w:cs="Times New Roman"/>
                <w:noProof/>
                <w:color w:val="auto"/>
                <w:sz w:val="24"/>
                <w:szCs w:val="24"/>
              </w:rPr>
              <w:t>b)</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_Toc27755022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6</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2"/>
            <w:tabs>
              <w:tab w:val="right" w:leader="dot" w:pos="9019"/>
            </w:tabs>
            <w:spacing w:line="360" w:lineRule="auto"/>
            <w:jc w:val="both"/>
            <w:rPr>
              <w:rFonts w:ascii="Times New Roman" w:hAnsi="Times New Roman" w:cs="Times New Roman"/>
              <w:noProof/>
              <w:sz w:val="24"/>
              <w:szCs w:val="24"/>
            </w:rPr>
          </w:pPr>
          <w:hyperlink w:anchor="_Toc27755023" w:history="1">
            <w:r w:rsidR="00F96566" w:rsidRPr="00F96566">
              <w:rPr>
                <w:rStyle w:val="Hyperlink"/>
                <w:rFonts w:ascii="Times New Roman" w:hAnsi="Times New Roman" w:cs="Times New Roman"/>
                <w:noProof/>
                <w:color w:val="auto"/>
                <w:sz w:val="24"/>
                <w:szCs w:val="24"/>
              </w:rPr>
              <w:t>New and emerging business opportunities and challenges related to EV linked with global automotive industry</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_Toc27755023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6</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1"/>
            <w:tabs>
              <w:tab w:val="right" w:leader="dot" w:pos="9019"/>
            </w:tabs>
            <w:spacing w:line="360" w:lineRule="auto"/>
            <w:jc w:val="both"/>
            <w:rPr>
              <w:rFonts w:ascii="Times New Roman" w:hAnsi="Times New Roman" w:cs="Times New Roman"/>
              <w:noProof/>
              <w:sz w:val="24"/>
              <w:szCs w:val="24"/>
            </w:rPr>
          </w:pPr>
          <w:hyperlink w:anchor="_Toc27755024" w:history="1">
            <w:r w:rsidR="00F96566" w:rsidRPr="00F96566">
              <w:rPr>
                <w:rStyle w:val="Hyperlink"/>
                <w:rFonts w:ascii="Times New Roman" w:hAnsi="Times New Roman" w:cs="Times New Roman"/>
                <w:noProof/>
                <w:color w:val="auto"/>
                <w:sz w:val="24"/>
                <w:szCs w:val="24"/>
              </w:rPr>
              <w:t>Conclusion</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_Toc27755024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10</w:t>
            </w:r>
            <w:r w:rsidR="00981336" w:rsidRPr="00F96566">
              <w:rPr>
                <w:rFonts w:ascii="Times New Roman" w:hAnsi="Times New Roman" w:cs="Times New Roman"/>
                <w:noProof/>
                <w:webHidden/>
                <w:sz w:val="24"/>
                <w:szCs w:val="24"/>
              </w:rPr>
              <w:fldChar w:fldCharType="end"/>
            </w:r>
          </w:hyperlink>
        </w:p>
        <w:p w:rsidR="00F96566" w:rsidRPr="00F96566" w:rsidRDefault="003A556B" w:rsidP="00F96566">
          <w:pPr>
            <w:pStyle w:val="Cuprins1"/>
            <w:tabs>
              <w:tab w:val="right" w:leader="dot" w:pos="9019"/>
            </w:tabs>
            <w:spacing w:line="360" w:lineRule="auto"/>
            <w:jc w:val="both"/>
            <w:rPr>
              <w:rFonts w:ascii="Times New Roman" w:hAnsi="Times New Roman" w:cs="Times New Roman"/>
              <w:noProof/>
              <w:sz w:val="24"/>
              <w:szCs w:val="24"/>
            </w:rPr>
          </w:pPr>
          <w:hyperlink w:anchor="_Toc27755025" w:history="1">
            <w:r w:rsidR="00F96566" w:rsidRPr="00F96566">
              <w:rPr>
                <w:rStyle w:val="Hyperlink"/>
                <w:rFonts w:ascii="Times New Roman" w:hAnsi="Times New Roman" w:cs="Times New Roman"/>
                <w:noProof/>
                <w:color w:val="auto"/>
                <w:sz w:val="24"/>
                <w:szCs w:val="24"/>
              </w:rPr>
              <w:t>References</w:t>
            </w:r>
            <w:r w:rsidR="00F96566" w:rsidRPr="00F96566">
              <w:rPr>
                <w:rFonts w:ascii="Times New Roman" w:hAnsi="Times New Roman" w:cs="Times New Roman"/>
                <w:noProof/>
                <w:webHidden/>
                <w:sz w:val="24"/>
                <w:szCs w:val="24"/>
              </w:rPr>
              <w:tab/>
            </w:r>
            <w:r w:rsidR="00981336" w:rsidRPr="00F96566">
              <w:rPr>
                <w:rFonts w:ascii="Times New Roman" w:hAnsi="Times New Roman" w:cs="Times New Roman"/>
                <w:noProof/>
                <w:webHidden/>
                <w:sz w:val="24"/>
                <w:szCs w:val="24"/>
              </w:rPr>
              <w:fldChar w:fldCharType="begin"/>
            </w:r>
            <w:r w:rsidR="00F96566" w:rsidRPr="00F96566">
              <w:rPr>
                <w:rFonts w:ascii="Times New Roman" w:hAnsi="Times New Roman" w:cs="Times New Roman"/>
                <w:noProof/>
                <w:webHidden/>
                <w:sz w:val="24"/>
                <w:szCs w:val="24"/>
              </w:rPr>
              <w:instrText xml:space="preserve"> PAGEREF _Toc27755025 \h </w:instrText>
            </w:r>
            <w:r w:rsidR="00981336" w:rsidRPr="00F96566">
              <w:rPr>
                <w:rFonts w:ascii="Times New Roman" w:hAnsi="Times New Roman" w:cs="Times New Roman"/>
                <w:noProof/>
                <w:webHidden/>
                <w:sz w:val="24"/>
                <w:szCs w:val="24"/>
              </w:rPr>
            </w:r>
            <w:r w:rsidR="00981336" w:rsidRPr="00F96566">
              <w:rPr>
                <w:rFonts w:ascii="Times New Roman" w:hAnsi="Times New Roman" w:cs="Times New Roman"/>
                <w:noProof/>
                <w:webHidden/>
                <w:sz w:val="24"/>
                <w:szCs w:val="24"/>
              </w:rPr>
              <w:fldChar w:fldCharType="separate"/>
            </w:r>
            <w:r w:rsidR="00F96566" w:rsidRPr="00F96566">
              <w:rPr>
                <w:rFonts w:ascii="Times New Roman" w:hAnsi="Times New Roman" w:cs="Times New Roman"/>
                <w:noProof/>
                <w:webHidden/>
                <w:sz w:val="24"/>
                <w:szCs w:val="24"/>
              </w:rPr>
              <w:t>11</w:t>
            </w:r>
            <w:r w:rsidR="00981336" w:rsidRPr="00F96566">
              <w:rPr>
                <w:rFonts w:ascii="Times New Roman" w:hAnsi="Times New Roman" w:cs="Times New Roman"/>
                <w:noProof/>
                <w:webHidden/>
                <w:sz w:val="24"/>
                <w:szCs w:val="24"/>
              </w:rPr>
              <w:fldChar w:fldCharType="end"/>
            </w:r>
          </w:hyperlink>
        </w:p>
        <w:p w:rsidR="00F96566" w:rsidRPr="00F96566" w:rsidRDefault="00981336" w:rsidP="00F96566">
          <w:pPr>
            <w:spacing w:line="360" w:lineRule="auto"/>
            <w:jc w:val="both"/>
            <w:rPr>
              <w:rFonts w:ascii="Times New Roman" w:hAnsi="Times New Roman" w:cs="Times New Roman"/>
              <w:sz w:val="24"/>
              <w:szCs w:val="24"/>
            </w:rPr>
          </w:pPr>
          <w:r w:rsidRPr="00F96566">
            <w:rPr>
              <w:rFonts w:ascii="Times New Roman" w:hAnsi="Times New Roman" w:cs="Times New Roman"/>
              <w:sz w:val="24"/>
              <w:szCs w:val="24"/>
            </w:rPr>
            <w:fldChar w:fldCharType="end"/>
          </w:r>
        </w:p>
      </w:sdtContent>
    </w:sdt>
    <w:p w:rsidR="009567B1" w:rsidRPr="003A12B4" w:rsidRDefault="009567B1" w:rsidP="00700005">
      <w:pPr>
        <w:spacing w:line="360" w:lineRule="auto"/>
        <w:rPr>
          <w:rFonts w:ascii="Times New Roman" w:eastAsia="Times New Roman" w:hAnsi="Times New Roman" w:cs="Times New Roman"/>
          <w:b/>
          <w:sz w:val="24"/>
          <w:szCs w:val="24"/>
        </w:rPr>
      </w:pPr>
      <w:r w:rsidRPr="003A12B4">
        <w:rPr>
          <w:rFonts w:ascii="Times New Roman" w:eastAsia="Times New Roman" w:hAnsi="Times New Roman" w:cs="Times New Roman"/>
          <w:b/>
          <w:sz w:val="24"/>
          <w:szCs w:val="24"/>
        </w:rPr>
        <w:br w:type="page"/>
      </w:r>
    </w:p>
    <w:p w:rsidR="00AD33C5" w:rsidRPr="003A12B4" w:rsidRDefault="00EE369F" w:rsidP="00F96566">
      <w:pPr>
        <w:pStyle w:val="Titlu1"/>
      </w:pPr>
      <w:bookmarkStart w:id="1" w:name="_Toc27755016"/>
      <w:r w:rsidRPr="003A12B4">
        <w:lastRenderedPageBreak/>
        <w:t>Introduction</w:t>
      </w:r>
      <w:bookmarkEnd w:id="1"/>
    </w:p>
    <w:p w:rsidR="00AD33C5" w:rsidRPr="003A12B4" w:rsidRDefault="00EE369F" w:rsidP="00700005">
      <w:pPr>
        <w:pStyle w:val="Normal1"/>
        <w:spacing w:line="360" w:lineRule="auto"/>
        <w:jc w:val="both"/>
        <w:rPr>
          <w:rFonts w:ascii="Times New Roman" w:eastAsia="Times New Roman" w:hAnsi="Times New Roman" w:cs="Times New Roman"/>
          <w:b/>
          <w:sz w:val="24"/>
          <w:szCs w:val="24"/>
        </w:rPr>
      </w:pPr>
      <w:r w:rsidRPr="003A12B4">
        <w:rPr>
          <w:rFonts w:ascii="Times New Roman" w:eastAsia="Times New Roman" w:hAnsi="Times New Roman" w:cs="Times New Roman"/>
          <w:sz w:val="24"/>
          <w:szCs w:val="24"/>
        </w:rPr>
        <w:t xml:space="preserve">Electric mobility of any vehicles refers to electrification of any vehicles and this makes possible through replacing diesel and petrol motor by electric motor. Therefore, for electric vehicles electric motor is being considered as primary origin of propulsion. Europe is proving </w:t>
      </w:r>
      <w:r w:rsidR="007F4C30" w:rsidRPr="003A12B4">
        <w:rPr>
          <w:rFonts w:ascii="Times New Roman" w:eastAsia="Times New Roman" w:hAnsi="Times New Roman" w:cs="Times New Roman"/>
          <w:sz w:val="24"/>
          <w:szCs w:val="24"/>
        </w:rPr>
        <w:t>them</w:t>
      </w:r>
      <w:r w:rsidRPr="003A12B4">
        <w:rPr>
          <w:rFonts w:ascii="Times New Roman" w:eastAsia="Times New Roman" w:hAnsi="Times New Roman" w:cs="Times New Roman"/>
          <w:sz w:val="24"/>
          <w:szCs w:val="24"/>
        </w:rPr>
        <w:t xml:space="preserve"> as emerging market of EV through entering in its initial phase of adoption of electronic mobility. As per the case study, this is the reason 2013 year is considered as one of the potential years while EV was first introduced within the EU market. Volvo car also had decided to manufacture all it new Volvo car by incorporating electronic motor, since 2019. The study is about evolution of EV market in Europe and also across the world and its impact on future automobile industry and an associated business with it. </w:t>
      </w:r>
    </w:p>
    <w:p w:rsidR="00AD33C5" w:rsidRPr="003A12B4" w:rsidRDefault="00EE369F" w:rsidP="00F96566">
      <w:pPr>
        <w:pStyle w:val="Titlu1"/>
      </w:pPr>
      <w:bookmarkStart w:id="2" w:name="_Toc27755017"/>
      <w:r w:rsidRPr="003A12B4">
        <w:t>a)</w:t>
      </w:r>
      <w:bookmarkEnd w:id="2"/>
    </w:p>
    <w:p w:rsidR="00AD33C5" w:rsidRPr="003A12B4" w:rsidRDefault="00EE369F" w:rsidP="00F96566">
      <w:pPr>
        <w:pStyle w:val="Titlu2"/>
      </w:pPr>
      <w:bookmarkStart w:id="3" w:name="_Toc27755018"/>
      <w:r w:rsidRPr="003A12B4">
        <w:t>Change in automobile industry in the last few years</w:t>
      </w:r>
      <w:bookmarkEnd w:id="3"/>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The change in the automotive industry is considered to be one important economic growth of Europe. </w:t>
      </w:r>
      <w:r w:rsidR="007F4C30" w:rsidRPr="003A12B4">
        <w:rPr>
          <w:rFonts w:ascii="Times New Roman" w:eastAsia="Times New Roman" w:hAnsi="Times New Roman" w:cs="Times New Roman"/>
          <w:sz w:val="24"/>
          <w:szCs w:val="24"/>
        </w:rPr>
        <w:t>This change is quite massive and creates</w:t>
      </w:r>
      <w:r w:rsidRPr="003A12B4">
        <w:rPr>
          <w:rFonts w:ascii="Times New Roman" w:eastAsia="Times New Roman" w:hAnsi="Times New Roman" w:cs="Times New Roman"/>
          <w:sz w:val="24"/>
          <w:szCs w:val="24"/>
        </w:rPr>
        <w:t xml:space="preserve"> significant impact on social, environmental and economic environment of Europe</w:t>
      </w:r>
      <w:r w:rsidR="009568F1" w:rsidRPr="003A12B4">
        <w:rPr>
          <w:rFonts w:ascii="Times New Roman" w:eastAsia="Times New Roman" w:hAnsi="Times New Roman" w:cs="Times New Roman"/>
          <w:sz w:val="24"/>
          <w:szCs w:val="24"/>
        </w:rPr>
        <w:t xml:space="preserve"> (</w:t>
      </w:r>
      <w:r w:rsidR="009568F1" w:rsidRPr="003A12B4">
        <w:rPr>
          <w:rFonts w:ascii="Times New Roman" w:hAnsi="Times New Roman" w:cs="Times New Roman"/>
          <w:sz w:val="24"/>
          <w:szCs w:val="24"/>
          <w:shd w:val="clear" w:color="auto" w:fill="FFFFFF"/>
        </w:rPr>
        <w:t xml:space="preserve">Dachs </w:t>
      </w:r>
      <w:r w:rsidR="009568F1" w:rsidRPr="003A12B4">
        <w:rPr>
          <w:rFonts w:ascii="Times New Roman" w:hAnsi="Times New Roman" w:cs="Times New Roman"/>
          <w:i/>
          <w:sz w:val="24"/>
          <w:szCs w:val="24"/>
          <w:shd w:val="clear" w:color="auto" w:fill="FFFFFF"/>
        </w:rPr>
        <w:t>et al.,</w:t>
      </w:r>
      <w:r w:rsidR="009568F1" w:rsidRPr="003A12B4">
        <w:rPr>
          <w:rFonts w:ascii="Times New Roman" w:hAnsi="Times New Roman" w:cs="Times New Roman"/>
          <w:sz w:val="24"/>
          <w:szCs w:val="24"/>
          <w:shd w:val="clear" w:color="auto" w:fill="FFFFFF"/>
        </w:rPr>
        <w:t xml:space="preserve"> 2019)</w:t>
      </w:r>
      <w:r w:rsidRPr="003A12B4">
        <w:rPr>
          <w:rFonts w:ascii="Times New Roman" w:eastAsia="Times New Roman" w:hAnsi="Times New Roman" w:cs="Times New Roman"/>
          <w:sz w:val="24"/>
          <w:szCs w:val="24"/>
        </w:rPr>
        <w:t>. As per recent scenario</w:t>
      </w:r>
      <w:r w:rsidR="007F4C30" w:rsidRPr="003A12B4">
        <w:rPr>
          <w:rFonts w:ascii="Times New Roman" w:eastAsia="Times New Roman" w:hAnsi="Times New Roman" w:cs="Times New Roman"/>
          <w:sz w:val="24"/>
          <w:szCs w:val="24"/>
        </w:rPr>
        <w:t>,</w:t>
      </w:r>
      <w:r w:rsidRPr="003A12B4">
        <w:rPr>
          <w:rFonts w:ascii="Times New Roman" w:eastAsia="Times New Roman" w:hAnsi="Times New Roman" w:cs="Times New Roman"/>
          <w:sz w:val="24"/>
          <w:szCs w:val="24"/>
        </w:rPr>
        <w:t xml:space="preserve"> almost 70% citizens of Europe use personal </w:t>
      </w:r>
      <w:r w:rsidR="007F4C30" w:rsidRPr="003A12B4">
        <w:rPr>
          <w:rFonts w:ascii="Times New Roman" w:eastAsia="Times New Roman" w:hAnsi="Times New Roman" w:cs="Times New Roman"/>
          <w:sz w:val="24"/>
          <w:szCs w:val="24"/>
        </w:rPr>
        <w:t>cars</w:t>
      </w:r>
      <w:r w:rsidRPr="003A12B4">
        <w:rPr>
          <w:rFonts w:ascii="Times New Roman" w:eastAsia="Times New Roman" w:hAnsi="Times New Roman" w:cs="Times New Roman"/>
          <w:sz w:val="24"/>
          <w:szCs w:val="24"/>
        </w:rPr>
        <w:t xml:space="preserve"> for their trip. On the other hand, almost 55% of the </w:t>
      </w:r>
      <w:r w:rsidR="007F4C30" w:rsidRPr="003A12B4">
        <w:rPr>
          <w:rFonts w:ascii="Times New Roman" w:eastAsia="Times New Roman" w:hAnsi="Times New Roman" w:cs="Times New Roman"/>
          <w:sz w:val="24"/>
          <w:szCs w:val="24"/>
        </w:rPr>
        <w:t>population uses</w:t>
      </w:r>
      <w:r w:rsidRPr="003A12B4">
        <w:rPr>
          <w:rFonts w:ascii="Times New Roman" w:eastAsia="Times New Roman" w:hAnsi="Times New Roman" w:cs="Times New Roman"/>
          <w:sz w:val="24"/>
          <w:szCs w:val="24"/>
        </w:rPr>
        <w:t xml:space="preserve"> public transport as their daily transport system. The innovation made it successful in reducing hazardous accidents of passengers from 2005, by 40%. The development also had halved the fatalities associated with commercial vehicles, since 2001 and noise reduction by 90% since 1970. Moreover, this improvement also had reduced travel cost on average 65% or per kilometer, since 40 years (Cornet </w:t>
      </w:r>
      <w:r w:rsidRPr="003A12B4">
        <w:rPr>
          <w:rFonts w:ascii="Times New Roman" w:eastAsia="Times New Roman" w:hAnsi="Times New Roman" w:cs="Times New Roman"/>
          <w:i/>
          <w:sz w:val="24"/>
          <w:szCs w:val="24"/>
        </w:rPr>
        <w:t>et al.,</w:t>
      </w:r>
      <w:r w:rsidRPr="003A12B4">
        <w:rPr>
          <w:rFonts w:ascii="Times New Roman" w:eastAsia="Times New Roman" w:hAnsi="Times New Roman" w:cs="Times New Roman"/>
          <w:sz w:val="24"/>
          <w:szCs w:val="24"/>
        </w:rPr>
        <w:t xml:space="preserve"> 2019). Thus, </w:t>
      </w:r>
      <w:r w:rsidR="007F4C30" w:rsidRPr="003A12B4">
        <w:rPr>
          <w:rFonts w:ascii="Times New Roman" w:eastAsia="Times New Roman" w:hAnsi="Times New Roman" w:cs="Times New Roman"/>
          <w:sz w:val="24"/>
          <w:szCs w:val="24"/>
        </w:rPr>
        <w:t>this growth makes</w:t>
      </w:r>
      <w:r w:rsidRPr="003A12B4">
        <w:rPr>
          <w:rFonts w:ascii="Times New Roman" w:eastAsia="Times New Roman" w:hAnsi="Times New Roman" w:cs="Times New Roman"/>
          <w:sz w:val="24"/>
          <w:szCs w:val="24"/>
        </w:rPr>
        <w:t xml:space="preserve"> individual mobility more accessible for most of the population of Europe. In the last 20 years, numbers of </w:t>
      </w:r>
      <w:r w:rsidR="00C3575D" w:rsidRPr="003A12B4">
        <w:rPr>
          <w:rFonts w:ascii="Times New Roman" w:eastAsia="Times New Roman" w:hAnsi="Times New Roman" w:cs="Times New Roman"/>
          <w:sz w:val="24"/>
          <w:szCs w:val="24"/>
        </w:rPr>
        <w:t>Europe side</w:t>
      </w:r>
      <w:r w:rsidRPr="003A12B4">
        <w:rPr>
          <w:rFonts w:ascii="Times New Roman" w:eastAsia="Times New Roman" w:hAnsi="Times New Roman" w:cs="Times New Roman"/>
          <w:sz w:val="24"/>
          <w:szCs w:val="24"/>
        </w:rPr>
        <w:t xml:space="preserve"> cars had increased by almost 50%.</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However, it is contradictory to the innovativeness taken by EU automobile industry about environmental welfare. This is the reason, this industry has been emphasizing on reduction of CO2 emission in an effective manner, since 1995.  The reason is the improvement of fuel efficiency by 31% increased mileage with respect to 8% increased fuel consumption. Thus, as mentioned by Helmers </w:t>
      </w:r>
      <w:r w:rsidRPr="003A12B4">
        <w:rPr>
          <w:rFonts w:ascii="Times New Roman" w:eastAsia="Times New Roman" w:hAnsi="Times New Roman" w:cs="Times New Roman"/>
          <w:i/>
          <w:sz w:val="24"/>
          <w:szCs w:val="24"/>
        </w:rPr>
        <w:t>et al</w:t>
      </w:r>
      <w:r w:rsidRPr="003A12B4">
        <w:rPr>
          <w:rFonts w:ascii="Times New Roman" w:eastAsia="Times New Roman" w:hAnsi="Times New Roman" w:cs="Times New Roman"/>
          <w:sz w:val="24"/>
          <w:szCs w:val="24"/>
        </w:rPr>
        <w:t xml:space="preserve">. (2019), recent European cars are much more efficient than that of 20-25 years ago, as they had successfully reduced CO2 emissions by 14% and NOx emission by 90-95% of commercial vehicles. However, the higher rate of market share of EU automobile industry accounts for 24% of greenhouse gas emissions than that of 17% in 1995. On the other hand, this high growth contributes to the EU's GDP by 7% and tax amount paid was about 410 billion, only by EU-15 countries, that is 6% of total tax income. This industry also had achieved </w:t>
      </w:r>
      <w:r w:rsidRPr="003A12B4">
        <w:rPr>
          <w:rFonts w:ascii="Times New Roman" w:eastAsia="Times New Roman" w:hAnsi="Times New Roman" w:cs="Times New Roman"/>
          <w:sz w:val="24"/>
          <w:szCs w:val="24"/>
        </w:rPr>
        <w:lastRenderedPageBreak/>
        <w:t xml:space="preserve">40% of global automotive market share in 2017, along with high return on sales by 7% ((Cornet </w:t>
      </w:r>
      <w:r w:rsidRPr="003A12B4">
        <w:rPr>
          <w:rFonts w:ascii="Times New Roman" w:eastAsia="Times New Roman" w:hAnsi="Times New Roman" w:cs="Times New Roman"/>
          <w:i/>
          <w:sz w:val="24"/>
          <w:szCs w:val="24"/>
        </w:rPr>
        <w:t>et al.,</w:t>
      </w:r>
      <w:r w:rsidRPr="003A12B4">
        <w:rPr>
          <w:rFonts w:ascii="Times New Roman" w:eastAsia="Times New Roman" w:hAnsi="Times New Roman" w:cs="Times New Roman"/>
          <w:sz w:val="24"/>
          <w:szCs w:val="24"/>
        </w:rPr>
        <w:t xml:space="preserve"> 2019).</w:t>
      </w:r>
    </w:p>
    <w:p w:rsidR="00AD33C5" w:rsidRPr="003A12B4" w:rsidRDefault="00EE369F" w:rsidP="00F96566">
      <w:pPr>
        <w:pStyle w:val="Titlu2"/>
      </w:pPr>
      <w:bookmarkStart w:id="4" w:name="_Toc27755019"/>
      <w:r w:rsidRPr="003A12B4">
        <w:t>Driving forces for shaping up the Automobile industry and reason of increasing production of EV</w:t>
      </w:r>
      <w:bookmarkEnd w:id="4"/>
    </w:p>
    <w:p w:rsidR="00E13CDF"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The electric mobility adoption by Eur</w:t>
      </w:r>
      <w:r w:rsidR="00C3575D" w:rsidRPr="003A12B4">
        <w:rPr>
          <w:rFonts w:ascii="Times New Roman" w:eastAsia="Times New Roman" w:hAnsi="Times New Roman" w:cs="Times New Roman"/>
          <w:sz w:val="24"/>
          <w:szCs w:val="24"/>
        </w:rPr>
        <w:t xml:space="preserve">ope automobile </w:t>
      </w:r>
      <w:r w:rsidR="008D1BFE" w:rsidRPr="003A12B4">
        <w:rPr>
          <w:rFonts w:ascii="Times New Roman" w:eastAsia="Times New Roman" w:hAnsi="Times New Roman" w:cs="Times New Roman"/>
          <w:sz w:val="24"/>
          <w:szCs w:val="24"/>
        </w:rPr>
        <w:t>industry depend</w:t>
      </w:r>
      <w:r w:rsidRPr="003A12B4">
        <w:rPr>
          <w:rFonts w:ascii="Times New Roman" w:eastAsia="Times New Roman" w:hAnsi="Times New Roman" w:cs="Times New Roman"/>
          <w:sz w:val="24"/>
          <w:szCs w:val="24"/>
        </w:rPr>
        <w:t xml:space="preserve"> mainly three driving forces. </w:t>
      </w:r>
      <w:r w:rsidR="00E13CDF" w:rsidRPr="003A12B4">
        <w:rPr>
          <w:rFonts w:ascii="Times New Roman" w:eastAsia="Times New Roman" w:hAnsi="Times New Roman" w:cs="Times New Roman"/>
          <w:sz w:val="24"/>
          <w:szCs w:val="24"/>
        </w:rPr>
        <w:t xml:space="preserve">As assessed by </w:t>
      </w:r>
      <w:r w:rsidR="00E13CDF" w:rsidRPr="003A12B4">
        <w:rPr>
          <w:rFonts w:ascii="Times New Roman" w:hAnsi="Times New Roman" w:cs="Times New Roman"/>
          <w:sz w:val="24"/>
          <w:szCs w:val="24"/>
        </w:rPr>
        <w:t xml:space="preserve">Hoffman (2019), </w:t>
      </w:r>
      <w:r w:rsidR="00E13CDF" w:rsidRPr="003A12B4">
        <w:rPr>
          <w:rFonts w:ascii="Times New Roman" w:eastAsia="Times New Roman" w:hAnsi="Times New Roman" w:cs="Times New Roman"/>
          <w:sz w:val="24"/>
          <w:szCs w:val="24"/>
        </w:rPr>
        <w:t>t</w:t>
      </w:r>
      <w:r w:rsidRPr="003A12B4">
        <w:rPr>
          <w:rFonts w:ascii="Times New Roman" w:eastAsia="Times New Roman" w:hAnsi="Times New Roman" w:cs="Times New Roman"/>
          <w:sz w:val="24"/>
          <w:szCs w:val="24"/>
        </w:rPr>
        <w:t xml:space="preserve">hose are industry development, consumer demands and government stimulus. </w:t>
      </w:r>
    </w:p>
    <w:p w:rsidR="00C3575D"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b/>
          <w:sz w:val="24"/>
          <w:szCs w:val="24"/>
        </w:rPr>
        <w:t>Industry Development:</w:t>
      </w:r>
      <w:r w:rsidRPr="003A12B4">
        <w:rPr>
          <w:rFonts w:ascii="Times New Roman" w:eastAsia="Times New Roman" w:hAnsi="Times New Roman" w:cs="Times New Roman"/>
          <w:sz w:val="24"/>
          <w:szCs w:val="24"/>
        </w:rPr>
        <w:t xml:space="preserve"> Most of the major Original </w:t>
      </w:r>
      <w:r w:rsidR="00C3575D" w:rsidRPr="003A12B4">
        <w:rPr>
          <w:rFonts w:ascii="Times New Roman" w:eastAsia="Times New Roman" w:hAnsi="Times New Roman" w:cs="Times New Roman"/>
          <w:sz w:val="24"/>
          <w:szCs w:val="24"/>
        </w:rPr>
        <w:t>Equipment, manufacturer</w:t>
      </w:r>
      <w:r w:rsidRPr="003A12B4">
        <w:rPr>
          <w:rFonts w:ascii="Times New Roman" w:eastAsia="Times New Roman" w:hAnsi="Times New Roman" w:cs="Times New Roman"/>
          <w:sz w:val="24"/>
          <w:szCs w:val="24"/>
        </w:rPr>
        <w:t xml:space="preserve"> or OEM has introduces various EV models for automobile industry. The number of released EV such as Plug in Hybrid electric vehicles or PHEVs, batter EV, Fuel cell EV, Range-Extended EV, including Hybrid EV are increasing every year that is form 2010. Mo</w:t>
      </w:r>
      <w:r w:rsidR="00C3575D" w:rsidRPr="003A12B4">
        <w:rPr>
          <w:rFonts w:ascii="Times New Roman" w:eastAsia="Times New Roman" w:hAnsi="Times New Roman" w:cs="Times New Roman"/>
          <w:sz w:val="24"/>
          <w:szCs w:val="24"/>
        </w:rPr>
        <w:t>st significantly, in 2014 almost</w:t>
      </w:r>
      <w:r w:rsidRPr="003A12B4">
        <w:rPr>
          <w:rFonts w:ascii="Times New Roman" w:eastAsia="Times New Roman" w:hAnsi="Times New Roman" w:cs="Times New Roman"/>
          <w:sz w:val="24"/>
          <w:szCs w:val="24"/>
        </w:rPr>
        <w:t xml:space="preserve"> 60 EV model had been executed for production. The statistics of the EU automobile industry also indicates that launching of EV model has been doubled in 2013 than in 2012 an</w:t>
      </w:r>
      <w:r w:rsidR="00C3575D" w:rsidRPr="003A12B4">
        <w:rPr>
          <w:rFonts w:ascii="Times New Roman" w:eastAsia="Times New Roman" w:hAnsi="Times New Roman" w:cs="Times New Roman"/>
          <w:sz w:val="24"/>
          <w:szCs w:val="24"/>
        </w:rPr>
        <w:t>d had increased in 2014 by 50%</w:t>
      </w:r>
      <w:r w:rsidR="009568F1" w:rsidRPr="003A12B4">
        <w:rPr>
          <w:rFonts w:ascii="Times New Roman" w:eastAsia="Times New Roman" w:hAnsi="Times New Roman" w:cs="Times New Roman"/>
          <w:sz w:val="24"/>
          <w:szCs w:val="24"/>
        </w:rPr>
        <w:t xml:space="preserve"> (</w:t>
      </w:r>
      <w:r w:rsidR="009568F1" w:rsidRPr="003A12B4">
        <w:rPr>
          <w:rFonts w:ascii="Times New Roman" w:hAnsi="Times New Roman" w:cs="Times New Roman"/>
          <w:sz w:val="24"/>
          <w:szCs w:val="24"/>
        </w:rPr>
        <w:t>Mckinsey.com, 2019)</w:t>
      </w:r>
      <w:r w:rsidR="00C3575D" w:rsidRPr="003A12B4">
        <w:rPr>
          <w:rFonts w:ascii="Times New Roman" w:eastAsia="Times New Roman" w:hAnsi="Times New Roman" w:cs="Times New Roman"/>
          <w:sz w:val="24"/>
          <w:szCs w:val="24"/>
        </w:rPr>
        <w:t>.</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A</w:t>
      </w:r>
      <w:r w:rsidR="00C3575D" w:rsidRPr="003A12B4">
        <w:rPr>
          <w:rFonts w:ascii="Times New Roman" w:eastAsia="Times New Roman" w:hAnsi="Times New Roman" w:cs="Times New Roman"/>
          <w:sz w:val="24"/>
          <w:szCs w:val="24"/>
        </w:rPr>
        <w:t>s</w:t>
      </w:r>
      <w:r w:rsidRPr="003A12B4">
        <w:rPr>
          <w:rFonts w:ascii="Times New Roman" w:eastAsia="Times New Roman" w:hAnsi="Times New Roman" w:cs="Times New Roman"/>
          <w:sz w:val="24"/>
          <w:szCs w:val="24"/>
        </w:rPr>
        <w:t xml:space="preserve"> per the current sales report it can be said that BEVs and PHEVs have to potential to dominate EV car industry. Thus, by producing new models provide more availability and accessibility of EV cars on the EU market, in order to meet more customer segment’s requirement. This industry used to measure cost of EV cars with respect to the total cost of ownership or TOC of EV, and this decrease by the introduction of battery pack and upgrade EV cars as cost competitive. Thus, cost reduction and technological advancement throughout EV value chain proved as beneficial for EV adoption. Along with this, suppliers and OEMs are teens to invest more in production platform of EV, which is quite different from that of Internal </w:t>
      </w:r>
      <w:r w:rsidR="00C3575D" w:rsidRPr="003A12B4">
        <w:rPr>
          <w:rFonts w:ascii="Times New Roman" w:eastAsia="Times New Roman" w:hAnsi="Times New Roman" w:cs="Times New Roman"/>
          <w:sz w:val="24"/>
          <w:szCs w:val="24"/>
        </w:rPr>
        <w:t>combustion engine</w:t>
      </w:r>
      <w:r w:rsidRPr="003A12B4">
        <w:rPr>
          <w:rFonts w:ascii="Times New Roman" w:eastAsia="Times New Roman" w:hAnsi="Times New Roman" w:cs="Times New Roman"/>
          <w:sz w:val="24"/>
          <w:szCs w:val="24"/>
        </w:rPr>
        <w:t xml:space="preserve"> (ICE) based cars. Thus, it reduces overall manufacturing costs of EV car production and act as a driving force of enhancing EV vehicle market. </w:t>
      </w:r>
    </w:p>
    <w:p w:rsidR="008D1BFE"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b/>
          <w:sz w:val="24"/>
          <w:szCs w:val="24"/>
        </w:rPr>
        <w:t>Consumer Demands:</w:t>
      </w:r>
      <w:r w:rsidRPr="003A12B4">
        <w:rPr>
          <w:rFonts w:ascii="Times New Roman" w:eastAsia="Times New Roman" w:hAnsi="Times New Roman" w:cs="Times New Roman"/>
          <w:sz w:val="24"/>
          <w:szCs w:val="24"/>
        </w:rPr>
        <w:t xml:space="preserve"> In recent context, the main </w:t>
      </w:r>
      <w:r w:rsidR="00C3575D" w:rsidRPr="003A12B4">
        <w:rPr>
          <w:rFonts w:ascii="Times New Roman" w:eastAsia="Times New Roman" w:hAnsi="Times New Roman" w:cs="Times New Roman"/>
          <w:sz w:val="24"/>
          <w:szCs w:val="24"/>
        </w:rPr>
        <w:t>barriers of EV vehicle industry are</w:t>
      </w:r>
      <w:r w:rsidRPr="003A12B4">
        <w:rPr>
          <w:rFonts w:ascii="Times New Roman" w:eastAsia="Times New Roman" w:hAnsi="Times New Roman" w:cs="Times New Roman"/>
          <w:sz w:val="24"/>
          <w:szCs w:val="24"/>
        </w:rPr>
        <w:t xml:space="preserve"> trust issues, high cost and low awareness. However, then also there were some significant customer segment is early days who had shown interest to adopt EV.  </w:t>
      </w:r>
      <w:r w:rsidR="00623707" w:rsidRPr="003A12B4">
        <w:rPr>
          <w:rFonts w:ascii="Times New Roman" w:eastAsia="Times New Roman" w:hAnsi="Times New Roman" w:cs="Times New Roman"/>
          <w:sz w:val="24"/>
          <w:szCs w:val="24"/>
        </w:rPr>
        <w:t xml:space="preserve">As explained by </w:t>
      </w:r>
      <w:r w:rsidR="00623707" w:rsidRPr="003A12B4">
        <w:rPr>
          <w:rFonts w:ascii="Times New Roman" w:hAnsi="Times New Roman" w:cs="Times New Roman"/>
          <w:sz w:val="24"/>
          <w:szCs w:val="24"/>
        </w:rPr>
        <w:t>Grigolon</w:t>
      </w:r>
      <w:r w:rsidR="00623707" w:rsidRPr="003A12B4">
        <w:rPr>
          <w:rFonts w:ascii="Times New Roman" w:eastAsia="Times New Roman" w:hAnsi="Times New Roman" w:cs="Times New Roman"/>
          <w:sz w:val="24"/>
          <w:szCs w:val="24"/>
        </w:rPr>
        <w:t xml:space="preserve"> et al. (2018), t</w:t>
      </w:r>
      <w:r w:rsidRPr="003A12B4">
        <w:rPr>
          <w:rFonts w:ascii="Times New Roman" w:eastAsia="Times New Roman" w:hAnsi="Times New Roman" w:cs="Times New Roman"/>
          <w:sz w:val="24"/>
          <w:szCs w:val="24"/>
        </w:rPr>
        <w:t xml:space="preserve">his segment had been identified as higher income group consumers, who are highly educated and so concerned about the environment. Another customer segment has been identified who are willing to try new option in order to change their travel habits. Thus </w:t>
      </w:r>
      <w:r w:rsidR="00C3575D" w:rsidRPr="003A12B4">
        <w:rPr>
          <w:rFonts w:ascii="Times New Roman" w:eastAsia="Times New Roman" w:hAnsi="Times New Roman" w:cs="Times New Roman"/>
          <w:sz w:val="24"/>
          <w:szCs w:val="24"/>
        </w:rPr>
        <w:t xml:space="preserve">it’s </w:t>
      </w:r>
      <w:r w:rsidRPr="003A12B4">
        <w:rPr>
          <w:rFonts w:ascii="Times New Roman" w:eastAsia="Times New Roman" w:hAnsi="Times New Roman" w:cs="Times New Roman"/>
          <w:sz w:val="24"/>
          <w:szCs w:val="24"/>
        </w:rPr>
        <w:t xml:space="preserve">looking </w:t>
      </w:r>
      <w:r w:rsidR="00C3575D" w:rsidRPr="003A12B4">
        <w:rPr>
          <w:rFonts w:ascii="Times New Roman" w:eastAsia="Times New Roman" w:hAnsi="Times New Roman" w:cs="Times New Roman"/>
          <w:sz w:val="24"/>
          <w:szCs w:val="24"/>
        </w:rPr>
        <w:t>for alternatives</w:t>
      </w:r>
      <w:r w:rsidRPr="003A12B4">
        <w:rPr>
          <w:rFonts w:ascii="Times New Roman" w:eastAsia="Times New Roman" w:hAnsi="Times New Roman" w:cs="Times New Roman"/>
          <w:sz w:val="24"/>
          <w:szCs w:val="24"/>
        </w:rPr>
        <w:t xml:space="preserve"> wh</w:t>
      </w:r>
      <w:r w:rsidR="009A49CD" w:rsidRPr="003A12B4">
        <w:rPr>
          <w:rFonts w:ascii="Times New Roman" w:eastAsia="Times New Roman" w:hAnsi="Times New Roman" w:cs="Times New Roman"/>
          <w:sz w:val="24"/>
          <w:szCs w:val="24"/>
        </w:rPr>
        <w:t>ich can provide them adequate T</w:t>
      </w:r>
      <w:r w:rsidRPr="003A12B4">
        <w:rPr>
          <w:rFonts w:ascii="Times New Roman" w:eastAsia="Times New Roman" w:hAnsi="Times New Roman" w:cs="Times New Roman"/>
          <w:sz w:val="24"/>
          <w:szCs w:val="24"/>
        </w:rPr>
        <w:t>C</w:t>
      </w:r>
      <w:r w:rsidR="009A49CD" w:rsidRPr="003A12B4">
        <w:rPr>
          <w:rFonts w:ascii="Times New Roman" w:eastAsia="Times New Roman" w:hAnsi="Times New Roman" w:cs="Times New Roman"/>
          <w:sz w:val="24"/>
          <w:szCs w:val="24"/>
        </w:rPr>
        <w:t>O</w:t>
      </w:r>
      <w:r w:rsidRPr="003A12B4">
        <w:rPr>
          <w:rFonts w:ascii="Times New Roman" w:eastAsia="Times New Roman" w:hAnsi="Times New Roman" w:cs="Times New Roman"/>
          <w:sz w:val="24"/>
          <w:szCs w:val="24"/>
        </w:rPr>
        <w:t>. Along with</w:t>
      </w:r>
      <w:r w:rsidR="00C3575D" w:rsidRPr="003A12B4">
        <w:rPr>
          <w:rFonts w:ascii="Times New Roman" w:eastAsia="Times New Roman" w:hAnsi="Times New Roman" w:cs="Times New Roman"/>
          <w:sz w:val="24"/>
          <w:szCs w:val="24"/>
        </w:rPr>
        <w:t xml:space="preserve"> this there</w:t>
      </w:r>
      <w:r w:rsidRPr="003A12B4">
        <w:rPr>
          <w:rFonts w:ascii="Times New Roman" w:eastAsia="Times New Roman" w:hAnsi="Times New Roman" w:cs="Times New Roman"/>
          <w:sz w:val="24"/>
          <w:szCs w:val="24"/>
        </w:rPr>
        <w:t xml:space="preserve"> </w:t>
      </w:r>
      <w:r w:rsidR="00C3575D" w:rsidRPr="003A12B4">
        <w:rPr>
          <w:rFonts w:ascii="Times New Roman" w:eastAsia="Times New Roman" w:hAnsi="Times New Roman" w:cs="Times New Roman"/>
          <w:sz w:val="24"/>
          <w:szCs w:val="24"/>
        </w:rPr>
        <w:t>a</w:t>
      </w:r>
      <w:r w:rsidRPr="003A12B4">
        <w:rPr>
          <w:rFonts w:ascii="Times New Roman" w:eastAsia="Times New Roman" w:hAnsi="Times New Roman" w:cs="Times New Roman"/>
          <w:sz w:val="24"/>
          <w:szCs w:val="24"/>
        </w:rPr>
        <w:t>re other factor that cat s and driving force in increasing customer demands, such as brand, des</w:t>
      </w:r>
      <w:r w:rsidR="008D1BFE" w:rsidRPr="003A12B4">
        <w:rPr>
          <w:rFonts w:ascii="Times New Roman" w:eastAsia="Times New Roman" w:hAnsi="Times New Roman" w:cs="Times New Roman"/>
          <w:sz w:val="24"/>
          <w:szCs w:val="24"/>
        </w:rPr>
        <w:t xml:space="preserve">ign and performance of EV car. </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lastRenderedPageBreak/>
        <w:t xml:space="preserve">Most significantly, the three motivational force regarding adoption of EV is reduction of carbon footprint, usage and driving benefits and cost saving opportunities. As per the case study almost 29% Norwegian decided to buy EV just because of environmental purpose, whereas many of customers willing to pay a high cost to support zero emission target. Moreover, Government has </w:t>
      </w:r>
      <w:r w:rsidR="008D1BFE" w:rsidRPr="003A12B4">
        <w:rPr>
          <w:rFonts w:ascii="Times New Roman" w:eastAsia="Times New Roman" w:hAnsi="Times New Roman" w:cs="Times New Roman"/>
          <w:sz w:val="24"/>
          <w:szCs w:val="24"/>
        </w:rPr>
        <w:t>been</w:t>
      </w:r>
      <w:r w:rsidRPr="003A12B4">
        <w:rPr>
          <w:rFonts w:ascii="Times New Roman" w:eastAsia="Times New Roman" w:hAnsi="Times New Roman" w:cs="Times New Roman"/>
          <w:sz w:val="24"/>
          <w:szCs w:val="24"/>
        </w:rPr>
        <w:t xml:space="preserve"> also promising various benefits to the </w:t>
      </w:r>
      <w:r w:rsidR="008D1BFE" w:rsidRPr="003A12B4">
        <w:rPr>
          <w:rFonts w:ascii="Times New Roman" w:eastAsia="Times New Roman" w:hAnsi="Times New Roman" w:cs="Times New Roman"/>
          <w:sz w:val="24"/>
          <w:szCs w:val="24"/>
        </w:rPr>
        <w:t>customer who is</w:t>
      </w:r>
      <w:r w:rsidRPr="003A12B4">
        <w:rPr>
          <w:rFonts w:ascii="Times New Roman" w:eastAsia="Times New Roman" w:hAnsi="Times New Roman" w:cs="Times New Roman"/>
          <w:sz w:val="24"/>
          <w:szCs w:val="24"/>
        </w:rPr>
        <w:t xml:space="preserve"> adopting EV, such as parking permits, purchase tax exemption, toll charges, annual circulation tax and registration tax</w:t>
      </w:r>
      <w:r w:rsidR="009A49CD" w:rsidRPr="003A12B4">
        <w:rPr>
          <w:rFonts w:ascii="Times New Roman" w:eastAsia="Times New Roman" w:hAnsi="Times New Roman" w:cs="Times New Roman"/>
          <w:sz w:val="24"/>
          <w:szCs w:val="24"/>
        </w:rPr>
        <w:t xml:space="preserve"> (</w:t>
      </w:r>
      <w:r w:rsidR="009A49CD"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Government subsidies also help in reducing EV cars cost than that of ICE cars, along with lower maintenance and fuel costs.</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b/>
          <w:sz w:val="24"/>
          <w:szCs w:val="24"/>
        </w:rPr>
        <w:t>Government Stimulus:</w:t>
      </w:r>
      <w:r w:rsidRPr="003A12B4">
        <w:rPr>
          <w:rFonts w:ascii="Times New Roman" w:eastAsia="Times New Roman" w:hAnsi="Times New Roman" w:cs="Times New Roman"/>
          <w:sz w:val="24"/>
          <w:szCs w:val="24"/>
        </w:rPr>
        <w:t xml:space="preserve"> Government </w:t>
      </w:r>
      <w:r w:rsidR="008D1BFE" w:rsidRPr="003A12B4">
        <w:rPr>
          <w:rFonts w:ascii="Times New Roman" w:eastAsia="Times New Roman" w:hAnsi="Times New Roman" w:cs="Times New Roman"/>
          <w:sz w:val="24"/>
          <w:szCs w:val="24"/>
        </w:rPr>
        <w:t>is</w:t>
      </w:r>
      <w:r w:rsidRPr="003A12B4">
        <w:rPr>
          <w:rFonts w:ascii="Times New Roman" w:eastAsia="Times New Roman" w:hAnsi="Times New Roman" w:cs="Times New Roman"/>
          <w:sz w:val="24"/>
          <w:szCs w:val="24"/>
        </w:rPr>
        <w:t xml:space="preserve"> taking significant steps in promoting sales of EV vehicles. This is by proving various benefits as mentioned above and providing the crane if subsidies both on supply and demand side. </w:t>
      </w:r>
      <w:r w:rsidR="008D1BFE" w:rsidRPr="003A12B4">
        <w:rPr>
          <w:rFonts w:ascii="Times New Roman" w:eastAsia="Times New Roman" w:hAnsi="Times New Roman" w:cs="Times New Roman"/>
          <w:sz w:val="24"/>
          <w:szCs w:val="24"/>
        </w:rPr>
        <w:t>Moreover</w:t>
      </w:r>
      <w:r w:rsidRPr="003A12B4">
        <w:rPr>
          <w:rFonts w:ascii="Times New Roman" w:eastAsia="Times New Roman" w:hAnsi="Times New Roman" w:cs="Times New Roman"/>
          <w:sz w:val="24"/>
          <w:szCs w:val="24"/>
        </w:rPr>
        <w:t xml:space="preserve"> they also had tightened CO2 and NOx emission regulation which increases the trend of electrifications.  </w:t>
      </w:r>
      <w:r w:rsidR="008D1BFE" w:rsidRPr="003A12B4">
        <w:rPr>
          <w:rFonts w:ascii="Times New Roman" w:eastAsia="Times New Roman" w:hAnsi="Times New Roman" w:cs="Times New Roman"/>
          <w:sz w:val="24"/>
          <w:szCs w:val="24"/>
        </w:rPr>
        <w:t>Government is</w:t>
      </w:r>
      <w:r w:rsidRPr="003A12B4">
        <w:rPr>
          <w:rFonts w:ascii="Times New Roman" w:eastAsia="Times New Roman" w:hAnsi="Times New Roman" w:cs="Times New Roman"/>
          <w:sz w:val="24"/>
          <w:szCs w:val="24"/>
        </w:rPr>
        <w:t xml:space="preserve"> investing in various mobility programs and EV infrastructures for encouraging supply of EV. The mobility </w:t>
      </w:r>
      <w:r w:rsidR="008D1BFE" w:rsidRPr="003A12B4">
        <w:rPr>
          <w:rFonts w:ascii="Times New Roman" w:eastAsia="Times New Roman" w:hAnsi="Times New Roman" w:cs="Times New Roman"/>
          <w:sz w:val="24"/>
          <w:szCs w:val="24"/>
        </w:rPr>
        <w:t>programmed</w:t>
      </w:r>
      <w:r w:rsidRPr="003A12B4">
        <w:rPr>
          <w:rFonts w:ascii="Times New Roman" w:eastAsia="Times New Roman" w:hAnsi="Times New Roman" w:cs="Times New Roman"/>
          <w:sz w:val="24"/>
          <w:szCs w:val="24"/>
        </w:rPr>
        <w:t xml:space="preserve"> has been generally focusing on congestion issues, environmental issues or both. Investment in EV infrastructure is the reason that Estonia can successfully install fast charger across the country so that it can host almost 5000 inhabitants by one station</w:t>
      </w:r>
      <w:r w:rsidR="007661EB" w:rsidRPr="003A12B4">
        <w:rPr>
          <w:rFonts w:ascii="Times New Roman" w:eastAsia="Times New Roman" w:hAnsi="Times New Roman" w:cs="Times New Roman"/>
          <w:sz w:val="24"/>
          <w:szCs w:val="24"/>
        </w:rPr>
        <w:t xml:space="preserve"> (</w:t>
      </w:r>
      <w:r w:rsidR="007661EB"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xml:space="preserve">. Along with this tax breaks, exemptions and special driving benefits to the customers, which is increasing demand for EV and thus increasing its production. </w:t>
      </w:r>
    </w:p>
    <w:p w:rsidR="00AD33C5" w:rsidRPr="003A12B4" w:rsidRDefault="00EE369F" w:rsidP="00F96566">
      <w:pPr>
        <w:pStyle w:val="Titlu2"/>
      </w:pPr>
      <w:bookmarkStart w:id="5" w:name="_Toc27755020"/>
      <w:r w:rsidRPr="003A12B4">
        <w:t>Changes can take place in future and its reasons</w:t>
      </w:r>
      <w:bookmarkEnd w:id="5"/>
    </w:p>
    <w:p w:rsidR="00AD33C5" w:rsidRPr="003A12B4" w:rsidRDefault="00EE369F" w:rsidP="00700005">
      <w:pPr>
        <w:pStyle w:val="Normal1"/>
        <w:spacing w:line="360" w:lineRule="auto"/>
        <w:jc w:val="both"/>
        <w:rPr>
          <w:rFonts w:ascii="Times New Roman" w:eastAsia="Times New Roman" w:hAnsi="Times New Roman" w:cs="Times New Roman"/>
          <w:b/>
          <w:sz w:val="24"/>
          <w:szCs w:val="24"/>
        </w:rPr>
      </w:pPr>
      <w:r w:rsidRPr="003A12B4">
        <w:rPr>
          <w:rFonts w:ascii="Times New Roman" w:eastAsia="Times New Roman" w:hAnsi="Times New Roman" w:cs="Times New Roman"/>
          <w:sz w:val="24"/>
          <w:szCs w:val="24"/>
        </w:rPr>
        <w:t xml:space="preserve">The </w:t>
      </w:r>
      <w:r w:rsidR="008D1BFE" w:rsidRPr="003A12B4">
        <w:rPr>
          <w:rFonts w:ascii="Times New Roman" w:eastAsia="Times New Roman" w:hAnsi="Times New Roman" w:cs="Times New Roman"/>
          <w:sz w:val="24"/>
          <w:szCs w:val="24"/>
        </w:rPr>
        <w:t>trends of EV signify</w:t>
      </w:r>
      <w:r w:rsidRPr="003A12B4">
        <w:rPr>
          <w:rFonts w:ascii="Times New Roman" w:eastAsia="Times New Roman" w:hAnsi="Times New Roman" w:cs="Times New Roman"/>
          <w:sz w:val="24"/>
          <w:szCs w:val="24"/>
        </w:rPr>
        <w:t xml:space="preserve"> that it has the ability of building a customer centric automobile industry in Europe.  This customer centric approach is exactly opposite that of </w:t>
      </w:r>
      <w:r w:rsidR="00B45691" w:rsidRPr="003A12B4">
        <w:rPr>
          <w:rFonts w:ascii="Times New Roman" w:eastAsia="Times New Roman" w:hAnsi="Times New Roman" w:cs="Times New Roman"/>
          <w:sz w:val="24"/>
          <w:szCs w:val="24"/>
        </w:rPr>
        <w:t>technology focused approach and</w:t>
      </w:r>
      <w:r w:rsidRPr="003A12B4">
        <w:rPr>
          <w:rFonts w:ascii="Times New Roman" w:eastAsia="Times New Roman" w:hAnsi="Times New Roman" w:cs="Times New Roman"/>
          <w:sz w:val="24"/>
          <w:szCs w:val="24"/>
        </w:rPr>
        <w:t xml:space="preserve"> thu</w:t>
      </w:r>
      <w:r w:rsidR="00B45691" w:rsidRPr="003A12B4">
        <w:rPr>
          <w:rFonts w:ascii="Times New Roman" w:eastAsia="Times New Roman" w:hAnsi="Times New Roman" w:cs="Times New Roman"/>
          <w:sz w:val="24"/>
          <w:szCs w:val="24"/>
        </w:rPr>
        <w:t>s</w:t>
      </w:r>
      <w:r w:rsidRPr="003A12B4">
        <w:rPr>
          <w:rFonts w:ascii="Times New Roman" w:eastAsia="Times New Roman" w:hAnsi="Times New Roman" w:cs="Times New Roman"/>
          <w:sz w:val="24"/>
          <w:szCs w:val="24"/>
        </w:rPr>
        <w:t xml:space="preserve"> can be capable to win the next generation of consumers. As per the approach Europe automobile industry and OEM has taken a 2050 target, where mobility industry of EU is in the forefront. This vision is designed with many passive safety initiatives along with active innovation to target almost 90% population share in EU. </w:t>
      </w:r>
      <w:r w:rsidR="00C3509F" w:rsidRPr="003A12B4">
        <w:rPr>
          <w:rFonts w:ascii="Times New Roman" w:eastAsia="Times New Roman" w:hAnsi="Times New Roman" w:cs="Times New Roman"/>
          <w:sz w:val="24"/>
          <w:szCs w:val="24"/>
        </w:rPr>
        <w:t xml:space="preserve">As opined by </w:t>
      </w:r>
      <w:r w:rsidR="00C3509F" w:rsidRPr="003A12B4">
        <w:rPr>
          <w:rFonts w:ascii="Times New Roman" w:hAnsi="Times New Roman" w:cs="Times New Roman"/>
          <w:sz w:val="24"/>
          <w:szCs w:val="24"/>
        </w:rPr>
        <w:t>Gnann</w:t>
      </w:r>
      <w:r w:rsidR="00C3509F" w:rsidRPr="003A12B4">
        <w:rPr>
          <w:rFonts w:ascii="Times New Roman" w:eastAsia="Times New Roman" w:hAnsi="Times New Roman" w:cs="Times New Roman"/>
          <w:sz w:val="24"/>
          <w:szCs w:val="24"/>
        </w:rPr>
        <w:t xml:space="preserve"> et al. (2018), t</w:t>
      </w:r>
      <w:r w:rsidRPr="003A12B4">
        <w:rPr>
          <w:rFonts w:ascii="Times New Roman" w:eastAsia="Times New Roman" w:hAnsi="Times New Roman" w:cs="Times New Roman"/>
          <w:sz w:val="24"/>
          <w:szCs w:val="24"/>
        </w:rPr>
        <w:t xml:space="preserve">he reason for the exchange is to provide safe drive, cost effective product, </w:t>
      </w:r>
      <w:r w:rsidR="008D1BFE" w:rsidRPr="003A12B4">
        <w:rPr>
          <w:rFonts w:ascii="Times New Roman" w:eastAsia="Times New Roman" w:hAnsi="Times New Roman" w:cs="Times New Roman"/>
          <w:sz w:val="24"/>
          <w:szCs w:val="24"/>
        </w:rPr>
        <w:t>low fuel costs, low maintenance</w:t>
      </w:r>
      <w:r w:rsidRPr="003A12B4">
        <w:rPr>
          <w:rFonts w:ascii="Times New Roman" w:eastAsia="Times New Roman" w:hAnsi="Times New Roman" w:cs="Times New Roman"/>
          <w:sz w:val="24"/>
          <w:szCs w:val="24"/>
        </w:rPr>
        <w:t xml:space="preserve"> cost and most importantly low e</w:t>
      </w:r>
      <w:r w:rsidR="00C3509F" w:rsidRPr="003A12B4">
        <w:rPr>
          <w:rFonts w:ascii="Times New Roman" w:eastAsia="Times New Roman" w:hAnsi="Times New Roman" w:cs="Times New Roman"/>
          <w:sz w:val="24"/>
          <w:szCs w:val="24"/>
        </w:rPr>
        <w:t>mission, by reducing CO2 and NOx</w:t>
      </w:r>
      <w:r w:rsidRPr="003A12B4">
        <w:rPr>
          <w:rFonts w:ascii="Times New Roman" w:eastAsia="Times New Roman" w:hAnsi="Times New Roman" w:cs="Times New Roman"/>
          <w:sz w:val="24"/>
          <w:szCs w:val="24"/>
        </w:rPr>
        <w:t xml:space="preserve"> emissions. </w:t>
      </w:r>
    </w:p>
    <w:p w:rsidR="00AD33C5" w:rsidRPr="003A12B4" w:rsidRDefault="00EE369F" w:rsidP="00F96566">
      <w:pPr>
        <w:pStyle w:val="Titlu2"/>
      </w:pPr>
      <w:bookmarkStart w:id="6" w:name="_Toc27755021"/>
      <w:r w:rsidRPr="003A12B4">
        <w:t>Changes occurs associated with emergence of EV</w:t>
      </w:r>
      <w:bookmarkEnd w:id="6"/>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The </w:t>
      </w:r>
      <w:r w:rsidR="008D1BFE" w:rsidRPr="003A12B4">
        <w:rPr>
          <w:rFonts w:ascii="Times New Roman" w:eastAsia="Times New Roman" w:hAnsi="Times New Roman" w:cs="Times New Roman"/>
          <w:sz w:val="24"/>
          <w:szCs w:val="24"/>
        </w:rPr>
        <w:t>changes associated with evolvement of EV are</w:t>
      </w:r>
      <w:r w:rsidRPr="003A12B4">
        <w:rPr>
          <w:rFonts w:ascii="Times New Roman" w:eastAsia="Times New Roman" w:hAnsi="Times New Roman" w:cs="Times New Roman"/>
          <w:sz w:val="24"/>
          <w:szCs w:val="24"/>
        </w:rPr>
        <w:t xml:space="preserve"> cars design, its components and cost, along with infrastructure of charging. The automobile industry also has introduced various innovative business models, in order to support the change. The first change is that OEM has successful introduced different types of </w:t>
      </w:r>
      <w:r w:rsidR="008D1BFE" w:rsidRPr="003A12B4">
        <w:rPr>
          <w:rFonts w:ascii="Times New Roman" w:eastAsia="Times New Roman" w:hAnsi="Times New Roman" w:cs="Times New Roman"/>
          <w:sz w:val="24"/>
          <w:szCs w:val="24"/>
        </w:rPr>
        <w:t>power train</w:t>
      </w:r>
      <w:r w:rsidRPr="003A12B4">
        <w:rPr>
          <w:rFonts w:ascii="Times New Roman" w:eastAsia="Times New Roman" w:hAnsi="Times New Roman" w:cs="Times New Roman"/>
          <w:sz w:val="24"/>
          <w:szCs w:val="24"/>
        </w:rPr>
        <w:t xml:space="preserve"> technology for substituting ICE. All the electrically activate </w:t>
      </w:r>
      <w:r w:rsidR="008D1BFE" w:rsidRPr="003A12B4">
        <w:rPr>
          <w:rFonts w:ascii="Times New Roman" w:eastAsia="Times New Roman" w:hAnsi="Times New Roman" w:cs="Times New Roman"/>
          <w:sz w:val="24"/>
          <w:szCs w:val="24"/>
        </w:rPr>
        <w:t>power train</w:t>
      </w:r>
      <w:r w:rsidRPr="003A12B4">
        <w:rPr>
          <w:rFonts w:ascii="Times New Roman" w:eastAsia="Times New Roman" w:hAnsi="Times New Roman" w:cs="Times New Roman"/>
          <w:sz w:val="24"/>
          <w:szCs w:val="24"/>
        </w:rPr>
        <w:t xml:space="preserve"> has its own advantages and disadvantages. As per recent context OEM of </w:t>
      </w:r>
      <w:r w:rsidRPr="003A12B4">
        <w:rPr>
          <w:rFonts w:ascii="Times New Roman" w:eastAsia="Times New Roman" w:hAnsi="Times New Roman" w:cs="Times New Roman"/>
          <w:sz w:val="24"/>
          <w:szCs w:val="24"/>
        </w:rPr>
        <w:lastRenderedPageBreak/>
        <w:t>EU are concentrated mostly on PHEVs and BEVs. Moreover, they had upgraded EVs depending on Li-on technologies. As per this context, Tesla Is producing small cell format, which can be used for consumer based electronics, whereas large format cell isn't capable of providing adequate economic benefits. The importance of batter package is important as it decides TCO factor as per Li-on’s battery packages, price estimated to be reduced to USD-350-500/ kWh. On the contrary, Si-anode battery packages can provide enough TO within the range of USD 200 by the end of 2020</w:t>
      </w:r>
      <w:r w:rsidR="001F53A8" w:rsidRPr="003A12B4">
        <w:rPr>
          <w:rFonts w:ascii="Times New Roman" w:eastAsia="Times New Roman" w:hAnsi="Times New Roman" w:cs="Times New Roman"/>
          <w:sz w:val="24"/>
          <w:szCs w:val="24"/>
        </w:rPr>
        <w:t xml:space="preserve"> (</w:t>
      </w:r>
      <w:r w:rsidR="001F53A8"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xml:space="preserve">. </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OEM is estimating that auto industry is capable to improve manufacturing by 3% per annum, can results 15</w:t>
      </w:r>
      <w:r w:rsidR="008D1BFE" w:rsidRPr="003A12B4">
        <w:rPr>
          <w:rFonts w:ascii="Times New Roman" w:eastAsia="Times New Roman" w:hAnsi="Times New Roman" w:cs="Times New Roman"/>
          <w:sz w:val="24"/>
          <w:szCs w:val="24"/>
        </w:rPr>
        <w:t>% margin</w:t>
      </w:r>
      <w:r w:rsidRPr="003A12B4">
        <w:rPr>
          <w:rFonts w:ascii="Times New Roman" w:eastAsia="Times New Roman" w:hAnsi="Times New Roman" w:cs="Times New Roman"/>
          <w:sz w:val="24"/>
          <w:szCs w:val="24"/>
        </w:rPr>
        <w:t xml:space="preserve"> of EBIT and 80% improvement of EV battery capacity, which can improve yields by 94-97%. Moreover, along with adaptation of EV, it is becoming necessary to developed infrastructure and technology of the industry and also countries. This is the reason most of the European countries are tends to install HEV and BEV compatible infrastructure to provide charging facility. Along with this, technological development </w:t>
      </w:r>
      <w:r w:rsidR="008D1BFE" w:rsidRPr="003A12B4">
        <w:rPr>
          <w:rFonts w:ascii="Times New Roman" w:eastAsia="Times New Roman" w:hAnsi="Times New Roman" w:cs="Times New Roman"/>
          <w:sz w:val="24"/>
          <w:szCs w:val="24"/>
        </w:rPr>
        <w:t xml:space="preserve">is </w:t>
      </w:r>
      <w:r w:rsidRPr="003A12B4">
        <w:rPr>
          <w:rFonts w:ascii="Times New Roman" w:eastAsia="Times New Roman" w:hAnsi="Times New Roman" w:cs="Times New Roman"/>
          <w:sz w:val="24"/>
          <w:szCs w:val="24"/>
        </w:rPr>
        <w:t>focusing on increasing driving range of the EVs and in increasing charging speed and availability</w:t>
      </w:r>
      <w:r w:rsidR="001F53A8" w:rsidRPr="003A12B4">
        <w:rPr>
          <w:rFonts w:ascii="Times New Roman" w:eastAsia="Times New Roman" w:hAnsi="Times New Roman" w:cs="Times New Roman"/>
          <w:sz w:val="24"/>
          <w:szCs w:val="24"/>
        </w:rPr>
        <w:t xml:space="preserve"> (</w:t>
      </w:r>
      <w:r w:rsidR="001F53A8"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xml:space="preserve">. However, the Eu </w:t>
      </w:r>
      <w:r w:rsidR="008D1BFE" w:rsidRPr="003A12B4">
        <w:rPr>
          <w:rFonts w:ascii="Times New Roman" w:eastAsia="Times New Roman" w:hAnsi="Times New Roman" w:cs="Times New Roman"/>
          <w:sz w:val="24"/>
          <w:szCs w:val="24"/>
        </w:rPr>
        <w:t>is facing</w:t>
      </w:r>
      <w:r w:rsidRPr="003A12B4">
        <w:rPr>
          <w:rFonts w:ascii="Times New Roman" w:eastAsia="Times New Roman" w:hAnsi="Times New Roman" w:cs="Times New Roman"/>
          <w:sz w:val="24"/>
          <w:szCs w:val="24"/>
        </w:rPr>
        <w:t xml:space="preserve"> challenges regarding commercial deployment and viability of charging infrastructure in the future.</w:t>
      </w:r>
    </w:p>
    <w:p w:rsidR="00AD33C5" w:rsidRPr="003A12B4" w:rsidRDefault="00EE369F" w:rsidP="00700005">
      <w:pPr>
        <w:pStyle w:val="Normal1"/>
        <w:spacing w:line="360" w:lineRule="auto"/>
        <w:jc w:val="both"/>
        <w:rPr>
          <w:rFonts w:ascii="Times New Roman" w:eastAsia="Times New Roman" w:hAnsi="Times New Roman" w:cs="Times New Roman"/>
          <w:b/>
          <w:sz w:val="24"/>
          <w:szCs w:val="24"/>
        </w:rPr>
      </w:pPr>
      <w:r w:rsidRPr="003A12B4">
        <w:rPr>
          <w:rFonts w:ascii="Times New Roman" w:eastAsia="Times New Roman" w:hAnsi="Times New Roman" w:cs="Times New Roman"/>
          <w:sz w:val="24"/>
          <w:szCs w:val="24"/>
        </w:rPr>
        <w:t>As per current availability, there are only 50 battery swapping station and almost 20000 plug in charging stations in Europe</w:t>
      </w:r>
      <w:r w:rsidR="00F17D26" w:rsidRPr="003A12B4">
        <w:rPr>
          <w:rFonts w:ascii="Times New Roman" w:eastAsia="Times New Roman" w:hAnsi="Times New Roman" w:cs="Times New Roman"/>
          <w:sz w:val="24"/>
          <w:szCs w:val="24"/>
        </w:rPr>
        <w:t xml:space="preserve"> (</w:t>
      </w:r>
      <w:r w:rsidR="00F17D26" w:rsidRPr="003A12B4">
        <w:rPr>
          <w:rFonts w:ascii="Times New Roman" w:hAnsi="Times New Roman" w:cs="Times New Roman"/>
          <w:sz w:val="24"/>
          <w:szCs w:val="24"/>
        </w:rPr>
        <w:t xml:space="preserve">Gnann </w:t>
      </w:r>
      <w:r w:rsidR="00F17D26" w:rsidRPr="003A12B4">
        <w:rPr>
          <w:rFonts w:ascii="Times New Roman" w:hAnsi="Times New Roman" w:cs="Times New Roman"/>
          <w:i/>
          <w:sz w:val="24"/>
          <w:szCs w:val="24"/>
        </w:rPr>
        <w:t>et al.,</w:t>
      </w:r>
      <w:r w:rsidR="00F17D26" w:rsidRPr="003A12B4">
        <w:rPr>
          <w:rFonts w:ascii="Times New Roman" w:hAnsi="Times New Roman" w:cs="Times New Roman"/>
          <w:sz w:val="24"/>
          <w:szCs w:val="24"/>
        </w:rPr>
        <w:t xml:space="preserve"> 2018)</w:t>
      </w:r>
      <w:r w:rsidRPr="003A12B4">
        <w:rPr>
          <w:rFonts w:ascii="Times New Roman" w:eastAsia="Times New Roman" w:hAnsi="Times New Roman" w:cs="Times New Roman"/>
          <w:sz w:val="24"/>
          <w:szCs w:val="24"/>
        </w:rPr>
        <w:t xml:space="preserve">. Among them, the maximum non-residential changing pointy is available in UK about 3150 and maximum density </w:t>
      </w:r>
      <w:r w:rsidR="008D1BFE" w:rsidRPr="003A12B4">
        <w:rPr>
          <w:rFonts w:ascii="Times New Roman" w:eastAsia="Times New Roman" w:hAnsi="Times New Roman" w:cs="Times New Roman"/>
          <w:sz w:val="24"/>
          <w:szCs w:val="24"/>
        </w:rPr>
        <w:t>of fast</w:t>
      </w:r>
      <w:r w:rsidRPr="003A12B4">
        <w:rPr>
          <w:rFonts w:ascii="Times New Roman" w:eastAsia="Times New Roman" w:hAnsi="Times New Roman" w:cs="Times New Roman"/>
          <w:sz w:val="24"/>
          <w:szCs w:val="24"/>
        </w:rPr>
        <w:t xml:space="preserve"> charging station is Netherland. Moreover as per the survey, early customers mainly prefer to change in corporate sectors and in home, whereas after this change trend of semi public charging is increases. Almost 800000 EV charging stations, which are publicly </w:t>
      </w:r>
      <w:r w:rsidR="008D1BFE" w:rsidRPr="003A12B4">
        <w:rPr>
          <w:rFonts w:ascii="Times New Roman" w:eastAsia="Times New Roman" w:hAnsi="Times New Roman" w:cs="Times New Roman"/>
          <w:sz w:val="24"/>
          <w:szCs w:val="24"/>
        </w:rPr>
        <w:t>accessible,</w:t>
      </w:r>
      <w:r w:rsidRPr="003A12B4">
        <w:rPr>
          <w:rFonts w:ascii="Times New Roman" w:eastAsia="Times New Roman" w:hAnsi="Times New Roman" w:cs="Times New Roman"/>
          <w:sz w:val="24"/>
          <w:szCs w:val="24"/>
        </w:rPr>
        <w:t xml:space="preserve"> are set to be constructed by EU’s Clean Fuel Directive, by 2020. The good news is that the cost of hardware of standard charging station had dropped by 50% within 2011-2013</w:t>
      </w:r>
      <w:r w:rsidR="001F53A8" w:rsidRPr="003A12B4">
        <w:rPr>
          <w:rFonts w:ascii="Times New Roman" w:eastAsia="Times New Roman" w:hAnsi="Times New Roman" w:cs="Times New Roman"/>
          <w:sz w:val="24"/>
          <w:szCs w:val="24"/>
        </w:rPr>
        <w:t xml:space="preserve"> (</w:t>
      </w:r>
      <w:r w:rsidR="001F53A8"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xml:space="preserve">. </w:t>
      </w:r>
      <w:r w:rsidRPr="003A12B4">
        <w:rPr>
          <w:rFonts w:ascii="Times New Roman" w:eastAsia="Times New Roman" w:hAnsi="Times New Roman" w:cs="Times New Roman"/>
          <w:b/>
          <w:sz w:val="24"/>
          <w:szCs w:val="24"/>
        </w:rPr>
        <w:t xml:space="preserve"> </w:t>
      </w:r>
    </w:p>
    <w:p w:rsidR="00AD33C5" w:rsidRPr="003A12B4" w:rsidRDefault="00EE369F" w:rsidP="00F96566">
      <w:pPr>
        <w:pStyle w:val="Titlu1"/>
      </w:pPr>
      <w:bookmarkStart w:id="7" w:name="_Toc27755022"/>
      <w:r w:rsidRPr="003A12B4">
        <w:t>b)</w:t>
      </w:r>
      <w:bookmarkEnd w:id="7"/>
    </w:p>
    <w:p w:rsidR="00AD33C5" w:rsidRPr="003A12B4" w:rsidRDefault="00EE369F" w:rsidP="00F96566">
      <w:pPr>
        <w:pStyle w:val="Titlu2"/>
      </w:pPr>
      <w:bookmarkStart w:id="8" w:name="_Toc27755023"/>
      <w:r w:rsidRPr="003A12B4">
        <w:t xml:space="preserve">New and emerging business </w:t>
      </w:r>
      <w:r w:rsidR="008D1BFE" w:rsidRPr="003A12B4">
        <w:t>opportunities and</w:t>
      </w:r>
      <w:r w:rsidRPr="003A12B4">
        <w:t xml:space="preserve"> challenges related to EV linked with global automotive industry</w:t>
      </w:r>
      <w:bookmarkEnd w:id="8"/>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The evolution and development process of EV adoption and changing station installation is catering a significant value chain. This value chain helps in supporting many other businesses linking with global automotive industry by providing opportunity of generation of new form of business model</w:t>
      </w:r>
      <w:r w:rsidR="000E03A1" w:rsidRPr="003A12B4">
        <w:rPr>
          <w:rFonts w:ascii="Times New Roman" w:eastAsia="Times New Roman" w:hAnsi="Times New Roman" w:cs="Times New Roman"/>
          <w:sz w:val="24"/>
          <w:szCs w:val="24"/>
        </w:rPr>
        <w:t xml:space="preserve"> (</w:t>
      </w:r>
      <w:r w:rsidR="000E03A1" w:rsidRPr="003A12B4">
        <w:rPr>
          <w:rFonts w:ascii="Times New Roman" w:hAnsi="Times New Roman" w:cs="Times New Roman"/>
          <w:sz w:val="24"/>
          <w:szCs w:val="24"/>
        </w:rPr>
        <w:t>Pelegov and Pontes, 2018)</w:t>
      </w:r>
      <w:r w:rsidRPr="003A12B4">
        <w:rPr>
          <w:rFonts w:ascii="Times New Roman" w:eastAsia="Times New Roman" w:hAnsi="Times New Roman" w:cs="Times New Roman"/>
          <w:sz w:val="24"/>
          <w:szCs w:val="24"/>
        </w:rPr>
        <w:t xml:space="preserve">. The value chain of transformation of </w:t>
      </w:r>
      <w:r w:rsidR="008D1BFE" w:rsidRPr="003A12B4">
        <w:rPr>
          <w:rFonts w:ascii="Times New Roman" w:eastAsia="Times New Roman" w:hAnsi="Times New Roman" w:cs="Times New Roman"/>
          <w:sz w:val="24"/>
          <w:szCs w:val="24"/>
        </w:rPr>
        <w:t>power train</w:t>
      </w:r>
      <w:r w:rsidRPr="003A12B4">
        <w:rPr>
          <w:rFonts w:ascii="Times New Roman" w:eastAsia="Times New Roman" w:hAnsi="Times New Roman" w:cs="Times New Roman"/>
          <w:sz w:val="24"/>
          <w:szCs w:val="24"/>
        </w:rPr>
        <w:t xml:space="preserve"> consists of raw materials, carmakers, charging infrastructure, maintenance and also recycling</w:t>
      </w:r>
      <w:r w:rsidR="00251C09" w:rsidRPr="003A12B4">
        <w:rPr>
          <w:rFonts w:ascii="Times New Roman" w:eastAsia="Times New Roman" w:hAnsi="Times New Roman" w:cs="Times New Roman"/>
          <w:sz w:val="24"/>
          <w:szCs w:val="24"/>
        </w:rPr>
        <w:t xml:space="preserve"> (</w:t>
      </w:r>
      <w:r w:rsidR="00251C09" w:rsidRPr="003A12B4">
        <w:rPr>
          <w:rFonts w:ascii="Times New Roman" w:hAnsi="Times New Roman" w:cs="Times New Roman"/>
          <w:sz w:val="24"/>
          <w:szCs w:val="24"/>
        </w:rPr>
        <w:t>Mckinsey.com, 2019)</w:t>
      </w:r>
      <w:r w:rsidR="00251C09" w:rsidRPr="003A12B4">
        <w:rPr>
          <w:rFonts w:ascii="Times New Roman" w:eastAsia="Times New Roman" w:hAnsi="Times New Roman" w:cs="Times New Roman"/>
          <w:sz w:val="24"/>
          <w:szCs w:val="24"/>
        </w:rPr>
        <w:t>.</w:t>
      </w:r>
      <w:r w:rsidRPr="003A12B4">
        <w:rPr>
          <w:rFonts w:ascii="Times New Roman" w:eastAsia="Times New Roman" w:hAnsi="Times New Roman" w:cs="Times New Roman"/>
          <w:sz w:val="24"/>
          <w:szCs w:val="24"/>
        </w:rPr>
        <w:t xml:space="preserve">. The increasing demand of EV production </w:t>
      </w:r>
      <w:r w:rsidR="008D1BFE" w:rsidRPr="003A12B4">
        <w:rPr>
          <w:rFonts w:ascii="Times New Roman" w:eastAsia="Times New Roman" w:hAnsi="Times New Roman" w:cs="Times New Roman"/>
          <w:sz w:val="24"/>
          <w:szCs w:val="24"/>
        </w:rPr>
        <w:t xml:space="preserve">is </w:t>
      </w:r>
      <w:r w:rsidRPr="003A12B4">
        <w:rPr>
          <w:rFonts w:ascii="Times New Roman" w:eastAsia="Times New Roman" w:hAnsi="Times New Roman" w:cs="Times New Roman"/>
          <w:sz w:val="24"/>
          <w:szCs w:val="24"/>
        </w:rPr>
        <w:t xml:space="preserve">increasing demands of neodymium, a rare form of earth and copper metal as raw materials. Thus, it is </w:t>
      </w:r>
      <w:r w:rsidRPr="003A12B4">
        <w:rPr>
          <w:rFonts w:ascii="Times New Roman" w:eastAsia="Times New Roman" w:hAnsi="Times New Roman" w:cs="Times New Roman"/>
          <w:sz w:val="24"/>
          <w:szCs w:val="24"/>
        </w:rPr>
        <w:lastRenderedPageBreak/>
        <w:t>enhancing the business of copper and neodymium, but affecting the business of machinery equipment which had been associated with ICE productions. On the other hand, car maker of EV are directly associated with automotive suppliers and thus they both can enter within a-market. This results in potential growth for both of them, whereas manufacturer of turbocharger can face challenges in the long run. This is because, turbocharger associated with EV, should not be associated with frequent replacement.</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The massive new type of business associated with </w:t>
      </w:r>
      <w:r w:rsidR="008D1BFE" w:rsidRPr="003A12B4">
        <w:rPr>
          <w:rFonts w:ascii="Times New Roman" w:eastAsia="Times New Roman" w:hAnsi="Times New Roman" w:cs="Times New Roman"/>
          <w:sz w:val="24"/>
          <w:szCs w:val="24"/>
        </w:rPr>
        <w:t>power train</w:t>
      </w:r>
      <w:r w:rsidRPr="003A12B4">
        <w:rPr>
          <w:rFonts w:ascii="Times New Roman" w:eastAsia="Times New Roman" w:hAnsi="Times New Roman" w:cs="Times New Roman"/>
          <w:sz w:val="24"/>
          <w:szCs w:val="24"/>
        </w:rPr>
        <w:t xml:space="preserve"> value chain is within its changing infrastructures. The most potential business related to </w:t>
      </w:r>
      <w:r w:rsidR="00251C09" w:rsidRPr="003A12B4">
        <w:rPr>
          <w:rFonts w:ascii="Times New Roman" w:eastAsia="Times New Roman" w:hAnsi="Times New Roman" w:cs="Times New Roman"/>
          <w:sz w:val="24"/>
          <w:szCs w:val="24"/>
        </w:rPr>
        <w:t>EV is Global EV charging station</w:t>
      </w:r>
      <w:r w:rsidRPr="003A12B4">
        <w:rPr>
          <w:rFonts w:ascii="Times New Roman" w:eastAsia="Times New Roman" w:hAnsi="Times New Roman" w:cs="Times New Roman"/>
          <w:sz w:val="24"/>
          <w:szCs w:val="24"/>
        </w:rPr>
        <w:t>, due to increasing demand of EV charger availability</w:t>
      </w:r>
      <w:r w:rsidR="00251C09" w:rsidRPr="003A12B4">
        <w:rPr>
          <w:rFonts w:ascii="Times New Roman" w:eastAsia="Times New Roman" w:hAnsi="Times New Roman" w:cs="Times New Roman"/>
          <w:sz w:val="24"/>
          <w:szCs w:val="24"/>
        </w:rPr>
        <w:t xml:space="preserve"> (</w:t>
      </w:r>
      <w:r w:rsidR="00251C09" w:rsidRPr="003A12B4">
        <w:rPr>
          <w:rFonts w:ascii="Times New Roman" w:hAnsi="Times New Roman" w:cs="Times New Roman"/>
          <w:sz w:val="24"/>
          <w:szCs w:val="24"/>
        </w:rPr>
        <w:t xml:space="preserve">Gur </w:t>
      </w:r>
      <w:r w:rsidR="00251C09" w:rsidRPr="003A12B4">
        <w:rPr>
          <w:rFonts w:ascii="Times New Roman" w:hAnsi="Times New Roman" w:cs="Times New Roman"/>
          <w:i/>
          <w:sz w:val="24"/>
          <w:szCs w:val="24"/>
        </w:rPr>
        <w:t>et al.,</w:t>
      </w:r>
      <w:r w:rsidR="00251C09" w:rsidRPr="003A12B4">
        <w:rPr>
          <w:rFonts w:ascii="Times New Roman" w:hAnsi="Times New Roman" w:cs="Times New Roman"/>
          <w:sz w:val="24"/>
          <w:szCs w:val="24"/>
        </w:rPr>
        <w:t xml:space="preserve"> 2018)</w:t>
      </w:r>
      <w:r w:rsidRPr="003A12B4">
        <w:rPr>
          <w:rFonts w:ascii="Times New Roman" w:eastAsia="Times New Roman" w:hAnsi="Times New Roman" w:cs="Times New Roman"/>
          <w:sz w:val="24"/>
          <w:szCs w:val="24"/>
        </w:rPr>
        <w:t xml:space="preserve">. As per the report of IHS Automotive, EV changing station is expected to reach </w:t>
      </w:r>
      <w:r w:rsidR="008D1BFE" w:rsidRPr="003A12B4">
        <w:rPr>
          <w:rFonts w:ascii="Times New Roman" w:eastAsia="Times New Roman" w:hAnsi="Times New Roman" w:cs="Times New Roman"/>
          <w:sz w:val="24"/>
          <w:szCs w:val="24"/>
        </w:rPr>
        <w:t>over</w:t>
      </w:r>
      <w:r w:rsidRPr="003A12B4">
        <w:rPr>
          <w:rFonts w:ascii="Times New Roman" w:eastAsia="Times New Roman" w:hAnsi="Times New Roman" w:cs="Times New Roman"/>
          <w:sz w:val="24"/>
          <w:szCs w:val="24"/>
        </w:rPr>
        <w:t xml:space="preserve"> 12.7 million across the world in 2020</w:t>
      </w:r>
      <w:r w:rsidR="002E5A5D" w:rsidRPr="003A12B4">
        <w:rPr>
          <w:rFonts w:ascii="Times New Roman" w:eastAsia="Times New Roman" w:hAnsi="Times New Roman" w:cs="Times New Roman"/>
          <w:sz w:val="24"/>
          <w:szCs w:val="24"/>
        </w:rPr>
        <w:t xml:space="preserve"> (</w:t>
      </w:r>
      <w:r w:rsidR="002E5A5D" w:rsidRPr="003A12B4">
        <w:rPr>
          <w:rFonts w:ascii="Times New Roman" w:hAnsi="Times New Roman" w:cs="Times New Roman"/>
          <w:sz w:val="24"/>
          <w:szCs w:val="24"/>
        </w:rPr>
        <w:t xml:space="preserve">Cornet </w:t>
      </w:r>
      <w:r w:rsidR="002E5A5D" w:rsidRPr="003A12B4">
        <w:rPr>
          <w:rFonts w:ascii="Times New Roman" w:hAnsi="Times New Roman" w:cs="Times New Roman"/>
          <w:i/>
          <w:sz w:val="24"/>
          <w:szCs w:val="24"/>
        </w:rPr>
        <w:t xml:space="preserve">et al., </w:t>
      </w:r>
      <w:r w:rsidR="002E5A5D" w:rsidRPr="003A12B4">
        <w:rPr>
          <w:rFonts w:ascii="Times New Roman" w:hAnsi="Times New Roman" w:cs="Times New Roman"/>
          <w:sz w:val="24"/>
          <w:szCs w:val="24"/>
        </w:rPr>
        <w:t>2019)</w:t>
      </w:r>
      <w:r w:rsidRPr="003A12B4">
        <w:rPr>
          <w:rFonts w:ascii="Times New Roman" w:eastAsia="Times New Roman" w:hAnsi="Times New Roman" w:cs="Times New Roman"/>
          <w:sz w:val="24"/>
          <w:szCs w:val="24"/>
        </w:rPr>
        <w:t xml:space="preserve">. This data indicates that future demand in capable in translating good business opportunity as EV Charging Station. On the contrary, most of the EV chargers provide changing in free and so most of </w:t>
      </w:r>
      <w:r w:rsidR="008D1BFE" w:rsidRPr="003A12B4">
        <w:rPr>
          <w:rFonts w:ascii="Times New Roman" w:eastAsia="Times New Roman" w:hAnsi="Times New Roman" w:cs="Times New Roman"/>
          <w:sz w:val="24"/>
          <w:szCs w:val="24"/>
        </w:rPr>
        <w:t>this business is</w:t>
      </w:r>
      <w:r w:rsidRPr="003A12B4">
        <w:rPr>
          <w:rFonts w:ascii="Times New Roman" w:eastAsia="Times New Roman" w:hAnsi="Times New Roman" w:cs="Times New Roman"/>
          <w:sz w:val="24"/>
          <w:szCs w:val="24"/>
        </w:rPr>
        <w:t xml:space="preserve"> now tending towards adopting innovative business models, named as Platform Business Model. </w:t>
      </w:r>
      <w:r w:rsidR="002E5A5D" w:rsidRPr="003A12B4">
        <w:rPr>
          <w:rFonts w:ascii="Times New Roman" w:eastAsia="Times New Roman" w:hAnsi="Times New Roman" w:cs="Times New Roman"/>
          <w:sz w:val="24"/>
          <w:szCs w:val="24"/>
        </w:rPr>
        <w:t xml:space="preserve">As described by </w:t>
      </w:r>
      <w:r w:rsidR="002E5A5D" w:rsidRPr="003A12B4">
        <w:rPr>
          <w:rFonts w:ascii="Times New Roman" w:hAnsi="Times New Roman" w:cs="Times New Roman"/>
          <w:sz w:val="24"/>
          <w:szCs w:val="24"/>
        </w:rPr>
        <w:t>Zhou</w:t>
      </w:r>
      <w:r w:rsidR="002E5A5D" w:rsidRPr="003A12B4">
        <w:rPr>
          <w:rFonts w:ascii="Times New Roman" w:eastAsia="Times New Roman" w:hAnsi="Times New Roman" w:cs="Times New Roman"/>
          <w:sz w:val="24"/>
          <w:szCs w:val="24"/>
        </w:rPr>
        <w:t xml:space="preserve"> et al. (2015), t</w:t>
      </w:r>
      <w:r w:rsidRPr="003A12B4">
        <w:rPr>
          <w:rFonts w:ascii="Times New Roman" w:eastAsia="Times New Roman" w:hAnsi="Times New Roman" w:cs="Times New Roman"/>
          <w:sz w:val="24"/>
          <w:szCs w:val="24"/>
        </w:rPr>
        <w:t xml:space="preserve">his business model generates value within two or more independent groups by facilitating exchanges. The group includes producers and </w:t>
      </w:r>
      <w:r w:rsidR="008D1BFE" w:rsidRPr="003A12B4">
        <w:rPr>
          <w:rFonts w:ascii="Times New Roman" w:eastAsia="Times New Roman" w:hAnsi="Times New Roman" w:cs="Times New Roman"/>
          <w:sz w:val="24"/>
          <w:szCs w:val="24"/>
        </w:rPr>
        <w:t>customers that</w:t>
      </w:r>
      <w:r w:rsidRPr="003A12B4">
        <w:rPr>
          <w:rFonts w:ascii="Times New Roman" w:eastAsia="Times New Roman" w:hAnsi="Times New Roman" w:cs="Times New Roman"/>
          <w:sz w:val="24"/>
          <w:szCs w:val="24"/>
        </w:rPr>
        <w:t xml:space="preserve"> </w:t>
      </w:r>
      <w:r w:rsidR="008D1BFE" w:rsidRPr="003A12B4">
        <w:rPr>
          <w:rFonts w:ascii="Times New Roman" w:eastAsia="Times New Roman" w:hAnsi="Times New Roman" w:cs="Times New Roman"/>
          <w:sz w:val="24"/>
          <w:szCs w:val="24"/>
        </w:rPr>
        <w:t>are</w:t>
      </w:r>
      <w:r w:rsidRPr="003A12B4">
        <w:rPr>
          <w:rFonts w:ascii="Times New Roman" w:eastAsia="Times New Roman" w:hAnsi="Times New Roman" w:cs="Times New Roman"/>
          <w:sz w:val="24"/>
          <w:szCs w:val="24"/>
        </w:rPr>
        <w:t xml:space="preserve"> </w:t>
      </w:r>
      <w:r w:rsidR="008D1BFE" w:rsidRPr="003A12B4">
        <w:rPr>
          <w:rFonts w:ascii="Times New Roman" w:eastAsia="Times New Roman" w:hAnsi="Times New Roman" w:cs="Times New Roman"/>
          <w:sz w:val="24"/>
          <w:szCs w:val="24"/>
        </w:rPr>
        <w:t>within users</w:t>
      </w:r>
      <w:r w:rsidRPr="003A12B4">
        <w:rPr>
          <w:rFonts w:ascii="Times New Roman" w:eastAsia="Times New Roman" w:hAnsi="Times New Roman" w:cs="Times New Roman"/>
          <w:sz w:val="24"/>
          <w:szCs w:val="24"/>
        </w:rPr>
        <w:t xml:space="preserve"> and OEM. Thus, EV change provider can restrict users for excessive spending of electricity and also can mitigate potential risks related to lower demand of gasoline fuel. </w:t>
      </w:r>
    </w:p>
    <w:p w:rsidR="00AD33C5" w:rsidRPr="003A12B4" w:rsidRDefault="00EE369F" w:rsidP="00700005">
      <w:pPr>
        <w:pStyle w:val="Normal1"/>
        <w:spacing w:line="360" w:lineRule="auto"/>
        <w:jc w:val="center"/>
        <w:rPr>
          <w:rFonts w:ascii="Times New Roman" w:eastAsia="Times New Roman" w:hAnsi="Times New Roman" w:cs="Times New Roman"/>
          <w:sz w:val="24"/>
          <w:szCs w:val="24"/>
        </w:rPr>
      </w:pPr>
      <w:r w:rsidRPr="003A12B4">
        <w:rPr>
          <w:rFonts w:ascii="Times New Roman" w:eastAsia="Times New Roman" w:hAnsi="Times New Roman" w:cs="Times New Roman"/>
          <w:noProof/>
          <w:sz w:val="24"/>
          <w:szCs w:val="24"/>
        </w:rPr>
        <w:drawing>
          <wp:inline distT="114300" distB="114300" distL="114300" distR="114300">
            <wp:extent cx="5734050" cy="3251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4050" cy="3251200"/>
                    </a:xfrm>
                    <a:prstGeom prst="rect">
                      <a:avLst/>
                    </a:prstGeom>
                    <a:ln/>
                  </pic:spPr>
                </pic:pic>
              </a:graphicData>
            </a:graphic>
          </wp:inline>
        </w:drawing>
      </w:r>
    </w:p>
    <w:p w:rsidR="003D6CC6" w:rsidRPr="003A12B4" w:rsidRDefault="003D6CC6" w:rsidP="00700005">
      <w:pPr>
        <w:pStyle w:val="Normal1"/>
        <w:spacing w:line="360" w:lineRule="auto"/>
        <w:jc w:val="center"/>
        <w:rPr>
          <w:rFonts w:ascii="Times New Roman" w:eastAsia="Times New Roman" w:hAnsi="Times New Roman" w:cs="Times New Roman"/>
          <w:b/>
          <w:sz w:val="24"/>
          <w:szCs w:val="24"/>
        </w:rPr>
      </w:pPr>
      <w:r w:rsidRPr="003A12B4">
        <w:rPr>
          <w:rFonts w:ascii="Times New Roman" w:eastAsia="Times New Roman" w:hAnsi="Times New Roman" w:cs="Times New Roman"/>
          <w:b/>
          <w:sz w:val="24"/>
          <w:szCs w:val="24"/>
        </w:rPr>
        <w:t>Figure 1: Platform Business Model</w:t>
      </w:r>
    </w:p>
    <w:p w:rsidR="00AD33C5" w:rsidRPr="003A12B4" w:rsidRDefault="003D6CC6" w:rsidP="00700005">
      <w:pPr>
        <w:pStyle w:val="Normal1"/>
        <w:spacing w:line="360" w:lineRule="auto"/>
        <w:jc w:val="center"/>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(Source: </w:t>
      </w:r>
      <w:hyperlink r:id="rId8">
        <w:r w:rsidRPr="003A12B4">
          <w:rPr>
            <w:rFonts w:ascii="Times New Roman" w:eastAsia="Times New Roman" w:hAnsi="Times New Roman" w:cs="Times New Roman"/>
            <w:sz w:val="24"/>
            <w:szCs w:val="24"/>
            <w:u w:val="single"/>
          </w:rPr>
          <w:t>https://flevy.com/blog/3-business-opportunities-in-the-booming-electric-vehicle-market/</w:t>
        </w:r>
      </w:hyperlink>
      <w:r w:rsidRPr="003A12B4">
        <w:rPr>
          <w:rFonts w:ascii="Times New Roman" w:eastAsia="Times New Roman" w:hAnsi="Times New Roman" w:cs="Times New Roman"/>
          <w:sz w:val="24"/>
          <w:szCs w:val="24"/>
        </w:rPr>
        <w:t>)</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lastRenderedPageBreak/>
        <w:t xml:space="preserve">As per this model, the EV providers only needs to </w:t>
      </w:r>
      <w:r w:rsidR="003D6CC6" w:rsidRPr="003A12B4">
        <w:rPr>
          <w:rFonts w:ascii="Times New Roman" w:eastAsia="Times New Roman" w:hAnsi="Times New Roman" w:cs="Times New Roman"/>
          <w:sz w:val="24"/>
          <w:szCs w:val="24"/>
        </w:rPr>
        <w:t>partner</w:t>
      </w:r>
      <w:r w:rsidRPr="003A12B4">
        <w:rPr>
          <w:rFonts w:ascii="Times New Roman" w:eastAsia="Times New Roman" w:hAnsi="Times New Roman" w:cs="Times New Roman"/>
          <w:sz w:val="24"/>
          <w:szCs w:val="24"/>
        </w:rPr>
        <w:t xml:space="preserve"> with OEM and imposed an adequate subscription fees for each EV car per annum. Another business opportunity arises related to hospitality industry, such </w:t>
      </w:r>
      <w:r w:rsidR="008D1BFE" w:rsidRPr="003A12B4">
        <w:rPr>
          <w:rFonts w:ascii="Times New Roman" w:eastAsia="Times New Roman" w:hAnsi="Times New Roman" w:cs="Times New Roman"/>
          <w:sz w:val="24"/>
          <w:szCs w:val="24"/>
        </w:rPr>
        <w:t>as</w:t>
      </w:r>
      <w:r w:rsidRPr="003A12B4">
        <w:rPr>
          <w:rFonts w:ascii="Times New Roman" w:eastAsia="Times New Roman" w:hAnsi="Times New Roman" w:cs="Times New Roman"/>
          <w:sz w:val="24"/>
          <w:szCs w:val="24"/>
        </w:rPr>
        <w:t xml:space="preserve"> Tesla has planned to start ‘Charge and Chill’ business in its supercharging station. Here, drivers or </w:t>
      </w:r>
      <w:r w:rsidR="008D1BFE" w:rsidRPr="003A12B4">
        <w:rPr>
          <w:rFonts w:ascii="Times New Roman" w:eastAsia="Times New Roman" w:hAnsi="Times New Roman" w:cs="Times New Roman"/>
          <w:sz w:val="24"/>
          <w:szCs w:val="24"/>
        </w:rPr>
        <w:t>traveler</w:t>
      </w:r>
      <w:r w:rsidRPr="003A12B4">
        <w:rPr>
          <w:rFonts w:ascii="Times New Roman" w:eastAsia="Times New Roman" w:hAnsi="Times New Roman" w:cs="Times New Roman"/>
          <w:sz w:val="24"/>
          <w:szCs w:val="24"/>
        </w:rPr>
        <w:t xml:space="preserve"> can take a rest there over coffee as the faster changing station also take at least 30-40 minutes to become fully charged</w:t>
      </w:r>
      <w:r w:rsidR="004419EE" w:rsidRPr="003A12B4">
        <w:rPr>
          <w:rFonts w:ascii="Times New Roman" w:eastAsia="Times New Roman" w:hAnsi="Times New Roman" w:cs="Times New Roman"/>
          <w:sz w:val="24"/>
          <w:szCs w:val="24"/>
        </w:rPr>
        <w:t xml:space="preserve"> (</w:t>
      </w:r>
      <w:r w:rsidR="004419EE" w:rsidRPr="003A12B4">
        <w:rPr>
          <w:rFonts w:ascii="Times New Roman" w:hAnsi="Times New Roman" w:cs="Times New Roman"/>
          <w:sz w:val="24"/>
          <w:szCs w:val="24"/>
          <w:shd w:val="clear" w:color="auto" w:fill="FFFFFF"/>
        </w:rPr>
        <w:t xml:space="preserve">Dachs </w:t>
      </w:r>
      <w:r w:rsidR="004419EE" w:rsidRPr="003A12B4">
        <w:rPr>
          <w:rFonts w:ascii="Times New Roman" w:hAnsi="Times New Roman" w:cs="Times New Roman"/>
          <w:i/>
          <w:sz w:val="24"/>
          <w:szCs w:val="24"/>
          <w:shd w:val="clear" w:color="auto" w:fill="FFFFFF"/>
        </w:rPr>
        <w:t>et al.,</w:t>
      </w:r>
      <w:r w:rsidR="004419EE" w:rsidRPr="003A12B4">
        <w:rPr>
          <w:rFonts w:ascii="Times New Roman" w:hAnsi="Times New Roman" w:cs="Times New Roman"/>
          <w:sz w:val="24"/>
          <w:szCs w:val="24"/>
          <w:shd w:val="clear" w:color="auto" w:fill="FFFFFF"/>
        </w:rPr>
        <w:t xml:space="preserve"> 2019)</w:t>
      </w:r>
      <w:r w:rsidRPr="003A12B4">
        <w:rPr>
          <w:rFonts w:ascii="Times New Roman" w:eastAsia="Times New Roman" w:hAnsi="Times New Roman" w:cs="Times New Roman"/>
          <w:sz w:val="24"/>
          <w:szCs w:val="24"/>
        </w:rPr>
        <w:t xml:space="preserve">. Regarding this business, one needs to </w:t>
      </w:r>
      <w:r w:rsidR="008D1BFE" w:rsidRPr="003A12B4">
        <w:rPr>
          <w:rFonts w:ascii="Times New Roman" w:eastAsia="Times New Roman" w:hAnsi="Times New Roman" w:cs="Times New Roman"/>
          <w:sz w:val="24"/>
          <w:szCs w:val="24"/>
        </w:rPr>
        <w:t>partner</w:t>
      </w:r>
      <w:r w:rsidRPr="003A12B4">
        <w:rPr>
          <w:rFonts w:ascii="Times New Roman" w:eastAsia="Times New Roman" w:hAnsi="Times New Roman" w:cs="Times New Roman"/>
          <w:sz w:val="24"/>
          <w:szCs w:val="24"/>
        </w:rPr>
        <w:t xml:space="preserve"> with EV charger providers abs the business could ne restaurant, crime, shopping complex, launderette many more. Therefore, </w:t>
      </w:r>
      <w:r w:rsidR="008D1BFE" w:rsidRPr="003A12B4">
        <w:rPr>
          <w:rFonts w:ascii="Times New Roman" w:eastAsia="Times New Roman" w:hAnsi="Times New Roman" w:cs="Times New Roman"/>
          <w:sz w:val="24"/>
          <w:szCs w:val="24"/>
        </w:rPr>
        <w:t>it indicates</w:t>
      </w:r>
      <w:r w:rsidRPr="003A12B4">
        <w:rPr>
          <w:rFonts w:ascii="Times New Roman" w:eastAsia="Times New Roman" w:hAnsi="Times New Roman" w:cs="Times New Roman"/>
          <w:sz w:val="24"/>
          <w:szCs w:val="24"/>
        </w:rPr>
        <w:t xml:space="preserve"> that it also increasing opportunity for retail business to explore new store locations. However, most negative impact for the involvement of EV should be on the maintenance centers and </w:t>
      </w:r>
      <w:r w:rsidR="008D1BFE" w:rsidRPr="003A12B4">
        <w:rPr>
          <w:rFonts w:ascii="Times New Roman" w:eastAsia="Times New Roman" w:hAnsi="Times New Roman" w:cs="Times New Roman"/>
          <w:sz w:val="24"/>
          <w:szCs w:val="24"/>
        </w:rPr>
        <w:t>store that</w:t>
      </w:r>
      <w:r w:rsidRPr="003A12B4">
        <w:rPr>
          <w:rFonts w:ascii="Times New Roman" w:eastAsia="Times New Roman" w:hAnsi="Times New Roman" w:cs="Times New Roman"/>
          <w:sz w:val="24"/>
          <w:szCs w:val="24"/>
        </w:rPr>
        <w:t xml:space="preserve"> is after sales service</w:t>
      </w:r>
      <w:r w:rsidR="0027614F" w:rsidRPr="003A12B4">
        <w:rPr>
          <w:rFonts w:ascii="Times New Roman" w:eastAsia="Times New Roman" w:hAnsi="Times New Roman" w:cs="Times New Roman"/>
          <w:sz w:val="24"/>
          <w:szCs w:val="24"/>
        </w:rPr>
        <w:t xml:space="preserve"> (</w:t>
      </w:r>
      <w:r w:rsidR="0027614F" w:rsidRPr="003A12B4">
        <w:rPr>
          <w:rFonts w:ascii="Times New Roman" w:hAnsi="Times New Roman" w:cs="Times New Roman"/>
          <w:sz w:val="24"/>
          <w:szCs w:val="24"/>
        </w:rPr>
        <w:t>Rawlinson and Wells, 2016)</w:t>
      </w:r>
      <w:r w:rsidRPr="003A12B4">
        <w:rPr>
          <w:rFonts w:ascii="Times New Roman" w:eastAsia="Times New Roman" w:hAnsi="Times New Roman" w:cs="Times New Roman"/>
          <w:sz w:val="24"/>
          <w:szCs w:val="24"/>
        </w:rPr>
        <w:t xml:space="preserve">. This </w:t>
      </w:r>
      <w:r w:rsidR="008D1BFE" w:rsidRPr="003A12B4">
        <w:rPr>
          <w:rFonts w:ascii="Times New Roman" w:eastAsia="Times New Roman" w:hAnsi="Times New Roman" w:cs="Times New Roman"/>
          <w:sz w:val="24"/>
          <w:szCs w:val="24"/>
        </w:rPr>
        <w:t>is because less service opportunity</w:t>
      </w:r>
      <w:r w:rsidRPr="003A12B4">
        <w:rPr>
          <w:rFonts w:ascii="Times New Roman" w:eastAsia="Times New Roman" w:hAnsi="Times New Roman" w:cs="Times New Roman"/>
          <w:sz w:val="24"/>
          <w:szCs w:val="24"/>
        </w:rPr>
        <w:t xml:space="preserve"> </w:t>
      </w:r>
      <w:r w:rsidR="008D1BFE" w:rsidRPr="003A12B4">
        <w:rPr>
          <w:rFonts w:ascii="Times New Roman" w:eastAsia="Times New Roman" w:hAnsi="Times New Roman" w:cs="Times New Roman"/>
          <w:sz w:val="24"/>
          <w:szCs w:val="24"/>
        </w:rPr>
        <w:t>and</w:t>
      </w:r>
      <w:r w:rsidRPr="003A12B4">
        <w:rPr>
          <w:rFonts w:ascii="Times New Roman" w:eastAsia="Times New Roman" w:hAnsi="Times New Roman" w:cs="Times New Roman"/>
          <w:sz w:val="24"/>
          <w:szCs w:val="24"/>
        </w:rPr>
        <w:t xml:space="preserve"> </w:t>
      </w:r>
      <w:r w:rsidR="008D1BFE" w:rsidRPr="003A12B4">
        <w:rPr>
          <w:rFonts w:ascii="Times New Roman" w:eastAsia="Times New Roman" w:hAnsi="Times New Roman" w:cs="Times New Roman"/>
          <w:sz w:val="24"/>
          <w:szCs w:val="24"/>
        </w:rPr>
        <w:t>maintenance</w:t>
      </w:r>
      <w:r w:rsidRPr="003A12B4">
        <w:rPr>
          <w:rFonts w:ascii="Times New Roman" w:eastAsia="Times New Roman" w:hAnsi="Times New Roman" w:cs="Times New Roman"/>
          <w:sz w:val="24"/>
          <w:szCs w:val="24"/>
        </w:rPr>
        <w:t xml:space="preserve"> is associated with BEV and PHEV. On the contrary, EV has introduced a new form of after sales business that is recycling </w:t>
      </w:r>
      <w:r w:rsidR="008D1BFE" w:rsidRPr="003A12B4">
        <w:rPr>
          <w:rFonts w:ascii="Times New Roman" w:eastAsia="Times New Roman" w:hAnsi="Times New Roman" w:cs="Times New Roman"/>
          <w:sz w:val="24"/>
          <w:szCs w:val="24"/>
        </w:rPr>
        <w:t>of EVs’</w:t>
      </w:r>
      <w:r w:rsidRPr="003A12B4">
        <w:rPr>
          <w:rFonts w:ascii="Times New Roman" w:eastAsia="Times New Roman" w:hAnsi="Times New Roman" w:cs="Times New Roman"/>
          <w:sz w:val="24"/>
          <w:szCs w:val="24"/>
        </w:rPr>
        <w:t xml:space="preserve"> battery. As informed by Gur et al. (2018), the world recycling market of battery is expected to reach almost USD 11.83 billion by the year 2022, due to increasing cost of raw materials. </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Moreover, this trend is increasing by 6.5% CAGR within 2017 and 2022</w:t>
      </w:r>
      <w:r w:rsidR="004419EE" w:rsidRPr="003A12B4">
        <w:rPr>
          <w:rFonts w:ascii="Times New Roman" w:eastAsia="Times New Roman" w:hAnsi="Times New Roman" w:cs="Times New Roman"/>
          <w:sz w:val="24"/>
          <w:szCs w:val="24"/>
        </w:rPr>
        <w:t xml:space="preserve"> (</w:t>
      </w:r>
      <w:r w:rsidR="004419EE" w:rsidRPr="003A12B4">
        <w:rPr>
          <w:rFonts w:ascii="Times New Roman" w:hAnsi="Times New Roman" w:cs="Times New Roman"/>
          <w:sz w:val="24"/>
          <w:szCs w:val="24"/>
        </w:rPr>
        <w:t xml:space="preserve">Cornet </w:t>
      </w:r>
      <w:r w:rsidR="004419EE" w:rsidRPr="003A12B4">
        <w:rPr>
          <w:rFonts w:ascii="Times New Roman" w:hAnsi="Times New Roman" w:cs="Times New Roman"/>
          <w:i/>
          <w:sz w:val="24"/>
          <w:szCs w:val="24"/>
        </w:rPr>
        <w:t>et al.,</w:t>
      </w:r>
      <w:r w:rsidR="004419EE" w:rsidRPr="003A12B4">
        <w:rPr>
          <w:rFonts w:ascii="Times New Roman" w:hAnsi="Times New Roman" w:cs="Times New Roman"/>
          <w:sz w:val="24"/>
          <w:szCs w:val="24"/>
        </w:rPr>
        <w:t xml:space="preserve"> 2018)</w:t>
      </w:r>
      <w:r w:rsidRPr="003A12B4">
        <w:rPr>
          <w:rFonts w:ascii="Times New Roman" w:eastAsia="Times New Roman" w:hAnsi="Times New Roman" w:cs="Times New Roman"/>
          <w:sz w:val="24"/>
          <w:szCs w:val="24"/>
        </w:rPr>
        <w:t xml:space="preserve">. Another reason behind the trend is that current used EV battery is similar to </w:t>
      </w:r>
      <w:r w:rsidR="008D1BFE" w:rsidRPr="003A12B4">
        <w:rPr>
          <w:rFonts w:ascii="Times New Roman" w:eastAsia="Times New Roman" w:hAnsi="Times New Roman" w:cs="Times New Roman"/>
          <w:sz w:val="24"/>
          <w:szCs w:val="24"/>
        </w:rPr>
        <w:t>Smartphone</w:t>
      </w:r>
      <w:r w:rsidRPr="003A12B4">
        <w:rPr>
          <w:rFonts w:ascii="Times New Roman" w:eastAsia="Times New Roman" w:hAnsi="Times New Roman" w:cs="Times New Roman"/>
          <w:sz w:val="24"/>
          <w:szCs w:val="24"/>
        </w:rPr>
        <w:t xml:space="preserve"> and made by Lithium. This material </w:t>
      </w:r>
      <w:r w:rsidR="008D1BFE" w:rsidRPr="003A12B4">
        <w:rPr>
          <w:rFonts w:ascii="Times New Roman" w:eastAsia="Times New Roman" w:hAnsi="Times New Roman" w:cs="Times New Roman"/>
          <w:sz w:val="24"/>
          <w:szCs w:val="24"/>
        </w:rPr>
        <w:t>needs to</w:t>
      </w:r>
      <w:r w:rsidRPr="003A12B4">
        <w:rPr>
          <w:rFonts w:ascii="Times New Roman" w:eastAsia="Times New Roman" w:hAnsi="Times New Roman" w:cs="Times New Roman"/>
          <w:sz w:val="24"/>
          <w:szCs w:val="24"/>
        </w:rPr>
        <w:t xml:space="preserve"> be disposed of in a proper way, as it can cause environmental concern. Moreover, after ex</w:t>
      </w:r>
      <w:r w:rsidR="008D1BFE" w:rsidRPr="003A12B4">
        <w:rPr>
          <w:rFonts w:ascii="Times New Roman" w:eastAsia="Times New Roman" w:hAnsi="Times New Roman" w:cs="Times New Roman"/>
          <w:sz w:val="24"/>
          <w:szCs w:val="24"/>
        </w:rPr>
        <w:t>pired of EV battery, it clearly</w:t>
      </w:r>
      <w:r w:rsidRPr="003A12B4">
        <w:rPr>
          <w:rFonts w:ascii="Times New Roman" w:eastAsia="Times New Roman" w:hAnsi="Times New Roman" w:cs="Times New Roman"/>
          <w:sz w:val="24"/>
          <w:szCs w:val="24"/>
        </w:rPr>
        <w:t xml:space="preserve"> needs replacement and also need to be disposed safely in immediate manner. Therefore, along with recycling of EV battery, another business opportunity is arising that is battery disposal service. Moreover, the growth of battery recycling market can be attributed to spent batteries’ growth output from the industrial resources and automotive sources. This indicates that there is a strong trend of increasing demand</w:t>
      </w:r>
      <w:r w:rsidR="004419EE" w:rsidRPr="003A12B4">
        <w:rPr>
          <w:rFonts w:ascii="Times New Roman" w:eastAsia="Times New Roman" w:hAnsi="Times New Roman" w:cs="Times New Roman"/>
          <w:sz w:val="24"/>
          <w:szCs w:val="24"/>
        </w:rPr>
        <w:t xml:space="preserve"> for battery recycling and battery</w:t>
      </w:r>
      <w:r w:rsidRPr="003A12B4">
        <w:rPr>
          <w:rFonts w:ascii="Times New Roman" w:eastAsia="Times New Roman" w:hAnsi="Times New Roman" w:cs="Times New Roman"/>
          <w:sz w:val="24"/>
          <w:szCs w:val="24"/>
        </w:rPr>
        <w:t xml:space="preserve"> disposal in future, which also covers other electronic devices along with EV batteries</w:t>
      </w:r>
      <w:r w:rsidR="004419EE" w:rsidRPr="003A12B4">
        <w:rPr>
          <w:rFonts w:ascii="Times New Roman" w:eastAsia="Times New Roman" w:hAnsi="Times New Roman" w:cs="Times New Roman"/>
          <w:sz w:val="24"/>
          <w:szCs w:val="24"/>
        </w:rPr>
        <w:t xml:space="preserve"> (</w:t>
      </w:r>
      <w:r w:rsidR="004419EE" w:rsidRPr="003A12B4">
        <w:rPr>
          <w:rFonts w:ascii="Times New Roman" w:hAnsi="Times New Roman" w:cs="Times New Roman"/>
          <w:sz w:val="24"/>
          <w:szCs w:val="24"/>
        </w:rPr>
        <w:t xml:space="preserve">Gur </w:t>
      </w:r>
      <w:r w:rsidR="004419EE" w:rsidRPr="003A12B4">
        <w:rPr>
          <w:rFonts w:ascii="Times New Roman" w:hAnsi="Times New Roman" w:cs="Times New Roman"/>
          <w:i/>
          <w:sz w:val="24"/>
          <w:szCs w:val="24"/>
        </w:rPr>
        <w:t>et al</w:t>
      </w:r>
      <w:r w:rsidR="004419EE" w:rsidRPr="003A12B4">
        <w:rPr>
          <w:rFonts w:ascii="Times New Roman" w:hAnsi="Times New Roman" w:cs="Times New Roman"/>
          <w:sz w:val="24"/>
          <w:szCs w:val="24"/>
        </w:rPr>
        <w:t>., 2018)</w:t>
      </w:r>
      <w:r w:rsidRPr="003A12B4">
        <w:rPr>
          <w:rFonts w:ascii="Times New Roman" w:eastAsia="Times New Roman" w:hAnsi="Times New Roman" w:cs="Times New Roman"/>
          <w:sz w:val="24"/>
          <w:szCs w:val="24"/>
        </w:rPr>
        <w:t xml:space="preserve">. </w:t>
      </w:r>
    </w:p>
    <w:p w:rsidR="00AD33C5" w:rsidRPr="003A12B4" w:rsidRDefault="00EE369F" w:rsidP="00700005">
      <w:pPr>
        <w:pStyle w:val="Normal1"/>
        <w:spacing w:line="360" w:lineRule="auto"/>
        <w:jc w:val="center"/>
        <w:rPr>
          <w:rFonts w:ascii="Times New Roman" w:eastAsia="Times New Roman" w:hAnsi="Times New Roman" w:cs="Times New Roman"/>
          <w:sz w:val="24"/>
          <w:szCs w:val="24"/>
        </w:rPr>
      </w:pPr>
      <w:r w:rsidRPr="003A12B4">
        <w:rPr>
          <w:rFonts w:ascii="Times New Roman" w:eastAsia="Times New Roman" w:hAnsi="Times New Roman" w:cs="Times New Roman"/>
          <w:noProof/>
          <w:sz w:val="24"/>
          <w:szCs w:val="24"/>
        </w:rPr>
        <w:lastRenderedPageBreak/>
        <w:drawing>
          <wp:inline distT="114300" distB="114300" distL="114300" distR="114300">
            <wp:extent cx="573405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4050" cy="3340100"/>
                    </a:xfrm>
                    <a:prstGeom prst="rect">
                      <a:avLst/>
                    </a:prstGeom>
                    <a:ln/>
                  </pic:spPr>
                </pic:pic>
              </a:graphicData>
            </a:graphic>
          </wp:inline>
        </w:drawing>
      </w:r>
      <w:r w:rsidR="00EB52EC" w:rsidRPr="003A12B4">
        <w:rPr>
          <w:rFonts w:ascii="Times New Roman" w:eastAsia="Times New Roman" w:hAnsi="Times New Roman" w:cs="Times New Roman"/>
          <w:b/>
          <w:sz w:val="24"/>
          <w:szCs w:val="24"/>
        </w:rPr>
        <w:t>Figure 2: Increasing trend of EV charging station installation</w:t>
      </w:r>
      <w:r w:rsidRPr="003A12B4">
        <w:rPr>
          <w:rFonts w:ascii="Times New Roman" w:eastAsia="Times New Roman" w:hAnsi="Times New Roman" w:cs="Times New Roman"/>
          <w:b/>
          <w:sz w:val="24"/>
          <w:szCs w:val="24"/>
        </w:rPr>
        <w:t xml:space="preserve">                                                                                                                                                                                                     </w:t>
      </w:r>
      <w:r w:rsidRPr="003A12B4">
        <w:rPr>
          <w:rFonts w:ascii="Times New Roman" w:eastAsia="Times New Roman" w:hAnsi="Times New Roman" w:cs="Times New Roman"/>
          <w:sz w:val="24"/>
          <w:szCs w:val="24"/>
        </w:rPr>
        <w:t xml:space="preserve">(Source: </w:t>
      </w:r>
      <w:hyperlink r:id="rId10">
        <w:r w:rsidRPr="003A12B4">
          <w:rPr>
            <w:rFonts w:ascii="Times New Roman" w:eastAsia="Times New Roman" w:hAnsi="Times New Roman" w:cs="Times New Roman"/>
            <w:sz w:val="24"/>
            <w:szCs w:val="24"/>
            <w:u w:val="single"/>
          </w:rPr>
          <w:t>https://flevy.com/blog/3-business-opportunities-in-the-booming-electric-vehicle-market/</w:t>
        </w:r>
      </w:hyperlink>
      <w:r w:rsidRPr="003A12B4">
        <w:rPr>
          <w:rFonts w:ascii="Times New Roman" w:eastAsia="Times New Roman" w:hAnsi="Times New Roman" w:cs="Times New Roman"/>
          <w:sz w:val="24"/>
          <w:szCs w:val="24"/>
        </w:rPr>
        <w:t>)</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Along with these three significant business opportunities there </w:t>
      </w:r>
      <w:r w:rsidR="008D1BFE" w:rsidRPr="003A12B4">
        <w:rPr>
          <w:rFonts w:ascii="Times New Roman" w:eastAsia="Times New Roman" w:hAnsi="Times New Roman" w:cs="Times New Roman"/>
          <w:sz w:val="24"/>
          <w:szCs w:val="24"/>
        </w:rPr>
        <w:t>are any</w:t>
      </w:r>
      <w:r w:rsidRPr="003A12B4">
        <w:rPr>
          <w:rFonts w:ascii="Times New Roman" w:eastAsia="Times New Roman" w:hAnsi="Times New Roman" w:cs="Times New Roman"/>
          <w:sz w:val="24"/>
          <w:szCs w:val="24"/>
        </w:rPr>
        <w:t xml:space="preserve"> new entrant and incumbent who are trying to acquire new opportunities within the value chain of EV, which was not possible with the ICE. The E-vehicles introduction has generally involved development and production, financial services and sales and distribution of the product. The charging infrastructure is associated with technical development, production of charging station, along with its installation and maintenance, and operation management to deal with the customers</w:t>
      </w:r>
      <w:r w:rsidR="004419EE" w:rsidRPr="003A12B4">
        <w:rPr>
          <w:rFonts w:ascii="Times New Roman" w:eastAsia="Times New Roman" w:hAnsi="Times New Roman" w:cs="Times New Roman"/>
          <w:sz w:val="24"/>
          <w:szCs w:val="24"/>
        </w:rPr>
        <w:t xml:space="preserve"> (</w:t>
      </w:r>
      <w:r w:rsidR="004419EE" w:rsidRPr="003A12B4">
        <w:rPr>
          <w:rFonts w:ascii="Times New Roman" w:hAnsi="Times New Roman" w:cs="Times New Roman"/>
          <w:sz w:val="24"/>
          <w:szCs w:val="24"/>
        </w:rPr>
        <w:t>Rawlinson and Wells</w:t>
      </w:r>
      <w:r w:rsidR="00886BF0" w:rsidRPr="003A12B4">
        <w:rPr>
          <w:rFonts w:ascii="Times New Roman" w:hAnsi="Times New Roman" w:cs="Times New Roman"/>
          <w:sz w:val="24"/>
          <w:szCs w:val="24"/>
        </w:rPr>
        <w:t>, 2016</w:t>
      </w:r>
      <w:r w:rsidR="004419EE" w:rsidRPr="003A12B4">
        <w:rPr>
          <w:rFonts w:ascii="Times New Roman" w:hAnsi="Times New Roman" w:cs="Times New Roman"/>
          <w:sz w:val="24"/>
          <w:szCs w:val="24"/>
        </w:rPr>
        <w:t>)</w:t>
      </w:r>
      <w:r w:rsidRPr="003A12B4">
        <w:rPr>
          <w:rFonts w:ascii="Times New Roman" w:eastAsia="Times New Roman" w:hAnsi="Times New Roman" w:cs="Times New Roman"/>
          <w:sz w:val="24"/>
          <w:szCs w:val="24"/>
        </w:rPr>
        <w:t xml:space="preserve">. Most importantly, this business is also associated with data management and thus triggers business of information service platform. Along with the EV charging station triggers the requirement of navigation of station compatibility as per EV battery, along with guiding for locations. </w:t>
      </w:r>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Moreover, advance booking system for charging slot can be proved to provide extra benefits to the customers. This all assumed facilities indicates that software </w:t>
      </w:r>
      <w:r w:rsidR="008D1BFE" w:rsidRPr="003A12B4">
        <w:rPr>
          <w:rFonts w:ascii="Times New Roman" w:eastAsia="Times New Roman" w:hAnsi="Times New Roman" w:cs="Times New Roman"/>
          <w:sz w:val="24"/>
          <w:szCs w:val="24"/>
        </w:rPr>
        <w:t>up gradation</w:t>
      </w:r>
      <w:r w:rsidRPr="003A12B4">
        <w:rPr>
          <w:rFonts w:ascii="Times New Roman" w:eastAsia="Times New Roman" w:hAnsi="Times New Roman" w:cs="Times New Roman"/>
          <w:sz w:val="24"/>
          <w:szCs w:val="24"/>
        </w:rPr>
        <w:t xml:space="preserve"> and launching of App are becoming essential, and thus increasing the business opportunity for IT sectors. The EV charging station also includes e-payment, e-access and e-registration option and thus increase opportunity of charging customer services. Many companies are also increasing who has been focusing on installation and maintenance of EV charging stations. A new business model is also arising along with EV that is Car Sharing, such as DriveNow, Car2GO. This is a major example of mobility service and Germany has already adopted this service. Further data </w:t>
      </w:r>
      <w:r w:rsidRPr="003A12B4">
        <w:rPr>
          <w:rFonts w:ascii="Times New Roman" w:eastAsia="Times New Roman" w:hAnsi="Times New Roman" w:cs="Times New Roman"/>
          <w:sz w:val="24"/>
          <w:szCs w:val="24"/>
        </w:rPr>
        <w:lastRenderedPageBreak/>
        <w:t>indicates that car sharing i</w:t>
      </w:r>
      <w:r w:rsidR="00977561" w:rsidRPr="003A12B4">
        <w:rPr>
          <w:rFonts w:ascii="Times New Roman" w:eastAsia="Times New Roman" w:hAnsi="Times New Roman" w:cs="Times New Roman"/>
          <w:sz w:val="24"/>
          <w:szCs w:val="24"/>
        </w:rPr>
        <w:t>s</w:t>
      </w:r>
      <w:r w:rsidRPr="003A12B4">
        <w:rPr>
          <w:rFonts w:ascii="Times New Roman" w:eastAsia="Times New Roman" w:hAnsi="Times New Roman" w:cs="Times New Roman"/>
          <w:sz w:val="24"/>
          <w:szCs w:val="24"/>
        </w:rPr>
        <w:t xml:space="preserve"> expected to reach 15 million by the </w:t>
      </w:r>
      <w:r w:rsidR="00977561" w:rsidRPr="003A12B4">
        <w:rPr>
          <w:rFonts w:ascii="Times New Roman" w:eastAsia="Times New Roman" w:hAnsi="Times New Roman" w:cs="Times New Roman"/>
          <w:sz w:val="24"/>
          <w:szCs w:val="24"/>
        </w:rPr>
        <w:t>end</w:t>
      </w:r>
      <w:r w:rsidRPr="003A12B4">
        <w:rPr>
          <w:rFonts w:ascii="Times New Roman" w:eastAsia="Times New Roman" w:hAnsi="Times New Roman" w:cs="Times New Roman"/>
          <w:sz w:val="24"/>
          <w:szCs w:val="24"/>
        </w:rPr>
        <w:t xml:space="preserve"> if 2020 in Europe. On the other hand, Full mobility provide various customer solutions such as Moovel App, that suggest about journey, combining both private and public transport. The ParkNow business model is offered by BMW which focuses on parking of cars through highlighting availability of real time along with parking fees payment</w:t>
      </w:r>
      <w:r w:rsidR="005E09F2" w:rsidRPr="003A12B4">
        <w:rPr>
          <w:rFonts w:ascii="Times New Roman" w:eastAsia="Times New Roman" w:hAnsi="Times New Roman" w:cs="Times New Roman"/>
          <w:sz w:val="24"/>
          <w:szCs w:val="24"/>
        </w:rPr>
        <w:t xml:space="preserve"> (</w:t>
      </w:r>
      <w:r w:rsidR="005E09F2" w:rsidRPr="003A12B4">
        <w:rPr>
          <w:rFonts w:ascii="Times New Roman" w:hAnsi="Times New Roman" w:cs="Times New Roman"/>
          <w:sz w:val="24"/>
          <w:szCs w:val="24"/>
        </w:rPr>
        <w:t>Mckinsey.com, 2019)</w:t>
      </w:r>
      <w:r w:rsidRPr="003A12B4">
        <w:rPr>
          <w:rFonts w:ascii="Times New Roman" w:eastAsia="Times New Roman" w:hAnsi="Times New Roman" w:cs="Times New Roman"/>
          <w:sz w:val="24"/>
          <w:szCs w:val="24"/>
        </w:rPr>
        <w:t xml:space="preserve">. </w:t>
      </w:r>
    </w:p>
    <w:p w:rsidR="00AD33C5" w:rsidRPr="003A12B4" w:rsidRDefault="00EE369F" w:rsidP="00F96566">
      <w:pPr>
        <w:pStyle w:val="Titlu1"/>
      </w:pPr>
      <w:bookmarkStart w:id="9" w:name="_Toc27755024"/>
      <w:r w:rsidRPr="003A12B4">
        <w:t>Conclusion</w:t>
      </w:r>
      <w:bookmarkEnd w:id="9"/>
    </w:p>
    <w:p w:rsidR="00AD33C5" w:rsidRPr="003A12B4" w:rsidRDefault="00EE369F" w:rsidP="00700005">
      <w:pPr>
        <w:pStyle w:val="Normal1"/>
        <w:spacing w:line="360" w:lineRule="auto"/>
        <w:jc w:val="both"/>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t xml:space="preserve">This study can be concluded as that Volvo Cars, decision is appreciable as it can help the automobile manufacturing company a diversified way to produce profit margin and to receive competitive advantages. The case study implies that the EU is entering a new phase depending on evolvement of EV. The discussion significantly shows high end positive impact of EV on Europe economics and also on the world economy and environment. This also successful in creating opportunities or many businesses in increasing their profitability and also create some exclusive business platform that can contributes world economy in future. The data clearly indicates that EV can successfully provide core competition to the ICE market, mainly based on low TCO of EV. OEM has initiated a revolution related to new technology, which is creating a positive impact on commercial business models. However, there are many major discrepancies related to low gasoline demand, machinery manufacturing company and after the service, which conditions needs to be improved. </w:t>
      </w:r>
    </w:p>
    <w:p w:rsidR="00700005" w:rsidRPr="003A12B4" w:rsidRDefault="00700005" w:rsidP="00700005">
      <w:pPr>
        <w:spacing w:line="360" w:lineRule="auto"/>
        <w:rPr>
          <w:rFonts w:ascii="Times New Roman" w:eastAsia="Times New Roman" w:hAnsi="Times New Roman" w:cs="Times New Roman"/>
          <w:sz w:val="24"/>
          <w:szCs w:val="24"/>
        </w:rPr>
      </w:pPr>
      <w:r w:rsidRPr="003A12B4">
        <w:rPr>
          <w:rFonts w:ascii="Times New Roman" w:eastAsia="Times New Roman" w:hAnsi="Times New Roman" w:cs="Times New Roman"/>
          <w:sz w:val="24"/>
          <w:szCs w:val="24"/>
        </w:rPr>
        <w:br w:type="page"/>
      </w:r>
    </w:p>
    <w:p w:rsidR="00700005" w:rsidRPr="003A12B4" w:rsidRDefault="00700005" w:rsidP="00F96566">
      <w:pPr>
        <w:pStyle w:val="Titlu1"/>
      </w:pPr>
      <w:bookmarkStart w:id="10" w:name="_Toc27755025"/>
      <w:r w:rsidRPr="00F96566">
        <w:lastRenderedPageBreak/>
        <w:t>References</w:t>
      </w:r>
      <w:bookmarkEnd w:id="10"/>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Cornet, A., Deubener, H., Dhawan, R., Möller, T., Padhi, A., Schaufuss, P. and Tschiesner, A., 2019. Race 2050: A Vision for the European Automotive Industry.</w:t>
      </w:r>
    </w:p>
    <w:p w:rsidR="007C47E4" w:rsidRPr="003A12B4" w:rsidRDefault="007C47E4" w:rsidP="00700005">
      <w:pPr>
        <w:spacing w:line="360" w:lineRule="auto"/>
        <w:jc w:val="both"/>
        <w:rPr>
          <w:rFonts w:ascii="Times New Roman" w:hAnsi="Times New Roman" w:cs="Times New Roman"/>
          <w:sz w:val="24"/>
          <w:szCs w:val="24"/>
          <w:shd w:val="clear" w:color="auto" w:fill="FFFFFF"/>
        </w:rPr>
      </w:pPr>
      <w:r w:rsidRPr="003A12B4">
        <w:rPr>
          <w:rFonts w:ascii="Times New Roman" w:hAnsi="Times New Roman" w:cs="Times New Roman"/>
          <w:sz w:val="24"/>
          <w:szCs w:val="24"/>
          <w:shd w:val="clear" w:color="auto" w:fill="FFFFFF"/>
        </w:rPr>
        <w:t>Dachs, B., Kinkel, S., Jäger, A. and Palčič, I., 2019. Backshoring of production activities in European manufacturing. </w:t>
      </w:r>
      <w:r w:rsidRPr="003A12B4">
        <w:rPr>
          <w:rFonts w:ascii="Times New Roman" w:hAnsi="Times New Roman" w:cs="Times New Roman"/>
          <w:i/>
          <w:iCs/>
          <w:sz w:val="24"/>
          <w:szCs w:val="24"/>
          <w:shd w:val="clear" w:color="auto" w:fill="FFFFFF"/>
        </w:rPr>
        <w:t>Journal of Purchasing and Supply Management</w:t>
      </w:r>
      <w:r w:rsidRPr="003A12B4">
        <w:rPr>
          <w:rFonts w:ascii="Times New Roman" w:hAnsi="Times New Roman" w:cs="Times New Roman"/>
          <w:sz w:val="24"/>
          <w:szCs w:val="24"/>
          <w:shd w:val="clear" w:color="auto" w:fill="FFFFFF"/>
        </w:rPr>
        <w:t>, p.100531.</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Gnann, T., Funke, S., Jakobsson, N., Plötz, P., Sprei, F. and Bennehag, A., 2018. Fast charging infrastructure for electric vehicles: Today’s situation and future needs. </w:t>
      </w:r>
      <w:r w:rsidRPr="003A12B4">
        <w:rPr>
          <w:rFonts w:ascii="Times New Roman" w:hAnsi="Times New Roman" w:cs="Times New Roman"/>
          <w:i/>
          <w:iCs/>
          <w:sz w:val="24"/>
          <w:szCs w:val="24"/>
        </w:rPr>
        <w:t>Transportation Research Part D: Transport and Environment</w:t>
      </w:r>
      <w:r w:rsidRPr="003A12B4">
        <w:rPr>
          <w:rFonts w:ascii="Times New Roman" w:hAnsi="Times New Roman" w:cs="Times New Roman"/>
          <w:sz w:val="24"/>
          <w:szCs w:val="24"/>
        </w:rPr>
        <w:t>, </w:t>
      </w:r>
      <w:r w:rsidRPr="003A12B4">
        <w:rPr>
          <w:rFonts w:ascii="Times New Roman" w:hAnsi="Times New Roman" w:cs="Times New Roman"/>
          <w:i/>
          <w:iCs/>
          <w:sz w:val="24"/>
          <w:szCs w:val="24"/>
        </w:rPr>
        <w:t>62</w:t>
      </w:r>
      <w:r w:rsidRPr="003A12B4">
        <w:rPr>
          <w:rFonts w:ascii="Times New Roman" w:hAnsi="Times New Roman" w:cs="Times New Roman"/>
          <w:sz w:val="24"/>
          <w:szCs w:val="24"/>
        </w:rPr>
        <w:t>, pp.314-329.</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Grigolon, L., Reynaert, M. and Verboven, F., 2018. Consumer valuation of fuel costs and tax policy: Evidence from the European car market. </w:t>
      </w:r>
      <w:r w:rsidRPr="003A12B4">
        <w:rPr>
          <w:rFonts w:ascii="Times New Roman" w:hAnsi="Times New Roman" w:cs="Times New Roman"/>
          <w:i/>
          <w:iCs/>
          <w:sz w:val="24"/>
          <w:szCs w:val="24"/>
        </w:rPr>
        <w:t>American Economic Journal: Economic Policy</w:t>
      </w:r>
      <w:r w:rsidRPr="003A12B4">
        <w:rPr>
          <w:rFonts w:ascii="Times New Roman" w:hAnsi="Times New Roman" w:cs="Times New Roman"/>
          <w:sz w:val="24"/>
          <w:szCs w:val="24"/>
        </w:rPr>
        <w:t>, </w:t>
      </w:r>
      <w:r w:rsidRPr="003A12B4">
        <w:rPr>
          <w:rFonts w:ascii="Times New Roman" w:hAnsi="Times New Roman" w:cs="Times New Roman"/>
          <w:i/>
          <w:iCs/>
          <w:sz w:val="24"/>
          <w:szCs w:val="24"/>
        </w:rPr>
        <w:t>10</w:t>
      </w:r>
      <w:r w:rsidRPr="003A12B4">
        <w:rPr>
          <w:rFonts w:ascii="Times New Roman" w:hAnsi="Times New Roman" w:cs="Times New Roman"/>
          <w:sz w:val="24"/>
          <w:szCs w:val="24"/>
        </w:rPr>
        <w:t>(3), pp.193-225.</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Gur, K., Chatzikyriakou, D., Baschet, C. and Salomon, M., 2018. The reuse of electrified vehicle batteries as a means of integrating renewable energy into the European electricity grid: A policy and market analysis. </w:t>
      </w:r>
      <w:r w:rsidRPr="003A12B4">
        <w:rPr>
          <w:rFonts w:ascii="Times New Roman" w:hAnsi="Times New Roman" w:cs="Times New Roman"/>
          <w:i/>
          <w:iCs/>
          <w:sz w:val="24"/>
          <w:szCs w:val="24"/>
        </w:rPr>
        <w:t>Energy Policy</w:t>
      </w:r>
      <w:r w:rsidRPr="003A12B4">
        <w:rPr>
          <w:rFonts w:ascii="Times New Roman" w:hAnsi="Times New Roman" w:cs="Times New Roman"/>
          <w:sz w:val="24"/>
          <w:szCs w:val="24"/>
        </w:rPr>
        <w:t>, </w:t>
      </w:r>
      <w:r w:rsidRPr="003A12B4">
        <w:rPr>
          <w:rFonts w:ascii="Times New Roman" w:hAnsi="Times New Roman" w:cs="Times New Roman"/>
          <w:i/>
          <w:iCs/>
          <w:sz w:val="24"/>
          <w:szCs w:val="24"/>
        </w:rPr>
        <w:t>113</w:t>
      </w:r>
      <w:r w:rsidRPr="003A12B4">
        <w:rPr>
          <w:rFonts w:ascii="Times New Roman" w:hAnsi="Times New Roman" w:cs="Times New Roman"/>
          <w:sz w:val="24"/>
          <w:szCs w:val="24"/>
        </w:rPr>
        <w:t>, pp.535-545.</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Helmers, E., Leitão, J., Tietge, U. and Butler, T., 2019. CO2-equivalent emissions from European passenger vehicles in the years 1995–2015 based on real-world use: Assessing the climate benefit of the European “diesel boom”. </w:t>
      </w:r>
      <w:r w:rsidRPr="003A12B4">
        <w:rPr>
          <w:rFonts w:ascii="Times New Roman" w:hAnsi="Times New Roman" w:cs="Times New Roman"/>
          <w:i/>
          <w:iCs/>
          <w:sz w:val="24"/>
          <w:szCs w:val="24"/>
        </w:rPr>
        <w:t>Atmospheric environment</w:t>
      </w:r>
      <w:r w:rsidRPr="003A12B4">
        <w:rPr>
          <w:rFonts w:ascii="Times New Roman" w:hAnsi="Times New Roman" w:cs="Times New Roman"/>
          <w:sz w:val="24"/>
          <w:szCs w:val="24"/>
        </w:rPr>
        <w:t>, </w:t>
      </w:r>
      <w:r w:rsidRPr="003A12B4">
        <w:rPr>
          <w:rFonts w:ascii="Times New Roman" w:hAnsi="Times New Roman" w:cs="Times New Roman"/>
          <w:i/>
          <w:iCs/>
          <w:sz w:val="24"/>
          <w:szCs w:val="24"/>
        </w:rPr>
        <w:t>198</w:t>
      </w:r>
      <w:r w:rsidRPr="003A12B4">
        <w:rPr>
          <w:rFonts w:ascii="Times New Roman" w:hAnsi="Times New Roman" w:cs="Times New Roman"/>
          <w:sz w:val="24"/>
          <w:szCs w:val="24"/>
        </w:rPr>
        <w:t>, pp.122-132.</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Hoffman, K., 2019. </w:t>
      </w:r>
      <w:r w:rsidRPr="003A12B4">
        <w:rPr>
          <w:rFonts w:ascii="Times New Roman" w:hAnsi="Times New Roman" w:cs="Times New Roman"/>
          <w:i/>
          <w:iCs/>
          <w:sz w:val="24"/>
          <w:szCs w:val="24"/>
        </w:rPr>
        <w:t>Driving force: the global restructuring of technology, labor, and investment in the automobile and components industry</w:t>
      </w:r>
      <w:r w:rsidRPr="003A12B4">
        <w:rPr>
          <w:rFonts w:ascii="Times New Roman" w:hAnsi="Times New Roman" w:cs="Times New Roman"/>
          <w:sz w:val="24"/>
          <w:szCs w:val="24"/>
        </w:rPr>
        <w:t>. Routledge.</w:t>
      </w:r>
    </w:p>
    <w:p w:rsidR="007C47E4" w:rsidRPr="003A12B4" w:rsidRDefault="007C47E4" w:rsidP="00700005">
      <w:pPr>
        <w:spacing w:after="200" w:line="360" w:lineRule="auto"/>
        <w:jc w:val="both"/>
        <w:rPr>
          <w:rFonts w:ascii="Times New Roman" w:eastAsiaTheme="minorHAnsi" w:hAnsi="Times New Roman" w:cs="Times New Roman"/>
          <w:sz w:val="24"/>
          <w:szCs w:val="24"/>
        </w:rPr>
      </w:pPr>
      <w:r w:rsidRPr="003A12B4">
        <w:rPr>
          <w:rFonts w:ascii="Times New Roman" w:hAnsi="Times New Roman" w:cs="Times New Roman"/>
          <w:sz w:val="24"/>
          <w:szCs w:val="24"/>
        </w:rPr>
        <w:t xml:space="preserve">Mckinsey.com, 2019, </w:t>
      </w:r>
      <w:r w:rsidRPr="003A12B4">
        <w:rPr>
          <w:rFonts w:ascii="Times New Roman" w:eastAsiaTheme="minorHAnsi" w:hAnsi="Times New Roman" w:cs="Times New Roman"/>
          <w:sz w:val="24"/>
          <w:szCs w:val="24"/>
        </w:rPr>
        <w:t>A long-term vision for the European automotive industry</w:t>
      </w:r>
      <w:r w:rsidRPr="003A12B4">
        <w:rPr>
          <w:rFonts w:ascii="Times New Roman" w:hAnsi="Times New Roman" w:cs="Times New Roman"/>
          <w:sz w:val="24"/>
          <w:szCs w:val="24"/>
        </w:rPr>
        <w:t xml:space="preserve">, Available at: </w:t>
      </w:r>
      <w:hyperlink r:id="rId11" w:history="1">
        <w:r w:rsidRPr="003A12B4">
          <w:rPr>
            <w:rStyle w:val="Hyperlink"/>
            <w:rFonts w:ascii="Times New Roman" w:hAnsi="Times New Roman" w:cs="Times New Roman"/>
            <w:color w:val="auto"/>
            <w:sz w:val="24"/>
            <w:szCs w:val="24"/>
          </w:rPr>
          <w:t>https://www.mckinsey.com/industries/automotive-and-assembly/our-insights/a-long-term-vision-for-the-european-automotive-industry</w:t>
        </w:r>
      </w:hyperlink>
      <w:r w:rsidRPr="003A12B4">
        <w:rPr>
          <w:rFonts w:ascii="Times New Roman" w:hAnsi="Times New Roman" w:cs="Times New Roman"/>
          <w:sz w:val="24"/>
          <w:szCs w:val="24"/>
        </w:rPr>
        <w:t>, Available on: 17/ 12/ 2019</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Pelegov, D. and Pontes, J., 2018. Main Drivers of Battery Industry Changes: Electric Vehicles—A Market Overview. </w:t>
      </w:r>
      <w:r w:rsidRPr="003A12B4">
        <w:rPr>
          <w:rFonts w:ascii="Times New Roman" w:hAnsi="Times New Roman" w:cs="Times New Roman"/>
          <w:i/>
          <w:iCs/>
          <w:sz w:val="24"/>
          <w:szCs w:val="24"/>
        </w:rPr>
        <w:t>Batteries</w:t>
      </w:r>
      <w:r w:rsidRPr="003A12B4">
        <w:rPr>
          <w:rFonts w:ascii="Times New Roman" w:hAnsi="Times New Roman" w:cs="Times New Roman"/>
          <w:sz w:val="24"/>
          <w:szCs w:val="24"/>
        </w:rPr>
        <w:t>, </w:t>
      </w:r>
      <w:r w:rsidRPr="003A12B4">
        <w:rPr>
          <w:rFonts w:ascii="Times New Roman" w:hAnsi="Times New Roman" w:cs="Times New Roman"/>
          <w:i/>
          <w:iCs/>
          <w:sz w:val="24"/>
          <w:szCs w:val="24"/>
        </w:rPr>
        <w:t>4</w:t>
      </w:r>
      <w:r w:rsidRPr="003A12B4">
        <w:rPr>
          <w:rFonts w:ascii="Times New Roman" w:hAnsi="Times New Roman" w:cs="Times New Roman"/>
          <w:sz w:val="24"/>
          <w:szCs w:val="24"/>
        </w:rPr>
        <w:t>(4), p.65.</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Rawlinson, M. and Wells, P., 2016. </w:t>
      </w:r>
      <w:r w:rsidRPr="003A12B4">
        <w:rPr>
          <w:rFonts w:ascii="Times New Roman" w:hAnsi="Times New Roman" w:cs="Times New Roman"/>
          <w:i/>
          <w:iCs/>
          <w:sz w:val="24"/>
          <w:szCs w:val="24"/>
        </w:rPr>
        <w:t>The new European automobile industry</w:t>
      </w:r>
      <w:r w:rsidRPr="003A12B4">
        <w:rPr>
          <w:rFonts w:ascii="Times New Roman" w:hAnsi="Times New Roman" w:cs="Times New Roman"/>
          <w:sz w:val="24"/>
          <w:szCs w:val="24"/>
        </w:rPr>
        <w:t>. Springer.</w:t>
      </w:r>
    </w:p>
    <w:p w:rsidR="007C47E4" w:rsidRPr="003A12B4" w:rsidRDefault="007C47E4"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Zhou, Y., Wang, M., Hao, H., Johnson, L. and Wang, H., 2015. Plug-in electric vehicle market penetration and incentives: a global review. </w:t>
      </w:r>
      <w:r w:rsidRPr="003A12B4">
        <w:rPr>
          <w:rFonts w:ascii="Times New Roman" w:hAnsi="Times New Roman" w:cs="Times New Roman"/>
          <w:i/>
          <w:iCs/>
          <w:sz w:val="24"/>
          <w:szCs w:val="24"/>
        </w:rPr>
        <w:t>Mitigation and Adaptation Strategies for Global Change</w:t>
      </w:r>
      <w:r w:rsidRPr="003A12B4">
        <w:rPr>
          <w:rFonts w:ascii="Times New Roman" w:hAnsi="Times New Roman" w:cs="Times New Roman"/>
          <w:sz w:val="24"/>
          <w:szCs w:val="24"/>
        </w:rPr>
        <w:t>, </w:t>
      </w:r>
      <w:r w:rsidRPr="003A12B4">
        <w:rPr>
          <w:rFonts w:ascii="Times New Roman" w:hAnsi="Times New Roman" w:cs="Times New Roman"/>
          <w:i/>
          <w:iCs/>
          <w:sz w:val="24"/>
          <w:szCs w:val="24"/>
        </w:rPr>
        <w:t>20</w:t>
      </w:r>
      <w:r w:rsidRPr="003A12B4">
        <w:rPr>
          <w:rFonts w:ascii="Times New Roman" w:hAnsi="Times New Roman" w:cs="Times New Roman"/>
          <w:sz w:val="24"/>
          <w:szCs w:val="24"/>
        </w:rPr>
        <w:t>(5), pp.777-795.</w:t>
      </w:r>
    </w:p>
    <w:p w:rsidR="00700005" w:rsidRPr="003A12B4" w:rsidRDefault="00700005" w:rsidP="00700005">
      <w:pPr>
        <w:spacing w:line="360" w:lineRule="auto"/>
        <w:jc w:val="both"/>
        <w:rPr>
          <w:rFonts w:ascii="Times New Roman" w:hAnsi="Times New Roman" w:cs="Times New Roman"/>
          <w:sz w:val="24"/>
          <w:szCs w:val="24"/>
        </w:rPr>
      </w:pPr>
      <w:r w:rsidRPr="003A12B4">
        <w:rPr>
          <w:rFonts w:ascii="Times New Roman" w:hAnsi="Times New Roman" w:cs="Times New Roman"/>
          <w:sz w:val="24"/>
          <w:szCs w:val="24"/>
        </w:rPr>
        <w:t xml:space="preserve"> </w:t>
      </w:r>
    </w:p>
    <w:p w:rsidR="00700005" w:rsidRPr="003A12B4" w:rsidRDefault="00700005" w:rsidP="00700005">
      <w:pPr>
        <w:spacing w:line="360" w:lineRule="auto"/>
        <w:jc w:val="both"/>
        <w:rPr>
          <w:rFonts w:ascii="Times New Roman" w:hAnsi="Times New Roman" w:cs="Times New Roman"/>
          <w:sz w:val="24"/>
          <w:szCs w:val="24"/>
        </w:rPr>
      </w:pPr>
    </w:p>
    <w:p w:rsidR="00700005" w:rsidRPr="003A12B4" w:rsidRDefault="00700005" w:rsidP="00700005">
      <w:pPr>
        <w:pStyle w:val="Normal1"/>
        <w:spacing w:line="360" w:lineRule="auto"/>
        <w:jc w:val="both"/>
        <w:rPr>
          <w:rFonts w:ascii="Times New Roman" w:eastAsia="Times New Roman" w:hAnsi="Times New Roman" w:cs="Times New Roman"/>
          <w:sz w:val="24"/>
          <w:szCs w:val="24"/>
        </w:rPr>
      </w:pPr>
    </w:p>
    <w:p w:rsidR="00AD33C5" w:rsidRPr="003A12B4" w:rsidRDefault="00AD33C5" w:rsidP="00700005">
      <w:pPr>
        <w:pStyle w:val="Normal1"/>
        <w:spacing w:line="360" w:lineRule="auto"/>
        <w:jc w:val="both"/>
        <w:rPr>
          <w:rFonts w:ascii="Times New Roman" w:eastAsia="Times New Roman" w:hAnsi="Times New Roman" w:cs="Times New Roman"/>
          <w:sz w:val="24"/>
          <w:szCs w:val="24"/>
        </w:rPr>
      </w:pPr>
    </w:p>
    <w:sectPr w:rsidR="00AD33C5" w:rsidRPr="003A12B4" w:rsidSect="00AD33C5">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557" w:rsidRDefault="00594557" w:rsidP="00AD33C5">
      <w:pPr>
        <w:spacing w:line="240" w:lineRule="auto"/>
      </w:pPr>
      <w:r>
        <w:separator/>
      </w:r>
    </w:p>
  </w:endnote>
  <w:endnote w:type="continuationSeparator" w:id="0">
    <w:p w:rsidR="00594557" w:rsidRDefault="00594557" w:rsidP="00AD33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67462"/>
      <w:docPartObj>
        <w:docPartGallery w:val="Page Numbers (Bottom of Page)"/>
        <w:docPartUnique/>
      </w:docPartObj>
    </w:sdtPr>
    <w:sdtEndPr>
      <w:rPr>
        <w:rFonts w:ascii="Times New Roman" w:hAnsi="Times New Roman" w:cs="Times New Roman"/>
        <w:sz w:val="20"/>
        <w:szCs w:val="20"/>
      </w:rPr>
    </w:sdtEndPr>
    <w:sdtContent>
      <w:p w:rsidR="00700005" w:rsidRPr="00700005" w:rsidRDefault="00981336">
        <w:pPr>
          <w:pStyle w:val="Subsol"/>
          <w:jc w:val="right"/>
          <w:rPr>
            <w:rFonts w:ascii="Times New Roman" w:hAnsi="Times New Roman" w:cs="Times New Roman"/>
            <w:sz w:val="20"/>
            <w:szCs w:val="20"/>
          </w:rPr>
        </w:pPr>
        <w:r w:rsidRPr="00700005">
          <w:rPr>
            <w:rFonts w:ascii="Times New Roman" w:hAnsi="Times New Roman" w:cs="Times New Roman"/>
            <w:sz w:val="20"/>
            <w:szCs w:val="20"/>
          </w:rPr>
          <w:fldChar w:fldCharType="begin"/>
        </w:r>
        <w:r w:rsidR="00700005" w:rsidRPr="00700005">
          <w:rPr>
            <w:rFonts w:ascii="Times New Roman" w:hAnsi="Times New Roman" w:cs="Times New Roman"/>
            <w:sz w:val="20"/>
            <w:szCs w:val="20"/>
          </w:rPr>
          <w:instrText xml:space="preserve"> PAGE   \* MERGEFORMAT </w:instrText>
        </w:r>
        <w:r w:rsidRPr="00700005">
          <w:rPr>
            <w:rFonts w:ascii="Times New Roman" w:hAnsi="Times New Roman" w:cs="Times New Roman"/>
            <w:sz w:val="20"/>
            <w:szCs w:val="20"/>
          </w:rPr>
          <w:fldChar w:fldCharType="separate"/>
        </w:r>
        <w:r w:rsidR="001E0310">
          <w:rPr>
            <w:rFonts w:ascii="Times New Roman" w:hAnsi="Times New Roman" w:cs="Times New Roman"/>
            <w:noProof/>
            <w:sz w:val="20"/>
            <w:szCs w:val="20"/>
          </w:rPr>
          <w:t>1</w:t>
        </w:r>
        <w:r w:rsidRPr="00700005">
          <w:rPr>
            <w:rFonts w:ascii="Times New Roman" w:hAnsi="Times New Roman" w:cs="Times New Roman"/>
            <w:sz w:val="20"/>
            <w:szCs w:val="20"/>
          </w:rPr>
          <w:fldChar w:fldCharType="end"/>
        </w:r>
      </w:p>
    </w:sdtContent>
  </w:sdt>
  <w:p w:rsidR="00AD33C5" w:rsidRDefault="00AD33C5">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557" w:rsidRDefault="00594557" w:rsidP="00AD33C5">
      <w:pPr>
        <w:spacing w:line="240" w:lineRule="auto"/>
      </w:pPr>
      <w:r>
        <w:separator/>
      </w:r>
    </w:p>
  </w:footnote>
  <w:footnote w:type="continuationSeparator" w:id="0">
    <w:p w:rsidR="00594557" w:rsidRDefault="00594557" w:rsidP="00AD33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C5"/>
    <w:rsid w:val="000E03A1"/>
    <w:rsid w:val="001E0310"/>
    <w:rsid w:val="001F53A8"/>
    <w:rsid w:val="00251C09"/>
    <w:rsid w:val="0027614F"/>
    <w:rsid w:val="002E5A5D"/>
    <w:rsid w:val="00340C78"/>
    <w:rsid w:val="003A12B4"/>
    <w:rsid w:val="003A556B"/>
    <w:rsid w:val="003D6CC6"/>
    <w:rsid w:val="004419EE"/>
    <w:rsid w:val="00594557"/>
    <w:rsid w:val="005E09F2"/>
    <w:rsid w:val="00623707"/>
    <w:rsid w:val="00670618"/>
    <w:rsid w:val="00700005"/>
    <w:rsid w:val="007661EB"/>
    <w:rsid w:val="00771EFC"/>
    <w:rsid w:val="007B0DE3"/>
    <w:rsid w:val="007C313E"/>
    <w:rsid w:val="007C47E4"/>
    <w:rsid w:val="007F4C30"/>
    <w:rsid w:val="008067A6"/>
    <w:rsid w:val="00886BF0"/>
    <w:rsid w:val="008D1BFE"/>
    <w:rsid w:val="009567B1"/>
    <w:rsid w:val="009568F1"/>
    <w:rsid w:val="00977561"/>
    <w:rsid w:val="00981336"/>
    <w:rsid w:val="009A49CD"/>
    <w:rsid w:val="00AD33C5"/>
    <w:rsid w:val="00B45691"/>
    <w:rsid w:val="00BB4135"/>
    <w:rsid w:val="00C3509F"/>
    <w:rsid w:val="00C3575D"/>
    <w:rsid w:val="00D00DF2"/>
    <w:rsid w:val="00E13CDF"/>
    <w:rsid w:val="00EB52EC"/>
    <w:rsid w:val="00EE369F"/>
    <w:rsid w:val="00F17D26"/>
    <w:rsid w:val="00F96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F267F-9E65-5948-92A7-8C2DAE1F1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336"/>
  </w:style>
  <w:style w:type="paragraph" w:styleId="Titlu1">
    <w:name w:val="heading 1"/>
    <w:basedOn w:val="Normal"/>
    <w:next w:val="Normal1"/>
    <w:rsid w:val="00F96566"/>
    <w:pPr>
      <w:spacing w:line="360" w:lineRule="auto"/>
      <w:jc w:val="both"/>
      <w:outlineLvl w:val="0"/>
    </w:pPr>
    <w:rPr>
      <w:rFonts w:ascii="Times New Roman" w:hAnsi="Times New Roman" w:cs="Times New Roman"/>
      <w:b/>
      <w:sz w:val="24"/>
      <w:szCs w:val="24"/>
    </w:rPr>
  </w:style>
  <w:style w:type="paragraph" w:styleId="Titlu2">
    <w:name w:val="heading 2"/>
    <w:basedOn w:val="Titlu1"/>
    <w:next w:val="Normal1"/>
    <w:rsid w:val="00F96566"/>
    <w:pPr>
      <w:outlineLvl w:val="1"/>
    </w:pPr>
  </w:style>
  <w:style w:type="paragraph" w:styleId="Titlu3">
    <w:name w:val="heading 3"/>
    <w:basedOn w:val="Normal1"/>
    <w:next w:val="Normal1"/>
    <w:rsid w:val="00AD33C5"/>
    <w:pPr>
      <w:keepNext/>
      <w:keepLines/>
      <w:spacing w:before="320" w:after="80"/>
      <w:outlineLvl w:val="2"/>
    </w:pPr>
    <w:rPr>
      <w:color w:val="434343"/>
      <w:sz w:val="28"/>
      <w:szCs w:val="28"/>
    </w:rPr>
  </w:style>
  <w:style w:type="paragraph" w:styleId="Titlu4">
    <w:name w:val="heading 4"/>
    <w:basedOn w:val="Normal1"/>
    <w:next w:val="Normal1"/>
    <w:rsid w:val="00AD33C5"/>
    <w:pPr>
      <w:keepNext/>
      <w:keepLines/>
      <w:spacing w:before="280" w:after="80"/>
      <w:outlineLvl w:val="3"/>
    </w:pPr>
    <w:rPr>
      <w:color w:val="666666"/>
      <w:sz w:val="24"/>
      <w:szCs w:val="24"/>
    </w:rPr>
  </w:style>
  <w:style w:type="paragraph" w:styleId="Titlu5">
    <w:name w:val="heading 5"/>
    <w:basedOn w:val="Normal1"/>
    <w:next w:val="Normal1"/>
    <w:rsid w:val="00AD33C5"/>
    <w:pPr>
      <w:keepNext/>
      <w:keepLines/>
      <w:spacing w:before="240" w:after="80"/>
      <w:outlineLvl w:val="4"/>
    </w:pPr>
    <w:rPr>
      <w:color w:val="666666"/>
    </w:rPr>
  </w:style>
  <w:style w:type="paragraph" w:styleId="Titlu6">
    <w:name w:val="heading 6"/>
    <w:basedOn w:val="Normal1"/>
    <w:next w:val="Normal1"/>
    <w:rsid w:val="00AD33C5"/>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AD33C5"/>
  </w:style>
  <w:style w:type="paragraph" w:styleId="Titlu">
    <w:name w:val="Title"/>
    <w:basedOn w:val="Normal1"/>
    <w:next w:val="Normal1"/>
    <w:rsid w:val="00AD33C5"/>
    <w:pPr>
      <w:keepNext/>
      <w:keepLines/>
      <w:spacing w:after="60"/>
    </w:pPr>
    <w:rPr>
      <w:sz w:val="52"/>
      <w:szCs w:val="52"/>
    </w:rPr>
  </w:style>
  <w:style w:type="paragraph" w:styleId="Subtitlu">
    <w:name w:val="Subtitle"/>
    <w:basedOn w:val="Normal1"/>
    <w:next w:val="Normal1"/>
    <w:rsid w:val="00AD33C5"/>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7F4C3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4C30"/>
    <w:rPr>
      <w:rFonts w:ascii="Tahoma" w:hAnsi="Tahoma" w:cs="Tahoma"/>
      <w:sz w:val="16"/>
      <w:szCs w:val="16"/>
    </w:rPr>
  </w:style>
  <w:style w:type="paragraph" w:styleId="Antet">
    <w:name w:val="header"/>
    <w:basedOn w:val="Normal"/>
    <w:link w:val="AntetCaracter"/>
    <w:uiPriority w:val="99"/>
    <w:semiHidden/>
    <w:unhideWhenUsed/>
    <w:rsid w:val="00700005"/>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700005"/>
  </w:style>
  <w:style w:type="paragraph" w:styleId="Subsol">
    <w:name w:val="footer"/>
    <w:basedOn w:val="Normal"/>
    <w:link w:val="SubsolCaracter"/>
    <w:uiPriority w:val="99"/>
    <w:unhideWhenUsed/>
    <w:rsid w:val="0070000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00005"/>
  </w:style>
  <w:style w:type="character" w:styleId="Hyperlink">
    <w:name w:val="Hyperlink"/>
    <w:basedOn w:val="Fontdeparagrafimplicit"/>
    <w:uiPriority w:val="99"/>
    <w:unhideWhenUsed/>
    <w:rsid w:val="00700005"/>
    <w:rPr>
      <w:color w:val="0000FF" w:themeColor="hyperlink"/>
      <w:u w:val="single"/>
    </w:rPr>
  </w:style>
  <w:style w:type="paragraph" w:styleId="Titlucuprins">
    <w:name w:val="TOC Heading"/>
    <w:basedOn w:val="Titlu1"/>
    <w:next w:val="Normal"/>
    <w:uiPriority w:val="39"/>
    <w:semiHidden/>
    <w:unhideWhenUsed/>
    <w:qFormat/>
    <w:rsid w:val="00F9656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F96566"/>
    <w:pPr>
      <w:spacing w:after="100"/>
    </w:pPr>
  </w:style>
  <w:style w:type="paragraph" w:styleId="Cuprins2">
    <w:name w:val="toc 2"/>
    <w:basedOn w:val="Normal"/>
    <w:next w:val="Normal"/>
    <w:autoRedefine/>
    <w:uiPriority w:val="39"/>
    <w:unhideWhenUsed/>
    <w:rsid w:val="00F965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flevy.com/blog/3-business-opportunities-in-the-booming-electric-vehicle-mark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industries/automotive-and-assembly/our-insights/a-long-term-vision-for-the-european-automotive-industry" TargetMode="External"/><Relationship Id="rId5" Type="http://schemas.openxmlformats.org/officeDocument/2006/relationships/footnotes" Target="footnotes.xml"/><Relationship Id="rId10" Type="http://schemas.openxmlformats.org/officeDocument/2006/relationships/hyperlink" Target="https://flevy.com/blog/3-business-opportunities-in-the-booming-electric-vehicle-marke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CD9BB-407F-2448-8199-015F20E4E0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3270</Words>
  <Characters>18970</Characters>
  <Application>Microsoft Office Word</Application>
  <DocSecurity>0</DocSecurity>
  <Lines>158</Lines>
  <Paragraphs>44</Paragraphs>
  <ScaleCrop>false</ScaleCrop>
  <Company/>
  <LinksUpToDate>false</LinksUpToDate>
  <CharactersWithSpaces>22196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ionela farimita</cp:lastModifiedBy>
  <cp:revision>2</cp:revision>
  <dcterms:created xsi:type="dcterms:W3CDTF">2020-01-02T17:37:00Z</dcterms:created>
  <dcterms:modified xsi:type="dcterms:W3CDTF">2020-01-02T17:37:00Z</dcterms:modified>
</cp:coreProperties>
</file>