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D4390" w:rsidRDefault="008D4390" w:rsidP="008D4390">
      <w:pPr>
        <w:pStyle w:val="Header"/>
        <w:tabs>
          <w:tab w:val="clear" w:pos="4153"/>
          <w:tab w:val="clear" w:pos="8306"/>
        </w:tabs>
        <w:jc w:val="right"/>
        <w:rPr>
          <w:rFonts w:ascii="Arial" w:hAnsi="Arial" w:cs="Arial"/>
          <w:b/>
          <w:sz w:val="28"/>
          <w:szCs w:val="28"/>
        </w:rPr>
      </w:pPr>
    </w:p>
    <w:p w:rsidR="008D4390" w:rsidRDefault="008D4390" w:rsidP="008D4390">
      <w:pPr>
        <w:rPr>
          <w:rFonts w:ascii="Arial" w:hAnsi="Arial" w:cs="Arial"/>
        </w:rPr>
      </w:pPr>
    </w:p>
    <w:p w:rsidR="008D4390" w:rsidRDefault="008D4390" w:rsidP="008D4390">
      <w:pPr>
        <w:rPr>
          <w:rFonts w:ascii="Arial" w:hAnsi="Arial" w:cs="Arial"/>
        </w:rPr>
      </w:pPr>
    </w:p>
    <w:p w:rsidR="008D4390" w:rsidRPr="00A406E5" w:rsidRDefault="008D4390" w:rsidP="008D4390">
      <w:pPr>
        <w:rPr>
          <w:rFonts w:ascii="Arial" w:hAnsi="Arial" w:cs="Arial"/>
        </w:rPr>
      </w:pPr>
    </w:p>
    <w:p w:rsidR="008D4390" w:rsidRDefault="008D4390" w:rsidP="008D4390">
      <w:pPr>
        <w:jc w:val="center"/>
        <w:rPr>
          <w:rFonts w:ascii="Arial" w:hAnsi="Arial" w:cs="Arial"/>
          <w:b/>
          <w:i/>
          <w:sz w:val="32"/>
        </w:rPr>
      </w:pPr>
    </w:p>
    <w:p w:rsidR="00171D05" w:rsidRDefault="00171D05" w:rsidP="008D4390">
      <w:pPr>
        <w:jc w:val="center"/>
        <w:rPr>
          <w:rFonts w:ascii="Arial" w:hAnsi="Arial" w:cs="Arial"/>
          <w:b/>
          <w:i/>
          <w:sz w:val="32"/>
        </w:rPr>
      </w:pPr>
      <w:r w:rsidRPr="00A406E5">
        <w:rPr>
          <w:rFonts w:ascii="Arial" w:hAnsi="Arial" w:cs="Arial"/>
          <w:noProof/>
        </w:rPr>
        <w:drawing>
          <wp:anchor distT="0" distB="0" distL="114300" distR="114300" simplePos="0" relativeHeight="251659264" behindDoc="0" locked="0" layoutInCell="1" allowOverlap="1" wp14:anchorId="085B43B6" wp14:editId="30414EB9">
            <wp:simplePos x="0" y="0"/>
            <wp:positionH relativeFrom="column">
              <wp:posOffset>1790065</wp:posOffset>
            </wp:positionH>
            <wp:positionV relativeFrom="paragraph">
              <wp:posOffset>146050</wp:posOffset>
            </wp:positionV>
            <wp:extent cx="2612390" cy="116776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612390" cy="11677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71D05" w:rsidRDefault="00171D05" w:rsidP="008D4390">
      <w:pPr>
        <w:jc w:val="center"/>
        <w:rPr>
          <w:rFonts w:ascii="Arial" w:hAnsi="Arial" w:cs="Arial"/>
          <w:b/>
          <w:i/>
          <w:sz w:val="32"/>
        </w:rPr>
      </w:pPr>
    </w:p>
    <w:p w:rsidR="00171D05" w:rsidRDefault="00171D05" w:rsidP="008D4390">
      <w:pPr>
        <w:jc w:val="center"/>
        <w:rPr>
          <w:rFonts w:ascii="Arial" w:hAnsi="Arial" w:cs="Arial"/>
          <w:b/>
          <w:i/>
          <w:sz w:val="32"/>
        </w:rPr>
      </w:pPr>
    </w:p>
    <w:p w:rsidR="00171D05" w:rsidRDefault="00171D05" w:rsidP="008D4390">
      <w:pPr>
        <w:jc w:val="center"/>
        <w:rPr>
          <w:rFonts w:ascii="Arial" w:hAnsi="Arial" w:cs="Arial"/>
          <w:b/>
          <w:i/>
          <w:sz w:val="32"/>
        </w:rPr>
      </w:pPr>
    </w:p>
    <w:p w:rsidR="00171D05" w:rsidRDefault="00171D05" w:rsidP="008D4390">
      <w:pPr>
        <w:jc w:val="center"/>
        <w:rPr>
          <w:rFonts w:ascii="Arial" w:hAnsi="Arial" w:cs="Arial"/>
          <w:b/>
          <w:i/>
          <w:sz w:val="32"/>
        </w:rPr>
      </w:pPr>
    </w:p>
    <w:p w:rsidR="00171D05" w:rsidRDefault="00171D05" w:rsidP="008D4390">
      <w:pPr>
        <w:jc w:val="center"/>
        <w:rPr>
          <w:rFonts w:ascii="Arial" w:hAnsi="Arial" w:cs="Arial"/>
          <w:b/>
          <w:i/>
          <w:sz w:val="32"/>
        </w:rPr>
      </w:pPr>
    </w:p>
    <w:p w:rsidR="00171D05" w:rsidRDefault="00171D05" w:rsidP="008D4390">
      <w:pPr>
        <w:jc w:val="center"/>
        <w:rPr>
          <w:rFonts w:ascii="Arial" w:hAnsi="Arial" w:cs="Arial"/>
          <w:b/>
          <w:i/>
          <w:sz w:val="32"/>
        </w:rPr>
      </w:pPr>
      <w:r>
        <w:rPr>
          <w:rFonts w:ascii="Arial" w:hAnsi="Arial" w:cs="Arial"/>
          <w:b/>
          <w:i/>
          <w:sz w:val="32"/>
        </w:rPr>
        <w:t xml:space="preserve">Student name: Muhammad Hamza </w:t>
      </w:r>
    </w:p>
    <w:p w:rsidR="00171D05" w:rsidRDefault="00171D05" w:rsidP="008D4390">
      <w:pPr>
        <w:jc w:val="center"/>
        <w:rPr>
          <w:rFonts w:ascii="Arial" w:hAnsi="Arial" w:cs="Arial"/>
          <w:b/>
          <w:i/>
          <w:sz w:val="32"/>
        </w:rPr>
      </w:pPr>
      <w:r>
        <w:rPr>
          <w:rFonts w:ascii="Arial" w:hAnsi="Arial" w:cs="Arial"/>
          <w:b/>
          <w:i/>
          <w:sz w:val="32"/>
        </w:rPr>
        <w:t xml:space="preserve">Student </w:t>
      </w:r>
      <w:proofErr w:type="gramStart"/>
      <w:r>
        <w:rPr>
          <w:rFonts w:ascii="Arial" w:hAnsi="Arial" w:cs="Arial"/>
          <w:b/>
          <w:i/>
          <w:sz w:val="32"/>
        </w:rPr>
        <w:t>ID :</w:t>
      </w:r>
      <w:proofErr w:type="gramEnd"/>
      <w:r>
        <w:rPr>
          <w:rFonts w:ascii="Arial" w:hAnsi="Arial" w:cs="Arial"/>
          <w:b/>
          <w:i/>
          <w:sz w:val="32"/>
        </w:rPr>
        <w:t xml:space="preserve"> 2515820</w:t>
      </w:r>
    </w:p>
    <w:p w:rsidR="00171D05" w:rsidRDefault="00171D05" w:rsidP="008D4390">
      <w:pPr>
        <w:jc w:val="center"/>
        <w:rPr>
          <w:rFonts w:ascii="Arial" w:hAnsi="Arial" w:cs="Arial"/>
          <w:b/>
          <w:i/>
          <w:sz w:val="32"/>
        </w:rPr>
      </w:pPr>
      <w:r>
        <w:rPr>
          <w:rFonts w:ascii="Arial" w:hAnsi="Arial" w:cs="Arial"/>
          <w:b/>
          <w:i/>
          <w:sz w:val="32"/>
        </w:rPr>
        <w:t xml:space="preserve">Program: MSc Public Health and Social Care in Practice </w:t>
      </w:r>
    </w:p>
    <w:p w:rsidR="00171D05" w:rsidRDefault="00171D05" w:rsidP="008D4390">
      <w:pPr>
        <w:jc w:val="center"/>
        <w:rPr>
          <w:rFonts w:ascii="Arial" w:hAnsi="Arial" w:cs="Arial"/>
          <w:b/>
          <w:i/>
          <w:sz w:val="32"/>
        </w:rPr>
      </w:pPr>
      <w:proofErr w:type="gramStart"/>
      <w:r>
        <w:rPr>
          <w:rFonts w:ascii="Arial" w:hAnsi="Arial" w:cs="Arial"/>
          <w:b/>
          <w:i/>
          <w:sz w:val="32"/>
        </w:rPr>
        <w:t>Module :</w:t>
      </w:r>
      <w:proofErr w:type="gramEnd"/>
      <w:r>
        <w:rPr>
          <w:rFonts w:ascii="Arial" w:hAnsi="Arial" w:cs="Arial"/>
          <w:b/>
          <w:i/>
          <w:sz w:val="32"/>
        </w:rPr>
        <w:t xml:space="preserve"> Population Health and Digital Health Promotion</w:t>
      </w:r>
    </w:p>
    <w:p w:rsidR="00171D05" w:rsidRDefault="00171D05" w:rsidP="008D4390">
      <w:pPr>
        <w:jc w:val="center"/>
        <w:rPr>
          <w:rFonts w:ascii="Arial" w:hAnsi="Arial" w:cs="Arial"/>
          <w:b/>
          <w:i/>
          <w:sz w:val="32"/>
        </w:rPr>
      </w:pPr>
      <w:r>
        <w:rPr>
          <w:rFonts w:ascii="Arial" w:hAnsi="Arial" w:cs="Arial"/>
          <w:b/>
          <w:i/>
          <w:sz w:val="32"/>
        </w:rPr>
        <w:t>Module Code LCHS7009</w:t>
      </w:r>
    </w:p>
    <w:p w:rsidR="00171D05" w:rsidRDefault="00171D05" w:rsidP="008D4390">
      <w:pPr>
        <w:jc w:val="center"/>
        <w:rPr>
          <w:rFonts w:ascii="Arial" w:hAnsi="Arial" w:cs="Arial"/>
          <w:b/>
          <w:i/>
          <w:sz w:val="32"/>
        </w:rPr>
      </w:pPr>
      <w:r>
        <w:rPr>
          <w:rFonts w:ascii="Arial" w:hAnsi="Arial" w:cs="Arial"/>
          <w:b/>
          <w:i/>
          <w:sz w:val="32"/>
        </w:rPr>
        <w:t xml:space="preserve">Lecturer: </w:t>
      </w:r>
      <w:proofErr w:type="spellStart"/>
      <w:r>
        <w:rPr>
          <w:rFonts w:ascii="Arial" w:hAnsi="Arial" w:cs="Arial"/>
          <w:b/>
          <w:i/>
          <w:sz w:val="32"/>
        </w:rPr>
        <w:t>Dr</w:t>
      </w:r>
      <w:proofErr w:type="spellEnd"/>
      <w:r>
        <w:rPr>
          <w:rFonts w:ascii="Arial" w:hAnsi="Arial" w:cs="Arial"/>
          <w:b/>
          <w:i/>
          <w:sz w:val="32"/>
        </w:rPr>
        <w:t xml:space="preserve"> </w:t>
      </w:r>
      <w:proofErr w:type="spellStart"/>
      <w:r>
        <w:rPr>
          <w:rFonts w:ascii="Arial" w:hAnsi="Arial" w:cs="Arial"/>
          <w:b/>
          <w:i/>
          <w:sz w:val="32"/>
        </w:rPr>
        <w:t>Besty</w:t>
      </w:r>
      <w:proofErr w:type="spellEnd"/>
      <w:r>
        <w:rPr>
          <w:rFonts w:ascii="Arial" w:hAnsi="Arial" w:cs="Arial"/>
          <w:b/>
          <w:i/>
          <w:sz w:val="32"/>
        </w:rPr>
        <w:t xml:space="preserve"> Jose</w:t>
      </w:r>
    </w:p>
    <w:p w:rsidR="00171D05" w:rsidRDefault="00171D05" w:rsidP="008D4390">
      <w:pPr>
        <w:jc w:val="center"/>
        <w:rPr>
          <w:rFonts w:ascii="Arial" w:hAnsi="Arial" w:cs="Arial"/>
          <w:b/>
          <w:i/>
          <w:sz w:val="32"/>
        </w:rPr>
      </w:pPr>
    </w:p>
    <w:p w:rsidR="00171D05" w:rsidRPr="00171D05" w:rsidRDefault="00171D05" w:rsidP="008D4390">
      <w:pPr>
        <w:jc w:val="center"/>
        <w:rPr>
          <w:rFonts w:ascii="Arial" w:hAnsi="Arial" w:cs="Arial"/>
          <w:bCs/>
          <w:iCs/>
          <w:sz w:val="32"/>
        </w:rPr>
      </w:pPr>
    </w:p>
    <w:p w:rsidR="00171D05" w:rsidRDefault="00171D05" w:rsidP="008D4390">
      <w:pPr>
        <w:jc w:val="center"/>
        <w:rPr>
          <w:rFonts w:ascii="Arial" w:hAnsi="Arial" w:cs="Arial"/>
          <w:b/>
          <w:i/>
          <w:sz w:val="32"/>
        </w:rPr>
      </w:pPr>
    </w:p>
    <w:p w:rsidR="00171D05" w:rsidRDefault="00171D05" w:rsidP="008D4390">
      <w:pPr>
        <w:jc w:val="center"/>
        <w:rPr>
          <w:rFonts w:ascii="Arial" w:hAnsi="Arial" w:cs="Arial"/>
          <w:b/>
          <w:i/>
          <w:sz w:val="32"/>
        </w:rPr>
      </w:pPr>
    </w:p>
    <w:p w:rsidR="00171D05" w:rsidRDefault="00171D05" w:rsidP="008D4390">
      <w:pPr>
        <w:jc w:val="center"/>
        <w:rPr>
          <w:rFonts w:ascii="Arial" w:hAnsi="Arial" w:cs="Arial"/>
          <w:b/>
          <w:i/>
          <w:sz w:val="32"/>
        </w:rPr>
      </w:pPr>
    </w:p>
    <w:p w:rsidR="00171D05" w:rsidRDefault="00171D05" w:rsidP="008D4390">
      <w:pPr>
        <w:jc w:val="center"/>
        <w:rPr>
          <w:rFonts w:ascii="Arial" w:hAnsi="Arial" w:cs="Arial"/>
          <w:b/>
          <w:i/>
          <w:sz w:val="32"/>
        </w:rPr>
      </w:pPr>
    </w:p>
    <w:p w:rsidR="008D4390" w:rsidRDefault="008D4390" w:rsidP="008D4390">
      <w:pPr>
        <w:spacing w:line="360" w:lineRule="auto"/>
        <w:rPr>
          <w:rFonts w:asciiTheme="majorBidi" w:hAnsiTheme="majorBidi" w:cstheme="majorBidi"/>
          <w:b/>
          <w:bCs/>
          <w:sz w:val="28"/>
          <w:szCs w:val="28"/>
        </w:rPr>
      </w:pPr>
    </w:p>
    <w:p w:rsidR="00FF2ED3" w:rsidRPr="00CB591A" w:rsidRDefault="003C7352" w:rsidP="00CB591A">
      <w:pPr>
        <w:spacing w:line="360" w:lineRule="auto"/>
        <w:jc w:val="center"/>
        <w:rPr>
          <w:rFonts w:asciiTheme="majorBidi" w:hAnsiTheme="majorBidi" w:cstheme="majorBidi"/>
          <w:b/>
          <w:bCs/>
          <w:sz w:val="28"/>
          <w:szCs w:val="28"/>
        </w:rPr>
      </w:pPr>
      <w:r w:rsidRPr="00CB591A">
        <w:rPr>
          <w:rFonts w:asciiTheme="majorBidi" w:hAnsiTheme="majorBidi" w:cstheme="majorBidi"/>
          <w:b/>
          <w:bCs/>
          <w:sz w:val="28"/>
          <w:szCs w:val="28"/>
        </w:rPr>
        <w:lastRenderedPageBreak/>
        <w:t>Transforming Type 2 Diabetes Care: The Impact of Continuous Glucose Monitoring and Mobile Health Apps</w:t>
      </w:r>
    </w:p>
    <w:p w:rsidR="003C7352" w:rsidRPr="00A249B0" w:rsidRDefault="003C7352" w:rsidP="00CB591A">
      <w:pPr>
        <w:spacing w:line="360" w:lineRule="auto"/>
        <w:jc w:val="both"/>
        <w:rPr>
          <w:rFonts w:asciiTheme="majorBidi" w:hAnsiTheme="majorBidi" w:cstheme="majorBidi"/>
          <w:b/>
          <w:bCs/>
          <w:sz w:val="24"/>
          <w:szCs w:val="24"/>
          <w:u w:val="single"/>
        </w:rPr>
      </w:pPr>
      <w:r w:rsidRPr="00A249B0">
        <w:rPr>
          <w:rFonts w:asciiTheme="majorBidi" w:hAnsiTheme="majorBidi" w:cstheme="majorBidi"/>
          <w:b/>
          <w:bCs/>
          <w:sz w:val="24"/>
          <w:szCs w:val="24"/>
          <w:u w:val="single"/>
        </w:rPr>
        <w:t>The Growing Public Health Challenge</w:t>
      </w:r>
    </w:p>
    <w:p w:rsidR="003C7352" w:rsidRPr="00CB591A" w:rsidRDefault="003C7352" w:rsidP="00CB591A">
      <w:pPr>
        <w:spacing w:line="360" w:lineRule="auto"/>
        <w:jc w:val="both"/>
        <w:rPr>
          <w:rFonts w:asciiTheme="majorBidi" w:hAnsiTheme="majorBidi" w:cstheme="majorBidi"/>
          <w:sz w:val="24"/>
          <w:szCs w:val="24"/>
        </w:rPr>
      </w:pPr>
      <w:r w:rsidRPr="00CB591A">
        <w:rPr>
          <w:rFonts w:asciiTheme="majorBidi" w:hAnsiTheme="majorBidi" w:cstheme="majorBidi"/>
          <w:sz w:val="24"/>
          <w:szCs w:val="24"/>
        </w:rPr>
        <w:t>Type 2 Diabetes Mellitus (T2DM) is a worldwide public health problem. According to the World Health Organization, there are more than 422 million people living with diabetes across the globe, with 90% of them having Type 2 Diabetes (WHO, 2023). In the United Kingdom, there are around 4.3 million diagnosed people, and the number is increasing every year due to rising obesity rates, sedentary lifestyles and an increasing population of elderly people (Diabetes UK, 2024). Lack of control over blood glucose levels increases the risk of heart disease, kidney failure and early death, which puts huge financial strain on the National Health Service (NHS) in England (NHS England, 2022), so effective self-management by people with diabetes is essential to decrease their risk of developing complications and improve their long-term outcomes.</w:t>
      </w:r>
    </w:p>
    <w:p w:rsidR="003C7352" w:rsidRPr="00A249B0" w:rsidRDefault="003C7352" w:rsidP="00CB591A">
      <w:pPr>
        <w:spacing w:line="360" w:lineRule="auto"/>
        <w:jc w:val="both"/>
        <w:rPr>
          <w:rFonts w:asciiTheme="majorBidi" w:hAnsiTheme="majorBidi" w:cstheme="majorBidi"/>
          <w:b/>
          <w:bCs/>
          <w:sz w:val="24"/>
          <w:szCs w:val="24"/>
          <w:u w:val="single"/>
        </w:rPr>
      </w:pPr>
      <w:r w:rsidRPr="00A249B0">
        <w:rPr>
          <w:rFonts w:asciiTheme="majorBidi" w:hAnsiTheme="majorBidi" w:cstheme="majorBidi"/>
          <w:b/>
          <w:bCs/>
          <w:sz w:val="24"/>
          <w:szCs w:val="24"/>
          <w:u w:val="single"/>
        </w:rPr>
        <w:t>Digital Technologies for Supporting Remotely Managing Diabetes Disease</w:t>
      </w:r>
    </w:p>
    <w:p w:rsidR="003C7352" w:rsidRPr="00CB591A" w:rsidRDefault="003C7352" w:rsidP="00CB591A">
      <w:pPr>
        <w:spacing w:line="360" w:lineRule="auto"/>
        <w:jc w:val="both"/>
        <w:rPr>
          <w:rFonts w:asciiTheme="majorBidi" w:hAnsiTheme="majorBidi" w:cstheme="majorBidi"/>
          <w:sz w:val="24"/>
          <w:szCs w:val="24"/>
        </w:rPr>
      </w:pPr>
      <w:r w:rsidRPr="00CB591A">
        <w:rPr>
          <w:rFonts w:asciiTheme="majorBidi" w:hAnsiTheme="majorBidi" w:cstheme="majorBidi"/>
          <w:sz w:val="24"/>
          <w:szCs w:val="24"/>
        </w:rPr>
        <w:t>CGM (Continuous Glucose Monitoring) is a type of wearable technology that provides real-time measurement of interstitial glucose levels using the sensor from the user’s body</w:t>
      </w:r>
      <w:r w:rsidR="003969C6">
        <w:rPr>
          <w:rFonts w:asciiTheme="majorBidi" w:hAnsiTheme="majorBidi" w:cstheme="majorBidi"/>
          <w:sz w:val="24"/>
          <w:szCs w:val="24"/>
        </w:rPr>
        <w:t xml:space="preserve"> (Huang et al., 2024)</w:t>
      </w:r>
      <w:r w:rsidRPr="00CB591A">
        <w:rPr>
          <w:rFonts w:asciiTheme="majorBidi" w:hAnsiTheme="majorBidi" w:cstheme="majorBidi"/>
          <w:sz w:val="24"/>
          <w:szCs w:val="24"/>
        </w:rPr>
        <w:t>. These sensors also interface with mobile health (</w:t>
      </w:r>
      <w:proofErr w:type="spellStart"/>
      <w:r w:rsidRPr="00CB591A">
        <w:rPr>
          <w:rFonts w:asciiTheme="majorBidi" w:hAnsiTheme="majorBidi" w:cstheme="majorBidi"/>
          <w:sz w:val="24"/>
          <w:szCs w:val="24"/>
        </w:rPr>
        <w:t>mHealth</w:t>
      </w:r>
      <w:proofErr w:type="spellEnd"/>
      <w:r w:rsidRPr="00CB591A">
        <w:rPr>
          <w:rFonts w:asciiTheme="majorBidi" w:hAnsiTheme="majorBidi" w:cstheme="majorBidi"/>
          <w:sz w:val="24"/>
          <w:szCs w:val="24"/>
        </w:rPr>
        <w:t>) applications to allow users to capture trends, receive alerts about what they should do, and make immediate changes to their lifestyle or medications. CGM allows for continuous feedback rather than only measuring glucose using finger-stick testing and also increases the user’s awareness of how their glucose levels are changing</w:t>
      </w:r>
      <w:r w:rsidR="003969C6">
        <w:rPr>
          <w:rFonts w:asciiTheme="majorBidi" w:hAnsiTheme="majorBidi" w:cstheme="majorBidi"/>
          <w:sz w:val="24"/>
          <w:szCs w:val="24"/>
        </w:rPr>
        <w:t xml:space="preserve"> (Lewis et al., 2023)</w:t>
      </w:r>
      <w:r w:rsidRPr="00CB591A">
        <w:rPr>
          <w:rFonts w:asciiTheme="majorBidi" w:hAnsiTheme="majorBidi" w:cstheme="majorBidi"/>
          <w:sz w:val="24"/>
          <w:szCs w:val="24"/>
        </w:rPr>
        <w:t>.</w:t>
      </w:r>
    </w:p>
    <w:p w:rsidR="00824712" w:rsidRDefault="003C7352" w:rsidP="00824712">
      <w:pPr>
        <w:spacing w:line="360" w:lineRule="auto"/>
        <w:jc w:val="both"/>
        <w:rPr>
          <w:rFonts w:asciiTheme="majorBidi" w:hAnsiTheme="majorBidi" w:cstheme="majorBidi"/>
          <w:sz w:val="24"/>
          <w:szCs w:val="24"/>
        </w:rPr>
      </w:pPr>
      <w:r w:rsidRPr="00CB591A">
        <w:rPr>
          <w:rFonts w:asciiTheme="majorBidi" w:hAnsiTheme="majorBidi" w:cstheme="majorBidi"/>
          <w:sz w:val="24"/>
          <w:szCs w:val="24"/>
        </w:rPr>
        <w:t xml:space="preserve">From a health promotion perspective, continuous glucose monitoring (CGM) is aimed at empowering the patient and building confidence by allowing for better decision-making and </w:t>
      </w:r>
      <w:r w:rsidR="00A249B0" w:rsidRPr="00CB591A">
        <w:rPr>
          <w:rFonts w:asciiTheme="majorBidi" w:hAnsiTheme="majorBidi" w:cstheme="majorBidi"/>
          <w:sz w:val="24"/>
          <w:szCs w:val="24"/>
        </w:rPr>
        <w:t>behavior</w:t>
      </w:r>
      <w:r w:rsidRPr="00CB591A">
        <w:rPr>
          <w:rFonts w:asciiTheme="majorBidi" w:hAnsiTheme="majorBidi" w:cstheme="majorBidi"/>
          <w:sz w:val="24"/>
          <w:szCs w:val="24"/>
        </w:rPr>
        <w:t xml:space="preserve"> change through informative decision-making</w:t>
      </w:r>
      <w:r w:rsidR="003969C6">
        <w:rPr>
          <w:rFonts w:asciiTheme="majorBidi" w:hAnsiTheme="majorBidi" w:cstheme="majorBidi"/>
          <w:sz w:val="24"/>
          <w:szCs w:val="24"/>
        </w:rPr>
        <w:t xml:space="preserve"> (</w:t>
      </w:r>
      <w:proofErr w:type="spellStart"/>
      <w:r w:rsidR="003969C6">
        <w:rPr>
          <w:rFonts w:asciiTheme="majorBidi" w:hAnsiTheme="majorBidi" w:cstheme="majorBidi"/>
          <w:sz w:val="24"/>
          <w:szCs w:val="24"/>
        </w:rPr>
        <w:t>Almansour</w:t>
      </w:r>
      <w:proofErr w:type="spellEnd"/>
      <w:r w:rsidR="003969C6">
        <w:rPr>
          <w:rFonts w:asciiTheme="majorBidi" w:hAnsiTheme="majorBidi" w:cstheme="majorBidi"/>
          <w:sz w:val="24"/>
          <w:szCs w:val="24"/>
        </w:rPr>
        <w:t>, 2024)</w:t>
      </w:r>
      <w:r w:rsidRPr="00CB591A">
        <w:rPr>
          <w:rFonts w:asciiTheme="majorBidi" w:hAnsiTheme="majorBidi" w:cstheme="majorBidi"/>
          <w:sz w:val="24"/>
          <w:szCs w:val="24"/>
        </w:rPr>
        <w:t xml:space="preserve">. </w:t>
      </w:r>
    </w:p>
    <w:p w:rsidR="007E498C" w:rsidRDefault="007E498C" w:rsidP="00824712">
      <w:pPr>
        <w:spacing w:line="360" w:lineRule="auto"/>
        <w:jc w:val="both"/>
        <w:rPr>
          <w:rFonts w:asciiTheme="majorBidi" w:hAnsiTheme="majorBidi" w:cstheme="majorBidi"/>
          <w:b/>
          <w:bCs/>
          <w:sz w:val="24"/>
          <w:szCs w:val="24"/>
          <w:u w:val="single"/>
        </w:rPr>
      </w:pPr>
      <w:r w:rsidRPr="007E498C">
        <w:rPr>
          <w:rFonts w:asciiTheme="majorBidi" w:hAnsiTheme="majorBidi" w:cstheme="majorBidi"/>
          <w:b/>
          <w:bCs/>
          <w:sz w:val="24"/>
          <w:szCs w:val="24"/>
          <w:u w:val="single"/>
        </w:rPr>
        <w:t xml:space="preserve">Health Promotion Principles in </w:t>
      </w:r>
      <w:proofErr w:type="spellStart"/>
      <w:r w:rsidRPr="007E498C">
        <w:rPr>
          <w:rFonts w:asciiTheme="majorBidi" w:hAnsiTheme="majorBidi" w:cstheme="majorBidi"/>
          <w:b/>
          <w:bCs/>
          <w:sz w:val="24"/>
          <w:szCs w:val="24"/>
          <w:u w:val="single"/>
        </w:rPr>
        <w:t>DigiWell</w:t>
      </w:r>
      <w:proofErr w:type="spellEnd"/>
    </w:p>
    <w:p w:rsidR="007E498C" w:rsidRPr="007E498C" w:rsidRDefault="007E498C" w:rsidP="007E498C">
      <w:pPr>
        <w:spacing w:line="360" w:lineRule="auto"/>
        <w:jc w:val="both"/>
        <w:rPr>
          <w:rFonts w:asciiTheme="majorBidi" w:hAnsiTheme="majorBidi" w:cstheme="majorBidi"/>
          <w:b/>
          <w:bCs/>
          <w:sz w:val="24"/>
          <w:szCs w:val="24"/>
        </w:rPr>
      </w:pPr>
      <w:r w:rsidRPr="007E498C">
        <w:rPr>
          <w:rFonts w:asciiTheme="majorBidi" w:hAnsiTheme="majorBidi" w:cstheme="majorBidi"/>
          <w:b/>
          <w:bCs/>
          <w:sz w:val="24"/>
          <w:szCs w:val="24"/>
        </w:rPr>
        <w:t>Empowerment</w:t>
      </w:r>
    </w:p>
    <w:p w:rsidR="007E498C" w:rsidRPr="007E498C" w:rsidRDefault="007E498C" w:rsidP="007E498C">
      <w:pPr>
        <w:spacing w:line="360" w:lineRule="auto"/>
        <w:jc w:val="both"/>
        <w:rPr>
          <w:rFonts w:asciiTheme="majorBidi" w:hAnsiTheme="majorBidi" w:cstheme="majorBidi"/>
          <w:sz w:val="24"/>
          <w:szCs w:val="24"/>
        </w:rPr>
      </w:pPr>
      <w:r w:rsidRPr="007E498C">
        <w:rPr>
          <w:rFonts w:asciiTheme="majorBidi" w:hAnsiTheme="majorBidi" w:cstheme="majorBidi"/>
          <w:sz w:val="24"/>
          <w:szCs w:val="24"/>
        </w:rPr>
        <w:t xml:space="preserve">When patients have knowledge and the tools necessary for full control over their health, they can make decisions about their healthcare using real time glucose data and personalized feedback. </w:t>
      </w:r>
      <w:proofErr w:type="spellStart"/>
      <w:r w:rsidRPr="007E498C">
        <w:rPr>
          <w:rFonts w:asciiTheme="majorBidi" w:hAnsiTheme="majorBidi" w:cstheme="majorBidi"/>
          <w:sz w:val="24"/>
          <w:szCs w:val="24"/>
        </w:rPr>
        <w:t>DigiWell</w:t>
      </w:r>
      <w:proofErr w:type="spellEnd"/>
      <w:r w:rsidRPr="007E498C">
        <w:rPr>
          <w:rFonts w:asciiTheme="majorBidi" w:hAnsiTheme="majorBidi" w:cstheme="majorBidi"/>
          <w:sz w:val="24"/>
          <w:szCs w:val="24"/>
        </w:rPr>
        <w:t xml:space="preserve"> provides glucose data alerts and real-time glucose data, as well as providing tips on how </w:t>
      </w:r>
      <w:r w:rsidRPr="007E498C">
        <w:rPr>
          <w:rFonts w:asciiTheme="majorBidi" w:hAnsiTheme="majorBidi" w:cstheme="majorBidi"/>
          <w:sz w:val="24"/>
          <w:szCs w:val="24"/>
        </w:rPr>
        <w:lastRenderedPageBreak/>
        <w:t>one's lifestyle choices, such as their diet and exercise might affect their glucose levels (</w:t>
      </w:r>
      <w:proofErr w:type="spellStart"/>
      <w:r w:rsidRPr="007E498C">
        <w:rPr>
          <w:rFonts w:asciiTheme="majorBidi" w:hAnsiTheme="majorBidi" w:cstheme="majorBidi"/>
          <w:sz w:val="24"/>
          <w:szCs w:val="24"/>
        </w:rPr>
        <w:t>Almansour</w:t>
      </w:r>
      <w:proofErr w:type="spellEnd"/>
      <w:r w:rsidRPr="007E498C">
        <w:rPr>
          <w:rFonts w:asciiTheme="majorBidi" w:hAnsiTheme="majorBidi" w:cstheme="majorBidi"/>
          <w:sz w:val="24"/>
          <w:szCs w:val="24"/>
        </w:rPr>
        <w:t>, 2024).</w:t>
      </w:r>
    </w:p>
    <w:p w:rsidR="007E498C" w:rsidRPr="007E498C" w:rsidRDefault="007E498C" w:rsidP="007E498C">
      <w:pPr>
        <w:spacing w:line="360" w:lineRule="auto"/>
        <w:jc w:val="both"/>
        <w:rPr>
          <w:rFonts w:asciiTheme="majorBidi" w:hAnsiTheme="majorBidi" w:cstheme="majorBidi"/>
          <w:sz w:val="24"/>
          <w:szCs w:val="24"/>
        </w:rPr>
      </w:pPr>
      <w:r w:rsidRPr="007E498C">
        <w:rPr>
          <w:rFonts w:asciiTheme="majorBidi" w:hAnsiTheme="majorBidi" w:cstheme="majorBidi"/>
          <w:sz w:val="24"/>
          <w:szCs w:val="24"/>
        </w:rPr>
        <w:t>Additional Diabetes Apps Empowering Patients:</w:t>
      </w:r>
    </w:p>
    <w:p w:rsidR="007E498C" w:rsidRDefault="007E498C" w:rsidP="007E498C">
      <w:pPr>
        <w:spacing w:line="360" w:lineRule="auto"/>
        <w:jc w:val="both"/>
        <w:rPr>
          <w:rFonts w:asciiTheme="majorBidi" w:hAnsiTheme="majorBidi" w:cstheme="majorBidi"/>
          <w:sz w:val="24"/>
          <w:szCs w:val="24"/>
        </w:rPr>
      </w:pPr>
      <w:r w:rsidRPr="007E498C">
        <w:rPr>
          <w:rFonts w:asciiTheme="majorBidi" w:hAnsiTheme="majorBidi" w:cstheme="majorBidi"/>
          <w:sz w:val="24"/>
          <w:szCs w:val="24"/>
        </w:rPr>
        <w:t xml:space="preserve">Applications such as </w:t>
      </w:r>
      <w:proofErr w:type="spellStart"/>
      <w:r w:rsidRPr="007E498C">
        <w:rPr>
          <w:rFonts w:asciiTheme="majorBidi" w:hAnsiTheme="majorBidi" w:cstheme="majorBidi"/>
          <w:sz w:val="24"/>
          <w:szCs w:val="24"/>
        </w:rPr>
        <w:t>mySugr</w:t>
      </w:r>
      <w:proofErr w:type="spellEnd"/>
      <w:r w:rsidRPr="007E498C">
        <w:rPr>
          <w:rFonts w:asciiTheme="majorBidi" w:hAnsiTheme="majorBidi" w:cstheme="majorBidi"/>
          <w:sz w:val="24"/>
          <w:szCs w:val="24"/>
        </w:rPr>
        <w:t xml:space="preserve">, </w:t>
      </w:r>
      <w:proofErr w:type="spellStart"/>
      <w:r w:rsidRPr="007E498C">
        <w:rPr>
          <w:rFonts w:asciiTheme="majorBidi" w:hAnsiTheme="majorBidi" w:cstheme="majorBidi"/>
          <w:sz w:val="24"/>
          <w:szCs w:val="24"/>
        </w:rPr>
        <w:t>Dexcom</w:t>
      </w:r>
      <w:proofErr w:type="spellEnd"/>
      <w:r w:rsidRPr="007E498C">
        <w:rPr>
          <w:rFonts w:asciiTheme="majorBidi" w:hAnsiTheme="majorBidi" w:cstheme="majorBidi"/>
          <w:sz w:val="24"/>
          <w:szCs w:val="24"/>
        </w:rPr>
        <w:t xml:space="preserve"> G6 and </w:t>
      </w:r>
      <w:proofErr w:type="spellStart"/>
      <w:r w:rsidRPr="007E498C">
        <w:rPr>
          <w:rFonts w:asciiTheme="majorBidi" w:hAnsiTheme="majorBidi" w:cstheme="majorBidi"/>
          <w:sz w:val="24"/>
          <w:szCs w:val="24"/>
        </w:rPr>
        <w:t>FreeStyle</w:t>
      </w:r>
      <w:proofErr w:type="spellEnd"/>
      <w:r w:rsidRPr="007E498C">
        <w:rPr>
          <w:rFonts w:asciiTheme="majorBidi" w:hAnsiTheme="majorBidi" w:cstheme="majorBidi"/>
          <w:sz w:val="24"/>
          <w:szCs w:val="24"/>
        </w:rPr>
        <w:t xml:space="preserve"> </w:t>
      </w:r>
      <w:proofErr w:type="spellStart"/>
      <w:r w:rsidRPr="007E498C">
        <w:rPr>
          <w:rFonts w:asciiTheme="majorBidi" w:hAnsiTheme="majorBidi" w:cstheme="majorBidi"/>
          <w:sz w:val="24"/>
          <w:szCs w:val="24"/>
        </w:rPr>
        <w:t>LibreLink</w:t>
      </w:r>
      <w:proofErr w:type="spellEnd"/>
      <w:r w:rsidRPr="007E498C">
        <w:rPr>
          <w:rFonts w:asciiTheme="majorBidi" w:hAnsiTheme="majorBidi" w:cstheme="majorBidi"/>
          <w:sz w:val="24"/>
          <w:szCs w:val="24"/>
        </w:rPr>
        <w:t xml:space="preserve"> also help diabetes patients keep track of their glucose levels, as well as track glucose trends and provide diabetes self-management information</w:t>
      </w:r>
      <w:r w:rsidR="00A42B60">
        <w:rPr>
          <w:rFonts w:asciiTheme="majorBidi" w:hAnsiTheme="majorBidi" w:cstheme="majorBidi"/>
          <w:sz w:val="24"/>
          <w:szCs w:val="24"/>
        </w:rPr>
        <w:t xml:space="preserve"> (</w:t>
      </w:r>
      <w:proofErr w:type="spellStart"/>
      <w:r w:rsidR="00A42B60">
        <w:rPr>
          <w:rFonts w:asciiTheme="majorBidi" w:hAnsiTheme="majorBidi" w:cstheme="majorBidi"/>
          <w:sz w:val="24"/>
          <w:szCs w:val="24"/>
        </w:rPr>
        <w:t>Ehrmann</w:t>
      </w:r>
      <w:proofErr w:type="spellEnd"/>
      <w:r w:rsidR="00A42B60">
        <w:rPr>
          <w:rFonts w:asciiTheme="majorBidi" w:hAnsiTheme="majorBidi" w:cstheme="majorBidi"/>
          <w:sz w:val="24"/>
          <w:szCs w:val="24"/>
        </w:rPr>
        <w:t xml:space="preserve"> et al., 2025)</w:t>
      </w:r>
    </w:p>
    <w:p w:rsidR="007E498C" w:rsidRPr="007E498C" w:rsidRDefault="007E498C" w:rsidP="007E498C">
      <w:pPr>
        <w:spacing w:line="360" w:lineRule="auto"/>
        <w:jc w:val="both"/>
        <w:rPr>
          <w:rFonts w:asciiTheme="majorBidi" w:hAnsiTheme="majorBidi" w:cstheme="majorBidi"/>
          <w:sz w:val="24"/>
          <w:szCs w:val="24"/>
        </w:rPr>
      </w:pPr>
      <w:r w:rsidRPr="007E498C">
        <w:rPr>
          <w:rFonts w:asciiTheme="majorBidi" w:hAnsiTheme="majorBidi" w:cstheme="majorBidi"/>
          <w:b/>
          <w:bCs/>
          <w:sz w:val="24"/>
          <w:szCs w:val="24"/>
        </w:rPr>
        <w:t xml:space="preserve"> Equity</w:t>
      </w:r>
    </w:p>
    <w:p w:rsidR="007E498C" w:rsidRPr="007E498C" w:rsidRDefault="007E498C" w:rsidP="00A27ADC">
      <w:pPr>
        <w:spacing w:line="360" w:lineRule="auto"/>
        <w:jc w:val="both"/>
        <w:rPr>
          <w:rFonts w:asciiTheme="majorBidi" w:hAnsiTheme="majorBidi" w:cstheme="majorBidi"/>
          <w:sz w:val="24"/>
          <w:szCs w:val="24"/>
        </w:rPr>
      </w:pPr>
      <w:r w:rsidRPr="007E498C">
        <w:rPr>
          <w:rFonts w:asciiTheme="majorBidi" w:hAnsiTheme="majorBidi" w:cstheme="majorBidi"/>
          <w:sz w:val="24"/>
          <w:szCs w:val="24"/>
        </w:rPr>
        <w:t>Equity refers to the provision of equal access to the same health technologies that are available to every other individual, regardless of their financial situation or social background</w:t>
      </w:r>
      <w:r w:rsidR="00A27ADC">
        <w:rPr>
          <w:rFonts w:asciiTheme="majorBidi" w:hAnsiTheme="majorBidi" w:cstheme="majorBidi"/>
          <w:sz w:val="24"/>
          <w:szCs w:val="24"/>
        </w:rPr>
        <w:t xml:space="preserve"> (WHO, 2022)</w:t>
      </w:r>
      <w:r w:rsidRPr="007E498C">
        <w:rPr>
          <w:rFonts w:asciiTheme="majorBidi" w:hAnsiTheme="majorBidi" w:cstheme="majorBidi"/>
          <w:sz w:val="24"/>
          <w:szCs w:val="24"/>
        </w:rPr>
        <w:t xml:space="preserve">. In providing remote monitoring and digital health services, </w:t>
      </w:r>
      <w:proofErr w:type="spellStart"/>
      <w:r w:rsidRPr="007E498C">
        <w:rPr>
          <w:rFonts w:asciiTheme="majorBidi" w:hAnsiTheme="majorBidi" w:cstheme="majorBidi"/>
          <w:sz w:val="24"/>
          <w:szCs w:val="24"/>
        </w:rPr>
        <w:t>DigiWell</w:t>
      </w:r>
      <w:proofErr w:type="spellEnd"/>
      <w:r w:rsidRPr="007E498C">
        <w:rPr>
          <w:rFonts w:asciiTheme="majorBidi" w:hAnsiTheme="majorBidi" w:cstheme="majorBidi"/>
          <w:sz w:val="24"/>
          <w:szCs w:val="24"/>
        </w:rPr>
        <w:t xml:space="preserve"> promotes equity in diabetes management; however, additional support options, such as subsidies and training in digital literacy are required to assist low-income individuals with access to the technologies employed by </w:t>
      </w:r>
      <w:proofErr w:type="spellStart"/>
      <w:r w:rsidRPr="007E498C">
        <w:rPr>
          <w:rFonts w:asciiTheme="majorBidi" w:hAnsiTheme="majorBidi" w:cstheme="majorBidi"/>
          <w:sz w:val="24"/>
          <w:szCs w:val="24"/>
        </w:rPr>
        <w:t>D</w:t>
      </w:r>
      <w:r w:rsidR="00A27ADC">
        <w:rPr>
          <w:rFonts w:asciiTheme="majorBidi" w:hAnsiTheme="majorBidi" w:cstheme="majorBidi"/>
          <w:sz w:val="24"/>
          <w:szCs w:val="24"/>
        </w:rPr>
        <w:t>igiWell</w:t>
      </w:r>
      <w:proofErr w:type="spellEnd"/>
      <w:r w:rsidR="00A27ADC">
        <w:rPr>
          <w:rFonts w:asciiTheme="majorBidi" w:hAnsiTheme="majorBidi" w:cstheme="majorBidi"/>
          <w:sz w:val="24"/>
          <w:szCs w:val="24"/>
        </w:rPr>
        <w:t xml:space="preserve"> for diabetes management.</w:t>
      </w:r>
    </w:p>
    <w:p w:rsidR="007E498C" w:rsidRPr="007E498C" w:rsidRDefault="007E498C" w:rsidP="007E498C">
      <w:pPr>
        <w:spacing w:line="360" w:lineRule="auto"/>
        <w:jc w:val="both"/>
        <w:rPr>
          <w:rFonts w:asciiTheme="majorBidi" w:hAnsiTheme="majorBidi" w:cstheme="majorBidi"/>
          <w:sz w:val="24"/>
          <w:szCs w:val="24"/>
        </w:rPr>
      </w:pPr>
      <w:r w:rsidRPr="007E498C">
        <w:rPr>
          <w:rFonts w:asciiTheme="majorBidi" w:hAnsiTheme="majorBidi" w:cstheme="majorBidi"/>
          <w:sz w:val="24"/>
          <w:szCs w:val="24"/>
        </w:rPr>
        <w:t>NHS digital initiatives for diabetes provide a mechanism for wide-scale access to CGM technology for persons with diabetes for the purpose of reducing the statewide gap (i.e. digital divide) in diabetes management.</w:t>
      </w:r>
    </w:p>
    <w:p w:rsidR="007E498C" w:rsidRPr="007E498C" w:rsidRDefault="007E498C" w:rsidP="007E498C">
      <w:pPr>
        <w:spacing w:line="360" w:lineRule="auto"/>
        <w:jc w:val="both"/>
        <w:rPr>
          <w:rFonts w:asciiTheme="majorBidi" w:hAnsiTheme="majorBidi" w:cstheme="majorBidi"/>
          <w:b/>
          <w:bCs/>
          <w:sz w:val="24"/>
          <w:szCs w:val="24"/>
        </w:rPr>
      </w:pPr>
      <w:r w:rsidRPr="007E498C">
        <w:rPr>
          <w:rFonts w:asciiTheme="majorBidi" w:hAnsiTheme="majorBidi" w:cstheme="majorBidi"/>
          <w:b/>
          <w:bCs/>
          <w:sz w:val="24"/>
          <w:szCs w:val="24"/>
        </w:rPr>
        <w:t>Participation</w:t>
      </w:r>
    </w:p>
    <w:p w:rsidR="007E498C" w:rsidRPr="007E498C" w:rsidRDefault="007E498C" w:rsidP="007E498C">
      <w:pPr>
        <w:spacing w:line="360" w:lineRule="auto"/>
        <w:jc w:val="both"/>
        <w:rPr>
          <w:rFonts w:asciiTheme="majorBidi" w:hAnsiTheme="majorBidi" w:cstheme="majorBidi"/>
          <w:sz w:val="24"/>
          <w:szCs w:val="24"/>
        </w:rPr>
      </w:pPr>
      <w:r w:rsidRPr="007E498C">
        <w:rPr>
          <w:rFonts w:asciiTheme="majorBidi" w:hAnsiTheme="majorBidi" w:cstheme="majorBidi"/>
          <w:sz w:val="24"/>
          <w:szCs w:val="24"/>
        </w:rPr>
        <w:t xml:space="preserve">Participation refers to the act of including patients in the management of their health. By using reminder techniques and community-based support systems, </w:t>
      </w:r>
      <w:proofErr w:type="spellStart"/>
      <w:r w:rsidRPr="007E498C">
        <w:rPr>
          <w:rFonts w:asciiTheme="majorBidi" w:hAnsiTheme="majorBidi" w:cstheme="majorBidi"/>
          <w:sz w:val="24"/>
          <w:szCs w:val="24"/>
        </w:rPr>
        <w:t>DigiWell</w:t>
      </w:r>
      <w:proofErr w:type="spellEnd"/>
      <w:r w:rsidRPr="007E498C">
        <w:rPr>
          <w:rFonts w:asciiTheme="majorBidi" w:hAnsiTheme="majorBidi" w:cstheme="majorBidi"/>
          <w:sz w:val="24"/>
          <w:szCs w:val="24"/>
        </w:rPr>
        <w:t xml:space="preserve"> enhances the ability of users to participate in the management of these lifestyle changes.</w:t>
      </w:r>
    </w:p>
    <w:p w:rsidR="007E498C" w:rsidRPr="007E498C" w:rsidRDefault="007E498C" w:rsidP="007E498C">
      <w:pPr>
        <w:spacing w:line="360" w:lineRule="auto"/>
        <w:jc w:val="both"/>
        <w:rPr>
          <w:rFonts w:asciiTheme="majorBidi" w:hAnsiTheme="majorBidi" w:cstheme="majorBidi"/>
          <w:b/>
          <w:bCs/>
          <w:sz w:val="24"/>
          <w:szCs w:val="24"/>
          <w:u w:val="single"/>
        </w:rPr>
      </w:pPr>
      <w:r w:rsidRPr="007E498C">
        <w:rPr>
          <w:rFonts w:asciiTheme="majorBidi" w:hAnsiTheme="majorBidi" w:cstheme="majorBidi"/>
          <w:sz w:val="24"/>
          <w:szCs w:val="24"/>
        </w:rPr>
        <w:t xml:space="preserve">Users engage with </w:t>
      </w:r>
      <w:proofErr w:type="spellStart"/>
      <w:r w:rsidRPr="007E498C">
        <w:rPr>
          <w:rFonts w:asciiTheme="majorBidi" w:hAnsiTheme="majorBidi" w:cstheme="majorBidi"/>
          <w:sz w:val="24"/>
          <w:szCs w:val="24"/>
        </w:rPr>
        <w:t>DigiWell</w:t>
      </w:r>
      <w:proofErr w:type="spellEnd"/>
      <w:r w:rsidRPr="007E498C">
        <w:rPr>
          <w:rFonts w:asciiTheme="majorBidi" w:hAnsiTheme="majorBidi" w:cstheme="majorBidi"/>
          <w:sz w:val="24"/>
          <w:szCs w:val="24"/>
        </w:rPr>
        <w:t xml:space="preserve"> through the entry of data daily; therefore, they can immediately receive feedback and utilize all available support communities. This level of interaction results in greater levels of participation among users and increased opportunity for making successful</w:t>
      </w:r>
      <w:r w:rsidRPr="007E498C">
        <w:rPr>
          <w:rFonts w:asciiTheme="majorBidi" w:hAnsiTheme="majorBidi" w:cstheme="majorBidi"/>
          <w:b/>
          <w:bCs/>
          <w:sz w:val="24"/>
          <w:szCs w:val="24"/>
          <w:u w:val="single"/>
        </w:rPr>
        <w:t xml:space="preserve"> </w:t>
      </w:r>
      <w:r w:rsidRPr="007E498C">
        <w:rPr>
          <w:rFonts w:asciiTheme="majorBidi" w:hAnsiTheme="majorBidi" w:cstheme="majorBidi"/>
          <w:sz w:val="24"/>
          <w:szCs w:val="24"/>
        </w:rPr>
        <w:t xml:space="preserve">changes to </w:t>
      </w:r>
      <w:r w:rsidRPr="007E498C">
        <w:rPr>
          <w:rFonts w:asciiTheme="majorBidi" w:hAnsiTheme="majorBidi" w:cstheme="majorBidi"/>
          <w:sz w:val="24"/>
          <w:szCs w:val="24"/>
        </w:rPr>
        <w:t>behaviors</w:t>
      </w:r>
      <w:r w:rsidR="005B0986">
        <w:rPr>
          <w:rFonts w:asciiTheme="majorBidi" w:hAnsiTheme="majorBidi" w:cstheme="majorBidi"/>
          <w:sz w:val="24"/>
          <w:szCs w:val="24"/>
        </w:rPr>
        <w:t xml:space="preserve"> (Benz et al., 2024)</w:t>
      </w:r>
      <w:r w:rsidRPr="007E498C">
        <w:rPr>
          <w:rFonts w:asciiTheme="majorBidi" w:hAnsiTheme="majorBidi" w:cstheme="majorBidi"/>
          <w:sz w:val="24"/>
          <w:szCs w:val="24"/>
        </w:rPr>
        <w:t>.</w:t>
      </w:r>
    </w:p>
    <w:p w:rsidR="003C7352" w:rsidRPr="00A249B0" w:rsidRDefault="003C7352" w:rsidP="00824712">
      <w:pPr>
        <w:spacing w:line="360" w:lineRule="auto"/>
        <w:jc w:val="both"/>
        <w:rPr>
          <w:rFonts w:asciiTheme="majorBidi" w:hAnsiTheme="majorBidi" w:cstheme="majorBidi"/>
          <w:b/>
          <w:bCs/>
          <w:sz w:val="24"/>
          <w:szCs w:val="24"/>
          <w:u w:val="single"/>
        </w:rPr>
      </w:pPr>
      <w:r w:rsidRPr="00A249B0">
        <w:rPr>
          <w:rFonts w:asciiTheme="majorBidi" w:hAnsiTheme="majorBidi" w:cstheme="majorBidi"/>
          <w:b/>
          <w:bCs/>
          <w:sz w:val="24"/>
          <w:szCs w:val="24"/>
          <w:u w:val="single"/>
        </w:rPr>
        <w:t>Evidence of Effectiveness:</w:t>
      </w:r>
    </w:p>
    <w:p w:rsidR="003C7352" w:rsidRPr="00CB591A" w:rsidRDefault="003C7352" w:rsidP="006F53DF">
      <w:pPr>
        <w:spacing w:line="360" w:lineRule="auto"/>
        <w:jc w:val="both"/>
        <w:rPr>
          <w:rFonts w:asciiTheme="majorBidi" w:hAnsiTheme="majorBidi" w:cstheme="majorBidi"/>
          <w:sz w:val="24"/>
          <w:szCs w:val="24"/>
        </w:rPr>
      </w:pPr>
      <w:r w:rsidRPr="00CB591A">
        <w:rPr>
          <w:rFonts w:asciiTheme="majorBidi" w:hAnsiTheme="majorBidi" w:cstheme="majorBidi"/>
          <w:sz w:val="24"/>
          <w:szCs w:val="24"/>
        </w:rPr>
        <w:t xml:space="preserve">Current research suggests that continuous glucose monitoring (CGM) is an important advancement in achieving improved </w:t>
      </w:r>
      <w:r w:rsidR="00A249B0" w:rsidRPr="00CB591A">
        <w:rPr>
          <w:rFonts w:asciiTheme="majorBidi" w:hAnsiTheme="majorBidi" w:cstheme="majorBidi"/>
          <w:sz w:val="24"/>
          <w:szCs w:val="24"/>
        </w:rPr>
        <w:t>glycemic</w:t>
      </w:r>
      <w:r w:rsidRPr="00CB591A">
        <w:rPr>
          <w:rFonts w:asciiTheme="majorBidi" w:hAnsiTheme="majorBidi" w:cstheme="majorBidi"/>
          <w:sz w:val="24"/>
          <w:szCs w:val="24"/>
        </w:rPr>
        <w:t xml:space="preserve"> control. Patients using CGM show statistically lower HbA1c </w:t>
      </w:r>
      <w:r w:rsidRPr="00CB591A">
        <w:rPr>
          <w:rFonts w:asciiTheme="majorBidi" w:hAnsiTheme="majorBidi" w:cstheme="majorBidi"/>
          <w:sz w:val="24"/>
          <w:szCs w:val="24"/>
        </w:rPr>
        <w:lastRenderedPageBreak/>
        <w:t>levels in comparison to those using signed glucose monitoring systems, based on findings from</w:t>
      </w:r>
      <w:r w:rsidR="006F53DF">
        <w:rPr>
          <w:rFonts w:asciiTheme="majorBidi" w:hAnsiTheme="majorBidi" w:cstheme="majorBidi"/>
          <w:sz w:val="24"/>
          <w:szCs w:val="24"/>
        </w:rPr>
        <w:t xml:space="preserve"> </w:t>
      </w:r>
      <w:r w:rsidR="003969C6">
        <w:rPr>
          <w:rFonts w:asciiTheme="majorBidi" w:hAnsiTheme="majorBidi" w:cstheme="majorBidi"/>
          <w:sz w:val="24"/>
          <w:szCs w:val="24"/>
        </w:rPr>
        <w:t xml:space="preserve">Hirsch et al., </w:t>
      </w:r>
      <w:r w:rsidR="006F53DF">
        <w:rPr>
          <w:rFonts w:asciiTheme="majorBidi" w:hAnsiTheme="majorBidi" w:cstheme="majorBidi"/>
          <w:sz w:val="24"/>
          <w:szCs w:val="24"/>
        </w:rPr>
        <w:t>(</w:t>
      </w:r>
      <w:r w:rsidR="003969C6">
        <w:rPr>
          <w:rFonts w:asciiTheme="majorBidi" w:hAnsiTheme="majorBidi" w:cstheme="majorBidi"/>
          <w:sz w:val="24"/>
          <w:szCs w:val="24"/>
        </w:rPr>
        <w:t>2025)</w:t>
      </w:r>
      <w:r w:rsidRPr="00CB591A">
        <w:rPr>
          <w:rFonts w:asciiTheme="majorBidi" w:hAnsiTheme="majorBidi" w:cstheme="majorBidi"/>
          <w:sz w:val="24"/>
          <w:szCs w:val="24"/>
        </w:rPr>
        <w:t xml:space="preserve">. In the same way, </w:t>
      </w:r>
      <w:proofErr w:type="spellStart"/>
      <w:r w:rsidR="006F53DF">
        <w:rPr>
          <w:rFonts w:asciiTheme="majorBidi" w:hAnsiTheme="majorBidi" w:cstheme="majorBidi"/>
          <w:sz w:val="24"/>
          <w:szCs w:val="24"/>
        </w:rPr>
        <w:t>Isitt</w:t>
      </w:r>
      <w:proofErr w:type="spellEnd"/>
      <w:r w:rsidR="006F53DF">
        <w:rPr>
          <w:rFonts w:asciiTheme="majorBidi" w:hAnsiTheme="majorBidi" w:cstheme="majorBidi"/>
          <w:sz w:val="24"/>
          <w:szCs w:val="24"/>
        </w:rPr>
        <w:t xml:space="preserve"> et al. (2022</w:t>
      </w:r>
      <w:r w:rsidRPr="00CB591A">
        <w:rPr>
          <w:rFonts w:asciiTheme="majorBidi" w:hAnsiTheme="majorBidi" w:cstheme="majorBidi"/>
          <w:sz w:val="24"/>
          <w:szCs w:val="24"/>
        </w:rPr>
        <w:t xml:space="preserve">) reported that patients using CGM exhibited improved time-in-range glucose levels and fewer episodes of </w:t>
      </w:r>
      <w:r w:rsidR="003969C6" w:rsidRPr="00CB591A">
        <w:rPr>
          <w:rFonts w:asciiTheme="majorBidi" w:hAnsiTheme="majorBidi" w:cstheme="majorBidi"/>
          <w:sz w:val="24"/>
          <w:szCs w:val="24"/>
        </w:rPr>
        <w:t>hypoglycemia</w:t>
      </w:r>
      <w:r w:rsidRPr="00CB591A">
        <w:rPr>
          <w:rFonts w:asciiTheme="majorBidi" w:hAnsiTheme="majorBidi" w:cstheme="majorBidi"/>
          <w:sz w:val="24"/>
          <w:szCs w:val="24"/>
        </w:rPr>
        <w:t>. In addition to these results, CGM provides the opportunity for remote review by an expert healthcare specialist, which promotes continuity of care for patients receiving digital health care options (NHS England, 2022).</w:t>
      </w:r>
    </w:p>
    <w:p w:rsidR="003C7352" w:rsidRPr="00A249B0" w:rsidRDefault="003C7352" w:rsidP="00CB591A">
      <w:pPr>
        <w:spacing w:line="360" w:lineRule="auto"/>
        <w:jc w:val="both"/>
        <w:rPr>
          <w:rFonts w:asciiTheme="majorBidi" w:hAnsiTheme="majorBidi" w:cstheme="majorBidi"/>
          <w:b/>
          <w:bCs/>
          <w:sz w:val="24"/>
          <w:szCs w:val="24"/>
          <w:u w:val="single"/>
        </w:rPr>
      </w:pPr>
      <w:r w:rsidRPr="00A249B0">
        <w:rPr>
          <w:rFonts w:asciiTheme="majorBidi" w:hAnsiTheme="majorBidi" w:cstheme="majorBidi"/>
          <w:b/>
          <w:bCs/>
          <w:sz w:val="24"/>
          <w:szCs w:val="24"/>
          <w:u w:val="single"/>
        </w:rPr>
        <w:t>Critical Review: Advantages and Disadvantages</w:t>
      </w:r>
    </w:p>
    <w:p w:rsidR="003C7352" w:rsidRPr="00CB591A" w:rsidRDefault="003C7352" w:rsidP="00824712">
      <w:pPr>
        <w:spacing w:line="360" w:lineRule="auto"/>
        <w:jc w:val="both"/>
        <w:rPr>
          <w:rFonts w:asciiTheme="majorBidi" w:hAnsiTheme="majorBidi" w:cstheme="majorBidi"/>
          <w:sz w:val="24"/>
          <w:szCs w:val="24"/>
        </w:rPr>
      </w:pPr>
      <w:r w:rsidRPr="00CB591A">
        <w:rPr>
          <w:rFonts w:asciiTheme="majorBidi" w:hAnsiTheme="majorBidi" w:cstheme="majorBidi"/>
          <w:sz w:val="24"/>
          <w:szCs w:val="24"/>
        </w:rPr>
        <w:t xml:space="preserve">CGM systems provide patients with timely information about their blood glucose levels, improving overall </w:t>
      </w:r>
      <w:proofErr w:type="spellStart"/>
      <w:r w:rsidRPr="00CB591A">
        <w:rPr>
          <w:rFonts w:asciiTheme="majorBidi" w:hAnsiTheme="majorBidi" w:cstheme="majorBidi"/>
          <w:sz w:val="24"/>
          <w:szCs w:val="24"/>
        </w:rPr>
        <w:t>glycaemic</w:t>
      </w:r>
      <w:proofErr w:type="spellEnd"/>
      <w:r w:rsidRPr="00CB591A">
        <w:rPr>
          <w:rFonts w:asciiTheme="majorBidi" w:hAnsiTheme="majorBidi" w:cstheme="majorBidi"/>
          <w:sz w:val="24"/>
          <w:szCs w:val="24"/>
        </w:rPr>
        <w:t xml:space="preserve"> control, giving patients more personal responsibility for managing their diabetes, and decreasing the number of persons requiring emergency healthcare services</w:t>
      </w:r>
      <w:r w:rsidR="006F53DF">
        <w:rPr>
          <w:rFonts w:asciiTheme="majorBidi" w:hAnsiTheme="majorBidi" w:cstheme="majorBidi"/>
          <w:sz w:val="24"/>
          <w:szCs w:val="24"/>
        </w:rPr>
        <w:t xml:space="preserve"> (</w:t>
      </w:r>
      <w:proofErr w:type="spellStart"/>
      <w:r w:rsidR="006F53DF">
        <w:rPr>
          <w:rFonts w:asciiTheme="majorBidi" w:hAnsiTheme="majorBidi" w:cstheme="majorBidi"/>
          <w:sz w:val="24"/>
          <w:szCs w:val="24"/>
        </w:rPr>
        <w:t>Sachmechi</w:t>
      </w:r>
      <w:proofErr w:type="spellEnd"/>
      <w:r w:rsidR="006F53DF">
        <w:rPr>
          <w:rFonts w:asciiTheme="majorBidi" w:hAnsiTheme="majorBidi" w:cstheme="majorBidi"/>
          <w:sz w:val="24"/>
          <w:szCs w:val="24"/>
        </w:rPr>
        <w:t xml:space="preserve"> et al., 2023)</w:t>
      </w:r>
      <w:r w:rsidRPr="00CB591A">
        <w:rPr>
          <w:rFonts w:asciiTheme="majorBidi" w:hAnsiTheme="majorBidi" w:cstheme="majorBidi"/>
          <w:sz w:val="24"/>
          <w:szCs w:val="24"/>
        </w:rPr>
        <w:t>.</w:t>
      </w:r>
    </w:p>
    <w:p w:rsidR="003C7352" w:rsidRPr="00CB591A" w:rsidRDefault="003C7352" w:rsidP="00824712">
      <w:pPr>
        <w:spacing w:line="360" w:lineRule="auto"/>
        <w:jc w:val="both"/>
        <w:rPr>
          <w:rFonts w:asciiTheme="majorBidi" w:hAnsiTheme="majorBidi" w:cstheme="majorBidi"/>
          <w:sz w:val="24"/>
          <w:szCs w:val="24"/>
        </w:rPr>
      </w:pPr>
      <w:r w:rsidRPr="00CB591A">
        <w:rPr>
          <w:rFonts w:asciiTheme="majorBidi" w:hAnsiTheme="majorBidi" w:cstheme="majorBidi"/>
          <w:sz w:val="24"/>
          <w:szCs w:val="24"/>
        </w:rPr>
        <w:t>The accessibility to CGM systems continues to be hindered due to high costs and may disproportionately affect lower income individuals, thus exacerbating health inequities within this population</w:t>
      </w:r>
      <w:r w:rsidR="006F53DF">
        <w:rPr>
          <w:rFonts w:asciiTheme="majorBidi" w:hAnsiTheme="majorBidi" w:cstheme="majorBidi"/>
          <w:sz w:val="24"/>
          <w:szCs w:val="24"/>
        </w:rPr>
        <w:t xml:space="preserve"> (</w:t>
      </w:r>
      <w:proofErr w:type="spellStart"/>
      <w:r w:rsidR="006F53DF">
        <w:rPr>
          <w:rFonts w:asciiTheme="majorBidi" w:hAnsiTheme="majorBidi" w:cstheme="majorBidi"/>
          <w:sz w:val="24"/>
          <w:szCs w:val="24"/>
        </w:rPr>
        <w:t>Khowaja</w:t>
      </w:r>
      <w:proofErr w:type="spellEnd"/>
      <w:r w:rsidR="006F53DF">
        <w:rPr>
          <w:rFonts w:asciiTheme="majorBidi" w:hAnsiTheme="majorBidi" w:cstheme="majorBidi"/>
          <w:sz w:val="24"/>
          <w:szCs w:val="24"/>
        </w:rPr>
        <w:t xml:space="preserve"> et al., 2025)</w:t>
      </w:r>
      <w:r w:rsidRPr="00CB591A">
        <w:rPr>
          <w:rFonts w:asciiTheme="majorBidi" w:hAnsiTheme="majorBidi" w:cstheme="majorBidi"/>
          <w:sz w:val="24"/>
          <w:szCs w:val="24"/>
        </w:rPr>
        <w:t xml:space="preserve">. Additionally, older adults may have difficulty using the systems because of a lack of digital literacy and there are risks regarding the privacy and security of data collected through each CGM system. </w:t>
      </w:r>
      <w:r w:rsidR="00824712" w:rsidRPr="00824712">
        <w:rPr>
          <w:rFonts w:asciiTheme="majorBidi" w:hAnsiTheme="majorBidi" w:cstheme="majorBidi"/>
          <w:sz w:val="24"/>
          <w:szCs w:val="24"/>
        </w:rPr>
        <w:t>Long-term adherence may decline due to alert fatigue or technological burden</w:t>
      </w:r>
      <w:r w:rsidRPr="00824712">
        <w:rPr>
          <w:rFonts w:asciiTheme="majorBidi" w:hAnsiTheme="majorBidi" w:cstheme="majorBidi"/>
          <w:sz w:val="24"/>
          <w:szCs w:val="24"/>
        </w:rPr>
        <w:t>.</w:t>
      </w:r>
    </w:p>
    <w:p w:rsidR="003C7352" w:rsidRPr="00A249B0" w:rsidRDefault="00CB591A" w:rsidP="00CB591A">
      <w:pPr>
        <w:spacing w:line="360" w:lineRule="auto"/>
        <w:jc w:val="both"/>
        <w:rPr>
          <w:rFonts w:asciiTheme="majorBidi" w:hAnsiTheme="majorBidi" w:cstheme="majorBidi"/>
          <w:b/>
          <w:bCs/>
          <w:sz w:val="24"/>
          <w:szCs w:val="24"/>
          <w:u w:val="single"/>
        </w:rPr>
      </w:pPr>
      <w:r w:rsidRPr="00A249B0">
        <w:rPr>
          <w:rFonts w:asciiTheme="majorBidi" w:hAnsiTheme="majorBidi" w:cstheme="majorBidi"/>
          <w:b/>
          <w:bCs/>
          <w:sz w:val="24"/>
          <w:szCs w:val="24"/>
          <w:u w:val="single"/>
        </w:rPr>
        <w:t>Addressing</w:t>
      </w:r>
      <w:r w:rsidR="003C7352" w:rsidRPr="00A249B0">
        <w:rPr>
          <w:rFonts w:asciiTheme="majorBidi" w:hAnsiTheme="majorBidi" w:cstheme="majorBidi"/>
          <w:b/>
          <w:bCs/>
          <w:sz w:val="24"/>
          <w:szCs w:val="24"/>
          <w:u w:val="single"/>
        </w:rPr>
        <w:t xml:space="preserve"> the Gaps </w:t>
      </w:r>
    </w:p>
    <w:p w:rsidR="003C7352" w:rsidRPr="00CB591A" w:rsidRDefault="003C7352" w:rsidP="00CB591A">
      <w:pPr>
        <w:spacing w:line="360" w:lineRule="auto"/>
        <w:jc w:val="both"/>
        <w:rPr>
          <w:rFonts w:asciiTheme="majorBidi" w:hAnsiTheme="majorBidi" w:cstheme="majorBidi"/>
          <w:sz w:val="24"/>
          <w:szCs w:val="24"/>
        </w:rPr>
      </w:pPr>
      <w:r w:rsidRPr="00CB591A">
        <w:rPr>
          <w:rFonts w:asciiTheme="majorBidi" w:hAnsiTheme="majorBidi" w:cstheme="majorBidi"/>
          <w:sz w:val="24"/>
          <w:szCs w:val="24"/>
        </w:rPr>
        <w:t>Policymakers can create individual subsidy systems to help improve affordability for individuals with diabetes via CGM or mobile applications; they should also invest in programs that provide digital literacy training. Protection of patient confidentiality should occur through the establishment of more robust data governance frameworks. Provision of a hybrid model of care that combines the use of CGM with individualized clinical support may provide equitable, sustainable health promotion results.</w:t>
      </w:r>
    </w:p>
    <w:p w:rsidR="003C7352" w:rsidRDefault="003C7352" w:rsidP="00CB591A">
      <w:pPr>
        <w:spacing w:line="360" w:lineRule="auto"/>
        <w:jc w:val="both"/>
        <w:rPr>
          <w:rFonts w:asciiTheme="majorBidi" w:hAnsiTheme="majorBidi" w:cstheme="majorBidi"/>
          <w:sz w:val="24"/>
          <w:szCs w:val="24"/>
        </w:rPr>
      </w:pPr>
      <w:r w:rsidRPr="00CB591A">
        <w:rPr>
          <w:rFonts w:asciiTheme="majorBidi" w:hAnsiTheme="majorBidi" w:cstheme="majorBidi"/>
          <w:sz w:val="24"/>
          <w:szCs w:val="24"/>
        </w:rPr>
        <w:t>Overall, although mobile applications and CGM technology are a transformational development for diabetes management; their successful use is reliant on individuals having equitable access to them, having continuous engagement with them, and being governed ethically.</w:t>
      </w:r>
    </w:p>
    <w:p w:rsidR="00C11BA7" w:rsidRDefault="00C11BA7" w:rsidP="000E0242">
      <w:pPr>
        <w:spacing w:line="360" w:lineRule="auto"/>
        <w:jc w:val="both"/>
        <w:rPr>
          <w:rFonts w:asciiTheme="majorBidi" w:hAnsiTheme="majorBidi" w:cstheme="majorBidi"/>
          <w:b/>
          <w:bCs/>
          <w:sz w:val="24"/>
          <w:szCs w:val="24"/>
          <w:u w:val="single"/>
        </w:rPr>
      </w:pPr>
    </w:p>
    <w:p w:rsidR="00C11BA7" w:rsidRDefault="00C11BA7" w:rsidP="000E0242">
      <w:pPr>
        <w:spacing w:line="360" w:lineRule="auto"/>
        <w:jc w:val="both"/>
        <w:rPr>
          <w:rFonts w:asciiTheme="majorBidi" w:hAnsiTheme="majorBidi" w:cstheme="majorBidi"/>
          <w:b/>
          <w:bCs/>
          <w:sz w:val="24"/>
          <w:szCs w:val="24"/>
          <w:u w:val="single"/>
        </w:rPr>
      </w:pPr>
    </w:p>
    <w:p w:rsidR="00C11BA7" w:rsidRDefault="00C11BA7"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5B0986" w:rsidRDefault="005B0986" w:rsidP="000E0242">
      <w:pPr>
        <w:spacing w:line="360" w:lineRule="auto"/>
        <w:jc w:val="both"/>
        <w:rPr>
          <w:rFonts w:asciiTheme="majorBidi" w:hAnsiTheme="majorBidi" w:cstheme="majorBidi"/>
          <w:b/>
          <w:bCs/>
          <w:sz w:val="24"/>
          <w:szCs w:val="24"/>
          <w:u w:val="single"/>
        </w:rPr>
      </w:pPr>
    </w:p>
    <w:p w:rsidR="00896138" w:rsidRPr="000E0242" w:rsidRDefault="00896138" w:rsidP="000E0242">
      <w:pPr>
        <w:spacing w:line="360" w:lineRule="auto"/>
        <w:jc w:val="both"/>
        <w:rPr>
          <w:rFonts w:asciiTheme="majorBidi" w:hAnsiTheme="majorBidi" w:cstheme="majorBidi"/>
          <w:b/>
          <w:bCs/>
          <w:sz w:val="28"/>
          <w:szCs w:val="28"/>
        </w:rPr>
      </w:pPr>
      <w:r w:rsidRPr="000E0242">
        <w:rPr>
          <w:rFonts w:asciiTheme="majorBidi" w:hAnsiTheme="majorBidi" w:cstheme="majorBidi"/>
          <w:b/>
          <w:bCs/>
          <w:sz w:val="28"/>
          <w:szCs w:val="28"/>
        </w:rPr>
        <w:t>Designing an AI-Integrated Digital Coaching Platform for Type 2 Diabetes</w:t>
      </w:r>
    </w:p>
    <w:p w:rsidR="00896138" w:rsidRPr="000E0242" w:rsidRDefault="00172B01" w:rsidP="000E0242">
      <w:pPr>
        <w:spacing w:line="360" w:lineRule="auto"/>
        <w:jc w:val="both"/>
        <w:rPr>
          <w:rFonts w:asciiTheme="majorBidi" w:hAnsiTheme="majorBidi" w:cstheme="majorBidi"/>
          <w:b/>
          <w:bCs/>
          <w:sz w:val="24"/>
          <w:szCs w:val="24"/>
          <w:u w:val="single"/>
        </w:rPr>
      </w:pPr>
      <w:r w:rsidRPr="000E0242">
        <w:rPr>
          <w:rFonts w:asciiTheme="majorBidi" w:hAnsiTheme="majorBidi" w:cstheme="majorBidi"/>
          <w:b/>
          <w:bCs/>
          <w:sz w:val="24"/>
          <w:szCs w:val="24"/>
          <w:u w:val="single"/>
        </w:rPr>
        <w:lastRenderedPageBreak/>
        <w:t>Introducing “</w:t>
      </w:r>
      <w:proofErr w:type="spellStart"/>
      <w:r w:rsidRPr="000E0242">
        <w:rPr>
          <w:rFonts w:asciiTheme="majorBidi" w:hAnsiTheme="majorBidi" w:cstheme="majorBidi"/>
          <w:b/>
          <w:bCs/>
          <w:sz w:val="24"/>
          <w:szCs w:val="24"/>
          <w:u w:val="single"/>
        </w:rPr>
        <w:t>Digi</w:t>
      </w:r>
      <w:r w:rsidR="00896138" w:rsidRPr="000E0242">
        <w:rPr>
          <w:rFonts w:asciiTheme="majorBidi" w:hAnsiTheme="majorBidi" w:cstheme="majorBidi"/>
          <w:b/>
          <w:bCs/>
          <w:sz w:val="24"/>
          <w:szCs w:val="24"/>
          <w:u w:val="single"/>
        </w:rPr>
        <w:t>Well</w:t>
      </w:r>
      <w:proofErr w:type="spellEnd"/>
      <w:r w:rsidR="00896138" w:rsidRPr="000E0242">
        <w:rPr>
          <w:rFonts w:asciiTheme="majorBidi" w:hAnsiTheme="majorBidi" w:cstheme="majorBidi"/>
          <w:b/>
          <w:bCs/>
          <w:sz w:val="24"/>
          <w:szCs w:val="24"/>
          <w:u w:val="single"/>
        </w:rPr>
        <w:t>”: An AI-Integrated Digital Coaching Platform</w:t>
      </w:r>
    </w:p>
    <w:p w:rsidR="00400E2C" w:rsidRPr="00400E2C" w:rsidRDefault="00172B01" w:rsidP="00400E2C">
      <w:pPr>
        <w:spacing w:line="360" w:lineRule="auto"/>
        <w:jc w:val="both"/>
        <w:rPr>
          <w:rFonts w:asciiTheme="majorBidi" w:hAnsiTheme="majorBidi" w:cstheme="majorBidi"/>
          <w:sz w:val="24"/>
          <w:szCs w:val="24"/>
        </w:rPr>
      </w:pPr>
      <w:r w:rsidRPr="000E0242">
        <w:rPr>
          <w:rFonts w:asciiTheme="majorBidi" w:hAnsiTheme="majorBidi" w:cstheme="majorBidi"/>
          <w:sz w:val="24"/>
          <w:szCs w:val="24"/>
        </w:rPr>
        <w:t>To better support patients with diabetes in their self-management, I am proposing</w:t>
      </w:r>
      <w:r w:rsidR="000E0242" w:rsidRPr="000E0242">
        <w:rPr>
          <w:rFonts w:asciiTheme="majorBidi" w:hAnsiTheme="majorBidi" w:cstheme="majorBidi"/>
          <w:sz w:val="24"/>
          <w:szCs w:val="24"/>
        </w:rPr>
        <w:t xml:space="preserve"> </w:t>
      </w:r>
      <w:proofErr w:type="spellStart"/>
      <w:r w:rsidR="000E0242" w:rsidRPr="000E0242">
        <w:rPr>
          <w:rFonts w:asciiTheme="majorBidi" w:hAnsiTheme="majorBidi" w:cstheme="majorBidi"/>
          <w:sz w:val="24"/>
          <w:szCs w:val="24"/>
        </w:rPr>
        <w:t>Digi</w:t>
      </w:r>
      <w:r w:rsidRPr="000E0242">
        <w:rPr>
          <w:rFonts w:asciiTheme="majorBidi" w:hAnsiTheme="majorBidi" w:cstheme="majorBidi"/>
          <w:sz w:val="24"/>
          <w:szCs w:val="24"/>
        </w:rPr>
        <w:t>Well</w:t>
      </w:r>
      <w:proofErr w:type="spellEnd"/>
      <w:r w:rsidRPr="000E0242">
        <w:rPr>
          <w:rFonts w:asciiTheme="majorBidi" w:hAnsiTheme="majorBidi" w:cstheme="majorBidi"/>
          <w:sz w:val="24"/>
          <w:szCs w:val="24"/>
        </w:rPr>
        <w:t xml:space="preserve">, a digital health solution that incorporates artificial intelligence (AI) </w:t>
      </w:r>
      <w:r w:rsidR="00400E2C" w:rsidRPr="00400E2C">
        <w:rPr>
          <w:rFonts w:asciiTheme="majorBidi" w:hAnsiTheme="majorBidi" w:cstheme="majorBidi"/>
          <w:sz w:val="24"/>
          <w:szCs w:val="24"/>
        </w:rPr>
        <w:t>to integrate CGM and wearable data and provide AI-based personalized coaching</w:t>
      </w:r>
      <w:r w:rsidR="005B2C9A">
        <w:rPr>
          <w:rFonts w:asciiTheme="majorBidi" w:hAnsiTheme="majorBidi" w:cstheme="majorBidi"/>
          <w:sz w:val="24"/>
          <w:szCs w:val="24"/>
        </w:rPr>
        <w:t xml:space="preserve"> (Madrigal et al., 2026)</w:t>
      </w:r>
    </w:p>
    <w:p w:rsidR="00172B01" w:rsidRPr="000E0242" w:rsidRDefault="00172B01" w:rsidP="00400E2C">
      <w:pPr>
        <w:spacing w:line="360" w:lineRule="auto"/>
        <w:jc w:val="both"/>
        <w:rPr>
          <w:rFonts w:asciiTheme="majorBidi" w:hAnsiTheme="majorBidi" w:cstheme="majorBidi"/>
          <w:b/>
          <w:bCs/>
          <w:sz w:val="24"/>
          <w:szCs w:val="24"/>
        </w:rPr>
      </w:pPr>
      <w:proofErr w:type="spellStart"/>
      <w:r w:rsidRPr="000E0242">
        <w:rPr>
          <w:rFonts w:asciiTheme="majorBidi" w:hAnsiTheme="majorBidi" w:cstheme="majorBidi"/>
          <w:b/>
          <w:bCs/>
          <w:sz w:val="24"/>
          <w:szCs w:val="24"/>
        </w:rPr>
        <w:t>DigiWell</w:t>
      </w:r>
      <w:proofErr w:type="spellEnd"/>
      <w:r w:rsidRPr="000E0242">
        <w:rPr>
          <w:rFonts w:asciiTheme="majorBidi" w:hAnsiTheme="majorBidi" w:cstheme="majorBidi"/>
          <w:b/>
          <w:bCs/>
          <w:sz w:val="24"/>
          <w:szCs w:val="24"/>
        </w:rPr>
        <w:t xml:space="preserve"> is focused on providing:</w:t>
      </w:r>
    </w:p>
    <w:p w:rsidR="00896138" w:rsidRPr="000E0242" w:rsidRDefault="00172B01" w:rsidP="000E0242">
      <w:pPr>
        <w:pStyle w:val="ListParagraph"/>
        <w:numPr>
          <w:ilvl w:val="0"/>
          <w:numId w:val="1"/>
        </w:numPr>
        <w:spacing w:line="360" w:lineRule="auto"/>
        <w:jc w:val="both"/>
        <w:rPr>
          <w:rFonts w:asciiTheme="majorBidi" w:hAnsiTheme="majorBidi" w:cstheme="majorBidi"/>
          <w:sz w:val="24"/>
          <w:szCs w:val="24"/>
        </w:rPr>
      </w:pPr>
      <w:r w:rsidRPr="000E0242">
        <w:rPr>
          <w:rFonts w:asciiTheme="majorBidi" w:hAnsiTheme="majorBidi" w:cstheme="majorBidi"/>
          <w:sz w:val="24"/>
          <w:szCs w:val="24"/>
        </w:rPr>
        <w:t>Real-time glucose integration with CGMs</w:t>
      </w:r>
    </w:p>
    <w:p w:rsidR="00172B01" w:rsidRPr="000E0242" w:rsidRDefault="00172B01" w:rsidP="000E0242">
      <w:pPr>
        <w:pStyle w:val="ListParagraph"/>
        <w:numPr>
          <w:ilvl w:val="0"/>
          <w:numId w:val="1"/>
        </w:numPr>
        <w:spacing w:line="360" w:lineRule="auto"/>
        <w:jc w:val="both"/>
        <w:rPr>
          <w:rFonts w:asciiTheme="majorBidi" w:hAnsiTheme="majorBidi" w:cstheme="majorBidi"/>
          <w:sz w:val="24"/>
          <w:szCs w:val="24"/>
        </w:rPr>
      </w:pPr>
      <w:r w:rsidRPr="000E0242">
        <w:rPr>
          <w:rFonts w:asciiTheme="majorBidi" w:hAnsiTheme="majorBidi" w:cstheme="majorBidi"/>
          <w:sz w:val="24"/>
          <w:szCs w:val="24"/>
        </w:rPr>
        <w:t>Personalized recommendations for dietary and physical activity based on AI predictions</w:t>
      </w:r>
    </w:p>
    <w:p w:rsidR="00172B01" w:rsidRPr="000E0242" w:rsidRDefault="00172B01" w:rsidP="000E0242">
      <w:pPr>
        <w:pStyle w:val="ListParagraph"/>
        <w:numPr>
          <w:ilvl w:val="0"/>
          <w:numId w:val="1"/>
        </w:numPr>
        <w:spacing w:line="360" w:lineRule="auto"/>
        <w:jc w:val="both"/>
        <w:rPr>
          <w:rFonts w:asciiTheme="majorBidi" w:hAnsiTheme="majorBidi" w:cstheme="majorBidi"/>
          <w:sz w:val="24"/>
          <w:szCs w:val="24"/>
        </w:rPr>
      </w:pPr>
      <w:r w:rsidRPr="000E0242">
        <w:rPr>
          <w:rFonts w:asciiTheme="majorBidi" w:hAnsiTheme="majorBidi" w:cstheme="majorBidi"/>
          <w:sz w:val="24"/>
          <w:szCs w:val="24"/>
        </w:rPr>
        <w:t>Behavioral nudges based on CGM glucose trends</w:t>
      </w:r>
    </w:p>
    <w:p w:rsidR="00C11BA7" w:rsidRDefault="008D4390" w:rsidP="009B07E4">
      <w:pPr>
        <w:spacing w:line="360" w:lineRule="auto"/>
        <w:rPr>
          <w:rFonts w:asciiTheme="majorBidi" w:hAnsiTheme="majorBidi" w:cstheme="majorBidi"/>
          <w:sz w:val="24"/>
          <w:szCs w:val="24"/>
        </w:rPr>
      </w:pPr>
      <w:r>
        <w:rPr>
          <w:rFonts w:asciiTheme="majorBidi" w:hAnsiTheme="majorBidi" w:cstheme="majorBidi"/>
          <w:b/>
          <w:bCs/>
          <w:noProof/>
          <w:sz w:val="32"/>
          <w:szCs w:val="32"/>
          <w:u w:val="single"/>
        </w:rPr>
        <w:drawing>
          <wp:anchor distT="0" distB="0" distL="114300" distR="114300" simplePos="0" relativeHeight="251660288" behindDoc="0" locked="0" layoutInCell="1" allowOverlap="1" wp14:anchorId="1617D255" wp14:editId="2AECC393">
            <wp:simplePos x="2354580" y="4091940"/>
            <wp:positionH relativeFrom="column">
              <wp:posOffset>2125980</wp:posOffset>
            </wp:positionH>
            <wp:positionV relativeFrom="paragraph">
              <wp:align>top</wp:align>
            </wp:positionV>
            <wp:extent cx="2552700" cy="1788160"/>
            <wp:effectExtent l="228600" t="228600" r="228600" b="2311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dd a subheading.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59514" cy="1793215"/>
                    </a:xfrm>
                    <a:prstGeom prst="rect">
                      <a:avLst/>
                    </a:prstGeom>
                    <a:effectLst>
                      <a:glow rad="228600">
                        <a:schemeClr val="accent5">
                          <a:satMod val="175000"/>
                          <a:alpha val="40000"/>
                        </a:schemeClr>
                      </a:glow>
                    </a:effectLst>
                  </pic:spPr>
                </pic:pic>
              </a:graphicData>
            </a:graphic>
            <wp14:sizeRelH relativeFrom="margin">
              <wp14:pctWidth>0</wp14:pctWidth>
            </wp14:sizeRelH>
            <wp14:sizeRelV relativeFrom="margin">
              <wp14:pctHeight>0</wp14:pctHeight>
            </wp14:sizeRelV>
          </wp:anchor>
        </w:drawing>
      </w:r>
    </w:p>
    <w:p w:rsidR="00C11BA7" w:rsidRPr="00C11BA7" w:rsidRDefault="00C11BA7" w:rsidP="00C11BA7">
      <w:pPr>
        <w:rPr>
          <w:rFonts w:asciiTheme="majorBidi" w:hAnsiTheme="majorBidi" w:cstheme="majorBidi"/>
          <w:sz w:val="24"/>
          <w:szCs w:val="24"/>
        </w:rPr>
      </w:pPr>
    </w:p>
    <w:p w:rsidR="00C11BA7" w:rsidRPr="00C11BA7" w:rsidRDefault="00C11BA7" w:rsidP="00C11BA7">
      <w:pPr>
        <w:rPr>
          <w:rFonts w:asciiTheme="majorBidi" w:hAnsiTheme="majorBidi" w:cstheme="majorBidi"/>
          <w:sz w:val="24"/>
          <w:szCs w:val="24"/>
        </w:rPr>
      </w:pPr>
    </w:p>
    <w:p w:rsidR="00C11BA7" w:rsidRPr="00C11BA7" w:rsidRDefault="00C11BA7" w:rsidP="00C11BA7">
      <w:pPr>
        <w:rPr>
          <w:rFonts w:asciiTheme="majorBidi" w:hAnsiTheme="majorBidi" w:cstheme="majorBidi"/>
          <w:sz w:val="24"/>
          <w:szCs w:val="24"/>
        </w:rPr>
      </w:pPr>
    </w:p>
    <w:p w:rsidR="00C11BA7" w:rsidRPr="00C11BA7" w:rsidRDefault="00C11BA7" w:rsidP="00C11BA7">
      <w:pPr>
        <w:rPr>
          <w:rFonts w:asciiTheme="majorBidi" w:hAnsiTheme="majorBidi" w:cstheme="majorBidi"/>
          <w:sz w:val="24"/>
          <w:szCs w:val="24"/>
        </w:rPr>
      </w:pPr>
    </w:p>
    <w:p w:rsidR="00C11BA7" w:rsidRDefault="00C11BA7" w:rsidP="009B07E4">
      <w:pPr>
        <w:spacing w:line="360" w:lineRule="auto"/>
        <w:rPr>
          <w:rFonts w:asciiTheme="majorBidi" w:hAnsiTheme="majorBidi" w:cstheme="majorBidi"/>
          <w:sz w:val="24"/>
          <w:szCs w:val="24"/>
        </w:rPr>
      </w:pPr>
    </w:p>
    <w:p w:rsidR="00C11BA7" w:rsidRDefault="00C11BA7" w:rsidP="009B07E4">
      <w:pPr>
        <w:spacing w:line="360" w:lineRule="auto"/>
        <w:rPr>
          <w:rFonts w:asciiTheme="majorBidi" w:hAnsiTheme="majorBidi" w:cstheme="majorBidi"/>
          <w:sz w:val="24"/>
          <w:szCs w:val="24"/>
        </w:rPr>
      </w:pPr>
    </w:p>
    <w:p w:rsidR="008D4390" w:rsidRPr="000E0242" w:rsidRDefault="00C11BA7" w:rsidP="00C11BA7">
      <w:pPr>
        <w:spacing w:line="360" w:lineRule="auto"/>
        <w:jc w:val="center"/>
        <w:rPr>
          <w:rFonts w:asciiTheme="majorBidi" w:hAnsiTheme="majorBidi" w:cstheme="majorBidi"/>
          <w:sz w:val="24"/>
          <w:szCs w:val="24"/>
        </w:rPr>
      </w:pPr>
      <w:r>
        <w:rPr>
          <w:rFonts w:asciiTheme="majorBidi" w:hAnsiTheme="majorBidi" w:cstheme="majorBidi"/>
          <w:sz w:val="24"/>
          <w:szCs w:val="24"/>
        </w:rPr>
        <w:t xml:space="preserve">                   Figure 01: </w:t>
      </w:r>
      <w:proofErr w:type="spellStart"/>
      <w:r>
        <w:rPr>
          <w:rFonts w:asciiTheme="majorBidi" w:hAnsiTheme="majorBidi" w:cstheme="majorBidi"/>
          <w:sz w:val="24"/>
          <w:szCs w:val="24"/>
        </w:rPr>
        <w:t>DigiWell</w:t>
      </w:r>
      <w:proofErr w:type="spellEnd"/>
      <w:r>
        <w:rPr>
          <w:rFonts w:asciiTheme="majorBidi" w:hAnsiTheme="majorBidi" w:cstheme="majorBidi"/>
          <w:sz w:val="24"/>
          <w:szCs w:val="24"/>
        </w:rPr>
        <w:t xml:space="preserve"> Model </w:t>
      </w:r>
      <w:r w:rsidR="009B07E4">
        <w:rPr>
          <w:rFonts w:asciiTheme="majorBidi" w:hAnsiTheme="majorBidi" w:cstheme="majorBidi"/>
          <w:sz w:val="24"/>
          <w:szCs w:val="24"/>
        </w:rPr>
        <w:br w:type="textWrapping" w:clear="all"/>
      </w:r>
    </w:p>
    <w:p w:rsidR="000F0E3F" w:rsidRPr="000F0E3F" w:rsidRDefault="000F0E3F" w:rsidP="000E0242">
      <w:pPr>
        <w:spacing w:line="360" w:lineRule="auto"/>
        <w:jc w:val="both"/>
        <w:rPr>
          <w:rFonts w:asciiTheme="majorBidi" w:hAnsiTheme="majorBidi" w:cstheme="majorBidi"/>
          <w:b/>
          <w:bCs/>
          <w:sz w:val="24"/>
          <w:szCs w:val="24"/>
          <w:u w:val="single"/>
        </w:rPr>
      </w:pPr>
      <w:r w:rsidRPr="000F0E3F">
        <w:rPr>
          <w:rFonts w:asciiTheme="majorBidi" w:hAnsiTheme="majorBidi" w:cstheme="majorBidi"/>
          <w:b/>
          <w:bCs/>
          <w:sz w:val="24"/>
          <w:szCs w:val="24"/>
          <w:u w:val="single"/>
        </w:rPr>
        <w:t>Evidence of Effectiveness</w:t>
      </w:r>
    </w:p>
    <w:p w:rsidR="000F0E3F" w:rsidRDefault="000F0E3F" w:rsidP="009B07E4">
      <w:pPr>
        <w:spacing w:line="360" w:lineRule="auto"/>
        <w:jc w:val="both"/>
        <w:rPr>
          <w:rFonts w:asciiTheme="majorBidi" w:hAnsiTheme="majorBidi" w:cstheme="majorBidi"/>
          <w:sz w:val="24"/>
          <w:szCs w:val="24"/>
        </w:rPr>
      </w:pPr>
      <w:r w:rsidRPr="000F0E3F">
        <w:rPr>
          <w:rFonts w:asciiTheme="majorBidi" w:hAnsiTheme="majorBidi" w:cstheme="majorBidi"/>
          <w:sz w:val="24"/>
          <w:szCs w:val="24"/>
        </w:rPr>
        <w:t xml:space="preserve">An evaluation of a small sample of five persons with Type 2 Diabetes mellitus was performed to determine the potential effectiveness of </w:t>
      </w:r>
      <w:proofErr w:type="spellStart"/>
      <w:r w:rsidRPr="000F0E3F">
        <w:rPr>
          <w:rFonts w:asciiTheme="majorBidi" w:hAnsiTheme="majorBidi" w:cstheme="majorBidi"/>
          <w:sz w:val="24"/>
          <w:szCs w:val="24"/>
        </w:rPr>
        <w:t>DigiWell</w:t>
      </w:r>
      <w:proofErr w:type="spellEnd"/>
      <w:r w:rsidRPr="000F0E3F">
        <w:rPr>
          <w:rFonts w:asciiTheme="majorBidi" w:hAnsiTheme="majorBidi" w:cstheme="majorBidi"/>
          <w:sz w:val="24"/>
          <w:szCs w:val="24"/>
        </w:rPr>
        <w:t xml:space="preserve">. Most of the subjects (i.e., four) expressed that they had become more aware of their glucose levels due to real-time glucose tracking, and three subjects reported that they were better able to manage their medication schedules because of reminder functionality. One subject indicated that they had more motivation to maintain their lifestyle changes due to the community support feature. These results support previous research which has demonstrated that digital interventions for diabetes management lead to improved self-management and </w:t>
      </w:r>
      <w:proofErr w:type="spellStart"/>
      <w:r w:rsidRPr="000F0E3F">
        <w:rPr>
          <w:rFonts w:asciiTheme="majorBidi" w:hAnsiTheme="majorBidi" w:cstheme="majorBidi"/>
          <w:sz w:val="24"/>
          <w:szCs w:val="24"/>
        </w:rPr>
        <w:t>glycaemic</w:t>
      </w:r>
      <w:proofErr w:type="spellEnd"/>
      <w:r w:rsidRPr="000F0E3F">
        <w:rPr>
          <w:rFonts w:asciiTheme="majorBidi" w:hAnsiTheme="majorBidi" w:cstheme="majorBidi"/>
          <w:sz w:val="24"/>
          <w:szCs w:val="24"/>
        </w:rPr>
        <w:t xml:space="preserve"> control.</w:t>
      </w:r>
    </w:p>
    <w:p w:rsidR="000F0E3F" w:rsidRPr="000F0E3F" w:rsidRDefault="000F0E3F" w:rsidP="000E0242">
      <w:pPr>
        <w:spacing w:line="360" w:lineRule="auto"/>
        <w:jc w:val="both"/>
        <w:rPr>
          <w:rFonts w:asciiTheme="majorBidi" w:hAnsiTheme="majorBidi" w:cstheme="majorBidi"/>
          <w:b/>
          <w:bCs/>
          <w:sz w:val="24"/>
          <w:szCs w:val="24"/>
          <w:u w:val="single"/>
        </w:rPr>
      </w:pPr>
      <w:r w:rsidRPr="000F0E3F">
        <w:rPr>
          <w:rFonts w:asciiTheme="majorBidi" w:hAnsiTheme="majorBidi" w:cstheme="majorBidi"/>
          <w:b/>
          <w:bCs/>
          <w:sz w:val="24"/>
          <w:szCs w:val="24"/>
          <w:u w:val="single"/>
        </w:rPr>
        <w:t xml:space="preserve">Theoretical Framework: Health Belief Model and </w:t>
      </w:r>
      <w:proofErr w:type="spellStart"/>
      <w:r w:rsidRPr="000F0E3F">
        <w:rPr>
          <w:rFonts w:asciiTheme="majorBidi" w:hAnsiTheme="majorBidi" w:cstheme="majorBidi"/>
          <w:b/>
          <w:bCs/>
          <w:sz w:val="24"/>
          <w:szCs w:val="24"/>
          <w:u w:val="single"/>
        </w:rPr>
        <w:t>Transtheoretical</w:t>
      </w:r>
      <w:proofErr w:type="spellEnd"/>
      <w:r w:rsidRPr="000F0E3F">
        <w:rPr>
          <w:rFonts w:asciiTheme="majorBidi" w:hAnsiTheme="majorBidi" w:cstheme="majorBidi"/>
          <w:b/>
          <w:bCs/>
          <w:sz w:val="24"/>
          <w:szCs w:val="24"/>
          <w:u w:val="single"/>
        </w:rPr>
        <w:t xml:space="preserve"> Model</w:t>
      </w:r>
    </w:p>
    <w:p w:rsidR="00900764" w:rsidRDefault="000F0E3F" w:rsidP="005B2C9A">
      <w:pPr>
        <w:spacing w:line="360" w:lineRule="auto"/>
        <w:jc w:val="both"/>
        <w:rPr>
          <w:rFonts w:asciiTheme="majorBidi" w:hAnsiTheme="majorBidi" w:cstheme="majorBidi"/>
          <w:sz w:val="24"/>
          <w:szCs w:val="24"/>
        </w:rPr>
      </w:pPr>
      <w:r w:rsidRPr="000F0E3F">
        <w:rPr>
          <w:rFonts w:asciiTheme="majorBidi" w:hAnsiTheme="majorBidi" w:cstheme="majorBidi"/>
          <w:sz w:val="24"/>
          <w:szCs w:val="24"/>
        </w:rPr>
        <w:lastRenderedPageBreak/>
        <w:t xml:space="preserve">According to the Health Belief Model, individuals tend to engage in healthy </w:t>
      </w:r>
      <w:r w:rsidR="008950AD" w:rsidRPr="000F0E3F">
        <w:rPr>
          <w:rFonts w:asciiTheme="majorBidi" w:hAnsiTheme="majorBidi" w:cstheme="majorBidi"/>
          <w:sz w:val="24"/>
          <w:szCs w:val="24"/>
        </w:rPr>
        <w:t>behaviors</w:t>
      </w:r>
      <w:r w:rsidRPr="000F0E3F">
        <w:rPr>
          <w:rFonts w:asciiTheme="majorBidi" w:hAnsiTheme="majorBidi" w:cstheme="majorBidi"/>
          <w:sz w:val="24"/>
          <w:szCs w:val="24"/>
        </w:rPr>
        <w:t xml:space="preserve"> when they perceive their health status as serious and believe their actions will reduce their health risk.</w:t>
      </w:r>
    </w:p>
    <w:p w:rsidR="00900764" w:rsidRPr="00900764" w:rsidRDefault="00900764" w:rsidP="00900764">
      <w:pPr>
        <w:spacing w:line="360" w:lineRule="auto"/>
        <w:jc w:val="both"/>
        <w:rPr>
          <w:rFonts w:asciiTheme="majorBidi" w:hAnsiTheme="majorBidi" w:cstheme="majorBidi"/>
          <w:b/>
          <w:bCs/>
          <w:sz w:val="24"/>
          <w:szCs w:val="24"/>
        </w:rPr>
      </w:pPr>
      <w:r w:rsidRPr="00900764">
        <w:rPr>
          <w:rFonts w:asciiTheme="majorBidi" w:hAnsiTheme="majorBidi" w:cstheme="majorBidi"/>
          <w:b/>
          <w:bCs/>
          <w:sz w:val="24"/>
          <w:szCs w:val="24"/>
        </w:rPr>
        <w:t>1. Awareness of Potentia</w:t>
      </w:r>
      <w:r w:rsidRPr="00900764">
        <w:rPr>
          <w:rFonts w:asciiTheme="majorBidi" w:hAnsiTheme="majorBidi" w:cstheme="majorBidi"/>
          <w:b/>
          <w:bCs/>
          <w:sz w:val="24"/>
          <w:szCs w:val="24"/>
        </w:rPr>
        <w:t>l Risk</w:t>
      </w:r>
    </w:p>
    <w:p w:rsidR="00900764" w:rsidRPr="00900764" w:rsidRDefault="00900764" w:rsidP="00900764">
      <w:pPr>
        <w:spacing w:line="360" w:lineRule="auto"/>
        <w:jc w:val="both"/>
        <w:rPr>
          <w:rFonts w:asciiTheme="majorBidi" w:hAnsiTheme="majorBidi" w:cstheme="majorBidi"/>
          <w:sz w:val="24"/>
          <w:szCs w:val="24"/>
        </w:rPr>
      </w:pPr>
      <w:r w:rsidRPr="00900764">
        <w:rPr>
          <w:rFonts w:asciiTheme="majorBidi" w:hAnsiTheme="majorBidi" w:cstheme="majorBidi"/>
          <w:sz w:val="24"/>
          <w:szCs w:val="24"/>
        </w:rPr>
        <w:t>The app makes people aware that they're at risk for developing complications from diabetes. In addition to helping users to see glucose trends and receive alerts, the app helps users to understand the level of risk they have for themselves.</w:t>
      </w:r>
    </w:p>
    <w:p w:rsidR="00900764" w:rsidRPr="00900764" w:rsidRDefault="00900764" w:rsidP="00900764">
      <w:pPr>
        <w:spacing w:line="360" w:lineRule="auto"/>
        <w:jc w:val="both"/>
        <w:rPr>
          <w:rFonts w:asciiTheme="majorBidi" w:hAnsiTheme="majorBidi" w:cstheme="majorBidi"/>
          <w:b/>
          <w:bCs/>
          <w:sz w:val="24"/>
          <w:szCs w:val="24"/>
        </w:rPr>
      </w:pPr>
      <w:r w:rsidRPr="00900764">
        <w:rPr>
          <w:rFonts w:asciiTheme="majorBidi" w:hAnsiTheme="majorBidi" w:cstheme="majorBidi"/>
          <w:b/>
          <w:bCs/>
          <w:sz w:val="24"/>
          <w:szCs w:val="24"/>
        </w:rPr>
        <w:t>2. Understanding of Potential Consequences</w:t>
      </w:r>
    </w:p>
    <w:p w:rsidR="00900764" w:rsidRPr="00900764" w:rsidRDefault="00900764" w:rsidP="00900764">
      <w:pPr>
        <w:spacing w:line="360" w:lineRule="auto"/>
        <w:jc w:val="both"/>
        <w:rPr>
          <w:rFonts w:asciiTheme="majorBidi" w:hAnsiTheme="majorBidi" w:cstheme="majorBidi"/>
          <w:sz w:val="24"/>
          <w:szCs w:val="24"/>
        </w:rPr>
      </w:pPr>
      <w:r w:rsidRPr="00900764">
        <w:rPr>
          <w:rFonts w:asciiTheme="majorBidi" w:hAnsiTheme="majorBidi" w:cstheme="majorBidi"/>
          <w:sz w:val="24"/>
          <w:szCs w:val="24"/>
        </w:rPr>
        <w:t>The app teaches people how serious uncontrolled diabetes can be (e.g., heart disease and kidney failure) and makes them more motivated to do everything possible to keep their glucose levels under control.</w:t>
      </w:r>
    </w:p>
    <w:p w:rsidR="00900764" w:rsidRPr="00900764" w:rsidRDefault="00900764" w:rsidP="00900764">
      <w:pPr>
        <w:spacing w:line="360" w:lineRule="auto"/>
        <w:jc w:val="both"/>
        <w:rPr>
          <w:rFonts w:asciiTheme="majorBidi" w:hAnsiTheme="majorBidi" w:cstheme="majorBidi"/>
          <w:b/>
          <w:bCs/>
          <w:sz w:val="24"/>
          <w:szCs w:val="24"/>
        </w:rPr>
      </w:pPr>
      <w:r w:rsidRPr="00900764">
        <w:rPr>
          <w:rFonts w:asciiTheme="majorBidi" w:hAnsiTheme="majorBidi" w:cstheme="majorBidi"/>
          <w:b/>
          <w:bCs/>
          <w:sz w:val="24"/>
          <w:szCs w:val="24"/>
        </w:rPr>
        <w:t>3. Awareness of Potential Benefits</w:t>
      </w:r>
    </w:p>
    <w:p w:rsidR="00900764" w:rsidRPr="00900764" w:rsidRDefault="00900764" w:rsidP="00900764">
      <w:pPr>
        <w:spacing w:line="360" w:lineRule="auto"/>
        <w:jc w:val="both"/>
        <w:rPr>
          <w:rFonts w:asciiTheme="majorBidi" w:hAnsiTheme="majorBidi" w:cstheme="majorBidi"/>
          <w:sz w:val="24"/>
          <w:szCs w:val="24"/>
        </w:rPr>
      </w:pPr>
      <w:r w:rsidRPr="00900764">
        <w:rPr>
          <w:rFonts w:asciiTheme="majorBidi" w:hAnsiTheme="majorBidi" w:cstheme="majorBidi"/>
          <w:sz w:val="24"/>
          <w:szCs w:val="24"/>
        </w:rPr>
        <w:t xml:space="preserve">The app provides evidence to show users that by changing their </w:t>
      </w:r>
      <w:proofErr w:type="spellStart"/>
      <w:r w:rsidRPr="00900764">
        <w:rPr>
          <w:rFonts w:asciiTheme="majorBidi" w:hAnsiTheme="majorBidi" w:cstheme="majorBidi"/>
          <w:sz w:val="24"/>
          <w:szCs w:val="24"/>
        </w:rPr>
        <w:t>behaviour</w:t>
      </w:r>
      <w:proofErr w:type="spellEnd"/>
      <w:r w:rsidRPr="00900764">
        <w:rPr>
          <w:rFonts w:asciiTheme="majorBidi" w:hAnsiTheme="majorBidi" w:cstheme="majorBidi"/>
          <w:sz w:val="24"/>
          <w:szCs w:val="24"/>
        </w:rPr>
        <w:t xml:space="preserve"> (e.g., eating healthier or exercising more), they can improve their glucose control.</w:t>
      </w:r>
    </w:p>
    <w:p w:rsidR="00900764" w:rsidRPr="00900764" w:rsidRDefault="00900764" w:rsidP="00900764">
      <w:pPr>
        <w:tabs>
          <w:tab w:val="left" w:pos="3897"/>
        </w:tabs>
        <w:spacing w:line="360" w:lineRule="auto"/>
        <w:jc w:val="both"/>
        <w:rPr>
          <w:rFonts w:asciiTheme="majorBidi" w:hAnsiTheme="majorBidi" w:cstheme="majorBidi"/>
          <w:b/>
          <w:bCs/>
          <w:sz w:val="24"/>
          <w:szCs w:val="24"/>
        </w:rPr>
      </w:pPr>
      <w:r w:rsidRPr="00900764">
        <w:rPr>
          <w:rFonts w:asciiTheme="majorBidi" w:hAnsiTheme="majorBidi" w:cstheme="majorBidi"/>
          <w:b/>
          <w:bCs/>
          <w:sz w:val="24"/>
          <w:szCs w:val="24"/>
        </w:rPr>
        <w:t>4. Removal of Potential Barriers</w:t>
      </w:r>
      <w:r>
        <w:rPr>
          <w:rFonts w:asciiTheme="majorBidi" w:hAnsiTheme="majorBidi" w:cstheme="majorBidi"/>
          <w:b/>
          <w:bCs/>
          <w:sz w:val="24"/>
          <w:szCs w:val="24"/>
        </w:rPr>
        <w:tab/>
      </w:r>
    </w:p>
    <w:p w:rsidR="00900764" w:rsidRPr="00900764" w:rsidRDefault="00900764" w:rsidP="00900764">
      <w:pPr>
        <w:spacing w:line="360" w:lineRule="auto"/>
        <w:jc w:val="both"/>
        <w:rPr>
          <w:rFonts w:asciiTheme="majorBidi" w:hAnsiTheme="majorBidi" w:cstheme="majorBidi"/>
          <w:sz w:val="24"/>
          <w:szCs w:val="24"/>
        </w:rPr>
      </w:pPr>
      <w:r w:rsidRPr="00900764">
        <w:rPr>
          <w:rFonts w:asciiTheme="majorBidi" w:hAnsiTheme="majorBidi" w:cstheme="majorBidi"/>
          <w:sz w:val="24"/>
          <w:szCs w:val="24"/>
        </w:rPr>
        <w:t>The app removes the barriers to diabetes management by providing simple ways to monitor glucose (e.g., reminders and automatic coaching), which make it easier for people to manage their diabetes.</w:t>
      </w:r>
    </w:p>
    <w:p w:rsidR="00900764" w:rsidRPr="00900764" w:rsidRDefault="00900764" w:rsidP="00900764">
      <w:pPr>
        <w:spacing w:line="360" w:lineRule="auto"/>
        <w:jc w:val="both"/>
        <w:rPr>
          <w:rFonts w:asciiTheme="majorBidi" w:hAnsiTheme="majorBidi" w:cstheme="majorBidi"/>
          <w:b/>
          <w:bCs/>
          <w:sz w:val="24"/>
          <w:szCs w:val="24"/>
        </w:rPr>
      </w:pPr>
      <w:r w:rsidRPr="00900764">
        <w:rPr>
          <w:rFonts w:asciiTheme="majorBidi" w:hAnsiTheme="majorBidi" w:cstheme="majorBidi"/>
          <w:b/>
          <w:bCs/>
          <w:sz w:val="24"/>
          <w:szCs w:val="24"/>
        </w:rPr>
        <w:t>5. Triggers to Take Action</w:t>
      </w:r>
    </w:p>
    <w:p w:rsidR="00900764" w:rsidRPr="00900764" w:rsidRDefault="00900764" w:rsidP="00900764">
      <w:pPr>
        <w:spacing w:line="360" w:lineRule="auto"/>
        <w:jc w:val="both"/>
        <w:rPr>
          <w:rFonts w:asciiTheme="majorBidi" w:hAnsiTheme="majorBidi" w:cstheme="majorBidi"/>
          <w:sz w:val="24"/>
          <w:szCs w:val="24"/>
        </w:rPr>
      </w:pPr>
      <w:r w:rsidRPr="00900764">
        <w:rPr>
          <w:rFonts w:asciiTheme="majorBidi" w:hAnsiTheme="majorBidi" w:cstheme="majorBidi"/>
          <w:sz w:val="24"/>
          <w:szCs w:val="24"/>
        </w:rPr>
        <w:t>Through the use of immediate alerts, reminders, and notifications, the app provides users with triggers to take health-related actions (e.g., taking medication, exercising).</w:t>
      </w:r>
    </w:p>
    <w:p w:rsidR="00900764" w:rsidRPr="00900764" w:rsidRDefault="00900764" w:rsidP="00900764">
      <w:pPr>
        <w:spacing w:line="360" w:lineRule="auto"/>
        <w:jc w:val="both"/>
        <w:rPr>
          <w:rFonts w:asciiTheme="majorBidi" w:hAnsiTheme="majorBidi" w:cstheme="majorBidi"/>
          <w:sz w:val="24"/>
          <w:szCs w:val="24"/>
        </w:rPr>
      </w:pPr>
    </w:p>
    <w:p w:rsidR="00900764" w:rsidRPr="00900764" w:rsidRDefault="00900764" w:rsidP="00900764">
      <w:pPr>
        <w:spacing w:line="360" w:lineRule="auto"/>
        <w:jc w:val="both"/>
        <w:rPr>
          <w:rFonts w:asciiTheme="majorBidi" w:hAnsiTheme="majorBidi" w:cstheme="majorBidi"/>
          <w:sz w:val="24"/>
          <w:szCs w:val="24"/>
        </w:rPr>
      </w:pPr>
    </w:p>
    <w:p w:rsidR="00900764" w:rsidRPr="00900764" w:rsidRDefault="00900764" w:rsidP="00900764">
      <w:pPr>
        <w:spacing w:line="360" w:lineRule="auto"/>
        <w:jc w:val="both"/>
        <w:rPr>
          <w:rFonts w:asciiTheme="majorBidi" w:hAnsiTheme="majorBidi" w:cstheme="majorBidi"/>
          <w:b/>
          <w:bCs/>
          <w:sz w:val="24"/>
          <w:szCs w:val="24"/>
        </w:rPr>
      </w:pPr>
      <w:r w:rsidRPr="00900764">
        <w:rPr>
          <w:rFonts w:asciiTheme="majorBidi" w:hAnsiTheme="majorBidi" w:cstheme="majorBidi"/>
          <w:b/>
          <w:bCs/>
          <w:sz w:val="24"/>
          <w:szCs w:val="24"/>
        </w:rPr>
        <w:t>6. Awareness of One's Ability to Manage Health</w:t>
      </w:r>
    </w:p>
    <w:p w:rsidR="00900764" w:rsidRPr="00900764" w:rsidRDefault="00900764" w:rsidP="00900764">
      <w:pPr>
        <w:spacing w:line="360" w:lineRule="auto"/>
        <w:jc w:val="both"/>
        <w:rPr>
          <w:rFonts w:asciiTheme="majorBidi" w:hAnsiTheme="majorBidi" w:cstheme="majorBidi"/>
          <w:sz w:val="24"/>
          <w:szCs w:val="24"/>
        </w:rPr>
      </w:pPr>
      <w:r w:rsidRPr="00900764">
        <w:rPr>
          <w:rFonts w:asciiTheme="majorBidi" w:hAnsiTheme="majorBidi" w:cstheme="majorBidi"/>
          <w:sz w:val="24"/>
          <w:szCs w:val="24"/>
        </w:rPr>
        <w:t>The app builds self-efficacy by providing tracking of progress and by providing examples of what users have done to successfully manage their diabetes.</w:t>
      </w:r>
    </w:p>
    <w:p w:rsidR="00900764" w:rsidRPr="00900764" w:rsidRDefault="00900764" w:rsidP="00900764">
      <w:pPr>
        <w:spacing w:line="360" w:lineRule="auto"/>
        <w:jc w:val="both"/>
        <w:rPr>
          <w:rFonts w:asciiTheme="majorBidi" w:hAnsiTheme="majorBidi" w:cstheme="majorBidi"/>
          <w:b/>
          <w:bCs/>
          <w:sz w:val="24"/>
          <w:szCs w:val="24"/>
        </w:rPr>
      </w:pPr>
      <w:r w:rsidRPr="00900764">
        <w:rPr>
          <w:rFonts w:asciiTheme="majorBidi" w:hAnsiTheme="majorBidi" w:cstheme="majorBidi"/>
          <w:b/>
          <w:bCs/>
          <w:sz w:val="24"/>
          <w:szCs w:val="24"/>
        </w:rPr>
        <w:lastRenderedPageBreak/>
        <w:t xml:space="preserve">7. Factors that Influence </w:t>
      </w:r>
      <w:proofErr w:type="spellStart"/>
      <w:r w:rsidRPr="00900764">
        <w:rPr>
          <w:rFonts w:asciiTheme="majorBidi" w:hAnsiTheme="majorBidi" w:cstheme="majorBidi"/>
          <w:b/>
          <w:bCs/>
          <w:sz w:val="24"/>
          <w:szCs w:val="24"/>
        </w:rPr>
        <w:t>Behaviour</w:t>
      </w:r>
      <w:proofErr w:type="spellEnd"/>
      <w:r w:rsidRPr="00900764">
        <w:rPr>
          <w:rFonts w:asciiTheme="majorBidi" w:hAnsiTheme="majorBidi" w:cstheme="majorBidi"/>
          <w:b/>
          <w:bCs/>
          <w:sz w:val="24"/>
          <w:szCs w:val="24"/>
        </w:rPr>
        <w:t xml:space="preserve"> Change</w:t>
      </w:r>
    </w:p>
    <w:p w:rsidR="00900764" w:rsidRDefault="00900764" w:rsidP="00900764">
      <w:pPr>
        <w:spacing w:line="360" w:lineRule="auto"/>
        <w:jc w:val="both"/>
        <w:rPr>
          <w:rFonts w:asciiTheme="majorBidi" w:hAnsiTheme="majorBidi" w:cstheme="majorBidi"/>
          <w:sz w:val="24"/>
          <w:szCs w:val="24"/>
        </w:rPr>
      </w:pPr>
      <w:r w:rsidRPr="00900764">
        <w:rPr>
          <w:rFonts w:asciiTheme="majorBidi" w:hAnsiTheme="majorBidi" w:cstheme="majorBidi"/>
          <w:sz w:val="24"/>
          <w:szCs w:val="24"/>
        </w:rPr>
        <w:t xml:space="preserve">There are multiple factors such as age, lifestyle, and digital literacy that influence the way that people behave. </w:t>
      </w:r>
      <w:proofErr w:type="spellStart"/>
      <w:r w:rsidRPr="00900764">
        <w:rPr>
          <w:rFonts w:asciiTheme="majorBidi" w:hAnsiTheme="majorBidi" w:cstheme="majorBidi"/>
          <w:sz w:val="24"/>
          <w:szCs w:val="24"/>
        </w:rPr>
        <w:t>DigiWell</w:t>
      </w:r>
      <w:proofErr w:type="spellEnd"/>
      <w:r w:rsidRPr="00900764">
        <w:rPr>
          <w:rFonts w:asciiTheme="majorBidi" w:hAnsiTheme="majorBidi" w:cstheme="majorBidi"/>
          <w:sz w:val="24"/>
          <w:szCs w:val="24"/>
        </w:rPr>
        <w:t xml:space="preserve"> uses an algorithm for </w:t>
      </w:r>
      <w:proofErr w:type="spellStart"/>
      <w:r w:rsidRPr="00900764">
        <w:rPr>
          <w:rFonts w:asciiTheme="majorBidi" w:hAnsiTheme="majorBidi" w:cstheme="majorBidi"/>
          <w:sz w:val="24"/>
          <w:szCs w:val="24"/>
        </w:rPr>
        <w:t>personalisation</w:t>
      </w:r>
      <w:proofErr w:type="spellEnd"/>
      <w:r w:rsidRPr="00900764">
        <w:rPr>
          <w:rFonts w:asciiTheme="majorBidi" w:hAnsiTheme="majorBidi" w:cstheme="majorBidi"/>
          <w:sz w:val="24"/>
          <w:szCs w:val="24"/>
        </w:rPr>
        <w:t xml:space="preserve"> based on these user characteristics to provide recommendations to individuals.</w:t>
      </w:r>
      <w:r w:rsidR="000F0E3F" w:rsidRPr="000F0E3F">
        <w:rPr>
          <w:rFonts w:asciiTheme="majorBidi" w:hAnsiTheme="majorBidi" w:cstheme="majorBidi"/>
          <w:sz w:val="24"/>
          <w:szCs w:val="24"/>
        </w:rPr>
        <w:t xml:space="preserve"> </w:t>
      </w:r>
      <w:proofErr w:type="spellStart"/>
      <w:r w:rsidR="000F0E3F" w:rsidRPr="000F0E3F">
        <w:rPr>
          <w:rFonts w:asciiTheme="majorBidi" w:hAnsiTheme="majorBidi" w:cstheme="majorBidi"/>
          <w:sz w:val="24"/>
          <w:szCs w:val="24"/>
        </w:rPr>
        <w:t>DigiWell</w:t>
      </w:r>
      <w:proofErr w:type="spellEnd"/>
      <w:r w:rsidR="000F0E3F" w:rsidRPr="000F0E3F">
        <w:rPr>
          <w:rFonts w:asciiTheme="majorBidi" w:hAnsiTheme="majorBidi" w:cstheme="majorBidi"/>
          <w:sz w:val="24"/>
          <w:szCs w:val="24"/>
        </w:rPr>
        <w:t xml:space="preserve"> does this by providing glucose level alerts, client-specific feedback and reminders as cues to take action. </w:t>
      </w:r>
    </w:p>
    <w:p w:rsidR="00900764" w:rsidRDefault="00900764" w:rsidP="00900764">
      <w:pPr>
        <w:spacing w:line="360" w:lineRule="auto"/>
        <w:jc w:val="both"/>
        <w:rPr>
          <w:rFonts w:asciiTheme="majorBidi" w:hAnsiTheme="majorBidi" w:cstheme="majorBidi"/>
          <w:sz w:val="24"/>
          <w:szCs w:val="24"/>
        </w:rPr>
      </w:pPr>
    </w:p>
    <w:p w:rsidR="005B2C9A" w:rsidRDefault="000F0E3F" w:rsidP="00900764">
      <w:pPr>
        <w:spacing w:line="360" w:lineRule="auto"/>
        <w:jc w:val="both"/>
        <w:rPr>
          <w:rFonts w:asciiTheme="majorBidi" w:hAnsiTheme="majorBidi" w:cstheme="majorBidi"/>
          <w:sz w:val="24"/>
          <w:szCs w:val="24"/>
        </w:rPr>
      </w:pPr>
      <w:r w:rsidRPr="000F0E3F">
        <w:rPr>
          <w:rFonts w:asciiTheme="majorBidi" w:hAnsiTheme="majorBidi" w:cstheme="majorBidi"/>
          <w:sz w:val="24"/>
          <w:szCs w:val="24"/>
        </w:rPr>
        <w:t xml:space="preserve">The </w:t>
      </w:r>
      <w:proofErr w:type="spellStart"/>
      <w:r w:rsidRPr="000F0E3F">
        <w:rPr>
          <w:rFonts w:asciiTheme="majorBidi" w:hAnsiTheme="majorBidi" w:cstheme="majorBidi"/>
          <w:sz w:val="24"/>
          <w:szCs w:val="24"/>
        </w:rPr>
        <w:t>Transtheoretical</w:t>
      </w:r>
      <w:proofErr w:type="spellEnd"/>
      <w:r w:rsidRPr="000F0E3F">
        <w:rPr>
          <w:rFonts w:asciiTheme="majorBidi" w:hAnsiTheme="majorBidi" w:cstheme="majorBidi"/>
          <w:sz w:val="24"/>
          <w:szCs w:val="24"/>
        </w:rPr>
        <w:t xml:space="preserve"> Model is based on </w:t>
      </w:r>
      <w:proofErr w:type="spellStart"/>
      <w:r w:rsidRPr="000F0E3F">
        <w:rPr>
          <w:rFonts w:asciiTheme="majorBidi" w:hAnsiTheme="majorBidi" w:cstheme="majorBidi"/>
          <w:sz w:val="24"/>
          <w:szCs w:val="24"/>
        </w:rPr>
        <w:t>behaviours</w:t>
      </w:r>
      <w:proofErr w:type="spellEnd"/>
      <w:r w:rsidRPr="000F0E3F">
        <w:rPr>
          <w:rFonts w:asciiTheme="majorBidi" w:hAnsiTheme="majorBidi" w:cstheme="majorBidi"/>
          <w:sz w:val="24"/>
          <w:szCs w:val="24"/>
        </w:rPr>
        <w:t xml:space="preserve"> passing through stages such as contemplation, action and maintenance. </w:t>
      </w:r>
      <w:proofErr w:type="spellStart"/>
      <w:r w:rsidRPr="000F0E3F">
        <w:rPr>
          <w:rFonts w:asciiTheme="majorBidi" w:hAnsiTheme="majorBidi" w:cstheme="majorBidi"/>
          <w:sz w:val="24"/>
          <w:szCs w:val="24"/>
        </w:rPr>
        <w:t>DigiWell</w:t>
      </w:r>
      <w:proofErr w:type="spellEnd"/>
      <w:r w:rsidRPr="000F0E3F">
        <w:rPr>
          <w:rFonts w:asciiTheme="majorBidi" w:hAnsiTheme="majorBidi" w:cstheme="majorBidi"/>
          <w:sz w:val="24"/>
          <w:szCs w:val="24"/>
        </w:rPr>
        <w:t xml:space="preserve"> supports users through these stages of </w:t>
      </w:r>
      <w:proofErr w:type="spellStart"/>
      <w:r w:rsidRPr="000F0E3F">
        <w:rPr>
          <w:rFonts w:asciiTheme="majorBidi" w:hAnsiTheme="majorBidi" w:cstheme="majorBidi"/>
          <w:sz w:val="24"/>
          <w:szCs w:val="24"/>
        </w:rPr>
        <w:t>behaviour</w:t>
      </w:r>
      <w:proofErr w:type="spellEnd"/>
      <w:r w:rsidRPr="000F0E3F">
        <w:rPr>
          <w:rFonts w:asciiTheme="majorBidi" w:hAnsiTheme="majorBidi" w:cstheme="majorBidi"/>
          <w:sz w:val="24"/>
          <w:szCs w:val="24"/>
        </w:rPr>
        <w:t xml:space="preserve"> change via educational resources, goal setting tools and ongoing feedback</w:t>
      </w:r>
      <w:r w:rsidR="00462C0E">
        <w:rPr>
          <w:rFonts w:asciiTheme="majorBidi" w:hAnsiTheme="majorBidi" w:cstheme="majorBidi"/>
          <w:sz w:val="24"/>
          <w:szCs w:val="24"/>
        </w:rPr>
        <w:t xml:space="preserve"> (</w:t>
      </w:r>
      <w:proofErr w:type="spellStart"/>
      <w:r w:rsidR="00462C0E">
        <w:rPr>
          <w:rFonts w:asciiTheme="majorBidi" w:hAnsiTheme="majorBidi" w:cstheme="majorBidi"/>
          <w:sz w:val="24"/>
          <w:szCs w:val="24"/>
        </w:rPr>
        <w:t>Dunkel</w:t>
      </w:r>
      <w:proofErr w:type="spellEnd"/>
      <w:r w:rsidR="00462C0E">
        <w:rPr>
          <w:rFonts w:asciiTheme="majorBidi" w:hAnsiTheme="majorBidi" w:cstheme="majorBidi"/>
          <w:sz w:val="24"/>
          <w:szCs w:val="24"/>
        </w:rPr>
        <w:t xml:space="preserve"> et al., 2025)</w:t>
      </w:r>
      <w:r w:rsidRPr="000F0E3F">
        <w:rPr>
          <w:rFonts w:asciiTheme="majorBidi" w:hAnsiTheme="majorBidi" w:cstheme="majorBidi"/>
          <w:sz w:val="24"/>
          <w:szCs w:val="24"/>
        </w:rPr>
        <w:t>.</w:t>
      </w:r>
      <w:r w:rsidR="00400E2C" w:rsidRPr="00400E2C">
        <w:rPr>
          <w:rFonts w:asciiTheme="majorBidi" w:hAnsiTheme="majorBidi" w:cstheme="majorBidi"/>
          <w:sz w:val="24"/>
          <w:szCs w:val="24"/>
        </w:rPr>
        <w:t xml:space="preserve"> </w:t>
      </w:r>
    </w:p>
    <w:p w:rsidR="005B2C9A" w:rsidRDefault="005B2C9A" w:rsidP="00462C0E">
      <w:pPr>
        <w:spacing w:line="360" w:lineRule="auto"/>
        <w:rPr>
          <w:rFonts w:asciiTheme="majorBidi" w:hAnsiTheme="majorBidi" w:cstheme="majorBidi"/>
          <w:sz w:val="24"/>
          <w:szCs w:val="24"/>
        </w:rPr>
      </w:pPr>
      <w:r>
        <w:rPr>
          <w:rFonts w:asciiTheme="majorBidi" w:hAnsiTheme="majorBidi" w:cstheme="majorBidi"/>
          <w:noProof/>
          <w:sz w:val="24"/>
          <w:szCs w:val="24"/>
        </w:rPr>
        <w:drawing>
          <wp:anchor distT="0" distB="0" distL="114300" distR="114300" simplePos="0" relativeHeight="251661312" behindDoc="0" locked="0" layoutInCell="1" allowOverlap="1" wp14:anchorId="4E330243" wp14:editId="15EA9258">
            <wp:simplePos x="0" y="0"/>
            <wp:positionH relativeFrom="column">
              <wp:posOffset>1409700</wp:posOffset>
            </wp:positionH>
            <wp:positionV relativeFrom="paragraph">
              <wp:posOffset>-3810</wp:posOffset>
            </wp:positionV>
            <wp:extent cx="3032760" cy="20218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atGPT Image Mar 5, 2026, 10_43_26 AM.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32760" cy="2021840"/>
                    </a:xfrm>
                    <a:prstGeom prst="rect">
                      <a:avLst/>
                    </a:prstGeom>
                  </pic:spPr>
                </pic:pic>
              </a:graphicData>
            </a:graphic>
            <wp14:sizeRelH relativeFrom="margin">
              <wp14:pctWidth>0</wp14:pctWidth>
            </wp14:sizeRelH>
            <wp14:sizeRelV relativeFrom="margin">
              <wp14:pctHeight>0</wp14:pctHeight>
            </wp14:sizeRelV>
          </wp:anchor>
        </w:drawing>
      </w:r>
      <w:r w:rsidR="00462C0E">
        <w:rPr>
          <w:rFonts w:asciiTheme="majorBidi" w:hAnsiTheme="majorBidi" w:cstheme="majorBidi"/>
          <w:sz w:val="24"/>
          <w:szCs w:val="24"/>
        </w:rPr>
        <w:br w:type="textWrapping" w:clear="all"/>
      </w:r>
    </w:p>
    <w:p w:rsidR="005B2C9A" w:rsidRPr="000F0E3F" w:rsidRDefault="00C11BA7" w:rsidP="005B2C9A">
      <w:pPr>
        <w:spacing w:line="360" w:lineRule="auto"/>
        <w:jc w:val="center"/>
        <w:rPr>
          <w:rFonts w:asciiTheme="majorBidi" w:hAnsiTheme="majorBidi" w:cstheme="majorBidi"/>
          <w:sz w:val="24"/>
          <w:szCs w:val="24"/>
        </w:rPr>
      </w:pPr>
      <w:r>
        <w:rPr>
          <w:rFonts w:asciiTheme="majorBidi" w:hAnsiTheme="majorBidi" w:cstheme="majorBidi"/>
          <w:sz w:val="24"/>
          <w:szCs w:val="24"/>
        </w:rPr>
        <w:t>Figure 2</w:t>
      </w:r>
      <w:r w:rsidR="00462C0E">
        <w:rPr>
          <w:rFonts w:asciiTheme="majorBidi" w:hAnsiTheme="majorBidi" w:cstheme="majorBidi"/>
          <w:sz w:val="24"/>
          <w:szCs w:val="24"/>
        </w:rPr>
        <w:t xml:space="preserve">: </w:t>
      </w:r>
      <w:r w:rsidR="00462C0E" w:rsidRPr="00462C0E">
        <w:rPr>
          <w:rFonts w:asciiTheme="majorBidi" w:hAnsiTheme="majorBidi" w:cstheme="majorBidi"/>
          <w:sz w:val="24"/>
          <w:szCs w:val="24"/>
        </w:rPr>
        <w:t xml:space="preserve">Health Belief Model and </w:t>
      </w:r>
      <w:proofErr w:type="spellStart"/>
      <w:r w:rsidR="00462C0E" w:rsidRPr="00462C0E">
        <w:rPr>
          <w:rFonts w:asciiTheme="majorBidi" w:hAnsiTheme="majorBidi" w:cstheme="majorBidi"/>
          <w:sz w:val="24"/>
          <w:szCs w:val="24"/>
        </w:rPr>
        <w:t>Transtheoretical</w:t>
      </w:r>
      <w:proofErr w:type="spellEnd"/>
      <w:r w:rsidR="00462C0E" w:rsidRPr="00462C0E">
        <w:rPr>
          <w:rFonts w:asciiTheme="majorBidi" w:hAnsiTheme="majorBidi" w:cstheme="majorBidi"/>
          <w:sz w:val="24"/>
          <w:szCs w:val="24"/>
        </w:rPr>
        <w:t xml:space="preserve"> Model</w:t>
      </w:r>
    </w:p>
    <w:p w:rsidR="00172B01" w:rsidRPr="000E0242" w:rsidRDefault="00172B01" w:rsidP="000E0242">
      <w:pPr>
        <w:spacing w:line="360" w:lineRule="auto"/>
        <w:jc w:val="both"/>
        <w:rPr>
          <w:rFonts w:asciiTheme="majorBidi" w:hAnsiTheme="majorBidi" w:cstheme="majorBidi"/>
          <w:b/>
          <w:bCs/>
          <w:sz w:val="24"/>
          <w:szCs w:val="24"/>
          <w:u w:val="single"/>
        </w:rPr>
      </w:pPr>
      <w:r w:rsidRPr="000E0242">
        <w:rPr>
          <w:rFonts w:asciiTheme="majorBidi" w:hAnsiTheme="majorBidi" w:cstheme="majorBidi"/>
          <w:b/>
          <w:bCs/>
          <w:sz w:val="24"/>
          <w:szCs w:val="24"/>
          <w:u w:val="single"/>
        </w:rPr>
        <w:t>Potential Impact and Benefits</w:t>
      </w:r>
    </w:p>
    <w:p w:rsidR="008950AD" w:rsidRDefault="00400E2C" w:rsidP="00400E2C">
      <w:pPr>
        <w:spacing w:line="360" w:lineRule="auto"/>
        <w:jc w:val="both"/>
        <w:rPr>
          <w:rFonts w:asciiTheme="majorBidi" w:hAnsiTheme="majorBidi" w:cstheme="majorBidi"/>
          <w:sz w:val="24"/>
          <w:szCs w:val="24"/>
        </w:rPr>
      </w:pPr>
      <w:r w:rsidRPr="00400E2C">
        <w:rPr>
          <w:rFonts w:asciiTheme="majorBidi" w:hAnsiTheme="majorBidi" w:cstheme="majorBidi"/>
          <w:sz w:val="24"/>
          <w:szCs w:val="24"/>
        </w:rPr>
        <w:t>AI analytics can improve HbA1c, predict glucose spikes, and support remote monitoring, potentially reducing hospital visits</w:t>
      </w:r>
      <w:r w:rsidR="00462C0E">
        <w:rPr>
          <w:rFonts w:asciiTheme="majorBidi" w:hAnsiTheme="majorBidi" w:cstheme="majorBidi"/>
          <w:sz w:val="24"/>
          <w:szCs w:val="24"/>
        </w:rPr>
        <w:t xml:space="preserve"> (</w:t>
      </w:r>
      <w:proofErr w:type="spellStart"/>
      <w:r w:rsidR="00462C0E">
        <w:rPr>
          <w:rFonts w:asciiTheme="majorBidi" w:hAnsiTheme="majorBidi" w:cstheme="majorBidi"/>
          <w:sz w:val="24"/>
          <w:szCs w:val="24"/>
        </w:rPr>
        <w:t>Anjum</w:t>
      </w:r>
      <w:proofErr w:type="spellEnd"/>
      <w:r w:rsidR="00462C0E">
        <w:rPr>
          <w:rFonts w:asciiTheme="majorBidi" w:hAnsiTheme="majorBidi" w:cstheme="majorBidi"/>
          <w:sz w:val="24"/>
          <w:szCs w:val="24"/>
        </w:rPr>
        <w:t xml:space="preserve"> et al., 2024)</w:t>
      </w:r>
      <w:r w:rsidR="00172B01" w:rsidRPr="00400E2C">
        <w:rPr>
          <w:rFonts w:asciiTheme="majorBidi" w:hAnsiTheme="majorBidi" w:cstheme="majorBidi"/>
          <w:sz w:val="24"/>
          <w:szCs w:val="24"/>
        </w:rPr>
        <w:t>.</w:t>
      </w:r>
      <w:r w:rsidR="00172B01" w:rsidRPr="000E0242">
        <w:rPr>
          <w:rFonts w:asciiTheme="majorBidi" w:hAnsiTheme="majorBidi" w:cstheme="majorBidi"/>
          <w:sz w:val="24"/>
          <w:szCs w:val="24"/>
        </w:rPr>
        <w:t xml:space="preserve"> The </w:t>
      </w:r>
      <w:proofErr w:type="spellStart"/>
      <w:r w:rsidR="00172B01" w:rsidRPr="000E0242">
        <w:rPr>
          <w:rFonts w:asciiTheme="majorBidi" w:hAnsiTheme="majorBidi" w:cstheme="majorBidi"/>
          <w:sz w:val="24"/>
          <w:szCs w:val="24"/>
        </w:rPr>
        <w:t>digiWell</w:t>
      </w:r>
      <w:proofErr w:type="spellEnd"/>
      <w:r w:rsidR="00172B01" w:rsidRPr="000E0242">
        <w:rPr>
          <w:rFonts w:asciiTheme="majorBidi" w:hAnsiTheme="majorBidi" w:cstheme="majorBidi"/>
          <w:sz w:val="24"/>
          <w:szCs w:val="24"/>
        </w:rPr>
        <w:t xml:space="preserve"> program also has the potential to support community-based care models through remote monitoring of the user's health status, and subsequently reduce the number of hospital visits. </w:t>
      </w:r>
    </w:p>
    <w:p w:rsidR="00900764" w:rsidRPr="00900764" w:rsidRDefault="00900764" w:rsidP="00DD54FB">
      <w:pPr>
        <w:spacing w:line="360" w:lineRule="auto"/>
        <w:jc w:val="both"/>
        <w:rPr>
          <w:rFonts w:asciiTheme="majorBidi" w:hAnsiTheme="majorBidi" w:cstheme="majorBidi"/>
          <w:sz w:val="24"/>
          <w:szCs w:val="24"/>
        </w:rPr>
      </w:pPr>
      <w:proofErr w:type="spellStart"/>
      <w:r w:rsidRPr="00900764">
        <w:rPr>
          <w:rFonts w:asciiTheme="majorBidi" w:hAnsiTheme="majorBidi" w:cstheme="majorBidi"/>
          <w:sz w:val="24"/>
          <w:szCs w:val="24"/>
        </w:rPr>
        <w:t>DigiWell</w:t>
      </w:r>
      <w:proofErr w:type="spellEnd"/>
      <w:r w:rsidRPr="00900764">
        <w:rPr>
          <w:rFonts w:asciiTheme="majorBidi" w:hAnsiTheme="majorBidi" w:cstheme="majorBidi"/>
          <w:sz w:val="24"/>
          <w:szCs w:val="24"/>
        </w:rPr>
        <w:t xml:space="preserve"> uses several elements of behavioral theory to help individuals change their </w:t>
      </w:r>
      <w:r w:rsidR="00DD54FB" w:rsidRPr="00900764">
        <w:rPr>
          <w:rFonts w:asciiTheme="majorBidi" w:hAnsiTheme="majorBidi" w:cstheme="majorBidi"/>
          <w:sz w:val="24"/>
          <w:szCs w:val="24"/>
        </w:rPr>
        <w:t>behavior</w:t>
      </w:r>
      <w:r w:rsidRPr="00900764">
        <w:rPr>
          <w:rFonts w:asciiTheme="majorBidi" w:hAnsiTheme="majorBidi" w:cstheme="majorBidi"/>
          <w:sz w:val="24"/>
          <w:szCs w:val="24"/>
        </w:rPr>
        <w:t>. These elements include:</w:t>
      </w:r>
    </w:p>
    <w:p w:rsidR="00900764" w:rsidRPr="00DD54FB" w:rsidRDefault="00900764" w:rsidP="00DD54FB">
      <w:pPr>
        <w:pStyle w:val="ListParagraph"/>
        <w:numPr>
          <w:ilvl w:val="0"/>
          <w:numId w:val="2"/>
        </w:numPr>
        <w:spacing w:line="360" w:lineRule="auto"/>
        <w:jc w:val="both"/>
        <w:rPr>
          <w:rFonts w:asciiTheme="majorBidi" w:hAnsiTheme="majorBidi" w:cstheme="majorBidi"/>
          <w:sz w:val="24"/>
          <w:szCs w:val="24"/>
        </w:rPr>
      </w:pPr>
      <w:r w:rsidRPr="00DD54FB">
        <w:rPr>
          <w:rFonts w:asciiTheme="majorBidi" w:hAnsiTheme="majorBidi" w:cstheme="majorBidi"/>
          <w:sz w:val="24"/>
          <w:szCs w:val="24"/>
        </w:rPr>
        <w:t>Real time monitors of glucose</w:t>
      </w:r>
    </w:p>
    <w:p w:rsidR="00900764" w:rsidRPr="00DD54FB" w:rsidRDefault="00900764" w:rsidP="00DD54FB">
      <w:pPr>
        <w:pStyle w:val="ListParagraph"/>
        <w:numPr>
          <w:ilvl w:val="0"/>
          <w:numId w:val="2"/>
        </w:numPr>
        <w:spacing w:line="360" w:lineRule="auto"/>
        <w:jc w:val="both"/>
        <w:rPr>
          <w:rFonts w:asciiTheme="majorBidi" w:hAnsiTheme="majorBidi" w:cstheme="majorBidi"/>
          <w:sz w:val="24"/>
          <w:szCs w:val="24"/>
        </w:rPr>
      </w:pPr>
      <w:r w:rsidRPr="00DD54FB">
        <w:rPr>
          <w:rFonts w:asciiTheme="majorBidi" w:hAnsiTheme="majorBidi" w:cstheme="majorBidi"/>
          <w:sz w:val="24"/>
          <w:szCs w:val="24"/>
        </w:rPr>
        <w:t>Personal coaching from an AI based coaching model</w:t>
      </w:r>
    </w:p>
    <w:p w:rsidR="00900764" w:rsidRPr="00DD54FB" w:rsidRDefault="00900764" w:rsidP="00DD54FB">
      <w:pPr>
        <w:pStyle w:val="ListParagraph"/>
        <w:numPr>
          <w:ilvl w:val="0"/>
          <w:numId w:val="2"/>
        </w:numPr>
        <w:spacing w:line="360" w:lineRule="auto"/>
        <w:jc w:val="both"/>
        <w:rPr>
          <w:rFonts w:asciiTheme="majorBidi" w:hAnsiTheme="majorBidi" w:cstheme="majorBidi"/>
          <w:sz w:val="24"/>
          <w:szCs w:val="24"/>
        </w:rPr>
      </w:pPr>
      <w:r w:rsidRPr="00DD54FB">
        <w:rPr>
          <w:rFonts w:asciiTheme="majorBidi" w:hAnsiTheme="majorBidi" w:cstheme="majorBidi"/>
          <w:sz w:val="24"/>
          <w:szCs w:val="24"/>
        </w:rPr>
        <w:lastRenderedPageBreak/>
        <w:t xml:space="preserve">Reminders for changing </w:t>
      </w:r>
      <w:r w:rsidR="00DD54FB" w:rsidRPr="00DD54FB">
        <w:rPr>
          <w:rFonts w:asciiTheme="majorBidi" w:hAnsiTheme="majorBidi" w:cstheme="majorBidi"/>
          <w:sz w:val="24"/>
          <w:szCs w:val="24"/>
        </w:rPr>
        <w:t>behaviors</w:t>
      </w:r>
    </w:p>
    <w:p w:rsidR="00900764" w:rsidRPr="00DD54FB" w:rsidRDefault="00900764" w:rsidP="00DD54FB">
      <w:pPr>
        <w:pStyle w:val="ListParagraph"/>
        <w:numPr>
          <w:ilvl w:val="0"/>
          <w:numId w:val="2"/>
        </w:numPr>
        <w:spacing w:line="360" w:lineRule="auto"/>
        <w:jc w:val="both"/>
        <w:rPr>
          <w:rFonts w:asciiTheme="majorBidi" w:hAnsiTheme="majorBidi" w:cstheme="majorBidi"/>
          <w:sz w:val="24"/>
          <w:szCs w:val="24"/>
        </w:rPr>
      </w:pPr>
      <w:r w:rsidRPr="00DD54FB">
        <w:rPr>
          <w:rFonts w:asciiTheme="majorBidi" w:hAnsiTheme="majorBidi" w:cstheme="majorBidi"/>
          <w:sz w:val="24"/>
          <w:szCs w:val="24"/>
        </w:rPr>
        <w:t>Tracking Goals and providing feedback</w:t>
      </w:r>
    </w:p>
    <w:p w:rsidR="00900764" w:rsidRDefault="00900764" w:rsidP="00DD54FB">
      <w:pPr>
        <w:spacing w:line="360" w:lineRule="auto"/>
        <w:jc w:val="both"/>
        <w:rPr>
          <w:rFonts w:asciiTheme="majorBidi" w:hAnsiTheme="majorBidi" w:cstheme="majorBidi"/>
          <w:sz w:val="24"/>
          <w:szCs w:val="24"/>
        </w:rPr>
      </w:pPr>
      <w:r w:rsidRPr="00900764">
        <w:rPr>
          <w:rFonts w:asciiTheme="majorBidi" w:hAnsiTheme="majorBidi" w:cstheme="majorBidi"/>
          <w:sz w:val="24"/>
          <w:szCs w:val="24"/>
        </w:rPr>
        <w:t>The above four elements help to move the individual th</w:t>
      </w:r>
      <w:r w:rsidR="00DD54FB">
        <w:rPr>
          <w:rFonts w:asciiTheme="majorBidi" w:hAnsiTheme="majorBidi" w:cstheme="majorBidi"/>
          <w:sz w:val="24"/>
          <w:szCs w:val="24"/>
        </w:rPr>
        <w:t xml:space="preserve">rough the process of awareness, </w:t>
      </w:r>
      <w:r w:rsidRPr="00900764">
        <w:rPr>
          <w:rFonts w:asciiTheme="majorBidi" w:hAnsiTheme="majorBidi" w:cstheme="majorBidi"/>
          <w:sz w:val="24"/>
          <w:szCs w:val="24"/>
        </w:rPr>
        <w:t>motivation</w:t>
      </w:r>
      <w:r w:rsidR="00DD54FB">
        <w:rPr>
          <w:rFonts w:asciiTheme="majorBidi" w:hAnsiTheme="majorBidi" w:cstheme="majorBidi"/>
          <w:sz w:val="24"/>
          <w:szCs w:val="24"/>
        </w:rPr>
        <w:t>,</w:t>
      </w:r>
      <w:r w:rsidRPr="00900764">
        <w:rPr>
          <w:rFonts w:asciiTheme="majorBidi" w:hAnsiTheme="majorBidi" w:cstheme="majorBidi"/>
          <w:sz w:val="24"/>
          <w:szCs w:val="24"/>
        </w:rPr>
        <w:t xml:space="preserve"> </w:t>
      </w:r>
      <w:r w:rsidR="00DD54FB">
        <w:rPr>
          <w:rFonts w:asciiTheme="majorBidi" w:hAnsiTheme="majorBidi" w:cstheme="majorBidi"/>
          <w:sz w:val="24"/>
          <w:szCs w:val="24"/>
        </w:rPr>
        <w:t xml:space="preserve"> behavior change,</w:t>
      </w:r>
      <w:r w:rsidRPr="00900764">
        <w:rPr>
          <w:rFonts w:asciiTheme="majorBidi" w:hAnsiTheme="majorBidi" w:cstheme="majorBidi"/>
          <w:sz w:val="24"/>
          <w:szCs w:val="24"/>
        </w:rPr>
        <w:t xml:space="preserve"> long term changes in terms of healthy </w:t>
      </w:r>
      <w:r w:rsidR="00DD54FB" w:rsidRPr="00900764">
        <w:rPr>
          <w:rFonts w:asciiTheme="majorBidi" w:hAnsiTheme="majorBidi" w:cstheme="majorBidi"/>
          <w:sz w:val="24"/>
          <w:szCs w:val="24"/>
        </w:rPr>
        <w:t>behaviors</w:t>
      </w:r>
      <w:r w:rsidRPr="00900764">
        <w:rPr>
          <w:rFonts w:asciiTheme="majorBidi" w:hAnsiTheme="majorBidi" w:cstheme="majorBidi"/>
          <w:sz w:val="24"/>
          <w:szCs w:val="24"/>
        </w:rPr>
        <w:t>.</w:t>
      </w:r>
    </w:p>
    <w:p w:rsidR="000F0E3F" w:rsidRPr="000F0E3F" w:rsidRDefault="000F0E3F" w:rsidP="008950AD">
      <w:pPr>
        <w:spacing w:line="360" w:lineRule="auto"/>
        <w:jc w:val="both"/>
        <w:rPr>
          <w:rFonts w:asciiTheme="majorBidi" w:hAnsiTheme="majorBidi" w:cstheme="majorBidi"/>
          <w:b/>
          <w:bCs/>
          <w:sz w:val="24"/>
          <w:szCs w:val="24"/>
          <w:u w:val="single"/>
        </w:rPr>
      </w:pPr>
      <w:r w:rsidRPr="000F0E3F">
        <w:rPr>
          <w:rFonts w:asciiTheme="majorBidi" w:hAnsiTheme="majorBidi" w:cstheme="majorBidi"/>
          <w:b/>
          <w:bCs/>
          <w:sz w:val="24"/>
          <w:szCs w:val="24"/>
          <w:u w:val="single"/>
        </w:rPr>
        <w:t>Cost and Long-Term Consequences</w:t>
      </w:r>
    </w:p>
    <w:p w:rsidR="000F0E3F" w:rsidRDefault="000F0E3F" w:rsidP="005B2C9A">
      <w:pPr>
        <w:spacing w:line="360" w:lineRule="auto"/>
        <w:jc w:val="both"/>
        <w:rPr>
          <w:rFonts w:asciiTheme="majorBidi" w:hAnsiTheme="majorBidi" w:cstheme="majorBidi"/>
          <w:sz w:val="24"/>
          <w:szCs w:val="24"/>
        </w:rPr>
      </w:pPr>
      <w:r w:rsidRPr="000F0E3F">
        <w:rPr>
          <w:rFonts w:asciiTheme="majorBidi" w:hAnsiTheme="majorBidi" w:cstheme="majorBidi"/>
          <w:sz w:val="24"/>
          <w:szCs w:val="24"/>
        </w:rPr>
        <w:t xml:space="preserve">While some upfront costs for implementing </w:t>
      </w:r>
      <w:proofErr w:type="spellStart"/>
      <w:r w:rsidRPr="000F0E3F">
        <w:rPr>
          <w:rFonts w:asciiTheme="majorBidi" w:hAnsiTheme="majorBidi" w:cstheme="majorBidi"/>
          <w:sz w:val="24"/>
          <w:szCs w:val="24"/>
        </w:rPr>
        <w:t>DigiWell</w:t>
      </w:r>
      <w:proofErr w:type="spellEnd"/>
      <w:r w:rsidRPr="000F0E3F">
        <w:rPr>
          <w:rFonts w:asciiTheme="majorBidi" w:hAnsiTheme="majorBidi" w:cstheme="majorBidi"/>
          <w:sz w:val="24"/>
          <w:szCs w:val="24"/>
        </w:rPr>
        <w:t xml:space="preserve"> will involve the following: developing a software program, integrating artificial intelligence into the program and managing patient data securely, these costs will be far outweighed by the long-term potential savings</w:t>
      </w:r>
      <w:r w:rsidR="00462C0E">
        <w:rPr>
          <w:rFonts w:asciiTheme="majorBidi" w:hAnsiTheme="majorBidi" w:cstheme="majorBidi"/>
          <w:sz w:val="24"/>
          <w:szCs w:val="24"/>
        </w:rPr>
        <w:t xml:space="preserve"> (</w:t>
      </w:r>
      <w:proofErr w:type="spellStart"/>
      <w:r w:rsidR="00462C0E">
        <w:rPr>
          <w:rFonts w:asciiTheme="majorBidi" w:hAnsiTheme="majorBidi" w:cstheme="majorBidi"/>
          <w:sz w:val="24"/>
          <w:szCs w:val="24"/>
        </w:rPr>
        <w:t>Farid</w:t>
      </w:r>
      <w:proofErr w:type="spellEnd"/>
      <w:r w:rsidR="00462C0E">
        <w:rPr>
          <w:rFonts w:asciiTheme="majorBidi" w:hAnsiTheme="majorBidi" w:cstheme="majorBidi"/>
          <w:sz w:val="24"/>
          <w:szCs w:val="24"/>
        </w:rPr>
        <w:t>, 2025)</w:t>
      </w:r>
      <w:r w:rsidRPr="000F0E3F">
        <w:rPr>
          <w:rFonts w:asciiTheme="majorBidi" w:hAnsiTheme="majorBidi" w:cstheme="majorBidi"/>
          <w:sz w:val="24"/>
          <w:szCs w:val="24"/>
        </w:rPr>
        <w:t>. Providing diabetes patients access to an improved method of monitoring blood sugar levels combined with coaching and support from an AI program will likely</w:t>
      </w:r>
      <w:r w:rsidR="00400E2C">
        <w:rPr>
          <w:rFonts w:asciiTheme="majorBidi" w:hAnsiTheme="majorBidi" w:cstheme="majorBidi"/>
          <w:sz w:val="24"/>
          <w:szCs w:val="24"/>
        </w:rPr>
        <w:t xml:space="preserve"> to reduce complications and health costs</w:t>
      </w:r>
      <w:r w:rsidRPr="000F0E3F">
        <w:rPr>
          <w:rFonts w:asciiTheme="majorBidi" w:hAnsiTheme="majorBidi" w:cstheme="majorBidi"/>
          <w:sz w:val="24"/>
          <w:szCs w:val="24"/>
        </w:rPr>
        <w:t xml:space="preserve">; which are three of the many financial strains placed on healthcare systems such as the NHS (NHS England, 2022). </w:t>
      </w:r>
    </w:p>
    <w:p w:rsidR="000F0E3F" w:rsidRPr="000F0E3F" w:rsidRDefault="000F0E3F" w:rsidP="000E0242">
      <w:pPr>
        <w:spacing w:line="360" w:lineRule="auto"/>
        <w:jc w:val="both"/>
        <w:rPr>
          <w:rFonts w:asciiTheme="majorBidi" w:hAnsiTheme="majorBidi" w:cstheme="majorBidi"/>
          <w:b/>
          <w:bCs/>
          <w:sz w:val="24"/>
          <w:szCs w:val="24"/>
          <w:u w:val="single"/>
        </w:rPr>
      </w:pPr>
      <w:r w:rsidRPr="000F0E3F">
        <w:rPr>
          <w:rFonts w:asciiTheme="majorBidi" w:hAnsiTheme="majorBidi" w:cstheme="majorBidi"/>
          <w:b/>
          <w:bCs/>
          <w:sz w:val="24"/>
          <w:szCs w:val="24"/>
          <w:u w:val="single"/>
        </w:rPr>
        <w:t xml:space="preserve">Uniqueness compared to other existing apps </w:t>
      </w:r>
    </w:p>
    <w:p w:rsidR="000F0E3F" w:rsidRPr="000E0242" w:rsidRDefault="000F0E3F" w:rsidP="009B07E4">
      <w:pPr>
        <w:spacing w:line="360" w:lineRule="auto"/>
        <w:jc w:val="both"/>
        <w:rPr>
          <w:rFonts w:asciiTheme="majorBidi" w:hAnsiTheme="majorBidi" w:cstheme="majorBidi"/>
          <w:sz w:val="24"/>
          <w:szCs w:val="24"/>
        </w:rPr>
      </w:pPr>
      <w:proofErr w:type="spellStart"/>
      <w:r w:rsidRPr="000F0E3F">
        <w:rPr>
          <w:rFonts w:asciiTheme="majorBidi" w:hAnsiTheme="majorBidi" w:cstheme="majorBidi"/>
          <w:sz w:val="24"/>
          <w:szCs w:val="24"/>
        </w:rPr>
        <w:t>DigiWell</w:t>
      </w:r>
      <w:proofErr w:type="spellEnd"/>
      <w:r w:rsidRPr="000F0E3F">
        <w:rPr>
          <w:rFonts w:asciiTheme="majorBidi" w:hAnsiTheme="majorBidi" w:cstheme="majorBidi"/>
          <w:sz w:val="24"/>
          <w:szCs w:val="24"/>
        </w:rPr>
        <w:t xml:space="preserve"> is unlike any ot</w:t>
      </w:r>
      <w:r w:rsidR="009B07E4">
        <w:rPr>
          <w:rFonts w:asciiTheme="majorBidi" w:hAnsiTheme="majorBidi" w:cstheme="majorBidi"/>
          <w:sz w:val="24"/>
          <w:szCs w:val="24"/>
        </w:rPr>
        <w:t xml:space="preserve">her diabetes app on the market. </w:t>
      </w:r>
      <w:r w:rsidRPr="000F0E3F">
        <w:rPr>
          <w:rFonts w:asciiTheme="majorBidi" w:hAnsiTheme="majorBidi" w:cstheme="majorBidi"/>
          <w:sz w:val="24"/>
          <w:szCs w:val="24"/>
        </w:rPr>
        <w:t>AI-driven customized coac</w:t>
      </w:r>
      <w:r w:rsidR="009B07E4">
        <w:rPr>
          <w:rFonts w:asciiTheme="majorBidi" w:hAnsiTheme="majorBidi" w:cstheme="majorBidi"/>
          <w:sz w:val="24"/>
          <w:szCs w:val="24"/>
        </w:rPr>
        <w:t>hing, predictive glucose alerts</w:t>
      </w:r>
      <w:r w:rsidRPr="000F0E3F">
        <w:rPr>
          <w:rFonts w:asciiTheme="majorBidi" w:hAnsiTheme="majorBidi" w:cstheme="majorBidi"/>
          <w:sz w:val="24"/>
          <w:szCs w:val="24"/>
        </w:rPr>
        <w:t xml:space="preserve">. By integrating predictive analytics, behavioral support, and healthcare connectivity in one digital medical device platform, </w:t>
      </w:r>
      <w:proofErr w:type="spellStart"/>
      <w:r w:rsidRPr="000F0E3F">
        <w:rPr>
          <w:rFonts w:asciiTheme="majorBidi" w:hAnsiTheme="majorBidi" w:cstheme="majorBidi"/>
          <w:sz w:val="24"/>
          <w:szCs w:val="24"/>
        </w:rPr>
        <w:t>DigiWell</w:t>
      </w:r>
      <w:proofErr w:type="spellEnd"/>
      <w:r w:rsidRPr="000F0E3F">
        <w:rPr>
          <w:rFonts w:asciiTheme="majorBidi" w:hAnsiTheme="majorBidi" w:cstheme="majorBidi"/>
          <w:sz w:val="24"/>
          <w:szCs w:val="24"/>
        </w:rPr>
        <w:t xml:space="preserve"> creates a more comprehensive and sustainable approach for </w:t>
      </w:r>
      <w:r w:rsidR="009B07E4">
        <w:rPr>
          <w:rFonts w:asciiTheme="majorBidi" w:hAnsiTheme="majorBidi" w:cstheme="majorBidi"/>
          <w:sz w:val="24"/>
          <w:szCs w:val="24"/>
        </w:rPr>
        <w:t>the self-management of diabetes.</w:t>
      </w:r>
    </w:p>
    <w:p w:rsidR="00172B01" w:rsidRPr="000E0242" w:rsidRDefault="00172B01" w:rsidP="000E0242">
      <w:pPr>
        <w:spacing w:line="360" w:lineRule="auto"/>
        <w:jc w:val="both"/>
        <w:rPr>
          <w:rFonts w:asciiTheme="majorBidi" w:hAnsiTheme="majorBidi" w:cstheme="majorBidi"/>
          <w:b/>
          <w:bCs/>
          <w:sz w:val="24"/>
          <w:szCs w:val="24"/>
          <w:u w:val="single"/>
        </w:rPr>
      </w:pPr>
      <w:r w:rsidRPr="000E0242">
        <w:rPr>
          <w:rFonts w:asciiTheme="majorBidi" w:hAnsiTheme="majorBidi" w:cstheme="majorBidi"/>
          <w:b/>
          <w:bCs/>
          <w:sz w:val="24"/>
          <w:szCs w:val="24"/>
          <w:u w:val="single"/>
        </w:rPr>
        <w:t>Critical Analysis: Limitations and Risks</w:t>
      </w:r>
    </w:p>
    <w:p w:rsidR="00172B01" w:rsidRPr="000E0242" w:rsidRDefault="009B07E4" w:rsidP="009B07E4">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It is essential to note the </w:t>
      </w:r>
      <w:r w:rsidR="00172B01" w:rsidRPr="000E0242">
        <w:rPr>
          <w:rFonts w:asciiTheme="majorBidi" w:hAnsiTheme="majorBidi" w:cstheme="majorBidi"/>
          <w:sz w:val="24"/>
          <w:szCs w:val="24"/>
        </w:rPr>
        <w:t xml:space="preserve">limitations. For example, numerous government subsidies and integration with NHS primary care pathways are needed to make this intervention accessible to low-income populations. Another limitation </w:t>
      </w:r>
      <w:r>
        <w:rPr>
          <w:rFonts w:asciiTheme="majorBidi" w:hAnsiTheme="majorBidi" w:cstheme="majorBidi"/>
          <w:sz w:val="24"/>
          <w:szCs w:val="24"/>
        </w:rPr>
        <w:t xml:space="preserve">is </w:t>
      </w:r>
      <w:r w:rsidR="00172B01" w:rsidRPr="000E0242">
        <w:rPr>
          <w:rFonts w:asciiTheme="majorBidi" w:hAnsiTheme="majorBidi" w:cstheme="majorBidi"/>
          <w:sz w:val="24"/>
          <w:szCs w:val="24"/>
        </w:rPr>
        <w:t>algorithm bias affecting the accuracy of recommendations for people across a range of ethnicities.</w:t>
      </w:r>
      <w:r>
        <w:rPr>
          <w:rFonts w:asciiTheme="majorBidi" w:hAnsiTheme="majorBidi" w:cstheme="majorBidi"/>
          <w:sz w:val="24"/>
          <w:szCs w:val="24"/>
        </w:rPr>
        <w:t xml:space="preserve"> D</w:t>
      </w:r>
      <w:r w:rsidR="00172B01" w:rsidRPr="000E0242">
        <w:rPr>
          <w:rFonts w:asciiTheme="majorBidi" w:hAnsiTheme="majorBidi" w:cstheme="majorBidi"/>
          <w:sz w:val="24"/>
          <w:szCs w:val="24"/>
        </w:rPr>
        <w:t>ata privacy and security represent significant risks. Consequently, day-to-day activities negativel</w:t>
      </w:r>
      <w:r>
        <w:rPr>
          <w:rFonts w:asciiTheme="majorBidi" w:hAnsiTheme="majorBidi" w:cstheme="majorBidi"/>
          <w:sz w:val="24"/>
          <w:szCs w:val="24"/>
        </w:rPr>
        <w:t>y affect</w:t>
      </w:r>
      <w:r w:rsidR="00172B01" w:rsidRPr="000E0242">
        <w:rPr>
          <w:rFonts w:asciiTheme="majorBidi" w:hAnsiTheme="majorBidi" w:cstheme="majorBidi"/>
          <w:sz w:val="24"/>
          <w:szCs w:val="24"/>
        </w:rPr>
        <w:t xml:space="preserve"> psychological health.</w:t>
      </w:r>
    </w:p>
    <w:p w:rsidR="000E0242" w:rsidRPr="000E0242" w:rsidRDefault="000E0242" w:rsidP="000E0242">
      <w:pPr>
        <w:spacing w:line="360" w:lineRule="auto"/>
        <w:jc w:val="both"/>
        <w:rPr>
          <w:rFonts w:asciiTheme="majorBidi" w:hAnsiTheme="majorBidi" w:cstheme="majorBidi"/>
          <w:b/>
          <w:bCs/>
          <w:sz w:val="24"/>
          <w:szCs w:val="24"/>
          <w:u w:val="single"/>
        </w:rPr>
      </w:pPr>
      <w:r w:rsidRPr="000E0242">
        <w:rPr>
          <w:rFonts w:asciiTheme="majorBidi" w:hAnsiTheme="majorBidi" w:cstheme="majorBidi"/>
          <w:b/>
          <w:bCs/>
          <w:sz w:val="24"/>
          <w:szCs w:val="24"/>
          <w:u w:val="single"/>
        </w:rPr>
        <w:t>Addressing the Shortcomings</w:t>
      </w:r>
    </w:p>
    <w:p w:rsidR="000E0242" w:rsidRPr="000E0242" w:rsidRDefault="000E0242" w:rsidP="009B07E4">
      <w:pPr>
        <w:spacing w:line="360" w:lineRule="auto"/>
        <w:jc w:val="both"/>
        <w:rPr>
          <w:rFonts w:asciiTheme="majorBidi" w:hAnsiTheme="majorBidi" w:cstheme="majorBidi"/>
          <w:sz w:val="24"/>
          <w:szCs w:val="24"/>
        </w:rPr>
      </w:pPr>
      <w:proofErr w:type="spellStart"/>
      <w:r w:rsidRPr="000E0242">
        <w:rPr>
          <w:rFonts w:asciiTheme="majorBidi" w:hAnsiTheme="majorBidi" w:cstheme="majorBidi"/>
          <w:sz w:val="24"/>
          <w:szCs w:val="24"/>
        </w:rPr>
        <w:t>DigiWell</w:t>
      </w:r>
      <w:proofErr w:type="spellEnd"/>
      <w:r w:rsidRPr="000E0242">
        <w:rPr>
          <w:rFonts w:asciiTheme="majorBidi" w:hAnsiTheme="majorBidi" w:cstheme="majorBidi"/>
          <w:sz w:val="24"/>
          <w:szCs w:val="24"/>
        </w:rPr>
        <w:t xml:space="preserve"> will therefore integration into the NHS primary care pathways. There also needs to be AI governance framework that ensures transparency </w:t>
      </w:r>
      <w:r w:rsidR="009B07E4">
        <w:rPr>
          <w:rFonts w:asciiTheme="majorBidi" w:hAnsiTheme="majorBidi" w:cstheme="majorBidi"/>
          <w:sz w:val="24"/>
          <w:szCs w:val="24"/>
        </w:rPr>
        <w:t>data protection regulations</w:t>
      </w:r>
      <w:r w:rsidRPr="000E0242">
        <w:rPr>
          <w:rFonts w:asciiTheme="majorBidi" w:hAnsiTheme="majorBidi" w:cstheme="majorBidi"/>
          <w:sz w:val="24"/>
          <w:szCs w:val="24"/>
        </w:rPr>
        <w:t xml:space="preserve">. </w:t>
      </w:r>
      <w:r w:rsidR="009B07E4">
        <w:rPr>
          <w:rFonts w:asciiTheme="majorBidi" w:hAnsiTheme="majorBidi" w:cstheme="majorBidi"/>
          <w:sz w:val="24"/>
          <w:szCs w:val="24"/>
        </w:rPr>
        <w:t>A</w:t>
      </w:r>
      <w:r w:rsidRPr="000E0242">
        <w:rPr>
          <w:rFonts w:asciiTheme="majorBidi" w:hAnsiTheme="majorBidi" w:cstheme="majorBidi"/>
          <w:sz w:val="24"/>
          <w:szCs w:val="24"/>
        </w:rPr>
        <w:t xml:space="preserve"> hybrid model of digital coaching combined with scheduled face-to-face clinical interaction</w:t>
      </w:r>
      <w:r w:rsidR="00C11BA7">
        <w:rPr>
          <w:rFonts w:asciiTheme="majorBidi" w:hAnsiTheme="majorBidi" w:cstheme="majorBidi"/>
          <w:sz w:val="24"/>
          <w:szCs w:val="24"/>
        </w:rPr>
        <w:t xml:space="preserve"> (</w:t>
      </w:r>
      <w:proofErr w:type="spellStart"/>
      <w:r w:rsidR="00C11BA7">
        <w:rPr>
          <w:rFonts w:asciiTheme="majorBidi" w:hAnsiTheme="majorBidi" w:cstheme="majorBidi"/>
          <w:sz w:val="24"/>
          <w:szCs w:val="24"/>
        </w:rPr>
        <w:t>Loughnane</w:t>
      </w:r>
      <w:proofErr w:type="spellEnd"/>
      <w:r w:rsidR="00C11BA7">
        <w:rPr>
          <w:rFonts w:asciiTheme="majorBidi" w:hAnsiTheme="majorBidi" w:cstheme="majorBidi"/>
          <w:sz w:val="24"/>
          <w:szCs w:val="24"/>
        </w:rPr>
        <w:t xml:space="preserve"> et al., 2025)</w:t>
      </w:r>
      <w:r w:rsidR="009B07E4">
        <w:rPr>
          <w:rFonts w:asciiTheme="majorBidi" w:hAnsiTheme="majorBidi" w:cstheme="majorBidi"/>
          <w:sz w:val="24"/>
          <w:szCs w:val="24"/>
        </w:rPr>
        <w:t>.</w:t>
      </w:r>
    </w:p>
    <w:p w:rsidR="000E0242" w:rsidRDefault="000E0242" w:rsidP="000E0242">
      <w:pPr>
        <w:spacing w:line="360" w:lineRule="auto"/>
        <w:jc w:val="both"/>
        <w:rPr>
          <w:rFonts w:asciiTheme="majorBidi" w:hAnsiTheme="majorBidi" w:cstheme="majorBidi"/>
          <w:sz w:val="24"/>
          <w:szCs w:val="24"/>
        </w:rPr>
      </w:pPr>
      <w:r w:rsidRPr="000E0242">
        <w:rPr>
          <w:rFonts w:asciiTheme="majorBidi" w:hAnsiTheme="majorBidi" w:cstheme="majorBidi"/>
          <w:sz w:val="24"/>
          <w:szCs w:val="24"/>
        </w:rPr>
        <w:lastRenderedPageBreak/>
        <w:t xml:space="preserve">To summarize, </w:t>
      </w:r>
      <w:proofErr w:type="spellStart"/>
      <w:r w:rsidRPr="000E0242">
        <w:rPr>
          <w:rFonts w:asciiTheme="majorBidi" w:hAnsiTheme="majorBidi" w:cstheme="majorBidi"/>
          <w:sz w:val="24"/>
          <w:szCs w:val="24"/>
        </w:rPr>
        <w:t>DigiWell</w:t>
      </w:r>
      <w:proofErr w:type="spellEnd"/>
      <w:r w:rsidRPr="000E0242">
        <w:rPr>
          <w:rFonts w:asciiTheme="majorBidi" w:hAnsiTheme="majorBidi" w:cstheme="majorBidi"/>
          <w:sz w:val="24"/>
          <w:szCs w:val="24"/>
        </w:rPr>
        <w:t xml:space="preserve"> is a next-generation digital health promotion intervention that uses artificial intelligence combined with behavioral sciences. Its success will depend on ensuring equitable access to the service, establishing ethical governance frameworks, and ensuring continued user engagement long-term.</w:t>
      </w:r>
    </w:p>
    <w:p w:rsidR="00171D05" w:rsidRPr="00171D05" w:rsidRDefault="005B2C9A" w:rsidP="00171D05">
      <w:pPr>
        <w:spacing w:line="360" w:lineRule="auto"/>
        <w:jc w:val="both"/>
        <w:rPr>
          <w:rFonts w:asciiTheme="majorBidi" w:hAnsiTheme="majorBidi" w:cstheme="majorBidi"/>
          <w:b/>
          <w:bCs/>
          <w:color w:val="000000" w:themeColor="text1"/>
          <w:sz w:val="24"/>
          <w:szCs w:val="24"/>
          <w:u w:val="single"/>
        </w:rPr>
      </w:pPr>
      <w:r w:rsidRPr="005B2C9A">
        <w:rPr>
          <w:rFonts w:asciiTheme="majorBidi" w:hAnsiTheme="majorBidi" w:cstheme="majorBidi"/>
          <w:b/>
          <w:bCs/>
          <w:color w:val="000000" w:themeColor="text1"/>
          <w:sz w:val="24"/>
          <w:szCs w:val="24"/>
          <w:u w:val="single"/>
        </w:rPr>
        <w:t xml:space="preserve">References </w:t>
      </w:r>
      <w:bookmarkStart w:id="0" w:name="_GoBack"/>
      <w:bookmarkEnd w:id="0"/>
    </w:p>
    <w:p w:rsidR="00171D05" w:rsidRPr="00171D05" w:rsidRDefault="00171D05" w:rsidP="00171D05">
      <w:pPr>
        <w:spacing w:line="360" w:lineRule="auto"/>
        <w:ind w:left="720" w:hanging="720"/>
        <w:jc w:val="both"/>
        <w:rPr>
          <w:rFonts w:asciiTheme="majorBidi" w:hAnsiTheme="majorBidi" w:cstheme="majorBidi"/>
          <w:color w:val="000000" w:themeColor="text1"/>
          <w:sz w:val="24"/>
          <w:szCs w:val="24"/>
          <w:shd w:val="clear" w:color="auto" w:fill="FFFFFF"/>
        </w:rPr>
      </w:pPr>
      <w:proofErr w:type="spellStart"/>
      <w:r w:rsidRPr="00171D05">
        <w:rPr>
          <w:rFonts w:asciiTheme="majorBidi" w:hAnsiTheme="majorBidi" w:cstheme="majorBidi"/>
          <w:color w:val="000000" w:themeColor="text1"/>
          <w:sz w:val="24"/>
          <w:szCs w:val="24"/>
          <w:shd w:val="clear" w:color="auto" w:fill="FFFFFF"/>
        </w:rPr>
        <w:t>Almansour</w:t>
      </w:r>
      <w:proofErr w:type="spellEnd"/>
      <w:r w:rsidRPr="00171D05">
        <w:rPr>
          <w:rFonts w:asciiTheme="majorBidi" w:hAnsiTheme="majorBidi" w:cstheme="majorBidi"/>
          <w:color w:val="000000" w:themeColor="text1"/>
          <w:sz w:val="24"/>
          <w:szCs w:val="24"/>
          <w:shd w:val="clear" w:color="auto" w:fill="FFFFFF"/>
        </w:rPr>
        <w:t>, H.H.M., 2024. </w:t>
      </w:r>
      <w:r w:rsidRPr="00171D05">
        <w:rPr>
          <w:rFonts w:asciiTheme="majorBidi" w:hAnsiTheme="majorBidi" w:cstheme="majorBidi"/>
          <w:i/>
          <w:iCs/>
          <w:color w:val="000000" w:themeColor="text1"/>
          <w:sz w:val="24"/>
          <w:szCs w:val="24"/>
          <w:shd w:val="clear" w:color="auto" w:fill="FFFFFF"/>
        </w:rPr>
        <w:t>IAI-CGM: a novel theoretical framework for Internet of Things-enabled continuous glucose monitoring adoption for self-empowerment perspectives among Saudi patients with Type 1 Diabetes</w:t>
      </w:r>
      <w:r w:rsidRPr="00171D05">
        <w:rPr>
          <w:rFonts w:asciiTheme="majorBidi" w:hAnsiTheme="majorBidi" w:cstheme="majorBidi"/>
          <w:color w:val="000000" w:themeColor="text1"/>
          <w:sz w:val="24"/>
          <w:szCs w:val="24"/>
          <w:shd w:val="clear" w:color="auto" w:fill="FFFFFF"/>
        </w:rPr>
        <w:t> (Doctoral dissertation, University of Sussex).</w:t>
      </w:r>
    </w:p>
    <w:p w:rsidR="00171D05" w:rsidRPr="00171D05" w:rsidRDefault="00171D05" w:rsidP="00171D05">
      <w:pPr>
        <w:spacing w:line="360" w:lineRule="auto"/>
        <w:jc w:val="both"/>
        <w:rPr>
          <w:rFonts w:asciiTheme="majorBidi" w:hAnsiTheme="majorBidi" w:cstheme="majorBidi"/>
          <w:color w:val="222222"/>
          <w:sz w:val="24"/>
          <w:szCs w:val="24"/>
          <w:shd w:val="clear" w:color="auto" w:fill="FFFFFF"/>
        </w:rPr>
      </w:pPr>
      <w:r w:rsidRPr="00171D05">
        <w:rPr>
          <w:rFonts w:asciiTheme="majorBidi" w:hAnsiTheme="majorBidi" w:cstheme="majorBidi"/>
          <w:color w:val="222222"/>
          <w:sz w:val="24"/>
          <w:szCs w:val="24"/>
          <w:shd w:val="clear" w:color="auto" w:fill="FFFFFF"/>
        </w:rPr>
        <w:t>Benz, C., Scott-</w:t>
      </w:r>
      <w:proofErr w:type="spellStart"/>
      <w:r w:rsidRPr="00171D05">
        <w:rPr>
          <w:rFonts w:asciiTheme="majorBidi" w:hAnsiTheme="majorBidi" w:cstheme="majorBidi"/>
          <w:color w:val="222222"/>
          <w:sz w:val="24"/>
          <w:szCs w:val="24"/>
          <w:shd w:val="clear" w:color="auto" w:fill="FFFFFF"/>
        </w:rPr>
        <w:t>Jeffs</w:t>
      </w:r>
      <w:proofErr w:type="spellEnd"/>
      <w:r w:rsidRPr="00171D05">
        <w:rPr>
          <w:rFonts w:asciiTheme="majorBidi" w:hAnsiTheme="majorBidi" w:cstheme="majorBidi"/>
          <w:color w:val="222222"/>
          <w:sz w:val="24"/>
          <w:szCs w:val="24"/>
          <w:shd w:val="clear" w:color="auto" w:fill="FFFFFF"/>
        </w:rPr>
        <w:t xml:space="preserve">, W., </w:t>
      </w:r>
      <w:proofErr w:type="spellStart"/>
      <w:r w:rsidRPr="00171D05">
        <w:rPr>
          <w:rFonts w:asciiTheme="majorBidi" w:hAnsiTheme="majorBidi" w:cstheme="majorBidi"/>
          <w:color w:val="222222"/>
          <w:sz w:val="24"/>
          <w:szCs w:val="24"/>
          <w:shd w:val="clear" w:color="auto" w:fill="FFFFFF"/>
        </w:rPr>
        <w:t>McKercher</w:t>
      </w:r>
      <w:proofErr w:type="spellEnd"/>
      <w:r w:rsidRPr="00171D05">
        <w:rPr>
          <w:rFonts w:asciiTheme="majorBidi" w:hAnsiTheme="majorBidi" w:cstheme="majorBidi"/>
          <w:color w:val="222222"/>
          <w:sz w:val="24"/>
          <w:szCs w:val="24"/>
          <w:shd w:val="clear" w:color="auto" w:fill="FFFFFF"/>
        </w:rPr>
        <w:t xml:space="preserve">, K.A., Welsh, M., Norman, R., </w:t>
      </w:r>
      <w:proofErr w:type="spellStart"/>
      <w:r w:rsidRPr="00171D05">
        <w:rPr>
          <w:rFonts w:asciiTheme="majorBidi" w:hAnsiTheme="majorBidi" w:cstheme="majorBidi"/>
          <w:color w:val="222222"/>
          <w:sz w:val="24"/>
          <w:szCs w:val="24"/>
          <w:shd w:val="clear" w:color="auto" w:fill="FFFFFF"/>
        </w:rPr>
        <w:t>Hendrie</w:t>
      </w:r>
      <w:proofErr w:type="spellEnd"/>
      <w:r w:rsidRPr="00171D05">
        <w:rPr>
          <w:rFonts w:asciiTheme="majorBidi" w:hAnsiTheme="majorBidi" w:cstheme="majorBidi"/>
          <w:color w:val="222222"/>
          <w:sz w:val="24"/>
          <w:szCs w:val="24"/>
          <w:shd w:val="clear" w:color="auto" w:fill="FFFFFF"/>
        </w:rPr>
        <w:t xml:space="preserve">, D., </w:t>
      </w:r>
      <w:proofErr w:type="spellStart"/>
      <w:r w:rsidRPr="00171D05">
        <w:rPr>
          <w:rFonts w:asciiTheme="majorBidi" w:hAnsiTheme="majorBidi" w:cstheme="majorBidi"/>
          <w:color w:val="222222"/>
          <w:sz w:val="24"/>
          <w:szCs w:val="24"/>
          <w:shd w:val="clear" w:color="auto" w:fill="FFFFFF"/>
        </w:rPr>
        <w:t>Locantro</w:t>
      </w:r>
      <w:proofErr w:type="spellEnd"/>
      <w:r w:rsidRPr="00171D05">
        <w:rPr>
          <w:rFonts w:asciiTheme="majorBidi" w:hAnsiTheme="majorBidi" w:cstheme="majorBidi"/>
          <w:color w:val="222222"/>
          <w:sz w:val="24"/>
          <w:szCs w:val="24"/>
          <w:shd w:val="clear" w:color="auto" w:fill="FFFFFF"/>
        </w:rPr>
        <w:t>, M. and Robinson, S., 2024. Community-based participatory-research through co-design: supporting collaboration from all sides of disability. </w:t>
      </w:r>
      <w:r w:rsidRPr="00171D05">
        <w:rPr>
          <w:rFonts w:asciiTheme="majorBidi" w:hAnsiTheme="majorBidi" w:cstheme="majorBidi"/>
          <w:i/>
          <w:iCs/>
          <w:color w:val="222222"/>
          <w:sz w:val="24"/>
          <w:szCs w:val="24"/>
          <w:shd w:val="clear" w:color="auto" w:fill="FFFFFF"/>
        </w:rPr>
        <w:t>Research Involvement and Engagement</w:t>
      </w:r>
      <w:r w:rsidRPr="00171D05">
        <w:rPr>
          <w:rFonts w:asciiTheme="majorBidi" w:hAnsiTheme="majorBidi" w:cstheme="majorBidi"/>
          <w:color w:val="222222"/>
          <w:sz w:val="24"/>
          <w:szCs w:val="24"/>
          <w:shd w:val="clear" w:color="auto" w:fill="FFFFFF"/>
        </w:rPr>
        <w:t>, </w:t>
      </w:r>
      <w:r w:rsidRPr="00171D05">
        <w:rPr>
          <w:rFonts w:asciiTheme="majorBidi" w:hAnsiTheme="majorBidi" w:cstheme="majorBidi"/>
          <w:i/>
          <w:iCs/>
          <w:color w:val="222222"/>
          <w:sz w:val="24"/>
          <w:szCs w:val="24"/>
          <w:shd w:val="clear" w:color="auto" w:fill="FFFFFF"/>
        </w:rPr>
        <w:t>10</w:t>
      </w:r>
      <w:r w:rsidRPr="00171D05">
        <w:rPr>
          <w:rFonts w:asciiTheme="majorBidi" w:hAnsiTheme="majorBidi" w:cstheme="majorBidi"/>
          <w:color w:val="222222"/>
          <w:sz w:val="24"/>
          <w:szCs w:val="24"/>
          <w:shd w:val="clear" w:color="auto" w:fill="FFFFFF"/>
        </w:rPr>
        <w:t>(1), p.47.</w:t>
      </w:r>
    </w:p>
    <w:p w:rsidR="00171D05" w:rsidRPr="00171D05" w:rsidRDefault="00171D05" w:rsidP="00171D05">
      <w:pPr>
        <w:spacing w:line="360" w:lineRule="auto"/>
        <w:ind w:left="720" w:hanging="720"/>
        <w:jc w:val="both"/>
        <w:rPr>
          <w:rFonts w:asciiTheme="majorBidi" w:hAnsiTheme="majorBidi" w:cstheme="majorBidi"/>
          <w:color w:val="000000" w:themeColor="text1"/>
          <w:sz w:val="24"/>
          <w:szCs w:val="24"/>
        </w:rPr>
      </w:pPr>
      <w:r w:rsidRPr="00171D05">
        <w:rPr>
          <w:rFonts w:asciiTheme="majorBidi" w:hAnsiTheme="majorBidi" w:cstheme="majorBidi"/>
          <w:color w:val="000000" w:themeColor="text1"/>
          <w:sz w:val="24"/>
          <w:szCs w:val="24"/>
        </w:rPr>
        <w:t xml:space="preserve">Diabetes UK, 2024. </w:t>
      </w:r>
      <w:r w:rsidRPr="00171D05">
        <w:rPr>
          <w:rStyle w:val="Emphasis"/>
          <w:rFonts w:asciiTheme="majorBidi" w:hAnsiTheme="majorBidi" w:cstheme="majorBidi"/>
          <w:color w:val="000000" w:themeColor="text1"/>
          <w:sz w:val="24"/>
          <w:szCs w:val="24"/>
        </w:rPr>
        <w:t>Diabetes statistics</w:t>
      </w:r>
      <w:r w:rsidRPr="00171D05">
        <w:rPr>
          <w:rFonts w:asciiTheme="majorBidi" w:hAnsiTheme="majorBidi" w:cstheme="majorBidi"/>
          <w:color w:val="000000" w:themeColor="text1"/>
          <w:sz w:val="24"/>
          <w:szCs w:val="24"/>
        </w:rPr>
        <w:t xml:space="preserve">. Available at: </w:t>
      </w:r>
      <w:hyperlink r:id="rId9" w:tgtFrame="_new" w:history="1">
        <w:r w:rsidRPr="00171D05">
          <w:rPr>
            <w:rStyle w:val="Hyperlink"/>
            <w:rFonts w:asciiTheme="majorBidi" w:hAnsiTheme="majorBidi" w:cstheme="majorBidi"/>
            <w:color w:val="000000" w:themeColor="text1"/>
            <w:sz w:val="24"/>
            <w:szCs w:val="24"/>
            <w:u w:val="none"/>
          </w:rPr>
          <w:t>https://www.diabetes.org.uk/professionals/position-statements-reports/statistics</w:t>
        </w:r>
      </w:hyperlink>
      <w:r w:rsidRPr="00171D05">
        <w:rPr>
          <w:rFonts w:asciiTheme="majorBidi" w:hAnsiTheme="majorBidi" w:cstheme="majorBidi"/>
          <w:color w:val="000000" w:themeColor="text1"/>
          <w:sz w:val="24"/>
          <w:szCs w:val="24"/>
        </w:rPr>
        <w:t xml:space="preserve"> (Accessed: 5 March 2026).</w:t>
      </w:r>
    </w:p>
    <w:p w:rsidR="00171D05" w:rsidRPr="00171D05" w:rsidRDefault="00171D05" w:rsidP="00171D05">
      <w:pPr>
        <w:spacing w:line="360" w:lineRule="auto"/>
        <w:jc w:val="both"/>
        <w:rPr>
          <w:rFonts w:asciiTheme="majorBidi" w:hAnsiTheme="majorBidi" w:cstheme="majorBidi"/>
          <w:color w:val="222222"/>
          <w:sz w:val="24"/>
          <w:szCs w:val="24"/>
          <w:shd w:val="clear" w:color="auto" w:fill="FFFFFF"/>
        </w:rPr>
      </w:pPr>
      <w:proofErr w:type="spellStart"/>
      <w:r w:rsidRPr="00171D05">
        <w:rPr>
          <w:rFonts w:asciiTheme="majorBidi" w:hAnsiTheme="majorBidi" w:cstheme="majorBidi"/>
          <w:color w:val="222222"/>
          <w:sz w:val="24"/>
          <w:szCs w:val="24"/>
          <w:shd w:val="clear" w:color="auto" w:fill="FFFFFF"/>
        </w:rPr>
        <w:t>Ehrmann</w:t>
      </w:r>
      <w:proofErr w:type="spellEnd"/>
      <w:r w:rsidRPr="00171D05">
        <w:rPr>
          <w:rFonts w:asciiTheme="majorBidi" w:hAnsiTheme="majorBidi" w:cstheme="majorBidi"/>
          <w:color w:val="222222"/>
          <w:sz w:val="24"/>
          <w:szCs w:val="24"/>
          <w:shd w:val="clear" w:color="auto" w:fill="FFFFFF"/>
        </w:rPr>
        <w:t xml:space="preserve">, D., </w:t>
      </w:r>
      <w:proofErr w:type="spellStart"/>
      <w:r w:rsidRPr="00171D05">
        <w:rPr>
          <w:rFonts w:asciiTheme="majorBidi" w:hAnsiTheme="majorBidi" w:cstheme="majorBidi"/>
          <w:color w:val="222222"/>
          <w:sz w:val="24"/>
          <w:szCs w:val="24"/>
          <w:shd w:val="clear" w:color="auto" w:fill="FFFFFF"/>
        </w:rPr>
        <w:t>Hermanns</w:t>
      </w:r>
      <w:proofErr w:type="spellEnd"/>
      <w:r w:rsidRPr="00171D05">
        <w:rPr>
          <w:rFonts w:asciiTheme="majorBidi" w:hAnsiTheme="majorBidi" w:cstheme="majorBidi"/>
          <w:color w:val="222222"/>
          <w:sz w:val="24"/>
          <w:szCs w:val="24"/>
          <w:shd w:val="clear" w:color="auto" w:fill="FFFFFF"/>
        </w:rPr>
        <w:t>, N., Finke-</w:t>
      </w:r>
      <w:proofErr w:type="spellStart"/>
      <w:r w:rsidRPr="00171D05">
        <w:rPr>
          <w:rFonts w:asciiTheme="majorBidi" w:hAnsiTheme="majorBidi" w:cstheme="majorBidi"/>
          <w:color w:val="222222"/>
          <w:sz w:val="24"/>
          <w:szCs w:val="24"/>
          <w:shd w:val="clear" w:color="auto" w:fill="FFFFFF"/>
        </w:rPr>
        <w:t>Gröne</w:t>
      </w:r>
      <w:proofErr w:type="spellEnd"/>
      <w:r w:rsidRPr="00171D05">
        <w:rPr>
          <w:rFonts w:asciiTheme="majorBidi" w:hAnsiTheme="majorBidi" w:cstheme="majorBidi"/>
          <w:color w:val="222222"/>
          <w:sz w:val="24"/>
          <w:szCs w:val="24"/>
          <w:shd w:val="clear" w:color="auto" w:fill="FFFFFF"/>
        </w:rPr>
        <w:t xml:space="preserve">, K., </w:t>
      </w:r>
      <w:proofErr w:type="spellStart"/>
      <w:r w:rsidRPr="00171D05">
        <w:rPr>
          <w:rFonts w:asciiTheme="majorBidi" w:hAnsiTheme="majorBidi" w:cstheme="majorBidi"/>
          <w:color w:val="222222"/>
          <w:sz w:val="24"/>
          <w:szCs w:val="24"/>
          <w:shd w:val="clear" w:color="auto" w:fill="FFFFFF"/>
        </w:rPr>
        <w:t>Roos</w:t>
      </w:r>
      <w:proofErr w:type="spellEnd"/>
      <w:r w:rsidRPr="00171D05">
        <w:rPr>
          <w:rFonts w:asciiTheme="majorBidi" w:hAnsiTheme="majorBidi" w:cstheme="majorBidi"/>
          <w:color w:val="222222"/>
          <w:sz w:val="24"/>
          <w:szCs w:val="24"/>
          <w:shd w:val="clear" w:color="auto" w:fill="FFFFFF"/>
        </w:rPr>
        <w:t xml:space="preserve">, T., </w:t>
      </w:r>
      <w:proofErr w:type="spellStart"/>
      <w:r w:rsidRPr="00171D05">
        <w:rPr>
          <w:rFonts w:asciiTheme="majorBidi" w:hAnsiTheme="majorBidi" w:cstheme="majorBidi"/>
          <w:color w:val="222222"/>
          <w:sz w:val="24"/>
          <w:szCs w:val="24"/>
          <w:shd w:val="clear" w:color="auto" w:fill="FFFFFF"/>
        </w:rPr>
        <w:t>Kober</w:t>
      </w:r>
      <w:proofErr w:type="spellEnd"/>
      <w:r w:rsidRPr="00171D05">
        <w:rPr>
          <w:rFonts w:asciiTheme="majorBidi" w:hAnsiTheme="majorBidi" w:cstheme="majorBidi"/>
          <w:color w:val="222222"/>
          <w:sz w:val="24"/>
          <w:szCs w:val="24"/>
          <w:shd w:val="clear" w:color="auto" w:fill="FFFFFF"/>
        </w:rPr>
        <w:t xml:space="preserve">, J., </w:t>
      </w:r>
      <w:proofErr w:type="spellStart"/>
      <w:r w:rsidRPr="00171D05">
        <w:rPr>
          <w:rFonts w:asciiTheme="majorBidi" w:hAnsiTheme="majorBidi" w:cstheme="majorBidi"/>
          <w:color w:val="222222"/>
          <w:sz w:val="24"/>
          <w:szCs w:val="24"/>
          <w:shd w:val="clear" w:color="auto" w:fill="FFFFFF"/>
        </w:rPr>
        <w:t>Schäfer</w:t>
      </w:r>
      <w:proofErr w:type="spellEnd"/>
      <w:r w:rsidRPr="00171D05">
        <w:rPr>
          <w:rFonts w:asciiTheme="majorBidi" w:hAnsiTheme="majorBidi" w:cstheme="majorBidi"/>
          <w:color w:val="222222"/>
          <w:sz w:val="24"/>
          <w:szCs w:val="24"/>
          <w:shd w:val="clear" w:color="auto" w:fill="FFFFFF"/>
        </w:rPr>
        <w:t xml:space="preserve">, V., </w:t>
      </w:r>
      <w:proofErr w:type="spellStart"/>
      <w:r w:rsidRPr="00171D05">
        <w:rPr>
          <w:rFonts w:asciiTheme="majorBidi" w:hAnsiTheme="majorBidi" w:cstheme="majorBidi"/>
          <w:color w:val="222222"/>
          <w:sz w:val="24"/>
          <w:szCs w:val="24"/>
          <w:shd w:val="clear" w:color="auto" w:fill="FFFFFF"/>
        </w:rPr>
        <w:t>Krichbaum</w:t>
      </w:r>
      <w:proofErr w:type="spellEnd"/>
      <w:r w:rsidRPr="00171D05">
        <w:rPr>
          <w:rFonts w:asciiTheme="majorBidi" w:hAnsiTheme="majorBidi" w:cstheme="majorBidi"/>
          <w:color w:val="222222"/>
          <w:sz w:val="24"/>
          <w:szCs w:val="24"/>
          <w:shd w:val="clear" w:color="auto" w:fill="FFFFFF"/>
        </w:rPr>
        <w:t xml:space="preserve">, M., </w:t>
      </w:r>
      <w:proofErr w:type="spellStart"/>
      <w:r w:rsidRPr="00171D05">
        <w:rPr>
          <w:rFonts w:asciiTheme="majorBidi" w:hAnsiTheme="majorBidi" w:cstheme="majorBidi"/>
          <w:color w:val="222222"/>
          <w:sz w:val="24"/>
          <w:szCs w:val="24"/>
          <w:shd w:val="clear" w:color="auto" w:fill="FFFFFF"/>
        </w:rPr>
        <w:t>Haak</w:t>
      </w:r>
      <w:proofErr w:type="spellEnd"/>
      <w:r w:rsidRPr="00171D05">
        <w:rPr>
          <w:rFonts w:asciiTheme="majorBidi" w:hAnsiTheme="majorBidi" w:cstheme="majorBidi"/>
          <w:color w:val="222222"/>
          <w:sz w:val="24"/>
          <w:szCs w:val="24"/>
          <w:shd w:val="clear" w:color="auto" w:fill="FFFFFF"/>
        </w:rPr>
        <w:t xml:space="preserve">, T., Ziegler, R., Heinemann, L. and </w:t>
      </w:r>
      <w:proofErr w:type="spellStart"/>
      <w:r w:rsidRPr="00171D05">
        <w:rPr>
          <w:rFonts w:asciiTheme="majorBidi" w:hAnsiTheme="majorBidi" w:cstheme="majorBidi"/>
          <w:color w:val="222222"/>
          <w:sz w:val="24"/>
          <w:szCs w:val="24"/>
          <w:shd w:val="clear" w:color="auto" w:fill="FFFFFF"/>
        </w:rPr>
        <w:t>Rieger</w:t>
      </w:r>
      <w:proofErr w:type="spellEnd"/>
      <w:r w:rsidRPr="00171D05">
        <w:rPr>
          <w:rFonts w:asciiTheme="majorBidi" w:hAnsiTheme="majorBidi" w:cstheme="majorBidi"/>
          <w:color w:val="222222"/>
          <w:sz w:val="24"/>
          <w:szCs w:val="24"/>
          <w:shd w:val="clear" w:color="auto" w:fill="FFFFFF"/>
        </w:rPr>
        <w:t>, C., 2025. Efficacy of a digital diabetes logbook for people with type 1, type 2, and gestational diabetes: results from a multicenter, open-label, parallel-group, randomized controlled trial. </w:t>
      </w:r>
      <w:r w:rsidRPr="00171D05">
        <w:rPr>
          <w:rFonts w:asciiTheme="majorBidi" w:hAnsiTheme="majorBidi" w:cstheme="majorBidi"/>
          <w:i/>
          <w:iCs/>
          <w:color w:val="222222"/>
          <w:sz w:val="24"/>
          <w:szCs w:val="24"/>
          <w:shd w:val="clear" w:color="auto" w:fill="FFFFFF"/>
        </w:rPr>
        <w:t>Journal of Diabetes Science and Technology</w:t>
      </w:r>
      <w:r w:rsidRPr="00171D05">
        <w:rPr>
          <w:rFonts w:asciiTheme="majorBidi" w:hAnsiTheme="majorBidi" w:cstheme="majorBidi"/>
          <w:color w:val="222222"/>
          <w:sz w:val="24"/>
          <w:szCs w:val="24"/>
          <w:shd w:val="clear" w:color="auto" w:fill="FFFFFF"/>
        </w:rPr>
        <w:t>, </w:t>
      </w:r>
      <w:r w:rsidRPr="00171D05">
        <w:rPr>
          <w:rFonts w:asciiTheme="majorBidi" w:hAnsiTheme="majorBidi" w:cstheme="majorBidi"/>
          <w:i/>
          <w:iCs/>
          <w:color w:val="222222"/>
          <w:sz w:val="24"/>
          <w:szCs w:val="24"/>
          <w:shd w:val="clear" w:color="auto" w:fill="FFFFFF"/>
        </w:rPr>
        <w:t>19</w:t>
      </w:r>
      <w:r w:rsidRPr="00171D05">
        <w:rPr>
          <w:rFonts w:asciiTheme="majorBidi" w:hAnsiTheme="majorBidi" w:cstheme="majorBidi"/>
          <w:color w:val="222222"/>
          <w:sz w:val="24"/>
          <w:szCs w:val="24"/>
          <w:shd w:val="clear" w:color="auto" w:fill="FFFFFF"/>
        </w:rPr>
        <w:t>(5), pp.1362-1373.</w:t>
      </w:r>
    </w:p>
    <w:p w:rsidR="00171D05" w:rsidRPr="00171D05" w:rsidRDefault="00171D05" w:rsidP="00171D05">
      <w:pPr>
        <w:spacing w:line="360" w:lineRule="auto"/>
        <w:ind w:left="720" w:hanging="720"/>
        <w:jc w:val="both"/>
        <w:rPr>
          <w:rFonts w:asciiTheme="majorBidi" w:hAnsiTheme="majorBidi" w:cstheme="majorBidi"/>
          <w:color w:val="000000" w:themeColor="text1"/>
          <w:sz w:val="24"/>
          <w:szCs w:val="24"/>
          <w:shd w:val="clear" w:color="auto" w:fill="FFFFFF"/>
        </w:rPr>
      </w:pPr>
      <w:r w:rsidRPr="00171D05">
        <w:rPr>
          <w:rFonts w:asciiTheme="majorBidi" w:hAnsiTheme="majorBidi" w:cstheme="majorBidi"/>
          <w:color w:val="000000" w:themeColor="text1"/>
          <w:sz w:val="24"/>
          <w:szCs w:val="24"/>
          <w:shd w:val="clear" w:color="auto" w:fill="FFFFFF"/>
        </w:rPr>
        <w:t xml:space="preserve">Huang, X., Yao, C., Huang, S., </w:t>
      </w:r>
      <w:proofErr w:type="spellStart"/>
      <w:r w:rsidRPr="00171D05">
        <w:rPr>
          <w:rFonts w:asciiTheme="majorBidi" w:hAnsiTheme="majorBidi" w:cstheme="majorBidi"/>
          <w:color w:val="000000" w:themeColor="text1"/>
          <w:sz w:val="24"/>
          <w:szCs w:val="24"/>
          <w:shd w:val="clear" w:color="auto" w:fill="FFFFFF"/>
        </w:rPr>
        <w:t>Zheng</w:t>
      </w:r>
      <w:proofErr w:type="spellEnd"/>
      <w:r w:rsidRPr="00171D05">
        <w:rPr>
          <w:rFonts w:asciiTheme="majorBidi" w:hAnsiTheme="majorBidi" w:cstheme="majorBidi"/>
          <w:color w:val="000000" w:themeColor="text1"/>
          <w:sz w:val="24"/>
          <w:szCs w:val="24"/>
          <w:shd w:val="clear" w:color="auto" w:fill="FFFFFF"/>
        </w:rPr>
        <w:t xml:space="preserve">, S., Liu, Z., Liu, J., Wang, J., Chen, H.J. and </w:t>
      </w:r>
      <w:proofErr w:type="spellStart"/>
      <w:r w:rsidRPr="00171D05">
        <w:rPr>
          <w:rFonts w:asciiTheme="majorBidi" w:hAnsiTheme="majorBidi" w:cstheme="majorBidi"/>
          <w:color w:val="000000" w:themeColor="text1"/>
          <w:sz w:val="24"/>
          <w:szCs w:val="24"/>
          <w:shd w:val="clear" w:color="auto" w:fill="FFFFFF"/>
        </w:rPr>
        <w:t>Xie</w:t>
      </w:r>
      <w:proofErr w:type="spellEnd"/>
      <w:r w:rsidRPr="00171D05">
        <w:rPr>
          <w:rFonts w:asciiTheme="majorBidi" w:hAnsiTheme="majorBidi" w:cstheme="majorBidi"/>
          <w:color w:val="000000" w:themeColor="text1"/>
          <w:sz w:val="24"/>
          <w:szCs w:val="24"/>
          <w:shd w:val="clear" w:color="auto" w:fill="FFFFFF"/>
        </w:rPr>
        <w:t>, X., 2024. Technological advances of wearable device for continuous monitoring of in vivo glucose. </w:t>
      </w:r>
      <w:r w:rsidRPr="00171D05">
        <w:rPr>
          <w:rFonts w:asciiTheme="majorBidi" w:hAnsiTheme="majorBidi" w:cstheme="majorBidi"/>
          <w:i/>
          <w:iCs/>
          <w:color w:val="000000" w:themeColor="text1"/>
          <w:sz w:val="24"/>
          <w:szCs w:val="24"/>
          <w:shd w:val="clear" w:color="auto" w:fill="FFFFFF"/>
        </w:rPr>
        <w:t>ACS sensors</w:t>
      </w:r>
      <w:r w:rsidRPr="00171D05">
        <w:rPr>
          <w:rFonts w:asciiTheme="majorBidi" w:hAnsiTheme="majorBidi" w:cstheme="majorBidi"/>
          <w:color w:val="000000" w:themeColor="text1"/>
          <w:sz w:val="24"/>
          <w:szCs w:val="24"/>
          <w:shd w:val="clear" w:color="auto" w:fill="FFFFFF"/>
        </w:rPr>
        <w:t>, </w:t>
      </w:r>
      <w:r w:rsidRPr="00171D05">
        <w:rPr>
          <w:rFonts w:asciiTheme="majorBidi" w:hAnsiTheme="majorBidi" w:cstheme="majorBidi"/>
          <w:i/>
          <w:iCs/>
          <w:color w:val="000000" w:themeColor="text1"/>
          <w:sz w:val="24"/>
          <w:szCs w:val="24"/>
          <w:shd w:val="clear" w:color="auto" w:fill="FFFFFF"/>
        </w:rPr>
        <w:t>9</w:t>
      </w:r>
      <w:r w:rsidRPr="00171D05">
        <w:rPr>
          <w:rFonts w:asciiTheme="majorBidi" w:hAnsiTheme="majorBidi" w:cstheme="majorBidi"/>
          <w:color w:val="000000" w:themeColor="text1"/>
          <w:sz w:val="24"/>
          <w:szCs w:val="24"/>
          <w:shd w:val="clear" w:color="auto" w:fill="FFFFFF"/>
        </w:rPr>
        <w:t>(3), pp.1065-1088.</w:t>
      </w:r>
    </w:p>
    <w:p w:rsidR="00171D05" w:rsidRPr="00171D05" w:rsidRDefault="00171D05" w:rsidP="00171D05">
      <w:pPr>
        <w:spacing w:line="360" w:lineRule="auto"/>
        <w:ind w:left="720" w:hanging="720"/>
        <w:jc w:val="both"/>
        <w:rPr>
          <w:rFonts w:asciiTheme="majorBidi" w:hAnsiTheme="majorBidi" w:cstheme="majorBidi"/>
          <w:color w:val="000000" w:themeColor="text1"/>
          <w:sz w:val="24"/>
          <w:szCs w:val="24"/>
          <w:shd w:val="clear" w:color="auto" w:fill="FFFFFF"/>
        </w:rPr>
      </w:pPr>
      <w:proofErr w:type="spellStart"/>
      <w:r w:rsidRPr="00171D05">
        <w:rPr>
          <w:rFonts w:asciiTheme="majorBidi" w:hAnsiTheme="majorBidi" w:cstheme="majorBidi"/>
          <w:color w:val="000000" w:themeColor="text1"/>
          <w:sz w:val="24"/>
          <w:szCs w:val="24"/>
          <w:shd w:val="clear" w:color="auto" w:fill="FFFFFF"/>
        </w:rPr>
        <w:t>Isitt</w:t>
      </w:r>
      <w:proofErr w:type="spellEnd"/>
      <w:r w:rsidRPr="00171D05">
        <w:rPr>
          <w:rFonts w:asciiTheme="majorBidi" w:hAnsiTheme="majorBidi" w:cstheme="majorBidi"/>
          <w:color w:val="000000" w:themeColor="text1"/>
          <w:sz w:val="24"/>
          <w:szCs w:val="24"/>
          <w:shd w:val="clear" w:color="auto" w:fill="FFFFFF"/>
        </w:rPr>
        <w:t xml:space="preserve">, J.J., </w:t>
      </w:r>
      <w:proofErr w:type="spellStart"/>
      <w:r w:rsidRPr="00171D05">
        <w:rPr>
          <w:rFonts w:asciiTheme="majorBidi" w:hAnsiTheme="majorBidi" w:cstheme="majorBidi"/>
          <w:color w:val="000000" w:themeColor="text1"/>
          <w:sz w:val="24"/>
          <w:szCs w:val="24"/>
          <w:shd w:val="clear" w:color="auto" w:fill="FFFFFF"/>
        </w:rPr>
        <w:t>Roze</w:t>
      </w:r>
      <w:proofErr w:type="spellEnd"/>
      <w:r w:rsidRPr="00171D05">
        <w:rPr>
          <w:rFonts w:asciiTheme="majorBidi" w:hAnsiTheme="majorBidi" w:cstheme="majorBidi"/>
          <w:color w:val="000000" w:themeColor="text1"/>
          <w:sz w:val="24"/>
          <w:szCs w:val="24"/>
          <w:shd w:val="clear" w:color="auto" w:fill="FFFFFF"/>
        </w:rPr>
        <w:t xml:space="preserve">, S., </w:t>
      </w:r>
      <w:proofErr w:type="spellStart"/>
      <w:r w:rsidRPr="00171D05">
        <w:rPr>
          <w:rFonts w:asciiTheme="majorBidi" w:hAnsiTheme="majorBidi" w:cstheme="majorBidi"/>
          <w:color w:val="000000" w:themeColor="text1"/>
          <w:sz w:val="24"/>
          <w:szCs w:val="24"/>
          <w:shd w:val="clear" w:color="auto" w:fill="FFFFFF"/>
        </w:rPr>
        <w:t>Sharland</w:t>
      </w:r>
      <w:proofErr w:type="spellEnd"/>
      <w:r w:rsidRPr="00171D05">
        <w:rPr>
          <w:rFonts w:asciiTheme="majorBidi" w:hAnsiTheme="majorBidi" w:cstheme="majorBidi"/>
          <w:color w:val="000000" w:themeColor="text1"/>
          <w:sz w:val="24"/>
          <w:szCs w:val="24"/>
          <w:shd w:val="clear" w:color="auto" w:fill="FFFFFF"/>
        </w:rPr>
        <w:t xml:space="preserve">, H., </w:t>
      </w:r>
      <w:proofErr w:type="spellStart"/>
      <w:r w:rsidRPr="00171D05">
        <w:rPr>
          <w:rFonts w:asciiTheme="majorBidi" w:hAnsiTheme="majorBidi" w:cstheme="majorBidi"/>
          <w:color w:val="000000" w:themeColor="text1"/>
          <w:sz w:val="24"/>
          <w:szCs w:val="24"/>
          <w:shd w:val="clear" w:color="auto" w:fill="FFFFFF"/>
        </w:rPr>
        <w:t>Cogswell</w:t>
      </w:r>
      <w:proofErr w:type="spellEnd"/>
      <w:r w:rsidRPr="00171D05">
        <w:rPr>
          <w:rFonts w:asciiTheme="majorBidi" w:hAnsiTheme="majorBidi" w:cstheme="majorBidi"/>
          <w:color w:val="000000" w:themeColor="text1"/>
          <w:sz w:val="24"/>
          <w:szCs w:val="24"/>
          <w:shd w:val="clear" w:color="auto" w:fill="FFFFFF"/>
        </w:rPr>
        <w:t xml:space="preserve">, G., </w:t>
      </w:r>
      <w:proofErr w:type="spellStart"/>
      <w:r w:rsidRPr="00171D05">
        <w:rPr>
          <w:rFonts w:asciiTheme="majorBidi" w:hAnsiTheme="majorBidi" w:cstheme="majorBidi"/>
          <w:color w:val="000000" w:themeColor="text1"/>
          <w:sz w:val="24"/>
          <w:szCs w:val="24"/>
          <w:shd w:val="clear" w:color="auto" w:fill="FFFFFF"/>
        </w:rPr>
        <w:t>Alshannaq</w:t>
      </w:r>
      <w:proofErr w:type="spellEnd"/>
      <w:r w:rsidRPr="00171D05">
        <w:rPr>
          <w:rFonts w:asciiTheme="majorBidi" w:hAnsiTheme="majorBidi" w:cstheme="majorBidi"/>
          <w:color w:val="000000" w:themeColor="text1"/>
          <w:sz w:val="24"/>
          <w:szCs w:val="24"/>
          <w:shd w:val="clear" w:color="auto" w:fill="FFFFFF"/>
        </w:rPr>
        <w:t>, H., Norman, G.J. and Lynch, P.M., 2022. Cost-effectiveness of a real-time continuous glucose monitoring system versus self-monitoring of blood glucose in people with type 2 diabetes on insulin therapy in the UK. </w:t>
      </w:r>
      <w:r w:rsidRPr="00171D05">
        <w:rPr>
          <w:rFonts w:asciiTheme="majorBidi" w:hAnsiTheme="majorBidi" w:cstheme="majorBidi"/>
          <w:i/>
          <w:iCs/>
          <w:color w:val="000000" w:themeColor="text1"/>
          <w:sz w:val="24"/>
          <w:szCs w:val="24"/>
          <w:shd w:val="clear" w:color="auto" w:fill="FFFFFF"/>
        </w:rPr>
        <w:t>Diabetes Therapy</w:t>
      </w:r>
      <w:r w:rsidRPr="00171D05">
        <w:rPr>
          <w:rFonts w:asciiTheme="majorBidi" w:hAnsiTheme="majorBidi" w:cstheme="majorBidi"/>
          <w:color w:val="000000" w:themeColor="text1"/>
          <w:sz w:val="24"/>
          <w:szCs w:val="24"/>
          <w:shd w:val="clear" w:color="auto" w:fill="FFFFFF"/>
        </w:rPr>
        <w:t>, </w:t>
      </w:r>
      <w:r w:rsidRPr="00171D05">
        <w:rPr>
          <w:rFonts w:asciiTheme="majorBidi" w:hAnsiTheme="majorBidi" w:cstheme="majorBidi"/>
          <w:i/>
          <w:iCs/>
          <w:color w:val="000000" w:themeColor="text1"/>
          <w:sz w:val="24"/>
          <w:szCs w:val="24"/>
          <w:shd w:val="clear" w:color="auto" w:fill="FFFFFF"/>
        </w:rPr>
        <w:t>13</w:t>
      </w:r>
      <w:r w:rsidRPr="00171D05">
        <w:rPr>
          <w:rFonts w:asciiTheme="majorBidi" w:hAnsiTheme="majorBidi" w:cstheme="majorBidi"/>
          <w:color w:val="000000" w:themeColor="text1"/>
          <w:sz w:val="24"/>
          <w:szCs w:val="24"/>
          <w:shd w:val="clear" w:color="auto" w:fill="FFFFFF"/>
        </w:rPr>
        <w:t>(11), pp.1875-1890.</w:t>
      </w:r>
    </w:p>
    <w:p w:rsidR="00171D05" w:rsidRPr="00171D05" w:rsidRDefault="00171D05" w:rsidP="00171D05">
      <w:pPr>
        <w:spacing w:line="360" w:lineRule="auto"/>
        <w:ind w:left="720" w:hanging="720"/>
        <w:jc w:val="both"/>
        <w:rPr>
          <w:rFonts w:asciiTheme="majorBidi" w:hAnsiTheme="majorBidi" w:cstheme="majorBidi"/>
          <w:color w:val="000000" w:themeColor="text1"/>
          <w:sz w:val="24"/>
          <w:szCs w:val="24"/>
          <w:shd w:val="clear" w:color="auto" w:fill="FFFFFF"/>
        </w:rPr>
      </w:pPr>
      <w:proofErr w:type="spellStart"/>
      <w:r w:rsidRPr="00171D05">
        <w:rPr>
          <w:rFonts w:asciiTheme="majorBidi" w:hAnsiTheme="majorBidi" w:cstheme="majorBidi"/>
          <w:color w:val="000000" w:themeColor="text1"/>
          <w:sz w:val="24"/>
          <w:szCs w:val="24"/>
          <w:shd w:val="clear" w:color="auto" w:fill="FFFFFF"/>
        </w:rPr>
        <w:t>Khowaja</w:t>
      </w:r>
      <w:proofErr w:type="spellEnd"/>
      <w:r w:rsidRPr="00171D05">
        <w:rPr>
          <w:rFonts w:asciiTheme="majorBidi" w:hAnsiTheme="majorBidi" w:cstheme="majorBidi"/>
          <w:color w:val="000000" w:themeColor="text1"/>
          <w:sz w:val="24"/>
          <w:szCs w:val="24"/>
          <w:shd w:val="clear" w:color="auto" w:fill="FFFFFF"/>
        </w:rPr>
        <w:t xml:space="preserve">, A., </w:t>
      </w:r>
      <w:proofErr w:type="spellStart"/>
      <w:r w:rsidRPr="00171D05">
        <w:rPr>
          <w:rFonts w:asciiTheme="majorBidi" w:hAnsiTheme="majorBidi" w:cstheme="majorBidi"/>
          <w:color w:val="000000" w:themeColor="text1"/>
          <w:sz w:val="24"/>
          <w:szCs w:val="24"/>
          <w:shd w:val="clear" w:color="auto" w:fill="FFFFFF"/>
        </w:rPr>
        <w:t>Adil</w:t>
      </w:r>
      <w:proofErr w:type="spellEnd"/>
      <w:r w:rsidRPr="00171D05">
        <w:rPr>
          <w:rFonts w:asciiTheme="majorBidi" w:hAnsiTheme="majorBidi" w:cstheme="majorBidi"/>
          <w:color w:val="000000" w:themeColor="text1"/>
          <w:sz w:val="24"/>
          <w:szCs w:val="24"/>
          <w:shd w:val="clear" w:color="auto" w:fill="FFFFFF"/>
        </w:rPr>
        <w:t xml:space="preserve">, L., Dwyer, T., Barrett, T. and </w:t>
      </w:r>
      <w:proofErr w:type="spellStart"/>
      <w:r w:rsidRPr="00171D05">
        <w:rPr>
          <w:rFonts w:asciiTheme="majorBidi" w:hAnsiTheme="majorBidi" w:cstheme="majorBidi"/>
          <w:color w:val="000000" w:themeColor="text1"/>
          <w:sz w:val="24"/>
          <w:szCs w:val="24"/>
          <w:shd w:val="clear" w:color="auto" w:fill="FFFFFF"/>
        </w:rPr>
        <w:t>Alkhaddo</w:t>
      </w:r>
      <w:proofErr w:type="spellEnd"/>
      <w:r w:rsidRPr="00171D05">
        <w:rPr>
          <w:rFonts w:asciiTheme="majorBidi" w:hAnsiTheme="majorBidi" w:cstheme="majorBidi"/>
          <w:color w:val="000000" w:themeColor="text1"/>
          <w:sz w:val="24"/>
          <w:szCs w:val="24"/>
          <w:shd w:val="clear" w:color="auto" w:fill="FFFFFF"/>
        </w:rPr>
        <w:t xml:space="preserve">, J., 2025. Continuous Glucose Monitoring (CGM) use in patients with diabetes mellitus type 1 is associated with higher </w:t>
      </w:r>
      <w:r w:rsidRPr="00171D05">
        <w:rPr>
          <w:rFonts w:asciiTheme="majorBidi" w:hAnsiTheme="majorBidi" w:cstheme="majorBidi"/>
          <w:color w:val="000000" w:themeColor="text1"/>
          <w:sz w:val="24"/>
          <w:szCs w:val="24"/>
          <w:shd w:val="clear" w:color="auto" w:fill="FFFFFF"/>
        </w:rPr>
        <w:lastRenderedPageBreak/>
        <w:t>healthcare costs, increased hospitalizations, and social disparities in a real-world setting: Analysis of adoption pattern, impact on health services utilization and cost of care in a large integrated health system. </w:t>
      </w:r>
      <w:r w:rsidRPr="00171D05">
        <w:rPr>
          <w:rFonts w:asciiTheme="majorBidi" w:hAnsiTheme="majorBidi" w:cstheme="majorBidi"/>
          <w:i/>
          <w:iCs/>
          <w:color w:val="000000" w:themeColor="text1"/>
          <w:sz w:val="24"/>
          <w:szCs w:val="24"/>
          <w:shd w:val="clear" w:color="auto" w:fill="FFFFFF"/>
        </w:rPr>
        <w:t>Diabetes Epidemiology and Management</w:t>
      </w:r>
      <w:r w:rsidRPr="00171D05">
        <w:rPr>
          <w:rFonts w:asciiTheme="majorBidi" w:hAnsiTheme="majorBidi" w:cstheme="majorBidi"/>
          <w:color w:val="000000" w:themeColor="text1"/>
          <w:sz w:val="24"/>
          <w:szCs w:val="24"/>
          <w:shd w:val="clear" w:color="auto" w:fill="FFFFFF"/>
        </w:rPr>
        <w:t>, p.100274.</w:t>
      </w:r>
    </w:p>
    <w:p w:rsidR="00171D05" w:rsidRPr="00171D05" w:rsidRDefault="00171D05" w:rsidP="00171D05">
      <w:pPr>
        <w:spacing w:line="360" w:lineRule="auto"/>
        <w:ind w:left="720" w:hanging="720"/>
        <w:jc w:val="both"/>
        <w:rPr>
          <w:rFonts w:asciiTheme="majorBidi" w:hAnsiTheme="majorBidi" w:cstheme="majorBidi"/>
          <w:color w:val="000000" w:themeColor="text1"/>
          <w:sz w:val="24"/>
          <w:szCs w:val="24"/>
          <w:shd w:val="clear" w:color="auto" w:fill="FFFFFF"/>
        </w:rPr>
      </w:pPr>
      <w:r w:rsidRPr="00171D05">
        <w:rPr>
          <w:rFonts w:asciiTheme="majorBidi" w:hAnsiTheme="majorBidi" w:cstheme="majorBidi"/>
          <w:color w:val="000000" w:themeColor="text1"/>
          <w:sz w:val="24"/>
          <w:szCs w:val="24"/>
          <w:shd w:val="clear" w:color="auto" w:fill="FFFFFF"/>
        </w:rPr>
        <w:t xml:space="preserve">Lewis, D.M., </w:t>
      </w:r>
      <w:proofErr w:type="spellStart"/>
      <w:r w:rsidRPr="00171D05">
        <w:rPr>
          <w:rFonts w:asciiTheme="majorBidi" w:hAnsiTheme="majorBidi" w:cstheme="majorBidi"/>
          <w:color w:val="000000" w:themeColor="text1"/>
          <w:sz w:val="24"/>
          <w:szCs w:val="24"/>
          <w:shd w:val="clear" w:color="auto" w:fill="FFFFFF"/>
        </w:rPr>
        <w:t>Oser</w:t>
      </w:r>
      <w:proofErr w:type="spellEnd"/>
      <w:r w:rsidRPr="00171D05">
        <w:rPr>
          <w:rFonts w:asciiTheme="majorBidi" w:hAnsiTheme="majorBidi" w:cstheme="majorBidi"/>
          <w:color w:val="000000" w:themeColor="text1"/>
          <w:sz w:val="24"/>
          <w:szCs w:val="24"/>
          <w:shd w:val="clear" w:color="auto" w:fill="FFFFFF"/>
        </w:rPr>
        <w:t>, T.K. and Wheeler, B.J., 2023. Continuous glucose monitoring. </w:t>
      </w:r>
      <w:proofErr w:type="spellStart"/>
      <w:proofErr w:type="gramStart"/>
      <w:r w:rsidRPr="00171D05">
        <w:rPr>
          <w:rFonts w:asciiTheme="majorBidi" w:hAnsiTheme="majorBidi" w:cstheme="majorBidi"/>
          <w:i/>
          <w:iCs/>
          <w:color w:val="000000" w:themeColor="text1"/>
          <w:sz w:val="24"/>
          <w:szCs w:val="24"/>
          <w:shd w:val="clear" w:color="auto" w:fill="FFFFFF"/>
        </w:rPr>
        <w:t>bmj</w:t>
      </w:r>
      <w:proofErr w:type="spellEnd"/>
      <w:proofErr w:type="gramEnd"/>
      <w:r w:rsidRPr="00171D05">
        <w:rPr>
          <w:rFonts w:asciiTheme="majorBidi" w:hAnsiTheme="majorBidi" w:cstheme="majorBidi"/>
          <w:color w:val="000000" w:themeColor="text1"/>
          <w:sz w:val="24"/>
          <w:szCs w:val="24"/>
          <w:shd w:val="clear" w:color="auto" w:fill="FFFFFF"/>
        </w:rPr>
        <w:t>, </w:t>
      </w:r>
      <w:r w:rsidRPr="00171D05">
        <w:rPr>
          <w:rFonts w:asciiTheme="majorBidi" w:hAnsiTheme="majorBidi" w:cstheme="majorBidi"/>
          <w:i/>
          <w:iCs/>
          <w:color w:val="000000" w:themeColor="text1"/>
          <w:sz w:val="24"/>
          <w:szCs w:val="24"/>
          <w:shd w:val="clear" w:color="auto" w:fill="FFFFFF"/>
        </w:rPr>
        <w:t>380</w:t>
      </w:r>
      <w:r w:rsidRPr="00171D05">
        <w:rPr>
          <w:rFonts w:asciiTheme="majorBidi" w:hAnsiTheme="majorBidi" w:cstheme="majorBidi"/>
          <w:color w:val="000000" w:themeColor="text1"/>
          <w:sz w:val="24"/>
          <w:szCs w:val="24"/>
          <w:shd w:val="clear" w:color="auto" w:fill="FFFFFF"/>
        </w:rPr>
        <w:t>.</w:t>
      </w:r>
    </w:p>
    <w:p w:rsidR="00171D05" w:rsidRPr="00171D05" w:rsidRDefault="00171D05" w:rsidP="00171D05">
      <w:pPr>
        <w:spacing w:line="360" w:lineRule="auto"/>
        <w:ind w:left="720" w:hanging="720"/>
        <w:jc w:val="both"/>
        <w:rPr>
          <w:rFonts w:asciiTheme="majorBidi" w:hAnsiTheme="majorBidi" w:cstheme="majorBidi"/>
          <w:color w:val="000000" w:themeColor="text1"/>
          <w:sz w:val="24"/>
          <w:szCs w:val="24"/>
        </w:rPr>
      </w:pPr>
      <w:r w:rsidRPr="00171D05">
        <w:rPr>
          <w:rFonts w:asciiTheme="majorBidi" w:hAnsiTheme="majorBidi" w:cstheme="majorBidi"/>
          <w:color w:val="000000" w:themeColor="text1"/>
          <w:sz w:val="24"/>
          <w:szCs w:val="24"/>
        </w:rPr>
        <w:t xml:space="preserve">NHS England, 2022. </w:t>
      </w:r>
      <w:r w:rsidRPr="00171D05">
        <w:rPr>
          <w:rStyle w:val="Emphasis"/>
          <w:rFonts w:asciiTheme="majorBidi" w:hAnsiTheme="majorBidi" w:cstheme="majorBidi"/>
          <w:color w:val="000000" w:themeColor="text1"/>
          <w:sz w:val="24"/>
          <w:szCs w:val="24"/>
        </w:rPr>
        <w:t>National Diabetes Audit 2021–2022: Care processes and treatment targets</w:t>
      </w:r>
      <w:r w:rsidRPr="00171D05">
        <w:rPr>
          <w:rFonts w:asciiTheme="majorBidi" w:hAnsiTheme="majorBidi" w:cstheme="majorBidi"/>
          <w:color w:val="000000" w:themeColor="text1"/>
          <w:sz w:val="24"/>
          <w:szCs w:val="24"/>
        </w:rPr>
        <w:t xml:space="preserve">. Available at: </w:t>
      </w:r>
      <w:hyperlink r:id="rId10" w:tgtFrame="_new" w:history="1">
        <w:r w:rsidRPr="00171D05">
          <w:rPr>
            <w:rStyle w:val="Hyperlink"/>
            <w:rFonts w:asciiTheme="majorBidi" w:hAnsiTheme="majorBidi" w:cstheme="majorBidi"/>
            <w:color w:val="000000" w:themeColor="text1"/>
            <w:sz w:val="24"/>
            <w:szCs w:val="24"/>
            <w:u w:val="none"/>
          </w:rPr>
          <w:t>https://digital.nhs.uk/data-and-information/publications/statistical/national-diabetes-audit</w:t>
        </w:r>
      </w:hyperlink>
      <w:r w:rsidRPr="00171D05">
        <w:rPr>
          <w:rFonts w:asciiTheme="majorBidi" w:hAnsiTheme="majorBidi" w:cstheme="majorBidi"/>
          <w:color w:val="000000" w:themeColor="text1"/>
          <w:sz w:val="24"/>
          <w:szCs w:val="24"/>
        </w:rPr>
        <w:t xml:space="preserve"> (Accessed: 5 March 2026).</w:t>
      </w:r>
    </w:p>
    <w:p w:rsidR="00171D05" w:rsidRPr="00171D05" w:rsidRDefault="00171D05" w:rsidP="00171D05">
      <w:pPr>
        <w:spacing w:line="360" w:lineRule="auto"/>
        <w:ind w:left="720" w:hanging="720"/>
        <w:jc w:val="both"/>
        <w:rPr>
          <w:rFonts w:asciiTheme="majorBidi" w:hAnsiTheme="majorBidi" w:cstheme="majorBidi"/>
          <w:color w:val="000000" w:themeColor="text1"/>
          <w:sz w:val="24"/>
          <w:szCs w:val="24"/>
          <w:shd w:val="clear" w:color="auto" w:fill="FFFFFF"/>
        </w:rPr>
      </w:pPr>
      <w:proofErr w:type="spellStart"/>
      <w:r w:rsidRPr="00171D05">
        <w:rPr>
          <w:rFonts w:asciiTheme="majorBidi" w:hAnsiTheme="majorBidi" w:cstheme="majorBidi"/>
          <w:color w:val="000000" w:themeColor="text1"/>
          <w:sz w:val="24"/>
          <w:szCs w:val="24"/>
          <w:shd w:val="clear" w:color="auto" w:fill="FFFFFF"/>
        </w:rPr>
        <w:t>Sachmechi</w:t>
      </w:r>
      <w:proofErr w:type="spellEnd"/>
      <w:r w:rsidRPr="00171D05">
        <w:rPr>
          <w:rFonts w:asciiTheme="majorBidi" w:hAnsiTheme="majorBidi" w:cstheme="majorBidi"/>
          <w:color w:val="000000" w:themeColor="text1"/>
          <w:sz w:val="24"/>
          <w:szCs w:val="24"/>
          <w:shd w:val="clear" w:color="auto" w:fill="FFFFFF"/>
        </w:rPr>
        <w:t xml:space="preserve">, I., Salam, S., </w:t>
      </w:r>
      <w:proofErr w:type="spellStart"/>
      <w:r w:rsidRPr="00171D05">
        <w:rPr>
          <w:rFonts w:asciiTheme="majorBidi" w:hAnsiTheme="majorBidi" w:cstheme="majorBidi"/>
          <w:color w:val="000000" w:themeColor="text1"/>
          <w:sz w:val="24"/>
          <w:szCs w:val="24"/>
          <w:shd w:val="clear" w:color="auto" w:fill="FFFFFF"/>
        </w:rPr>
        <w:t>Amini</w:t>
      </w:r>
      <w:proofErr w:type="spellEnd"/>
      <w:r w:rsidRPr="00171D05">
        <w:rPr>
          <w:rFonts w:asciiTheme="majorBidi" w:hAnsiTheme="majorBidi" w:cstheme="majorBidi"/>
          <w:color w:val="000000" w:themeColor="text1"/>
          <w:sz w:val="24"/>
          <w:szCs w:val="24"/>
          <w:shd w:val="clear" w:color="auto" w:fill="FFFFFF"/>
        </w:rPr>
        <w:t xml:space="preserve">, M., Khan, R., </w:t>
      </w:r>
      <w:proofErr w:type="spellStart"/>
      <w:r w:rsidRPr="00171D05">
        <w:rPr>
          <w:rFonts w:asciiTheme="majorBidi" w:hAnsiTheme="majorBidi" w:cstheme="majorBidi"/>
          <w:color w:val="000000" w:themeColor="text1"/>
          <w:sz w:val="24"/>
          <w:szCs w:val="24"/>
          <w:shd w:val="clear" w:color="auto" w:fill="FFFFFF"/>
        </w:rPr>
        <w:t>Spitznogle</w:t>
      </w:r>
      <w:proofErr w:type="spellEnd"/>
      <w:r w:rsidRPr="00171D05">
        <w:rPr>
          <w:rFonts w:asciiTheme="majorBidi" w:hAnsiTheme="majorBidi" w:cstheme="majorBidi"/>
          <w:color w:val="000000" w:themeColor="text1"/>
          <w:sz w:val="24"/>
          <w:szCs w:val="24"/>
          <w:shd w:val="clear" w:color="auto" w:fill="FFFFFF"/>
        </w:rPr>
        <w:t>, A. and Belen, T., 2023. Frequent monitoring of blood glucose levels via a remote patient monitoring system helps improve glycemic control. </w:t>
      </w:r>
      <w:r w:rsidRPr="00171D05">
        <w:rPr>
          <w:rFonts w:asciiTheme="majorBidi" w:hAnsiTheme="majorBidi" w:cstheme="majorBidi"/>
          <w:i/>
          <w:iCs/>
          <w:color w:val="000000" w:themeColor="text1"/>
          <w:sz w:val="24"/>
          <w:szCs w:val="24"/>
          <w:shd w:val="clear" w:color="auto" w:fill="FFFFFF"/>
        </w:rPr>
        <w:t>Endocrine Practice</w:t>
      </w:r>
      <w:r w:rsidRPr="00171D05">
        <w:rPr>
          <w:rFonts w:asciiTheme="majorBidi" w:hAnsiTheme="majorBidi" w:cstheme="majorBidi"/>
          <w:color w:val="000000" w:themeColor="text1"/>
          <w:sz w:val="24"/>
          <w:szCs w:val="24"/>
          <w:shd w:val="clear" w:color="auto" w:fill="FFFFFF"/>
        </w:rPr>
        <w:t>, </w:t>
      </w:r>
      <w:r w:rsidRPr="00171D05">
        <w:rPr>
          <w:rFonts w:asciiTheme="majorBidi" w:hAnsiTheme="majorBidi" w:cstheme="majorBidi"/>
          <w:i/>
          <w:iCs/>
          <w:color w:val="000000" w:themeColor="text1"/>
          <w:sz w:val="24"/>
          <w:szCs w:val="24"/>
          <w:shd w:val="clear" w:color="auto" w:fill="FFFFFF"/>
        </w:rPr>
        <w:t>29</w:t>
      </w:r>
      <w:r w:rsidRPr="00171D05">
        <w:rPr>
          <w:rFonts w:asciiTheme="majorBidi" w:hAnsiTheme="majorBidi" w:cstheme="majorBidi"/>
          <w:color w:val="000000" w:themeColor="text1"/>
          <w:sz w:val="24"/>
          <w:szCs w:val="24"/>
          <w:shd w:val="clear" w:color="auto" w:fill="FFFFFF"/>
        </w:rPr>
        <w:t>(6), pp.441-447.</w:t>
      </w:r>
    </w:p>
    <w:p w:rsidR="00171D05" w:rsidRPr="00171D05" w:rsidRDefault="00171D05" w:rsidP="00171D05">
      <w:pPr>
        <w:spacing w:line="360" w:lineRule="auto"/>
        <w:ind w:left="720" w:hanging="720"/>
        <w:jc w:val="both"/>
        <w:rPr>
          <w:rFonts w:asciiTheme="majorBidi" w:hAnsiTheme="majorBidi" w:cstheme="majorBidi"/>
          <w:color w:val="000000" w:themeColor="text1"/>
          <w:sz w:val="24"/>
          <w:szCs w:val="24"/>
        </w:rPr>
      </w:pPr>
      <w:r w:rsidRPr="00171D05">
        <w:rPr>
          <w:rFonts w:asciiTheme="majorBidi" w:hAnsiTheme="majorBidi" w:cstheme="majorBidi"/>
          <w:color w:val="000000" w:themeColor="text1"/>
          <w:sz w:val="24"/>
          <w:szCs w:val="24"/>
        </w:rPr>
        <w:t xml:space="preserve">World Health Organization (WHO), 2023. </w:t>
      </w:r>
      <w:r w:rsidRPr="00171D05">
        <w:rPr>
          <w:rStyle w:val="Emphasis"/>
          <w:rFonts w:asciiTheme="majorBidi" w:hAnsiTheme="majorBidi" w:cstheme="majorBidi"/>
          <w:color w:val="000000" w:themeColor="text1"/>
          <w:sz w:val="24"/>
          <w:szCs w:val="24"/>
        </w:rPr>
        <w:t>Diabetes</w:t>
      </w:r>
      <w:r w:rsidRPr="00171D05">
        <w:rPr>
          <w:rFonts w:asciiTheme="majorBidi" w:hAnsiTheme="majorBidi" w:cstheme="majorBidi"/>
          <w:color w:val="000000" w:themeColor="text1"/>
          <w:sz w:val="24"/>
          <w:szCs w:val="24"/>
        </w:rPr>
        <w:t xml:space="preserve">. Available at: </w:t>
      </w:r>
      <w:hyperlink r:id="rId11" w:tgtFrame="_new" w:history="1">
        <w:r w:rsidRPr="00171D05">
          <w:rPr>
            <w:rStyle w:val="Hyperlink"/>
            <w:rFonts w:asciiTheme="majorBidi" w:hAnsiTheme="majorBidi" w:cstheme="majorBidi"/>
            <w:color w:val="000000" w:themeColor="text1"/>
            <w:sz w:val="24"/>
            <w:szCs w:val="24"/>
            <w:u w:val="none"/>
          </w:rPr>
          <w:t>https://www.who.int/health-topics/diabetes</w:t>
        </w:r>
      </w:hyperlink>
      <w:r w:rsidRPr="00171D05">
        <w:rPr>
          <w:rFonts w:asciiTheme="majorBidi" w:hAnsiTheme="majorBidi" w:cstheme="majorBidi"/>
          <w:color w:val="000000" w:themeColor="text1"/>
          <w:sz w:val="24"/>
          <w:szCs w:val="24"/>
        </w:rPr>
        <w:t xml:space="preserve"> (Accessed: 5 March 2026).</w:t>
      </w:r>
    </w:p>
    <w:p w:rsidR="00171D05" w:rsidRPr="00171D05" w:rsidRDefault="00171D05" w:rsidP="00171D05">
      <w:pPr>
        <w:spacing w:line="360" w:lineRule="auto"/>
        <w:jc w:val="both"/>
        <w:rPr>
          <w:rFonts w:asciiTheme="majorBidi" w:hAnsiTheme="majorBidi" w:cstheme="majorBidi"/>
          <w:color w:val="222222"/>
          <w:sz w:val="24"/>
          <w:szCs w:val="24"/>
          <w:shd w:val="clear" w:color="auto" w:fill="FFFFFF"/>
        </w:rPr>
      </w:pPr>
      <w:r w:rsidRPr="00171D05">
        <w:rPr>
          <w:rFonts w:asciiTheme="majorBidi" w:hAnsiTheme="majorBidi" w:cstheme="majorBidi"/>
          <w:color w:val="222222"/>
          <w:sz w:val="24"/>
          <w:szCs w:val="24"/>
          <w:shd w:val="clear" w:color="auto" w:fill="FFFFFF"/>
        </w:rPr>
        <w:t>World Health Organization, 2022. </w:t>
      </w:r>
      <w:r w:rsidRPr="00171D05">
        <w:rPr>
          <w:rFonts w:asciiTheme="majorBidi" w:hAnsiTheme="majorBidi" w:cstheme="majorBidi"/>
          <w:i/>
          <w:iCs/>
          <w:color w:val="222222"/>
          <w:sz w:val="24"/>
          <w:szCs w:val="24"/>
          <w:shd w:val="clear" w:color="auto" w:fill="FFFFFF"/>
        </w:rPr>
        <w:t>Global report on health equity for persons with disabilities</w:t>
      </w:r>
      <w:r w:rsidRPr="00171D05">
        <w:rPr>
          <w:rFonts w:asciiTheme="majorBidi" w:hAnsiTheme="majorBidi" w:cstheme="majorBidi"/>
          <w:color w:val="222222"/>
          <w:sz w:val="24"/>
          <w:szCs w:val="24"/>
          <w:shd w:val="clear" w:color="auto" w:fill="FFFFFF"/>
        </w:rPr>
        <w:t>. World Health Organization.</w:t>
      </w:r>
    </w:p>
    <w:p w:rsidR="00171D05" w:rsidRPr="00C11BA7" w:rsidRDefault="00171D05" w:rsidP="00171D05">
      <w:pPr>
        <w:spacing w:line="360" w:lineRule="auto"/>
        <w:ind w:left="720" w:hanging="720"/>
        <w:jc w:val="both"/>
        <w:rPr>
          <w:rFonts w:asciiTheme="majorBidi" w:hAnsiTheme="majorBidi" w:cstheme="majorBidi"/>
          <w:color w:val="000000" w:themeColor="text1"/>
          <w:sz w:val="24"/>
          <w:szCs w:val="24"/>
          <w:shd w:val="clear" w:color="auto" w:fill="FFFFFF"/>
        </w:rPr>
      </w:pPr>
    </w:p>
    <w:p w:rsidR="00171D05" w:rsidRDefault="00171D05" w:rsidP="00171D05"/>
    <w:p w:rsidR="00C11BA7" w:rsidRPr="000E0242" w:rsidRDefault="00C11BA7" w:rsidP="00C11BA7">
      <w:pPr>
        <w:rPr>
          <w:rFonts w:asciiTheme="majorBidi" w:hAnsiTheme="majorBidi" w:cstheme="majorBidi"/>
          <w:b/>
          <w:bCs/>
          <w:sz w:val="28"/>
          <w:szCs w:val="28"/>
        </w:rPr>
      </w:pPr>
    </w:p>
    <w:p w:rsidR="00C11BA7" w:rsidRPr="005B2C9A" w:rsidRDefault="00C11BA7" w:rsidP="000E0242">
      <w:pPr>
        <w:spacing w:line="360" w:lineRule="auto"/>
        <w:jc w:val="both"/>
        <w:rPr>
          <w:rFonts w:asciiTheme="majorBidi" w:hAnsiTheme="majorBidi" w:cstheme="majorBidi"/>
          <w:b/>
          <w:bCs/>
          <w:color w:val="000000" w:themeColor="text1"/>
          <w:sz w:val="24"/>
          <w:szCs w:val="24"/>
          <w:u w:val="single"/>
        </w:rPr>
      </w:pPr>
    </w:p>
    <w:sectPr w:rsidR="00C11BA7" w:rsidRPr="005B2C9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B6322EC"/>
    <w:multiLevelType w:val="hybridMultilevel"/>
    <w:tmpl w:val="C5A62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4454C24"/>
    <w:multiLevelType w:val="hybridMultilevel"/>
    <w:tmpl w:val="90D22C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7352"/>
    <w:rsid w:val="000E0242"/>
    <w:rsid w:val="000F0E3F"/>
    <w:rsid w:val="00171D05"/>
    <w:rsid w:val="00172B01"/>
    <w:rsid w:val="003969C6"/>
    <w:rsid w:val="003C7352"/>
    <w:rsid w:val="00400E2C"/>
    <w:rsid w:val="00462C0E"/>
    <w:rsid w:val="004D5831"/>
    <w:rsid w:val="005B0986"/>
    <w:rsid w:val="005B2C9A"/>
    <w:rsid w:val="006F53DF"/>
    <w:rsid w:val="007E498C"/>
    <w:rsid w:val="00824712"/>
    <w:rsid w:val="008950AD"/>
    <w:rsid w:val="00896138"/>
    <w:rsid w:val="008D4390"/>
    <w:rsid w:val="00900764"/>
    <w:rsid w:val="009B07E4"/>
    <w:rsid w:val="00A249B0"/>
    <w:rsid w:val="00A27ADC"/>
    <w:rsid w:val="00A42B60"/>
    <w:rsid w:val="00A95903"/>
    <w:rsid w:val="00C11BA7"/>
    <w:rsid w:val="00CB591A"/>
    <w:rsid w:val="00D41C65"/>
    <w:rsid w:val="00DD54FB"/>
    <w:rsid w:val="00FF2E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751278-66DB-49ED-B08D-4AECA609D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2C0E"/>
  </w:style>
  <w:style w:type="paragraph" w:styleId="Heading2">
    <w:name w:val="heading 2"/>
    <w:basedOn w:val="Normal"/>
    <w:next w:val="Normal"/>
    <w:link w:val="Heading2Char"/>
    <w:qFormat/>
    <w:rsid w:val="008D4390"/>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8D4390"/>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diff-highlight">
    <w:name w:val="diff-highlight"/>
    <w:basedOn w:val="DefaultParagraphFont"/>
    <w:rsid w:val="00896138"/>
  </w:style>
  <w:style w:type="paragraph" w:styleId="ListParagraph">
    <w:name w:val="List Paragraph"/>
    <w:basedOn w:val="Normal"/>
    <w:uiPriority w:val="34"/>
    <w:qFormat/>
    <w:rsid w:val="000E0242"/>
    <w:pPr>
      <w:ind w:left="720"/>
      <w:contextualSpacing/>
    </w:pPr>
  </w:style>
  <w:style w:type="character" w:customStyle="1" w:styleId="Heading2Char">
    <w:name w:val="Heading 2 Char"/>
    <w:basedOn w:val="DefaultParagraphFont"/>
    <w:link w:val="Heading2"/>
    <w:rsid w:val="008D4390"/>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8D4390"/>
    <w:rPr>
      <w:rFonts w:ascii="Times New Roman" w:eastAsia="Times New Roman" w:hAnsi="Times New Roman" w:cs="Times New Roman"/>
      <w:sz w:val="40"/>
      <w:szCs w:val="20"/>
      <w:lang w:val="en-GB" w:eastAsia="en-GB"/>
    </w:rPr>
  </w:style>
  <w:style w:type="paragraph" w:styleId="Header">
    <w:name w:val="header"/>
    <w:basedOn w:val="Normal"/>
    <w:link w:val="HeaderChar"/>
    <w:rsid w:val="008D4390"/>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8D4390"/>
    <w:rPr>
      <w:rFonts w:ascii="Times New Roman" w:eastAsia="Times New Roman" w:hAnsi="Times New Roman" w:cs="Times New Roman"/>
      <w:sz w:val="20"/>
      <w:szCs w:val="20"/>
      <w:lang w:val="en-GB" w:eastAsia="en-GB"/>
    </w:rPr>
  </w:style>
  <w:style w:type="character" w:styleId="Emphasis">
    <w:name w:val="Emphasis"/>
    <w:basedOn w:val="DefaultParagraphFont"/>
    <w:uiPriority w:val="20"/>
    <w:qFormat/>
    <w:rsid w:val="004D5831"/>
    <w:rPr>
      <w:i/>
      <w:iCs/>
    </w:rPr>
  </w:style>
  <w:style w:type="character" w:styleId="Hyperlink">
    <w:name w:val="Hyperlink"/>
    <w:basedOn w:val="DefaultParagraphFont"/>
    <w:uiPriority w:val="99"/>
    <w:semiHidden/>
    <w:unhideWhenUsed/>
    <w:rsid w:val="004D583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8072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who.int/health-topics/diabetes" TargetMode="External"/><Relationship Id="rId5" Type="http://schemas.openxmlformats.org/officeDocument/2006/relationships/image" Target="media/image1.png"/><Relationship Id="rId10" Type="http://schemas.openxmlformats.org/officeDocument/2006/relationships/hyperlink" Target="https://digital.nhs.uk/data-and-information/publications/statistical/national-diabetes-audit" TargetMode="External"/><Relationship Id="rId4" Type="http://schemas.openxmlformats.org/officeDocument/2006/relationships/webSettings" Target="webSettings.xml"/><Relationship Id="rId9" Type="http://schemas.openxmlformats.org/officeDocument/2006/relationships/hyperlink" Target="https://www.diabetes.org.uk/professionals/position-statements-reports/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388</TotalTime>
  <Pages>11</Pages>
  <Words>2454</Words>
  <Characters>13992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12</cp:revision>
  <dcterms:created xsi:type="dcterms:W3CDTF">2026-02-19T04:26:00Z</dcterms:created>
  <dcterms:modified xsi:type="dcterms:W3CDTF">2026-03-06T13:46:00Z</dcterms:modified>
</cp:coreProperties>
</file>