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39F19" w14:textId="28C739C6" w:rsidR="00C0262D" w:rsidRDefault="00C0262D" w:rsidP="00D87F62">
      <w:pPr>
        <w:rPr>
          <w:rFonts w:asciiTheme="majorHAnsi" w:hAnsiTheme="majorHAnsi" w:cstheme="majorHAnsi"/>
          <w:b/>
          <w:bCs/>
          <w:sz w:val="32"/>
          <w:szCs w:val="32"/>
        </w:rPr>
      </w:pPr>
      <w:r>
        <w:rPr>
          <w:rFonts w:asciiTheme="majorHAnsi" w:hAnsiTheme="majorHAnsi" w:cstheme="majorHAnsi"/>
          <w:b/>
          <w:bCs/>
          <w:sz w:val="32"/>
          <w:szCs w:val="32"/>
        </w:rPr>
        <w:t xml:space="preserve">                          </w:t>
      </w:r>
      <w:r w:rsidR="00A93C83" w:rsidRPr="00FE5325">
        <w:rPr>
          <w:rFonts w:asciiTheme="majorHAnsi" w:hAnsiTheme="majorHAnsi" w:cstheme="majorHAnsi"/>
          <w:b/>
          <w:bCs/>
          <w:sz w:val="32"/>
          <w:szCs w:val="32"/>
        </w:rPr>
        <w:t>Organizational</w:t>
      </w:r>
      <w:r w:rsidR="00AB345F" w:rsidRPr="00FE5325">
        <w:rPr>
          <w:rFonts w:asciiTheme="majorHAnsi" w:hAnsiTheme="majorHAnsi" w:cstheme="majorHAnsi"/>
          <w:b/>
          <w:bCs/>
          <w:sz w:val="32"/>
          <w:szCs w:val="32"/>
        </w:rPr>
        <w:t xml:space="preserve"> Culture</w:t>
      </w:r>
      <w:r w:rsidR="004424B8" w:rsidRPr="00FE5325">
        <w:rPr>
          <w:rFonts w:asciiTheme="majorHAnsi" w:hAnsiTheme="majorHAnsi" w:cstheme="majorHAnsi"/>
          <w:b/>
          <w:bCs/>
          <w:sz w:val="32"/>
          <w:szCs w:val="32"/>
        </w:rPr>
        <w:t>:</w:t>
      </w:r>
    </w:p>
    <w:p w14:paraId="731CD95C" w14:textId="455F353E" w:rsidR="005D44EA" w:rsidRPr="00FE5325" w:rsidRDefault="00C36E30" w:rsidP="00D87F62">
      <w:pPr>
        <w:rPr>
          <w:rFonts w:asciiTheme="majorHAnsi" w:hAnsiTheme="majorHAnsi" w:cstheme="majorHAnsi"/>
          <w:b/>
          <w:bCs/>
          <w:sz w:val="32"/>
          <w:szCs w:val="32"/>
        </w:rPr>
      </w:pPr>
      <w:r>
        <w:rPr>
          <w:rFonts w:asciiTheme="majorHAnsi" w:hAnsiTheme="majorHAnsi" w:cstheme="majorHAnsi"/>
          <w:b/>
          <w:bCs/>
          <w:sz w:val="32"/>
          <w:szCs w:val="32"/>
        </w:rPr>
        <w:t xml:space="preserve">                 </w:t>
      </w:r>
      <w:r w:rsidR="004424B8" w:rsidRPr="00FE5325">
        <w:rPr>
          <w:rFonts w:asciiTheme="majorHAnsi" w:hAnsiTheme="majorHAnsi" w:cstheme="majorHAnsi"/>
          <w:b/>
          <w:bCs/>
          <w:sz w:val="32"/>
          <w:szCs w:val="32"/>
        </w:rPr>
        <w:t xml:space="preserve"> </w:t>
      </w:r>
      <w:r w:rsidR="004364A4" w:rsidRPr="00FE5325">
        <w:rPr>
          <w:rFonts w:asciiTheme="majorHAnsi" w:hAnsiTheme="majorHAnsi" w:cstheme="majorHAnsi"/>
          <w:b/>
          <w:bCs/>
          <w:sz w:val="32"/>
          <w:szCs w:val="32"/>
        </w:rPr>
        <w:t>Individual Report</w:t>
      </w:r>
      <w:r w:rsidR="009645E1">
        <w:rPr>
          <w:rFonts w:asciiTheme="majorHAnsi" w:hAnsiTheme="majorHAnsi" w:cstheme="majorHAnsi"/>
          <w:b/>
          <w:bCs/>
          <w:sz w:val="32"/>
          <w:szCs w:val="32"/>
        </w:rPr>
        <w:t xml:space="preserve"> for </w:t>
      </w:r>
      <w:r w:rsidR="00A93C83">
        <w:rPr>
          <w:rFonts w:asciiTheme="majorHAnsi" w:hAnsiTheme="majorHAnsi" w:cstheme="majorHAnsi"/>
          <w:b/>
          <w:bCs/>
          <w:sz w:val="32"/>
          <w:szCs w:val="32"/>
        </w:rPr>
        <w:t>Toyota</w:t>
      </w:r>
      <w:r>
        <w:rPr>
          <w:rFonts w:asciiTheme="majorHAnsi" w:hAnsiTheme="majorHAnsi" w:cstheme="majorHAnsi"/>
          <w:b/>
          <w:bCs/>
          <w:sz w:val="32"/>
          <w:szCs w:val="32"/>
        </w:rPr>
        <w:t xml:space="preserve"> Ltd</w:t>
      </w:r>
    </w:p>
    <w:p w14:paraId="2F0A9B38" w14:textId="77777777" w:rsidR="004424B8" w:rsidRDefault="004424B8"/>
    <w:p w14:paraId="7DFC4132" w14:textId="3B610C1E" w:rsidR="004424B8" w:rsidRDefault="004424B8">
      <w:r>
        <w:t xml:space="preserve">Assessment Component 1 </w:t>
      </w:r>
    </w:p>
    <w:p w14:paraId="22C57177" w14:textId="77777777" w:rsidR="004424B8" w:rsidRDefault="004424B8"/>
    <w:p w14:paraId="34CB951C" w14:textId="7EA9FBED" w:rsidR="005D44EA" w:rsidRPr="00DD6B88" w:rsidRDefault="00AB345F">
      <w:pPr>
        <w:rPr>
          <w:lang w:val="en-GB"/>
        </w:rPr>
      </w:pPr>
      <w:r w:rsidRPr="00DD6B88">
        <w:rPr>
          <w:lang w:val="en-GB"/>
        </w:rPr>
        <w:t xml:space="preserve">Student Name: </w:t>
      </w:r>
      <w:r w:rsidR="00AC25B9" w:rsidRPr="00DD6B88">
        <w:rPr>
          <w:lang w:val="en-GB"/>
        </w:rPr>
        <w:t>Adebowale Ogungbure</w:t>
      </w:r>
    </w:p>
    <w:p w14:paraId="0124223A" w14:textId="12CEB5CC" w:rsidR="005D44EA" w:rsidRPr="00DD6B88" w:rsidRDefault="00AB345F">
      <w:pPr>
        <w:rPr>
          <w:lang w:val="en-GB"/>
        </w:rPr>
      </w:pPr>
      <w:r w:rsidRPr="00DD6B88">
        <w:rPr>
          <w:lang w:val="en-GB"/>
        </w:rPr>
        <w:t xml:space="preserve">Student ID: </w:t>
      </w:r>
      <w:r w:rsidR="00AC25B9" w:rsidRPr="00DD6B88">
        <w:rPr>
          <w:lang w:val="en-GB"/>
        </w:rPr>
        <w:t>2133162</w:t>
      </w:r>
    </w:p>
    <w:p w14:paraId="6241B062" w14:textId="77777777" w:rsidR="005D44EA" w:rsidRDefault="00AB345F">
      <w:r>
        <w:t>Module: LCLM 5005 – Organisational Culture</w:t>
      </w:r>
    </w:p>
    <w:p w14:paraId="0D188AFA" w14:textId="4FF7AB29" w:rsidR="005D44EA" w:rsidRDefault="00882D78">
      <w:r>
        <w:t>Module Title</w:t>
      </w:r>
      <w:r w:rsidR="00AB345F">
        <w:t>:</w:t>
      </w:r>
      <w:r w:rsidR="0056294E">
        <w:t xml:space="preserve"> </w:t>
      </w:r>
      <w:r w:rsidR="00132921">
        <w:t>Organizational</w:t>
      </w:r>
      <w:r w:rsidR="0056294E">
        <w:t xml:space="preserve"> Cu</w:t>
      </w:r>
      <w:r w:rsidR="00132921">
        <w:t>lture</w:t>
      </w:r>
    </w:p>
    <w:p w14:paraId="019862EE" w14:textId="2BF9472E" w:rsidR="005D44EA" w:rsidRDefault="00132921">
      <w:r>
        <w:t>Lecturer</w:t>
      </w:r>
      <w:r w:rsidR="008C0B7C">
        <w:t xml:space="preserve"> Name</w:t>
      </w:r>
      <w:r w:rsidR="00AB345F">
        <w:t>:</w:t>
      </w:r>
      <w:r w:rsidR="008C0B7C">
        <w:t xml:space="preserve"> </w:t>
      </w:r>
      <w:r w:rsidR="00AD4641">
        <w:t>I</w:t>
      </w:r>
      <w:r w:rsidR="007151A1">
        <w:t>brahim Rufai</w:t>
      </w:r>
    </w:p>
    <w:p w14:paraId="1E52E300" w14:textId="77777777" w:rsidR="004424B8" w:rsidRDefault="004424B8"/>
    <w:p w14:paraId="56E2CEE0" w14:textId="77777777" w:rsidR="00FE5325" w:rsidRDefault="00FE5325" w:rsidP="00FE5325">
      <w:pPr>
        <w:rPr>
          <w:rFonts w:asciiTheme="majorHAnsi" w:hAnsiTheme="majorHAnsi" w:cstheme="majorHAnsi"/>
          <w:b/>
          <w:bCs/>
          <w:sz w:val="24"/>
          <w:szCs w:val="24"/>
        </w:rPr>
      </w:pPr>
    </w:p>
    <w:p w14:paraId="3E7E844E" w14:textId="77777777" w:rsidR="00FE5325" w:rsidRDefault="00FE5325" w:rsidP="00FE5325">
      <w:pPr>
        <w:rPr>
          <w:rFonts w:asciiTheme="majorHAnsi" w:hAnsiTheme="majorHAnsi" w:cstheme="majorHAnsi"/>
          <w:b/>
          <w:bCs/>
          <w:sz w:val="24"/>
          <w:szCs w:val="24"/>
        </w:rPr>
      </w:pPr>
    </w:p>
    <w:p w14:paraId="7770501D" w14:textId="408CD3A8" w:rsidR="008C0B7C"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Table of Contents</w:t>
      </w:r>
    </w:p>
    <w:p w14:paraId="656EB049" w14:textId="65CE12E4" w:rsidR="008C0B7C" w:rsidRPr="00012F22" w:rsidRDefault="008C0B7C" w:rsidP="00FE5325">
      <w:pPr>
        <w:rPr>
          <w:rFonts w:asciiTheme="majorHAnsi" w:hAnsiTheme="majorHAnsi" w:cstheme="majorHAnsi"/>
          <w:sz w:val="24"/>
          <w:szCs w:val="24"/>
        </w:rPr>
      </w:pPr>
      <w:r w:rsidRPr="00012F22">
        <w:rPr>
          <w:rFonts w:asciiTheme="majorHAnsi" w:hAnsiTheme="majorHAnsi" w:cstheme="majorHAnsi"/>
          <w:sz w:val="24"/>
          <w:szCs w:val="24"/>
        </w:rPr>
        <w:t>I</w:t>
      </w:r>
      <w:r w:rsidR="00701C75" w:rsidRPr="00012F22">
        <w:rPr>
          <w:rFonts w:asciiTheme="majorHAnsi" w:hAnsiTheme="majorHAnsi" w:cstheme="majorHAnsi"/>
          <w:sz w:val="24"/>
          <w:szCs w:val="24"/>
        </w:rPr>
        <w:t>ntroduction</w:t>
      </w:r>
    </w:p>
    <w:p w14:paraId="76CC1D93" w14:textId="21152340" w:rsidR="00701C75" w:rsidRPr="00012F22" w:rsidRDefault="0079432E" w:rsidP="00FE5325">
      <w:pPr>
        <w:rPr>
          <w:rFonts w:asciiTheme="majorHAnsi" w:hAnsiTheme="majorHAnsi" w:cstheme="majorHAnsi"/>
          <w:sz w:val="24"/>
          <w:szCs w:val="24"/>
        </w:rPr>
      </w:pPr>
      <w:r>
        <w:rPr>
          <w:rFonts w:asciiTheme="majorHAnsi" w:hAnsiTheme="majorHAnsi" w:cstheme="majorHAnsi"/>
          <w:sz w:val="24"/>
          <w:szCs w:val="24"/>
        </w:rPr>
        <w:t>organizational</w:t>
      </w:r>
      <w:r w:rsidR="00701C75" w:rsidRPr="00012F22">
        <w:rPr>
          <w:rFonts w:asciiTheme="majorHAnsi" w:hAnsiTheme="majorHAnsi" w:cstheme="majorHAnsi"/>
          <w:sz w:val="24"/>
          <w:szCs w:val="24"/>
        </w:rPr>
        <w:t xml:space="preserve"> Culture of</w:t>
      </w:r>
      <w:r w:rsidR="004D0CE4">
        <w:rPr>
          <w:rFonts w:asciiTheme="majorHAnsi" w:hAnsiTheme="majorHAnsi" w:cstheme="majorHAnsi"/>
          <w:sz w:val="24"/>
          <w:szCs w:val="24"/>
        </w:rPr>
        <w:t xml:space="preserve"> Toyota Ltd</w:t>
      </w:r>
    </w:p>
    <w:p w14:paraId="4E943F13" w14:textId="77777777" w:rsidR="00701C75" w:rsidRPr="00012F22" w:rsidRDefault="00701C75" w:rsidP="00701C75">
      <w:pPr>
        <w:rPr>
          <w:rFonts w:asciiTheme="majorHAnsi" w:hAnsiTheme="majorHAnsi" w:cstheme="majorHAnsi"/>
          <w:sz w:val="24"/>
          <w:szCs w:val="24"/>
        </w:rPr>
      </w:pPr>
      <w:r w:rsidRPr="00012F22">
        <w:rPr>
          <w:rFonts w:asciiTheme="majorHAnsi" w:hAnsiTheme="majorHAnsi" w:cstheme="majorHAnsi"/>
          <w:sz w:val="24"/>
          <w:szCs w:val="24"/>
        </w:rPr>
        <w:t>Influence of Culture on Structure and Decision-Making</w:t>
      </w:r>
    </w:p>
    <w:p w14:paraId="00470C05" w14:textId="77777777" w:rsidR="00567D4F" w:rsidRPr="00012F22" w:rsidRDefault="00567D4F" w:rsidP="00567D4F">
      <w:pPr>
        <w:rPr>
          <w:rFonts w:asciiTheme="majorHAnsi" w:hAnsiTheme="majorHAnsi" w:cstheme="majorHAnsi"/>
          <w:sz w:val="24"/>
          <w:szCs w:val="24"/>
        </w:rPr>
      </w:pPr>
      <w:r w:rsidRPr="00012F22">
        <w:rPr>
          <w:rFonts w:asciiTheme="majorHAnsi" w:hAnsiTheme="majorHAnsi" w:cstheme="majorHAnsi"/>
          <w:sz w:val="24"/>
          <w:szCs w:val="24"/>
        </w:rPr>
        <w:t>Identifying Cultural Types: Models and Frameworks</w:t>
      </w:r>
    </w:p>
    <w:p w14:paraId="2451F621" w14:textId="77777777" w:rsidR="00567D4F" w:rsidRPr="00012F22" w:rsidRDefault="00567D4F" w:rsidP="00567D4F">
      <w:pPr>
        <w:rPr>
          <w:rFonts w:asciiTheme="majorHAnsi" w:hAnsiTheme="majorHAnsi" w:cstheme="majorHAnsi"/>
          <w:sz w:val="24"/>
          <w:szCs w:val="24"/>
        </w:rPr>
      </w:pPr>
      <w:r w:rsidRPr="00012F22">
        <w:rPr>
          <w:rFonts w:asciiTheme="majorHAnsi" w:hAnsiTheme="majorHAnsi" w:cstheme="majorHAnsi"/>
          <w:sz w:val="24"/>
          <w:szCs w:val="24"/>
        </w:rPr>
        <w:t>Culture and the External Environment</w:t>
      </w:r>
    </w:p>
    <w:p w14:paraId="37ACC272" w14:textId="742E3CE9" w:rsidR="003E1933" w:rsidRPr="00012F22" w:rsidRDefault="0079432E" w:rsidP="003E1933">
      <w:pPr>
        <w:rPr>
          <w:rFonts w:asciiTheme="majorHAnsi" w:hAnsiTheme="majorHAnsi" w:cstheme="majorHAnsi"/>
          <w:sz w:val="24"/>
          <w:szCs w:val="24"/>
        </w:rPr>
      </w:pPr>
      <w:r>
        <w:rPr>
          <w:rFonts w:asciiTheme="majorHAnsi" w:hAnsiTheme="majorHAnsi" w:cstheme="majorHAnsi"/>
          <w:sz w:val="24"/>
          <w:szCs w:val="24"/>
        </w:rPr>
        <w:t>organizational</w:t>
      </w:r>
      <w:r w:rsidR="003E1933" w:rsidRPr="00012F22">
        <w:rPr>
          <w:rFonts w:asciiTheme="majorHAnsi" w:hAnsiTheme="majorHAnsi" w:cstheme="majorHAnsi"/>
          <w:sz w:val="24"/>
          <w:szCs w:val="24"/>
        </w:rPr>
        <w:t xml:space="preserve"> Culture as a Barrier</w:t>
      </w:r>
    </w:p>
    <w:p w14:paraId="02B5DE00" w14:textId="114ED56D" w:rsidR="0000736C" w:rsidRPr="00012F22" w:rsidRDefault="0000736C" w:rsidP="0000736C">
      <w:pPr>
        <w:rPr>
          <w:rFonts w:asciiTheme="majorHAnsi" w:hAnsiTheme="majorHAnsi" w:cstheme="majorHAnsi"/>
          <w:sz w:val="24"/>
          <w:szCs w:val="24"/>
        </w:rPr>
      </w:pPr>
      <w:r w:rsidRPr="00012F22">
        <w:rPr>
          <w:rFonts w:asciiTheme="majorHAnsi" w:hAnsiTheme="majorHAnsi" w:cstheme="majorHAnsi"/>
          <w:sz w:val="24"/>
          <w:szCs w:val="24"/>
        </w:rPr>
        <w:t xml:space="preserve">Impact of Culture on </w:t>
      </w:r>
      <w:r w:rsidR="004D0CE4">
        <w:rPr>
          <w:rFonts w:asciiTheme="majorHAnsi" w:hAnsiTheme="majorHAnsi" w:cstheme="majorHAnsi"/>
          <w:sz w:val="24"/>
          <w:szCs w:val="24"/>
        </w:rPr>
        <w:t>organizational</w:t>
      </w:r>
      <w:r w:rsidRPr="00012F22">
        <w:rPr>
          <w:rFonts w:asciiTheme="majorHAnsi" w:hAnsiTheme="majorHAnsi" w:cstheme="majorHAnsi"/>
          <w:sz w:val="24"/>
          <w:szCs w:val="24"/>
        </w:rPr>
        <w:t xml:space="preserve"> Performance</w:t>
      </w:r>
    </w:p>
    <w:p w14:paraId="3525AABE" w14:textId="77777777" w:rsidR="00012F22" w:rsidRPr="00012F22" w:rsidRDefault="00012F22" w:rsidP="00012F22">
      <w:pPr>
        <w:rPr>
          <w:rFonts w:asciiTheme="majorHAnsi" w:hAnsiTheme="majorHAnsi" w:cstheme="majorHAnsi"/>
          <w:sz w:val="24"/>
          <w:szCs w:val="24"/>
        </w:rPr>
      </w:pPr>
      <w:r w:rsidRPr="00012F22">
        <w:rPr>
          <w:rFonts w:asciiTheme="majorHAnsi" w:hAnsiTheme="majorHAnsi" w:cstheme="majorHAnsi"/>
          <w:sz w:val="24"/>
          <w:szCs w:val="24"/>
        </w:rPr>
        <w:t>Conclusion</w:t>
      </w:r>
    </w:p>
    <w:p w14:paraId="13A772F7" w14:textId="77777777" w:rsidR="00012F22" w:rsidRPr="00012F22" w:rsidRDefault="00012F22" w:rsidP="00012F22">
      <w:pPr>
        <w:rPr>
          <w:rFonts w:asciiTheme="majorHAnsi" w:hAnsiTheme="majorHAnsi" w:cstheme="majorHAnsi"/>
          <w:sz w:val="24"/>
          <w:szCs w:val="24"/>
        </w:rPr>
      </w:pPr>
      <w:r w:rsidRPr="00012F22">
        <w:rPr>
          <w:rFonts w:asciiTheme="majorHAnsi" w:hAnsiTheme="majorHAnsi" w:cstheme="majorHAnsi"/>
          <w:sz w:val="24"/>
          <w:szCs w:val="24"/>
        </w:rPr>
        <w:t>References</w:t>
      </w:r>
    </w:p>
    <w:p w14:paraId="19EF6014" w14:textId="77777777" w:rsidR="008C311C" w:rsidRDefault="008C311C" w:rsidP="00176F8E">
      <w:pPr>
        <w:pStyle w:val="ListNumber"/>
        <w:numPr>
          <w:ilvl w:val="0"/>
          <w:numId w:val="0"/>
        </w:numPr>
      </w:pPr>
    </w:p>
    <w:p w14:paraId="7CF3532F" w14:textId="5137E709" w:rsidR="0053180F" w:rsidRPr="0053180F" w:rsidRDefault="00AB345F" w:rsidP="0053180F">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Introduction</w:t>
      </w:r>
      <w:r w:rsidR="0053180F">
        <w:t xml:space="preserve"> </w:t>
      </w:r>
    </w:p>
    <w:p w14:paraId="1535580F" w14:textId="4FC2F656" w:rsidR="0053180F" w:rsidRDefault="002245AD" w:rsidP="0053180F">
      <w:r>
        <w:t>organizational</w:t>
      </w:r>
      <w:r w:rsidR="0053180F">
        <w:t xml:space="preserve"> culture is a key factor that influences how employees behave, communicate, make decisions and contribute to </w:t>
      </w:r>
      <w:r>
        <w:t>organizational</w:t>
      </w:r>
      <w:r w:rsidR="0053180F">
        <w:t xml:space="preserve"> objectives. It refers to the shared values, beliefs, assumptions and practices that guide how members of an </w:t>
      </w:r>
      <w:r>
        <w:t>organization</w:t>
      </w:r>
      <w:r w:rsidR="0053180F">
        <w:t xml:space="preserve"> understand their roles and interact with each other. A strong </w:t>
      </w:r>
      <w:r>
        <w:t>organizational</w:t>
      </w:r>
      <w:r w:rsidR="0053180F">
        <w:t xml:space="preserve"> culture can improve employee commitment, innovation, knowledge sharing and overall business performance (Liu, Tsui and </w:t>
      </w:r>
      <w:proofErr w:type="spellStart"/>
      <w:r w:rsidR="0053180F">
        <w:t>Kianto</w:t>
      </w:r>
      <w:proofErr w:type="spellEnd"/>
      <w:r w:rsidR="0053180F">
        <w:t>, 2021).</w:t>
      </w:r>
    </w:p>
    <w:p w14:paraId="5C274C72" w14:textId="189F133B" w:rsidR="0053180F" w:rsidRDefault="0053180F" w:rsidP="0053180F">
      <w:r>
        <w:t xml:space="preserve">Toyota provides an important example of how </w:t>
      </w:r>
      <w:r w:rsidR="002245AD">
        <w:t>organizational</w:t>
      </w:r>
      <w:r>
        <w:t xml:space="preserve"> culture can become a strategic advantage. Toyota’s success is strongly linked to The Toyota Way, a management philosophy based on two central principles: continuous improvement (Kaizen) and respect for people. These principles encourage employees to identify problems, develop solutions, share knowledge and contribute to </w:t>
      </w:r>
      <w:r w:rsidR="00306C5E">
        <w:t>organizational</w:t>
      </w:r>
      <w:r>
        <w:t xml:space="preserve"> improvement (</w:t>
      </w:r>
      <w:proofErr w:type="spellStart"/>
      <w:r>
        <w:t>Palhau</w:t>
      </w:r>
      <w:proofErr w:type="spellEnd"/>
      <w:r>
        <w:t xml:space="preserve"> et al., 2024).</w:t>
      </w:r>
    </w:p>
    <w:p w14:paraId="7869EE27" w14:textId="243B4FE2" w:rsidR="0053180F" w:rsidRDefault="0053180F" w:rsidP="0053180F">
      <w:r>
        <w:t>Toyota’s culture has influenced its production systems, leadership approaches and decision-making processes worldwide. Through employee involvement, teamwork and continuous learning, Toyota has developed a reputation for high-quality products, operational efficiency and innovation. (</w:t>
      </w:r>
      <w:proofErr w:type="spellStart"/>
      <w:r>
        <w:t>Vanichchinchai</w:t>
      </w:r>
      <w:proofErr w:type="spellEnd"/>
      <w:r>
        <w:t>, 2022).</w:t>
      </w:r>
    </w:p>
    <w:p w14:paraId="0E360C3A" w14:textId="7580020B" w:rsidR="0053180F" w:rsidRDefault="0053180F" w:rsidP="0053180F">
      <w:r>
        <w:t xml:space="preserve">This report analyses Toyota’s </w:t>
      </w:r>
      <w:r w:rsidR="00306C5E">
        <w:t>organizational</w:t>
      </w:r>
      <w:r>
        <w:t xml:space="preserve"> culture using three </w:t>
      </w:r>
      <w:r w:rsidR="00306C5E">
        <w:t>recognized</w:t>
      </w:r>
      <w:r>
        <w:t xml:space="preserve"> frameworks: Schein’s Three Levels of Culture, Denison’s Traits Theory and the Competing Values Framework (CVF). These models help explain Toyota’s cultural characteristics, including employee involvement, consistency, adaptability and innovation.</w:t>
      </w:r>
    </w:p>
    <w:p w14:paraId="0EACF257" w14:textId="5D9BCF8C" w:rsidR="004424B8" w:rsidRDefault="0053180F" w:rsidP="0053180F">
      <w:r>
        <w:t xml:space="preserve">The report also examines how Toyota’s culture supports responses to external pressures, including global competition, technological change and environmental sustainability. In addition, it evaluates possible cultural barriers, such as slow decision-making and difficulties in managing global cultural differences. Finally, the report discusses how Toyota’s culture contributes to </w:t>
      </w:r>
      <w:r w:rsidR="00306C5E">
        <w:t>organizational</w:t>
      </w:r>
      <w:r>
        <w:t xml:space="preserve"> performance through quality improvement, employee engagement, innovation and operational excellence.</w:t>
      </w:r>
    </w:p>
    <w:p w14:paraId="07878D04" w14:textId="6C7B4C47" w:rsidR="009A3664" w:rsidRPr="009A3664" w:rsidRDefault="008E1666" w:rsidP="005B3DFB">
      <w:pPr>
        <w:rPr>
          <w:rFonts w:asciiTheme="majorHAnsi" w:hAnsiTheme="majorHAnsi" w:cstheme="majorHAnsi"/>
          <w:b/>
          <w:bCs/>
          <w:sz w:val="24"/>
          <w:szCs w:val="24"/>
        </w:rPr>
      </w:pPr>
      <w:r w:rsidRPr="009A3664">
        <w:rPr>
          <w:rFonts w:asciiTheme="majorHAnsi" w:hAnsiTheme="majorHAnsi" w:cstheme="majorHAnsi"/>
          <w:b/>
          <w:bCs/>
          <w:sz w:val="24"/>
          <w:szCs w:val="24"/>
        </w:rPr>
        <w:t>organizational</w:t>
      </w:r>
      <w:r w:rsidR="00AB345F" w:rsidRPr="009A3664">
        <w:rPr>
          <w:rFonts w:asciiTheme="majorHAnsi" w:hAnsiTheme="majorHAnsi" w:cstheme="majorHAnsi"/>
          <w:b/>
          <w:bCs/>
          <w:sz w:val="24"/>
          <w:szCs w:val="24"/>
        </w:rPr>
        <w:t xml:space="preserve"> Culture of </w:t>
      </w:r>
      <w:r w:rsidRPr="009A3664">
        <w:rPr>
          <w:rFonts w:asciiTheme="majorHAnsi" w:hAnsiTheme="majorHAnsi" w:cstheme="majorHAnsi"/>
          <w:b/>
          <w:bCs/>
          <w:sz w:val="24"/>
          <w:szCs w:val="24"/>
        </w:rPr>
        <w:t>Toyota</w:t>
      </w:r>
      <w:r w:rsidR="002C0125" w:rsidRPr="009A3664">
        <w:rPr>
          <w:rFonts w:asciiTheme="majorHAnsi" w:hAnsiTheme="majorHAnsi" w:cstheme="majorHAnsi"/>
          <w:b/>
          <w:bCs/>
          <w:sz w:val="24"/>
          <w:szCs w:val="24"/>
        </w:rPr>
        <w:t xml:space="preserve"> Ltd</w:t>
      </w:r>
    </w:p>
    <w:p w14:paraId="5BB9E4D6" w14:textId="5629E6B9"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 xml:space="preserve">Toyota’s </w:t>
      </w:r>
      <w:r w:rsidR="00306C5E" w:rsidRPr="009A3664">
        <w:rPr>
          <w:rFonts w:asciiTheme="majorHAnsi" w:hAnsiTheme="majorHAnsi" w:cstheme="majorHAnsi"/>
          <w:sz w:val="24"/>
          <w:szCs w:val="24"/>
        </w:rPr>
        <w:t>organizational</w:t>
      </w:r>
      <w:r w:rsidRPr="009A3664">
        <w:rPr>
          <w:rFonts w:asciiTheme="majorHAnsi" w:hAnsiTheme="majorHAnsi" w:cstheme="majorHAnsi"/>
          <w:sz w:val="24"/>
          <w:szCs w:val="24"/>
        </w:rPr>
        <w:t xml:space="preserve"> culture is built around The Toyota Way, which provides guiding principles for employee </w:t>
      </w:r>
      <w:r w:rsidR="00306C5E" w:rsidRPr="009A3664">
        <w:rPr>
          <w:rFonts w:asciiTheme="majorHAnsi" w:hAnsiTheme="majorHAnsi" w:cstheme="majorHAnsi"/>
          <w:sz w:val="24"/>
          <w:szCs w:val="24"/>
        </w:rPr>
        <w:t>behavior</w:t>
      </w:r>
      <w:r w:rsidRPr="009A3664">
        <w:rPr>
          <w:rFonts w:asciiTheme="majorHAnsi" w:hAnsiTheme="majorHAnsi" w:cstheme="majorHAnsi"/>
          <w:sz w:val="24"/>
          <w:szCs w:val="24"/>
        </w:rPr>
        <w:t>, leadership practices and business operations. The philosophy is based on two main pillars: continuous improvement (Kaizen) and respect for people. These principles shape how Toyota employees approach problem-solving, teamwork and decision-making (</w:t>
      </w:r>
      <w:proofErr w:type="spellStart"/>
      <w:r w:rsidRPr="009A3664">
        <w:rPr>
          <w:rFonts w:asciiTheme="majorHAnsi" w:hAnsiTheme="majorHAnsi" w:cstheme="majorHAnsi"/>
          <w:sz w:val="24"/>
          <w:szCs w:val="24"/>
        </w:rPr>
        <w:t>Palhau</w:t>
      </w:r>
      <w:proofErr w:type="spellEnd"/>
      <w:r w:rsidRPr="009A3664">
        <w:rPr>
          <w:rFonts w:asciiTheme="majorHAnsi" w:hAnsiTheme="majorHAnsi" w:cstheme="majorHAnsi"/>
          <w:sz w:val="24"/>
          <w:szCs w:val="24"/>
        </w:rPr>
        <w:t xml:space="preserve"> et al., 2024).</w:t>
      </w:r>
    </w:p>
    <w:p w14:paraId="058CBFA9" w14:textId="77777777" w:rsidR="009A3664" w:rsidRPr="009A3664" w:rsidRDefault="009A3664" w:rsidP="009A3664">
      <w:pPr>
        <w:rPr>
          <w:rFonts w:asciiTheme="majorHAnsi" w:hAnsiTheme="majorHAnsi" w:cstheme="majorHAnsi"/>
          <w:sz w:val="24"/>
          <w:szCs w:val="24"/>
        </w:rPr>
      </w:pPr>
    </w:p>
    <w:p w14:paraId="03A168AD" w14:textId="77777777"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Continuous Improvement (Kaizen)</w:t>
      </w:r>
    </w:p>
    <w:p w14:paraId="320700DB" w14:textId="6FC45033"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lastRenderedPageBreak/>
        <w:t xml:space="preserve">Kaizen represents Toyota’s belief that improvement should be continuous and involve employees at all </w:t>
      </w:r>
      <w:r w:rsidR="00306C5E" w:rsidRPr="009A3664">
        <w:rPr>
          <w:rFonts w:asciiTheme="majorHAnsi" w:hAnsiTheme="majorHAnsi" w:cstheme="majorHAnsi"/>
          <w:sz w:val="24"/>
          <w:szCs w:val="24"/>
        </w:rPr>
        <w:t>organizational</w:t>
      </w:r>
      <w:r w:rsidRPr="009A3664">
        <w:rPr>
          <w:rFonts w:asciiTheme="majorHAnsi" w:hAnsiTheme="majorHAnsi" w:cstheme="majorHAnsi"/>
          <w:sz w:val="24"/>
          <w:szCs w:val="24"/>
        </w:rPr>
        <w:t xml:space="preserve"> levels. Rather than accepting existing processes, (</w:t>
      </w:r>
      <w:r w:rsidR="00C34EB2">
        <w:rPr>
          <w:rFonts w:asciiTheme="majorHAnsi" w:hAnsiTheme="majorHAnsi" w:cstheme="majorHAnsi"/>
          <w:sz w:val="24"/>
          <w:szCs w:val="24"/>
        </w:rPr>
        <w:t>Marksberry</w:t>
      </w:r>
      <w:r w:rsidR="00DA63B5">
        <w:rPr>
          <w:rFonts w:asciiTheme="majorHAnsi" w:hAnsiTheme="majorHAnsi" w:cstheme="majorHAnsi"/>
          <w:sz w:val="24"/>
          <w:szCs w:val="24"/>
        </w:rPr>
        <w:t>,</w:t>
      </w:r>
      <w:r w:rsidRPr="009A3664">
        <w:rPr>
          <w:rFonts w:asciiTheme="majorHAnsi" w:hAnsiTheme="majorHAnsi" w:cstheme="majorHAnsi"/>
          <w:sz w:val="24"/>
          <w:szCs w:val="24"/>
        </w:rPr>
        <w:t>202</w:t>
      </w:r>
      <w:r w:rsidR="00DA63B5">
        <w:rPr>
          <w:rFonts w:asciiTheme="majorHAnsi" w:hAnsiTheme="majorHAnsi" w:cstheme="majorHAnsi"/>
          <w:sz w:val="24"/>
          <w:szCs w:val="24"/>
        </w:rPr>
        <w:t>1</w:t>
      </w:r>
      <w:r w:rsidRPr="009A3664">
        <w:rPr>
          <w:rFonts w:asciiTheme="majorHAnsi" w:hAnsiTheme="majorHAnsi" w:cstheme="majorHAnsi"/>
          <w:sz w:val="24"/>
          <w:szCs w:val="24"/>
        </w:rPr>
        <w:t>).</w:t>
      </w:r>
    </w:p>
    <w:p w14:paraId="51B88DF3" w14:textId="77777777"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Respect for People</w:t>
      </w:r>
    </w:p>
    <w:p w14:paraId="6B5EDEED" w14:textId="1518C685"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 xml:space="preserve">The second principle of The Toyota Way is respect for people. Toyota views employees as valuable sources of knowledge and innovation rather than simply workers who follow instructions. Managers encourage employee involvement, teamwork and communication to improve </w:t>
      </w:r>
      <w:r w:rsidR="00CD4A3D" w:rsidRPr="009A3664">
        <w:rPr>
          <w:rFonts w:asciiTheme="majorHAnsi" w:hAnsiTheme="majorHAnsi" w:cstheme="majorHAnsi"/>
          <w:sz w:val="24"/>
          <w:szCs w:val="24"/>
        </w:rPr>
        <w:t>organizational</w:t>
      </w:r>
      <w:r w:rsidRPr="009A3664">
        <w:rPr>
          <w:rFonts w:asciiTheme="majorHAnsi" w:hAnsiTheme="majorHAnsi" w:cstheme="majorHAnsi"/>
          <w:sz w:val="24"/>
          <w:szCs w:val="24"/>
        </w:rPr>
        <w:t xml:space="preserve"> outcomes.</w:t>
      </w:r>
    </w:p>
    <w:p w14:paraId="27E3A708" w14:textId="2EDC7EF7"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 xml:space="preserve">Employee participation is demonstrated through Toyota’s suggestion systems, team problem-solving activities and improvement groups. These practices allow employees to contribute ideas and develop solutions based on their practical experience. Participative management strengthens employee commitment and supports </w:t>
      </w:r>
      <w:r w:rsidR="00CD4A3D" w:rsidRPr="009A3664">
        <w:rPr>
          <w:rFonts w:asciiTheme="majorHAnsi" w:hAnsiTheme="majorHAnsi" w:cstheme="majorHAnsi"/>
          <w:sz w:val="24"/>
          <w:szCs w:val="24"/>
        </w:rPr>
        <w:t>organizational</w:t>
      </w:r>
      <w:r w:rsidRPr="009A3664">
        <w:rPr>
          <w:rFonts w:asciiTheme="majorHAnsi" w:hAnsiTheme="majorHAnsi" w:cstheme="majorHAnsi"/>
          <w:sz w:val="24"/>
          <w:szCs w:val="24"/>
        </w:rPr>
        <w:t xml:space="preserve"> innovation (</w:t>
      </w:r>
      <w:r w:rsidR="001C36A4">
        <w:rPr>
          <w:rFonts w:asciiTheme="majorHAnsi" w:hAnsiTheme="majorHAnsi" w:cstheme="majorHAnsi"/>
          <w:sz w:val="24"/>
          <w:szCs w:val="24"/>
        </w:rPr>
        <w:t>Gong</w:t>
      </w:r>
      <w:r w:rsidR="003F428F">
        <w:rPr>
          <w:rFonts w:asciiTheme="majorHAnsi" w:hAnsiTheme="majorHAnsi" w:cstheme="majorHAnsi"/>
          <w:sz w:val="24"/>
          <w:szCs w:val="24"/>
        </w:rPr>
        <w:t xml:space="preserve">, </w:t>
      </w:r>
      <w:r w:rsidR="004736E8">
        <w:rPr>
          <w:rFonts w:asciiTheme="majorHAnsi" w:hAnsiTheme="majorHAnsi" w:cstheme="majorHAnsi"/>
          <w:sz w:val="24"/>
          <w:szCs w:val="24"/>
        </w:rPr>
        <w:t>et</w:t>
      </w:r>
      <w:r w:rsidR="00580AF8">
        <w:rPr>
          <w:rFonts w:asciiTheme="majorHAnsi" w:hAnsiTheme="majorHAnsi" w:cstheme="majorHAnsi"/>
          <w:sz w:val="24"/>
          <w:szCs w:val="24"/>
        </w:rPr>
        <w:t>.al</w:t>
      </w:r>
      <w:r w:rsidRPr="009A3664">
        <w:rPr>
          <w:rFonts w:asciiTheme="majorHAnsi" w:hAnsiTheme="majorHAnsi" w:cstheme="majorHAnsi"/>
          <w:sz w:val="24"/>
          <w:szCs w:val="24"/>
        </w:rPr>
        <w:t xml:space="preserve"> 202</w:t>
      </w:r>
      <w:r w:rsidR="00427EC8">
        <w:rPr>
          <w:rFonts w:asciiTheme="majorHAnsi" w:hAnsiTheme="majorHAnsi" w:cstheme="majorHAnsi"/>
          <w:sz w:val="24"/>
          <w:szCs w:val="24"/>
        </w:rPr>
        <w:t>2</w:t>
      </w:r>
      <w:r w:rsidRPr="009A3664">
        <w:rPr>
          <w:rFonts w:asciiTheme="majorHAnsi" w:hAnsiTheme="majorHAnsi" w:cstheme="majorHAnsi"/>
          <w:sz w:val="24"/>
          <w:szCs w:val="24"/>
        </w:rPr>
        <w:t>).</w:t>
      </w:r>
    </w:p>
    <w:p w14:paraId="638BB412" w14:textId="77777777"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Learning and Knowledge Sharing</w:t>
      </w:r>
    </w:p>
    <w:p w14:paraId="16E9FD04" w14:textId="017B9572" w:rsidR="009A3664" w:rsidRPr="009A3664" w:rsidRDefault="009A3664" w:rsidP="009A3664">
      <w:pPr>
        <w:rPr>
          <w:rFonts w:asciiTheme="majorHAnsi" w:hAnsiTheme="majorHAnsi" w:cstheme="majorHAnsi"/>
          <w:sz w:val="24"/>
          <w:szCs w:val="24"/>
        </w:rPr>
      </w:pPr>
      <w:r w:rsidRPr="009A3664">
        <w:rPr>
          <w:rFonts w:asciiTheme="majorHAnsi" w:hAnsiTheme="majorHAnsi" w:cstheme="majorHAnsi"/>
          <w:sz w:val="24"/>
          <w:szCs w:val="24"/>
        </w:rPr>
        <w:t xml:space="preserve">Toyota’s culture also </w:t>
      </w:r>
      <w:r w:rsidR="00CD4A3D" w:rsidRPr="009A3664">
        <w:rPr>
          <w:rFonts w:asciiTheme="majorHAnsi" w:hAnsiTheme="majorHAnsi" w:cstheme="majorHAnsi"/>
          <w:sz w:val="24"/>
          <w:szCs w:val="24"/>
        </w:rPr>
        <w:t>emphasizes</w:t>
      </w:r>
      <w:r w:rsidRPr="009A3664">
        <w:rPr>
          <w:rFonts w:asciiTheme="majorHAnsi" w:hAnsiTheme="majorHAnsi" w:cstheme="majorHAnsi"/>
          <w:sz w:val="24"/>
          <w:szCs w:val="24"/>
        </w:rPr>
        <w:t xml:space="preserve"> </w:t>
      </w:r>
      <w:r w:rsidR="00CD4A3D" w:rsidRPr="009A3664">
        <w:rPr>
          <w:rFonts w:asciiTheme="majorHAnsi" w:hAnsiTheme="majorHAnsi" w:cstheme="majorHAnsi"/>
          <w:sz w:val="24"/>
          <w:szCs w:val="24"/>
        </w:rPr>
        <w:t>organizational</w:t>
      </w:r>
      <w:r w:rsidRPr="009A3664">
        <w:rPr>
          <w:rFonts w:asciiTheme="majorHAnsi" w:hAnsiTheme="majorHAnsi" w:cstheme="majorHAnsi"/>
          <w:sz w:val="24"/>
          <w:szCs w:val="24"/>
        </w:rPr>
        <w:t xml:space="preserve"> learning and knowledge sharing. Because Toyota operates globally, transferring knowledge between different countries and business units is essential. The company uses common principles and training </w:t>
      </w:r>
      <w:r w:rsidR="00E23BEA" w:rsidRPr="009A3664">
        <w:rPr>
          <w:rFonts w:asciiTheme="majorHAnsi" w:hAnsiTheme="majorHAnsi" w:cstheme="majorHAnsi"/>
          <w:sz w:val="24"/>
          <w:szCs w:val="24"/>
        </w:rPr>
        <w:t xml:space="preserve">approaches </w:t>
      </w:r>
      <w:r w:rsidR="00E23BEA">
        <w:rPr>
          <w:rFonts w:asciiTheme="majorHAnsi" w:hAnsiTheme="majorHAnsi" w:cstheme="majorHAnsi"/>
          <w:sz w:val="24"/>
          <w:szCs w:val="24"/>
        </w:rPr>
        <w:t>to</w:t>
      </w:r>
      <w:r w:rsidRPr="009A3664">
        <w:rPr>
          <w:rFonts w:asciiTheme="majorHAnsi" w:hAnsiTheme="majorHAnsi" w:cstheme="majorHAnsi"/>
          <w:sz w:val="24"/>
          <w:szCs w:val="24"/>
        </w:rPr>
        <w:t xml:space="preserve"> maintain cultural consistency while allowing local adaptation.</w:t>
      </w:r>
      <w:r w:rsidR="00E23BEA">
        <w:rPr>
          <w:rFonts w:asciiTheme="majorHAnsi" w:hAnsiTheme="majorHAnsi" w:cstheme="majorHAnsi"/>
          <w:sz w:val="24"/>
          <w:szCs w:val="24"/>
        </w:rPr>
        <w:t xml:space="preserve"> </w:t>
      </w:r>
      <w:r w:rsidRPr="009A3664">
        <w:rPr>
          <w:rFonts w:asciiTheme="majorHAnsi" w:hAnsiTheme="majorHAnsi" w:cstheme="majorHAnsi"/>
          <w:sz w:val="24"/>
          <w:szCs w:val="24"/>
        </w:rPr>
        <w:t>Research shows that Toyota’s knowledge-sharing practices support collaboration across international operations and help maintain the Toyota Way in different cultural environments (Muniz et al., 2022).</w:t>
      </w:r>
    </w:p>
    <w:p w14:paraId="3769A0E2" w14:textId="56A370C5" w:rsidR="009A3664" w:rsidRPr="009A3664" w:rsidRDefault="00082720" w:rsidP="009A3664">
      <w:pPr>
        <w:rPr>
          <w:rFonts w:asciiTheme="majorHAnsi" w:hAnsiTheme="majorHAnsi" w:cstheme="majorHAnsi"/>
          <w:sz w:val="24"/>
          <w:szCs w:val="24"/>
        </w:rPr>
      </w:pPr>
      <w:r>
        <w:rPr>
          <w:rFonts w:asciiTheme="majorHAnsi" w:hAnsiTheme="majorHAnsi" w:cstheme="majorHAnsi"/>
          <w:sz w:val="24"/>
          <w:szCs w:val="24"/>
        </w:rPr>
        <w:t xml:space="preserve">This means </w:t>
      </w:r>
      <w:r w:rsidR="00FC2DE8">
        <w:rPr>
          <w:rFonts w:asciiTheme="majorHAnsi" w:hAnsiTheme="majorHAnsi" w:cstheme="majorHAnsi"/>
          <w:sz w:val="24"/>
          <w:szCs w:val="24"/>
        </w:rPr>
        <w:t>that</w:t>
      </w:r>
      <w:r w:rsidR="009A3664" w:rsidRPr="009A3664">
        <w:rPr>
          <w:rFonts w:asciiTheme="majorHAnsi" w:hAnsiTheme="majorHAnsi" w:cstheme="majorHAnsi"/>
          <w:sz w:val="24"/>
          <w:szCs w:val="24"/>
        </w:rPr>
        <w:t xml:space="preserve"> Toyota’s culture combines employee involvement, operational discipline and continuous learning.</w:t>
      </w:r>
      <w:r w:rsidR="00D14ECE">
        <w:rPr>
          <w:rFonts w:asciiTheme="majorHAnsi" w:hAnsiTheme="majorHAnsi" w:cstheme="majorHAnsi"/>
          <w:sz w:val="24"/>
          <w:szCs w:val="24"/>
        </w:rPr>
        <w:t xml:space="preserve"> According to </w:t>
      </w:r>
      <w:proofErr w:type="spellStart"/>
      <w:r w:rsidR="00FF266D">
        <w:rPr>
          <w:rFonts w:asciiTheme="majorHAnsi" w:hAnsiTheme="majorHAnsi" w:cstheme="majorHAnsi"/>
          <w:sz w:val="24"/>
          <w:szCs w:val="24"/>
        </w:rPr>
        <w:t>Palhau</w:t>
      </w:r>
      <w:proofErr w:type="spellEnd"/>
      <w:r w:rsidR="00FF266D">
        <w:rPr>
          <w:rFonts w:asciiTheme="majorHAnsi" w:hAnsiTheme="majorHAnsi" w:cstheme="majorHAnsi"/>
          <w:sz w:val="24"/>
          <w:szCs w:val="24"/>
        </w:rPr>
        <w:t>,</w:t>
      </w:r>
      <w:r w:rsidR="009A3664" w:rsidRPr="009A3664">
        <w:rPr>
          <w:rFonts w:asciiTheme="majorHAnsi" w:hAnsiTheme="majorHAnsi" w:cstheme="majorHAnsi"/>
          <w:sz w:val="24"/>
          <w:szCs w:val="24"/>
        </w:rPr>
        <w:t xml:space="preserve"> </w:t>
      </w:r>
      <w:r w:rsidR="00D757ED" w:rsidRPr="009A3664">
        <w:rPr>
          <w:rFonts w:asciiTheme="majorHAnsi" w:hAnsiTheme="majorHAnsi" w:cstheme="majorHAnsi"/>
          <w:sz w:val="24"/>
          <w:szCs w:val="24"/>
        </w:rPr>
        <w:t>these</w:t>
      </w:r>
      <w:r w:rsidR="009A3664" w:rsidRPr="009A3664">
        <w:rPr>
          <w:rFonts w:asciiTheme="majorHAnsi" w:hAnsiTheme="majorHAnsi" w:cstheme="majorHAnsi"/>
          <w:sz w:val="24"/>
          <w:szCs w:val="24"/>
        </w:rPr>
        <w:t xml:space="preserve"> characteristics have helped Toyota develop a strong </w:t>
      </w:r>
      <w:r w:rsidR="00E64C39" w:rsidRPr="009A3664">
        <w:rPr>
          <w:rFonts w:asciiTheme="majorHAnsi" w:hAnsiTheme="majorHAnsi" w:cstheme="majorHAnsi"/>
          <w:sz w:val="24"/>
          <w:szCs w:val="24"/>
        </w:rPr>
        <w:t>organizational</w:t>
      </w:r>
      <w:r w:rsidR="009A3664" w:rsidRPr="009A3664">
        <w:rPr>
          <w:rFonts w:asciiTheme="majorHAnsi" w:hAnsiTheme="majorHAnsi" w:cstheme="majorHAnsi"/>
          <w:sz w:val="24"/>
          <w:szCs w:val="24"/>
        </w:rPr>
        <w:t xml:space="preserve"> identity and maintain competitive performance in the global automotive industry (</w:t>
      </w:r>
      <w:proofErr w:type="spellStart"/>
      <w:r w:rsidR="009A3664" w:rsidRPr="009A3664">
        <w:rPr>
          <w:rFonts w:asciiTheme="majorHAnsi" w:hAnsiTheme="majorHAnsi" w:cstheme="majorHAnsi"/>
          <w:sz w:val="24"/>
          <w:szCs w:val="24"/>
        </w:rPr>
        <w:t>Palhau</w:t>
      </w:r>
      <w:proofErr w:type="spellEnd"/>
      <w:r w:rsidR="009A3664" w:rsidRPr="009A3664">
        <w:rPr>
          <w:rFonts w:asciiTheme="majorHAnsi" w:hAnsiTheme="majorHAnsi" w:cstheme="majorHAnsi"/>
          <w:sz w:val="24"/>
          <w:szCs w:val="24"/>
        </w:rPr>
        <w:t xml:space="preserve"> et al., 2024).</w:t>
      </w:r>
    </w:p>
    <w:p w14:paraId="3078D44D" w14:textId="00CE041A" w:rsidR="005B3DFB" w:rsidRPr="00FE5325" w:rsidRDefault="005B3DFB" w:rsidP="00FE5325">
      <w:pPr>
        <w:rPr>
          <w:rFonts w:asciiTheme="majorHAnsi" w:hAnsiTheme="majorHAnsi" w:cstheme="majorHAnsi"/>
          <w:b/>
          <w:bCs/>
          <w:sz w:val="24"/>
          <w:szCs w:val="24"/>
        </w:rPr>
      </w:pPr>
    </w:p>
    <w:p w14:paraId="2BA0CD6C" w14:textId="0DFFF690" w:rsidR="005D44EA" w:rsidRDefault="00AB345F" w:rsidP="00FE5325">
      <w:r w:rsidRPr="00FE5325">
        <w:rPr>
          <w:rFonts w:asciiTheme="majorHAnsi" w:hAnsiTheme="majorHAnsi" w:cstheme="majorHAnsi"/>
          <w:b/>
          <w:bCs/>
          <w:sz w:val="24"/>
          <w:szCs w:val="24"/>
        </w:rPr>
        <w:t>Influence of Culture on Structure and Decision-Making</w:t>
      </w:r>
    </w:p>
    <w:p w14:paraId="561D1C51" w14:textId="58694EF5" w:rsidR="00757E93" w:rsidRPr="00757E93" w:rsidRDefault="00E02000" w:rsidP="00757E93">
      <w:pPr>
        <w:spacing w:after="26" w:line="259" w:lineRule="auto"/>
        <w:rPr>
          <w:color w:val="000000" w:themeColor="text1"/>
          <w:lang w:val="en-GB"/>
        </w:rPr>
      </w:pPr>
      <w:r w:rsidRPr="00757E93">
        <w:rPr>
          <w:color w:val="000000" w:themeColor="text1"/>
          <w:lang w:val="en-GB"/>
        </w:rPr>
        <w:t>Toyota’s</w:t>
      </w:r>
      <w:r w:rsidR="00757E93" w:rsidRPr="00757E93">
        <w:rPr>
          <w:color w:val="000000" w:themeColor="text1"/>
          <w:lang w:val="en-GB"/>
        </w:rPr>
        <w:t xml:space="preserve"> organisational culture plays an important role in shaping its organisational structure and decision-making process. The company's culture is built on teamwork, continuous improvement (Kaizen), respect for people, learning, and shared responsibility. These values encourage employees to work together, solve problems, and contribute ideas that improve quality and performance (</w:t>
      </w:r>
      <w:proofErr w:type="spellStart"/>
      <w:r w:rsidR="00757E93" w:rsidRPr="00757E93">
        <w:rPr>
          <w:color w:val="000000" w:themeColor="text1"/>
          <w:lang w:val="en-GB"/>
        </w:rPr>
        <w:t>Muisyo</w:t>
      </w:r>
      <w:proofErr w:type="spellEnd"/>
      <w:r w:rsidR="00757E93" w:rsidRPr="00757E93">
        <w:rPr>
          <w:color w:val="000000" w:themeColor="text1"/>
          <w:lang w:val="en-GB"/>
        </w:rPr>
        <w:t xml:space="preserve"> et al., 2022).</w:t>
      </w:r>
    </w:p>
    <w:p w14:paraId="35D42F43" w14:textId="77777777" w:rsidR="00757E93" w:rsidRPr="00757E93" w:rsidRDefault="00757E93" w:rsidP="00757E93">
      <w:pPr>
        <w:spacing w:after="26" w:line="259" w:lineRule="auto"/>
        <w:rPr>
          <w:color w:val="000000" w:themeColor="text1"/>
          <w:lang w:val="en-GB"/>
        </w:rPr>
      </w:pPr>
    </w:p>
    <w:p w14:paraId="2825E87F" w14:textId="77777777" w:rsidR="00757E93" w:rsidRPr="00757E93" w:rsidRDefault="00757E93" w:rsidP="00757E93">
      <w:pPr>
        <w:spacing w:after="26" w:line="259" w:lineRule="auto"/>
        <w:rPr>
          <w:color w:val="000000" w:themeColor="text1"/>
          <w:lang w:val="en-GB"/>
        </w:rPr>
      </w:pPr>
      <w:r w:rsidRPr="00757E93">
        <w:rPr>
          <w:color w:val="000000" w:themeColor="text1"/>
          <w:lang w:val="en-GB"/>
        </w:rPr>
        <w:t>Influence on Organisational Structure</w:t>
      </w:r>
    </w:p>
    <w:p w14:paraId="51550ABB" w14:textId="77777777" w:rsidR="00757E93" w:rsidRPr="00757E93" w:rsidRDefault="00757E93" w:rsidP="00757E93">
      <w:pPr>
        <w:spacing w:after="26" w:line="259" w:lineRule="auto"/>
        <w:rPr>
          <w:color w:val="000000" w:themeColor="text1"/>
          <w:lang w:val="en-GB"/>
        </w:rPr>
      </w:pPr>
    </w:p>
    <w:p w14:paraId="4689836C" w14:textId="77777777" w:rsidR="00757E93" w:rsidRPr="00757E93" w:rsidRDefault="00757E93" w:rsidP="00757E93">
      <w:pPr>
        <w:spacing w:after="26" w:line="259" w:lineRule="auto"/>
        <w:rPr>
          <w:color w:val="000000" w:themeColor="text1"/>
          <w:lang w:val="en-GB"/>
        </w:rPr>
      </w:pPr>
      <w:r w:rsidRPr="00757E93">
        <w:rPr>
          <w:color w:val="000000" w:themeColor="text1"/>
          <w:lang w:val="en-GB"/>
        </w:rPr>
        <w:t xml:space="preserve">Toyota uses a decentralised organisational structure that allows employees at different levels to participate in solving problems and improving work processes. Although senior managers set the company's long-term goals and strategies, employees are trusted to make decisions within their areas of responsibility. This improves communication, increases employee confidence, and helps the organisation respond quickly to production challenges (Bortolotti, </w:t>
      </w:r>
      <w:proofErr w:type="spellStart"/>
      <w:r w:rsidRPr="00757E93">
        <w:rPr>
          <w:color w:val="000000" w:themeColor="text1"/>
          <w:lang w:val="en-GB"/>
        </w:rPr>
        <w:t>Boscari</w:t>
      </w:r>
      <w:proofErr w:type="spellEnd"/>
      <w:r w:rsidRPr="00757E93">
        <w:rPr>
          <w:color w:val="000000" w:themeColor="text1"/>
          <w:lang w:val="en-GB"/>
        </w:rPr>
        <w:t xml:space="preserve"> and Danese, 2020).</w:t>
      </w:r>
    </w:p>
    <w:p w14:paraId="248397C2" w14:textId="77777777" w:rsidR="00757E93" w:rsidRPr="00757E93" w:rsidRDefault="00757E93" w:rsidP="00757E93">
      <w:pPr>
        <w:spacing w:after="26" w:line="259" w:lineRule="auto"/>
        <w:rPr>
          <w:color w:val="000000" w:themeColor="text1"/>
          <w:lang w:val="en-GB"/>
        </w:rPr>
      </w:pPr>
    </w:p>
    <w:p w14:paraId="6761B8ED" w14:textId="3C4B1446" w:rsidR="00757E93" w:rsidRPr="00757E93" w:rsidRDefault="00757E93" w:rsidP="00757E93">
      <w:pPr>
        <w:spacing w:after="26" w:line="259" w:lineRule="auto"/>
        <w:rPr>
          <w:color w:val="000000" w:themeColor="text1"/>
          <w:lang w:val="en-GB"/>
        </w:rPr>
      </w:pPr>
      <w:r w:rsidRPr="00757E93">
        <w:rPr>
          <w:color w:val="000000" w:themeColor="text1"/>
          <w:lang w:val="en-GB"/>
        </w:rPr>
        <w:t>The Toyota Production System (TPS) supports this structure by encouraging teamwork, cooperation, and continuous learning. Employees and managers regularly share information and work together to improve production quality and reduce waste. This creates a positive working environment where everyone feels responsible for achieving organisational goals (</w:t>
      </w:r>
      <w:r w:rsidR="00C81C9C">
        <w:rPr>
          <w:color w:val="000000" w:themeColor="text1"/>
          <w:lang w:val="en-GB"/>
        </w:rPr>
        <w:t>Z</w:t>
      </w:r>
      <w:r w:rsidR="0064678E">
        <w:rPr>
          <w:color w:val="000000" w:themeColor="text1"/>
          <w:lang w:val="en-GB"/>
        </w:rPr>
        <w:t>heng</w:t>
      </w:r>
      <w:r w:rsidRPr="00757E93">
        <w:rPr>
          <w:color w:val="000000" w:themeColor="text1"/>
          <w:lang w:val="en-GB"/>
        </w:rPr>
        <w:t xml:space="preserve"> et al., 2022).</w:t>
      </w:r>
    </w:p>
    <w:p w14:paraId="2B0058EE" w14:textId="77777777" w:rsidR="00757E93" w:rsidRPr="00757E93" w:rsidRDefault="00757E93" w:rsidP="00757E93">
      <w:pPr>
        <w:spacing w:after="26" w:line="259" w:lineRule="auto"/>
        <w:rPr>
          <w:color w:val="000000" w:themeColor="text1"/>
          <w:lang w:val="en-GB"/>
        </w:rPr>
      </w:pPr>
    </w:p>
    <w:p w14:paraId="105817FC" w14:textId="77777777" w:rsidR="00757E93" w:rsidRPr="00757E93" w:rsidRDefault="00757E93" w:rsidP="00757E93">
      <w:pPr>
        <w:spacing w:after="26" w:line="259" w:lineRule="auto"/>
        <w:rPr>
          <w:color w:val="000000" w:themeColor="text1"/>
          <w:lang w:val="en-GB"/>
        </w:rPr>
      </w:pPr>
      <w:r w:rsidRPr="00757E93">
        <w:rPr>
          <w:color w:val="000000" w:themeColor="text1"/>
          <w:lang w:val="en-GB"/>
        </w:rPr>
        <w:t>Influence on Decision-Making</w:t>
      </w:r>
    </w:p>
    <w:p w14:paraId="1E9CC8F5" w14:textId="77777777" w:rsidR="00757E93" w:rsidRPr="00757E93" w:rsidRDefault="00757E93" w:rsidP="00757E93">
      <w:pPr>
        <w:spacing w:after="26" w:line="259" w:lineRule="auto"/>
        <w:rPr>
          <w:color w:val="000000" w:themeColor="text1"/>
          <w:lang w:val="en-GB"/>
        </w:rPr>
      </w:pPr>
    </w:p>
    <w:p w14:paraId="7FD6317F" w14:textId="1FAB711F" w:rsidR="00757E93" w:rsidRPr="00757E93" w:rsidRDefault="00757E93" w:rsidP="00757E93">
      <w:pPr>
        <w:spacing w:after="26" w:line="259" w:lineRule="auto"/>
        <w:rPr>
          <w:color w:val="000000" w:themeColor="text1"/>
          <w:lang w:val="en-GB"/>
        </w:rPr>
      </w:pPr>
      <w:r w:rsidRPr="00757E93">
        <w:rPr>
          <w:color w:val="000000" w:themeColor="text1"/>
          <w:lang w:val="en-GB"/>
        </w:rPr>
        <w:t>Toyota follows a participative approach to decision-making. Managers involve employees because they believe that workers who perform daily tasks often have valuable knowledge about production problems and possible solutions. Employees are encouraged to share ideas before important decisions are made, (</w:t>
      </w:r>
      <w:proofErr w:type="spellStart"/>
      <w:r w:rsidRPr="00757E93">
        <w:rPr>
          <w:color w:val="000000" w:themeColor="text1"/>
          <w:lang w:val="en-GB"/>
        </w:rPr>
        <w:t>Bukoye</w:t>
      </w:r>
      <w:proofErr w:type="spellEnd"/>
      <w:r w:rsidRPr="00757E93">
        <w:rPr>
          <w:color w:val="000000" w:themeColor="text1"/>
          <w:lang w:val="en-GB"/>
        </w:rPr>
        <w:t xml:space="preserve"> and Abdulrahman, 2022).</w:t>
      </w:r>
    </w:p>
    <w:p w14:paraId="5735D4D0" w14:textId="77777777" w:rsidR="00757E93" w:rsidRPr="00757E93" w:rsidRDefault="00757E93" w:rsidP="00757E93">
      <w:pPr>
        <w:spacing w:after="26" w:line="259" w:lineRule="auto"/>
        <w:rPr>
          <w:color w:val="000000" w:themeColor="text1"/>
          <w:lang w:val="en-GB"/>
        </w:rPr>
      </w:pPr>
    </w:p>
    <w:p w14:paraId="47321D2F" w14:textId="0F1F7CD2" w:rsidR="00757E93" w:rsidRPr="00757E93" w:rsidRDefault="00757E93" w:rsidP="00757E93">
      <w:pPr>
        <w:spacing w:after="26" w:line="259" w:lineRule="auto"/>
        <w:rPr>
          <w:color w:val="000000" w:themeColor="text1"/>
          <w:lang w:val="en-GB"/>
        </w:rPr>
      </w:pPr>
      <w:r w:rsidRPr="00757E93">
        <w:rPr>
          <w:color w:val="000000" w:themeColor="text1"/>
          <w:lang w:val="en-GB"/>
        </w:rPr>
        <w:t xml:space="preserve">Toyota also follows the principle of Genchi </w:t>
      </w:r>
      <w:proofErr w:type="spellStart"/>
      <w:r w:rsidRPr="00757E93">
        <w:rPr>
          <w:color w:val="000000" w:themeColor="text1"/>
          <w:lang w:val="en-GB"/>
        </w:rPr>
        <w:t>Genbutsu</w:t>
      </w:r>
      <w:proofErr w:type="spellEnd"/>
      <w:r w:rsidRPr="00757E93">
        <w:rPr>
          <w:color w:val="000000" w:themeColor="text1"/>
          <w:lang w:val="en-GB"/>
        </w:rPr>
        <w:t xml:space="preserve">, which means "go and see for yourself." Managers visit the workplace to observe problems directly instead of depending only on written reports. (Bortolotti, </w:t>
      </w:r>
      <w:proofErr w:type="spellStart"/>
      <w:r w:rsidRPr="00757E93">
        <w:rPr>
          <w:color w:val="000000" w:themeColor="text1"/>
          <w:lang w:val="en-GB"/>
        </w:rPr>
        <w:t>Boscari</w:t>
      </w:r>
      <w:proofErr w:type="spellEnd"/>
      <w:r w:rsidRPr="00757E93">
        <w:rPr>
          <w:color w:val="000000" w:themeColor="text1"/>
          <w:lang w:val="en-GB"/>
        </w:rPr>
        <w:t xml:space="preserve"> and Danese, 2020).</w:t>
      </w:r>
    </w:p>
    <w:p w14:paraId="689663F2" w14:textId="77777777" w:rsidR="00757E93" w:rsidRPr="00757E93" w:rsidRDefault="00757E93" w:rsidP="00757E93">
      <w:pPr>
        <w:spacing w:after="26" w:line="259" w:lineRule="auto"/>
        <w:rPr>
          <w:color w:val="000000" w:themeColor="text1"/>
          <w:lang w:val="en-GB"/>
        </w:rPr>
      </w:pPr>
    </w:p>
    <w:p w14:paraId="6C852CE1" w14:textId="6CBD3FC4" w:rsidR="00757E93" w:rsidRPr="00757E93" w:rsidRDefault="00757E93" w:rsidP="00757E93">
      <w:pPr>
        <w:spacing w:after="26" w:line="259" w:lineRule="auto"/>
        <w:rPr>
          <w:color w:val="000000" w:themeColor="text1"/>
          <w:lang w:val="en-GB"/>
        </w:rPr>
      </w:pPr>
      <w:r w:rsidRPr="00757E93">
        <w:rPr>
          <w:color w:val="000000" w:themeColor="text1"/>
          <w:lang w:val="en-GB"/>
        </w:rPr>
        <w:t xml:space="preserve">For example, when a quality problem occurs in a manufacturing plant, managers inspect the production process, discuss the issue with employees, and identify the root cause before deciding on corrective actions. Although reaching agreement through discussion may take longer, </w:t>
      </w:r>
      <w:r w:rsidR="00372F85">
        <w:rPr>
          <w:color w:val="000000" w:themeColor="text1"/>
          <w:lang w:val="en-GB"/>
        </w:rPr>
        <w:t>(Iwao</w:t>
      </w:r>
      <w:r w:rsidR="00626B78">
        <w:rPr>
          <w:color w:val="000000" w:themeColor="text1"/>
          <w:lang w:val="en-GB"/>
        </w:rPr>
        <w:t xml:space="preserve"> and Kato</w:t>
      </w:r>
      <w:r w:rsidRPr="00757E93">
        <w:rPr>
          <w:color w:val="000000" w:themeColor="text1"/>
          <w:lang w:val="en-GB"/>
        </w:rPr>
        <w:t>, 20</w:t>
      </w:r>
      <w:r w:rsidR="00372F85">
        <w:rPr>
          <w:color w:val="000000" w:themeColor="text1"/>
          <w:lang w:val="en-GB"/>
        </w:rPr>
        <w:t>22</w:t>
      </w:r>
      <w:r w:rsidRPr="00757E93">
        <w:rPr>
          <w:color w:val="000000" w:themeColor="text1"/>
          <w:lang w:val="en-GB"/>
        </w:rPr>
        <w:t>).</w:t>
      </w:r>
    </w:p>
    <w:p w14:paraId="4C179824" w14:textId="77777777" w:rsidR="00757E93" w:rsidRPr="00757E93" w:rsidRDefault="00757E93" w:rsidP="00757E93">
      <w:pPr>
        <w:spacing w:after="26" w:line="259" w:lineRule="auto"/>
        <w:rPr>
          <w:color w:val="000000" w:themeColor="text1"/>
          <w:lang w:val="en-GB"/>
        </w:rPr>
      </w:pPr>
    </w:p>
    <w:p w14:paraId="40348634" w14:textId="77777777" w:rsidR="00757E93" w:rsidRPr="00757E93" w:rsidRDefault="00757E93" w:rsidP="00757E93">
      <w:pPr>
        <w:spacing w:after="26" w:line="259" w:lineRule="auto"/>
        <w:rPr>
          <w:color w:val="000000" w:themeColor="text1"/>
          <w:lang w:val="en-GB"/>
        </w:rPr>
      </w:pPr>
      <w:r w:rsidRPr="00757E93">
        <w:rPr>
          <w:color w:val="000000" w:themeColor="text1"/>
          <w:lang w:val="en-GB"/>
        </w:rPr>
        <w:t>Identifying Cultural Types: Schein's Three Levels of Culture</w:t>
      </w:r>
    </w:p>
    <w:p w14:paraId="3A0D4CA9" w14:textId="77777777" w:rsidR="00757E93" w:rsidRPr="00757E93" w:rsidRDefault="00757E93" w:rsidP="00757E93">
      <w:pPr>
        <w:spacing w:after="26" w:line="259" w:lineRule="auto"/>
        <w:rPr>
          <w:color w:val="000000" w:themeColor="text1"/>
          <w:lang w:val="en-GB"/>
        </w:rPr>
      </w:pPr>
    </w:p>
    <w:p w14:paraId="15D93FC3" w14:textId="2B42CC15" w:rsidR="00757E93" w:rsidRPr="00757E93" w:rsidRDefault="00757E93" w:rsidP="00757E93">
      <w:pPr>
        <w:spacing w:after="26" w:line="259" w:lineRule="auto"/>
        <w:rPr>
          <w:color w:val="000000" w:themeColor="text1"/>
          <w:lang w:val="en-GB"/>
        </w:rPr>
      </w:pPr>
      <w:r w:rsidRPr="00757E93">
        <w:rPr>
          <w:color w:val="000000" w:themeColor="text1"/>
          <w:lang w:val="en-GB"/>
        </w:rPr>
        <w:t>Many researchers continue to use Schein's Three Levels of Culture to explain organisational culture. According to this model, culture consists of artefacts, espoused values, and basic underlying assumptions. These three levels help explain how Toyota's visible workplace practices, shared values, and deeply held beliefs influence employee behaviour and organisational performance (Klein et al., 2019).</w:t>
      </w:r>
    </w:p>
    <w:p w14:paraId="0A4C1D4E" w14:textId="77777777" w:rsidR="004424B8" w:rsidRDefault="004424B8"/>
    <w:p w14:paraId="3D940838" w14:textId="4346B05F" w:rsidR="00726667" w:rsidRPr="003E030B" w:rsidRDefault="00AB345F" w:rsidP="00726667">
      <w:pPr>
        <w:rPr>
          <w:rFonts w:asciiTheme="majorHAnsi" w:hAnsiTheme="majorHAnsi" w:cstheme="majorHAnsi"/>
          <w:b/>
          <w:bCs/>
          <w:sz w:val="24"/>
          <w:szCs w:val="24"/>
        </w:rPr>
      </w:pPr>
      <w:r w:rsidRPr="00FE5325">
        <w:rPr>
          <w:rFonts w:asciiTheme="majorHAnsi" w:hAnsiTheme="majorHAnsi" w:cstheme="majorHAnsi"/>
          <w:b/>
          <w:bCs/>
          <w:sz w:val="24"/>
          <w:szCs w:val="24"/>
        </w:rPr>
        <w:t>Identifying Cultural Types: Models and Frameworks</w:t>
      </w:r>
    </w:p>
    <w:p w14:paraId="49EE5632" w14:textId="253BBD00" w:rsidR="00180D70" w:rsidRDefault="008E2AB9" w:rsidP="00726667">
      <w:r>
        <w:t>Organizational</w:t>
      </w:r>
      <w:r w:rsidR="00726667">
        <w:t xml:space="preserve"> culture refers to the shared values, beliefs, </w:t>
      </w:r>
      <w:r w:rsidR="00180D70">
        <w:t>behaviors</w:t>
      </w:r>
      <w:r w:rsidR="00726667">
        <w:t xml:space="preserve"> and practices that influence how employees work, communicate and make decisions. Different frameworks can be used to identify and understand the cultural characteristics of an </w:t>
      </w:r>
      <w:r w:rsidR="00180D70">
        <w:t>organization</w:t>
      </w:r>
      <w:r w:rsidR="00726667">
        <w:t xml:space="preserve">. In the case of Toyota, three important models help explain its </w:t>
      </w:r>
      <w:r w:rsidR="00180D70">
        <w:t>organizational</w:t>
      </w:r>
      <w:r w:rsidR="00726667">
        <w:t xml:space="preserve"> culture: Schein’s </w:t>
      </w:r>
      <w:r w:rsidR="00726667">
        <w:lastRenderedPageBreak/>
        <w:t xml:space="preserve">Three Levels of Culture, Denison’s </w:t>
      </w:r>
      <w:r w:rsidR="00180D70">
        <w:t>organizational</w:t>
      </w:r>
      <w:r w:rsidR="00726667">
        <w:t xml:space="preserve"> Culture Model and the Competing Values Framework (CVF).</w:t>
      </w:r>
      <w:r>
        <w:t xml:space="preserve"> </w:t>
      </w:r>
      <w:r w:rsidR="00726667">
        <w:t xml:space="preserve">These models provide different views of Toyota’s culture by examining visible workplace practices, employee values and the deeper beliefs that influence </w:t>
      </w:r>
      <w:r w:rsidR="00180D70">
        <w:t>behavior</w:t>
      </w:r>
      <w:r w:rsidR="00726667">
        <w:t>.</w:t>
      </w:r>
      <w:r w:rsidR="00477785">
        <w:t xml:space="preserve">                        </w:t>
      </w:r>
    </w:p>
    <w:p w14:paraId="2A020E87" w14:textId="3F6CBF29" w:rsidR="00726667" w:rsidRPr="00FC5E6C" w:rsidRDefault="00726667" w:rsidP="00726667">
      <w:r w:rsidRPr="00FC5E6C">
        <w:rPr>
          <w:i/>
          <w:iCs/>
        </w:rPr>
        <w:t xml:space="preserve"> </w:t>
      </w:r>
      <w:r w:rsidRPr="00FC5E6C">
        <w:t>Schein’s Three Levels of Culture</w:t>
      </w:r>
    </w:p>
    <w:p w14:paraId="2BF41FF2" w14:textId="36254CD6" w:rsidR="00726667" w:rsidRDefault="00726667" w:rsidP="00726667">
      <w:r>
        <w:t xml:space="preserve">Schein’s model explains </w:t>
      </w:r>
      <w:r w:rsidR="008E2AB9">
        <w:t>organizational</w:t>
      </w:r>
      <w:r>
        <w:t xml:space="preserve"> culture through three connected levels: artefacts, espoused values and basic underlying assumptions. According to Schein, visible aspects of culture are usually influenced by deeper values and beliefs that guide how employees behave and make decisions.</w:t>
      </w:r>
    </w:p>
    <w:p w14:paraId="4F7A44A8" w14:textId="77777777" w:rsidR="00726667" w:rsidRDefault="00726667" w:rsidP="00726667"/>
    <w:p w14:paraId="20A8AE49" w14:textId="77777777" w:rsidR="00726667" w:rsidRPr="00362307" w:rsidRDefault="00726667" w:rsidP="00726667">
      <w:r w:rsidRPr="00362307">
        <w:t>Artefacts</w:t>
      </w:r>
    </w:p>
    <w:p w14:paraId="071758D9" w14:textId="527E200D" w:rsidR="00726667" w:rsidRDefault="00726667" w:rsidP="00726667">
      <w:r>
        <w:t xml:space="preserve">Artefacts are the visible and easily observed parts of an </w:t>
      </w:r>
      <w:r w:rsidR="004B714D">
        <w:t>organization’s</w:t>
      </w:r>
      <w:r>
        <w:t xml:space="preserve"> culture. They include workplace routines, systems, symbols, communication methods and </w:t>
      </w:r>
      <w:r w:rsidR="004B714D">
        <w:t>behaviors</w:t>
      </w:r>
      <w:r>
        <w:t xml:space="preserve"> that employees experience every day.</w:t>
      </w:r>
      <w:r w:rsidR="004B714D">
        <w:t xml:space="preserve"> </w:t>
      </w:r>
      <w:r>
        <w:t xml:space="preserve">At Toyota, examples of cultural artefacts include </w:t>
      </w:r>
      <w:r w:rsidR="004B714D">
        <w:t>standardized</w:t>
      </w:r>
      <w:r>
        <w:t xml:space="preserve"> work procedures, visual management systems, quality control activities, continuous improvement boards, team meetings and employee suggestion </w:t>
      </w:r>
      <w:r w:rsidR="0029277C">
        <w:t>programmed</w:t>
      </w:r>
      <w:r>
        <w:t xml:space="preserve">. </w:t>
      </w:r>
      <w:r w:rsidR="0029277C">
        <w:t xml:space="preserve"> Acco</w:t>
      </w:r>
      <w:r w:rsidR="00E50AC2">
        <w:t xml:space="preserve">rding to </w:t>
      </w:r>
      <w:proofErr w:type="spellStart"/>
      <w:r w:rsidR="00E50AC2">
        <w:t>Palhau</w:t>
      </w:r>
      <w:proofErr w:type="spellEnd"/>
      <w:r w:rsidR="00E50AC2">
        <w:t xml:space="preserve">, </w:t>
      </w:r>
      <w:r w:rsidR="00891385">
        <w:t>these</w:t>
      </w:r>
      <w:r>
        <w:t xml:space="preserve"> practices show Toyota’s strong focus on </w:t>
      </w:r>
      <w:r w:rsidR="00E50AC2">
        <w:t>productivity</w:t>
      </w:r>
      <w:r>
        <w:t>, problem-solving and maintaining high-quality standards (</w:t>
      </w:r>
      <w:proofErr w:type="spellStart"/>
      <w:r>
        <w:t>Palhau</w:t>
      </w:r>
      <w:proofErr w:type="spellEnd"/>
      <w:r>
        <w:t xml:space="preserve"> et al., 2024).</w:t>
      </w:r>
    </w:p>
    <w:p w14:paraId="75795611" w14:textId="77777777" w:rsidR="00726667" w:rsidRPr="00362307" w:rsidRDefault="00726667" w:rsidP="00726667">
      <w:r w:rsidRPr="00362307">
        <w:t>Espoused Values</w:t>
      </w:r>
    </w:p>
    <w:p w14:paraId="46D78B7D" w14:textId="1F6B3ECC" w:rsidR="00726667" w:rsidRDefault="00726667" w:rsidP="00726667">
      <w:r>
        <w:t xml:space="preserve">Espoused values are the beliefs and principles that an </w:t>
      </w:r>
      <w:r w:rsidR="00891385">
        <w:t>organization</w:t>
      </w:r>
      <w:r>
        <w:t xml:space="preserve"> communicates to employees, customers and other stakeholders. These values explain what the </w:t>
      </w:r>
      <w:r w:rsidR="00891385">
        <w:t>organization</w:t>
      </w:r>
      <w:r>
        <w:t xml:space="preserve"> considers important and how employees are expected to behave.</w:t>
      </w:r>
      <w:r w:rsidR="003C3FE6">
        <w:t xml:space="preserve"> </w:t>
      </w:r>
    </w:p>
    <w:p w14:paraId="18FC2A48" w14:textId="723D2025" w:rsidR="00726667" w:rsidRDefault="00726667" w:rsidP="00726667">
      <w:r>
        <w:t xml:space="preserve">For example, Toyota encourages employees at all levels to share ideas, provide feedback and participate in solving problems. Instead of depending only on managers to make decisions, employees are encouraged to contribute their knowledge and experience. This approach supports employee involvement, learning and </w:t>
      </w:r>
      <w:r w:rsidR="003C3FE6">
        <w:t>organizational</w:t>
      </w:r>
      <w:r>
        <w:t xml:space="preserve"> development (Aoki, 2025).</w:t>
      </w:r>
    </w:p>
    <w:p w14:paraId="1CEECDF2" w14:textId="77777777" w:rsidR="00726667" w:rsidRPr="00362307" w:rsidRDefault="00726667" w:rsidP="00726667">
      <w:r w:rsidRPr="00362307">
        <w:t>Basic Underlying Assumptions</w:t>
      </w:r>
    </w:p>
    <w:p w14:paraId="35999F6F" w14:textId="3E052F30" w:rsidR="00726667" w:rsidRDefault="00726667" w:rsidP="00726667">
      <w:r>
        <w:t xml:space="preserve">Basic underlying assumptions are the deepest beliefs within an </w:t>
      </w:r>
      <w:r w:rsidR="003C3FE6">
        <w:t>organization</w:t>
      </w:r>
      <w:r>
        <w:t xml:space="preserve">. These beliefs are often accepted by employees without question because they have become part of normal workplace </w:t>
      </w:r>
      <w:r w:rsidR="003C3FE6">
        <w:t>behavior</w:t>
      </w:r>
      <w:r>
        <w:t>.</w:t>
      </w:r>
      <w:r w:rsidR="003C3FE6">
        <w:t xml:space="preserve"> </w:t>
      </w:r>
      <w:r>
        <w:t>At Toyota, employees are encouraged to believe that:</w:t>
      </w:r>
    </w:p>
    <w:p w14:paraId="76827C4E" w14:textId="208FC3FD" w:rsidR="00726667" w:rsidRDefault="00F01762" w:rsidP="00726667">
      <w:r>
        <w:t xml:space="preserve"> </w:t>
      </w:r>
      <w:r w:rsidR="0070500D">
        <w:t>*</w:t>
      </w:r>
      <w:r>
        <w:t>Problems</w:t>
      </w:r>
      <w:r w:rsidR="00726667">
        <w:t xml:space="preserve"> are opportunities for learning and improvement;</w:t>
      </w:r>
    </w:p>
    <w:p w14:paraId="031C0D2D" w14:textId="3504D933" w:rsidR="00726667" w:rsidRDefault="00F01762" w:rsidP="00726667">
      <w:r>
        <w:t>*Every</w:t>
      </w:r>
      <w:r w:rsidR="00726667">
        <w:t xml:space="preserve"> employee </w:t>
      </w:r>
      <w:proofErr w:type="gramStart"/>
      <w:r w:rsidR="00726667">
        <w:t>has the ability to</w:t>
      </w:r>
      <w:proofErr w:type="gramEnd"/>
      <w:r w:rsidR="00726667">
        <w:t xml:space="preserve"> contribute ideas;</w:t>
      </w:r>
    </w:p>
    <w:p w14:paraId="2F09022A" w14:textId="18CE089E" w:rsidR="00726667" w:rsidRDefault="00F01762" w:rsidP="00726667">
      <w:r>
        <w:t>*Quality</w:t>
      </w:r>
      <w:r w:rsidR="00726667">
        <w:t xml:space="preserve"> is everyone’s responsibility;</w:t>
      </w:r>
    </w:p>
    <w:p w14:paraId="07A4BEE2" w14:textId="6A5A562B" w:rsidR="00726667" w:rsidRDefault="00F01762" w:rsidP="00726667">
      <w:r>
        <w:t>*Continuous</w:t>
      </w:r>
      <w:r w:rsidR="00726667">
        <w:t xml:space="preserve"> learning and development are important throughout an employee’s career.</w:t>
      </w:r>
    </w:p>
    <w:p w14:paraId="563B8B5D" w14:textId="77777777" w:rsidR="00726667" w:rsidRDefault="00726667" w:rsidP="00726667"/>
    <w:p w14:paraId="4E1D67E6" w14:textId="4DDCABE6" w:rsidR="00726667" w:rsidRDefault="00726667" w:rsidP="00726667">
      <w:r>
        <w:t>These assumptions help explain why Toyota has maintained a strong culture across different countries and business environments. Although employees may work in different locations, they share similar beliefs about improvement, teamwork and quality standards (Muniz et al., 2022).</w:t>
      </w:r>
    </w:p>
    <w:p w14:paraId="5927C070" w14:textId="55534CAB" w:rsidR="00726667" w:rsidRPr="00362307" w:rsidRDefault="00726667" w:rsidP="00726667">
      <w:pPr>
        <w:rPr>
          <w:b/>
          <w:bCs/>
        </w:rPr>
      </w:pPr>
      <w:r w:rsidRPr="00362307">
        <w:rPr>
          <w:b/>
          <w:bCs/>
        </w:rPr>
        <w:t>Denison’s Traits Theory</w:t>
      </w:r>
    </w:p>
    <w:p w14:paraId="77535F44" w14:textId="49FA28EA" w:rsidR="00726667" w:rsidRDefault="00726667" w:rsidP="00726667">
      <w:r>
        <w:t xml:space="preserve">Denison’s </w:t>
      </w:r>
      <w:r w:rsidR="00362307">
        <w:t>organizational</w:t>
      </w:r>
      <w:r>
        <w:t xml:space="preserve"> Culture Model explains how culture contributes to </w:t>
      </w:r>
      <w:r w:rsidR="00362307">
        <w:t>organizational</w:t>
      </w:r>
      <w:r>
        <w:t xml:space="preserve"> effectiveness. The model identifies four important cultural traits: involvement, consistency, adaptability and mission. These characteristics help explain why some </w:t>
      </w:r>
      <w:r w:rsidR="00362307">
        <w:t>organizations</w:t>
      </w:r>
      <w:r>
        <w:t xml:space="preserve"> achieve strong performance.</w:t>
      </w:r>
    </w:p>
    <w:p w14:paraId="547ABC85" w14:textId="77777777" w:rsidR="00726667" w:rsidRDefault="00726667" w:rsidP="00726667">
      <w:r>
        <w:t>Involvement</w:t>
      </w:r>
    </w:p>
    <w:p w14:paraId="50A1F17A" w14:textId="0FDDFE8D" w:rsidR="00726667" w:rsidRDefault="00726667" w:rsidP="00726667">
      <w:r>
        <w:t xml:space="preserve">Involvement refers to how much employees participate in </w:t>
      </w:r>
      <w:r w:rsidR="00362307">
        <w:t>organizational</w:t>
      </w:r>
      <w:r>
        <w:t xml:space="preserve"> activities and </w:t>
      </w:r>
      <w:r w:rsidR="00362307">
        <w:t>decision-making</w:t>
      </w:r>
      <w:r>
        <w:t xml:space="preserve"> processes. </w:t>
      </w:r>
      <w:r w:rsidR="00362307">
        <w:t>Organizations</w:t>
      </w:r>
      <w:r>
        <w:t xml:space="preserve"> with strong involvement cultures encourage employees to take responsibility and contribute their ideas.</w:t>
      </w:r>
      <w:r w:rsidR="00362307">
        <w:t xml:space="preserve"> </w:t>
      </w:r>
      <w:r>
        <w:t>Toyota demonstrates high involvement through its Kaizen philosophy</w:t>
      </w:r>
      <w:r w:rsidR="004C46FC">
        <w:t xml:space="preserve">. </w:t>
      </w:r>
      <w:r>
        <w:t xml:space="preserve">For example, a factory employee who notices a problem in the production process can suggest a change to improve </w:t>
      </w:r>
      <w:r w:rsidR="00581DB3">
        <w:t>producti</w:t>
      </w:r>
      <w:r w:rsidR="00D57902">
        <w:t>vit</w:t>
      </w:r>
      <w:r>
        <w:t>y or quality. This creates a sense of ownership and encourages employees to feel responsible for Toyota’s success (Aoki, 2025).</w:t>
      </w:r>
    </w:p>
    <w:p w14:paraId="6FB9B60D" w14:textId="77777777" w:rsidR="00726667" w:rsidRDefault="00726667" w:rsidP="00726667">
      <w:r>
        <w:t>Consistency</w:t>
      </w:r>
    </w:p>
    <w:p w14:paraId="684A3032" w14:textId="0C08F90D" w:rsidR="00726667" w:rsidRDefault="00726667" w:rsidP="00726667">
      <w:r>
        <w:t xml:space="preserve">Consistency refers to the existence of shared values, effective coordination and common ways of working throughout an </w:t>
      </w:r>
      <w:r w:rsidR="00D57902">
        <w:t>organization</w:t>
      </w:r>
      <w:r>
        <w:t>.</w:t>
      </w:r>
      <w:r w:rsidR="00D57902">
        <w:t xml:space="preserve"> </w:t>
      </w:r>
      <w:r>
        <w:t>Toyota demonstrates consistency through the global application of The Toyota Way, which provides common principles for employees worldwide. Although Toyota operates in many countries, employees are guided by similar values, including respect for people, quality improvement and teamwork.</w:t>
      </w:r>
      <w:r w:rsidR="001B2ABC">
        <w:t xml:space="preserve"> </w:t>
      </w:r>
      <w:proofErr w:type="spellStart"/>
      <w:r w:rsidR="00030784">
        <w:t>Palh</w:t>
      </w:r>
      <w:r w:rsidR="00B5296E">
        <w:t>au</w:t>
      </w:r>
      <w:proofErr w:type="spellEnd"/>
      <w:r w:rsidR="00B5296E">
        <w:t xml:space="preserve"> once said that t</w:t>
      </w:r>
      <w:r>
        <w:t>his consistency helps maintain high operational standards across global locations (</w:t>
      </w:r>
      <w:proofErr w:type="spellStart"/>
      <w:r>
        <w:t>Palhau</w:t>
      </w:r>
      <w:proofErr w:type="spellEnd"/>
      <w:r>
        <w:t xml:space="preserve"> et al., 2024).</w:t>
      </w:r>
    </w:p>
    <w:p w14:paraId="0127DD83" w14:textId="77777777" w:rsidR="00726667" w:rsidRDefault="00726667" w:rsidP="00726667">
      <w:r>
        <w:t>Adaptability</w:t>
      </w:r>
    </w:p>
    <w:p w14:paraId="71699AEA" w14:textId="04D7B1D6" w:rsidR="00726667" w:rsidRDefault="00726667" w:rsidP="00726667">
      <w:r>
        <w:t xml:space="preserve">Adaptability refers to an </w:t>
      </w:r>
      <w:r w:rsidR="00B5296E">
        <w:t>organization’s</w:t>
      </w:r>
      <w:r>
        <w:t xml:space="preserve"> ability to respond effectively to changes in the external environment. This includes responding to customer needs, technological developments and market changes.</w:t>
      </w:r>
    </w:p>
    <w:p w14:paraId="7B690947" w14:textId="77777777" w:rsidR="00726667" w:rsidRDefault="00726667" w:rsidP="00726667"/>
    <w:p w14:paraId="362D75CA" w14:textId="1F50251C" w:rsidR="00726667" w:rsidRDefault="00726667" w:rsidP="00726667">
      <w:r>
        <w:t>Toyota demonstrates adaptability through innovation, research and development, and continuous learning. (</w:t>
      </w:r>
      <w:proofErr w:type="spellStart"/>
      <w:r>
        <w:t>Vanichchinchai</w:t>
      </w:r>
      <w:proofErr w:type="spellEnd"/>
      <w:r>
        <w:t>, 2022).</w:t>
      </w:r>
    </w:p>
    <w:p w14:paraId="090CA073" w14:textId="77777777" w:rsidR="00726667" w:rsidRDefault="00726667" w:rsidP="00726667">
      <w:r>
        <w:t>Mission</w:t>
      </w:r>
    </w:p>
    <w:p w14:paraId="279C9257" w14:textId="0D30DA84" w:rsidR="00726667" w:rsidRDefault="00726667" w:rsidP="00726667">
      <w:r>
        <w:lastRenderedPageBreak/>
        <w:t xml:space="preserve">Mission refers to having a clear purpose, direction and long-term goals. A strong mission helps employees understand what the </w:t>
      </w:r>
      <w:r w:rsidR="00B4737D">
        <w:t>organization</w:t>
      </w:r>
      <w:r>
        <w:t xml:space="preserve"> aims to achieve.</w:t>
      </w:r>
      <w:r w:rsidR="00171858">
        <w:t xml:space="preserve"> </w:t>
      </w:r>
    </w:p>
    <w:p w14:paraId="3CA6EE7E" w14:textId="3C784BA8" w:rsidR="00726667" w:rsidRDefault="00726667" w:rsidP="00726667">
      <w:r>
        <w:t xml:space="preserve"> Competing Values Framework (CVF)</w:t>
      </w:r>
    </w:p>
    <w:p w14:paraId="1C19EFDA" w14:textId="1300837D" w:rsidR="00726667" w:rsidRDefault="00726667" w:rsidP="00726667">
      <w:r>
        <w:t xml:space="preserve">The Competing Values Framework identifies four main types of </w:t>
      </w:r>
      <w:r w:rsidR="002C32CA">
        <w:t>organizational</w:t>
      </w:r>
      <w:r>
        <w:t xml:space="preserve"> culture: clan culture, hierarchy culture, adhocracy culture and market culture. Toyota demonstrates characteristics of all four cultural types, although some are stronger than others.</w:t>
      </w:r>
    </w:p>
    <w:p w14:paraId="2A1351BE" w14:textId="77777777" w:rsidR="00726667" w:rsidRDefault="00726667" w:rsidP="00726667">
      <w:r>
        <w:t>Clan Culture</w:t>
      </w:r>
    </w:p>
    <w:p w14:paraId="7364220C" w14:textId="6BD38DE9" w:rsidR="00726667" w:rsidRDefault="00726667" w:rsidP="00726667">
      <w:r>
        <w:t xml:space="preserve">Clan culture focuses on teamwork, employee relationships, participation and development. Toyota strongly reflects clan culture through its emphasis on respect for people, teamwork and knowledge </w:t>
      </w:r>
      <w:r w:rsidR="00E5168F">
        <w:t>sharing.</w:t>
      </w:r>
    </w:p>
    <w:p w14:paraId="637B1D32" w14:textId="77777777" w:rsidR="00726667" w:rsidRDefault="00726667" w:rsidP="00726667">
      <w:r>
        <w:t>Hierarchy Culture</w:t>
      </w:r>
    </w:p>
    <w:p w14:paraId="4872318B" w14:textId="29116EE5" w:rsidR="00726667" w:rsidRDefault="00726667" w:rsidP="00726667">
      <w:r>
        <w:t xml:space="preserve">Hierarchy culture focuses on stability, rules, procedures and efficiency. Toyota demonstrates strong hierarchy characteristics through the Toyota Production System (TPS), </w:t>
      </w:r>
      <w:r w:rsidR="005D2E30">
        <w:t>standardized</w:t>
      </w:r>
      <w:r>
        <w:t xml:space="preserve"> processes and strict quality control procedures.</w:t>
      </w:r>
      <w:r w:rsidR="005D2E30">
        <w:t xml:space="preserve"> </w:t>
      </w:r>
      <w:r>
        <w:t>For example, Toyota uses detailed production methods and quality checks to ensure that vehicles are produced safely and consistently. These structured systems help reduce errors and maintain reliability.</w:t>
      </w:r>
    </w:p>
    <w:p w14:paraId="5FE36BC0" w14:textId="77777777" w:rsidR="00726667" w:rsidRDefault="00726667" w:rsidP="00726667">
      <w:r>
        <w:t>Adhocracy Culture</w:t>
      </w:r>
    </w:p>
    <w:p w14:paraId="32BC9D29" w14:textId="32DA779C" w:rsidR="00726667" w:rsidRDefault="00726667" w:rsidP="00726667">
      <w:r>
        <w:t>Adhocracy culture focuses on innovation, creativity and flexibility. Toyota demonstrates this cultural type through its investment in research and development, including hybrid vehicles, electric vehicle technology and sustainable mobility solutions.</w:t>
      </w:r>
      <w:r w:rsidR="00E10B4A">
        <w:t xml:space="preserve"> </w:t>
      </w:r>
    </w:p>
    <w:p w14:paraId="08E5EF29" w14:textId="77777777" w:rsidR="00726667" w:rsidRDefault="00726667" w:rsidP="00726667">
      <w:r>
        <w:t>Market Culture</w:t>
      </w:r>
    </w:p>
    <w:p w14:paraId="19FABF27" w14:textId="62138FEA" w:rsidR="004424B8" w:rsidRDefault="00726667" w:rsidP="00726667">
      <w:r>
        <w:t xml:space="preserve">Market culture focuses on competition, achieving results and responding to customer demands. Toyota operates in a highly competitive global automotive market and continuously focuses on improving performance, customer satisfaction and business success. Toyota demonstrates characteristics of all four cultural types within the Competing Values Framework. However, clan and hierarchy cultures are particularly dominant because Toyota places strong emphasis on teamwork, employee involvement, discipline, </w:t>
      </w:r>
      <w:r w:rsidR="002F4112">
        <w:t>standardized</w:t>
      </w:r>
      <w:r>
        <w:t xml:space="preserve"> processes and continuous improvement (</w:t>
      </w:r>
      <w:proofErr w:type="spellStart"/>
      <w:r>
        <w:t>Palhau</w:t>
      </w:r>
      <w:proofErr w:type="spellEnd"/>
      <w:r>
        <w:t xml:space="preserve"> et al., 2024; </w:t>
      </w:r>
      <w:proofErr w:type="spellStart"/>
      <w:r>
        <w:t>Vanichchinchai</w:t>
      </w:r>
      <w:proofErr w:type="spellEnd"/>
      <w:r>
        <w:t>, 2022)</w:t>
      </w:r>
    </w:p>
    <w:p w14:paraId="3BA87099" w14:textId="77777777" w:rsidR="004424B8" w:rsidRDefault="004424B8"/>
    <w:p w14:paraId="7DA98C5F" w14:textId="044FB862" w:rsidR="00EC2A14" w:rsidRPr="00037B5C" w:rsidRDefault="00AB345F">
      <w:pPr>
        <w:rPr>
          <w:rFonts w:asciiTheme="majorHAnsi" w:hAnsiTheme="majorHAnsi" w:cstheme="majorHAnsi"/>
          <w:b/>
          <w:bCs/>
          <w:sz w:val="24"/>
          <w:szCs w:val="24"/>
        </w:rPr>
      </w:pPr>
      <w:r w:rsidRPr="00FE5325">
        <w:rPr>
          <w:rFonts w:asciiTheme="majorHAnsi" w:hAnsiTheme="majorHAnsi" w:cstheme="majorHAnsi"/>
          <w:b/>
          <w:bCs/>
          <w:sz w:val="24"/>
          <w:szCs w:val="24"/>
        </w:rPr>
        <w:t>Culture and the External Environment</w:t>
      </w:r>
    </w:p>
    <w:p w14:paraId="62BB386A" w14:textId="1AC1BB38" w:rsidR="00EE3579" w:rsidRDefault="00EE3579" w:rsidP="00EE3579">
      <w:r>
        <w:t xml:space="preserve">Toyota operates within a complex and rapidly changing external environment. The automotive industry is influenced by intense global competition, stricter environmental </w:t>
      </w:r>
      <w:r>
        <w:lastRenderedPageBreak/>
        <w:t>regulations, technological developments and changing customer expectations. To remain successful, Toyota requires a culture that supports flexibility, innovation and continuous learning. The Toyota Way provides a foundation that helps employees respond to external challenges while maintaining quality and operational effectiveness (</w:t>
      </w:r>
      <w:proofErr w:type="spellStart"/>
      <w:r>
        <w:t>Palhau</w:t>
      </w:r>
      <w:proofErr w:type="spellEnd"/>
      <w:r>
        <w:t xml:space="preserve"> et al., 2024).</w:t>
      </w:r>
    </w:p>
    <w:p w14:paraId="4370361A" w14:textId="42E1E982" w:rsidR="00EE3579" w:rsidRDefault="00EE3579" w:rsidP="00EE3579">
      <w:r>
        <w:t xml:space="preserve"> Adapting to Competition</w:t>
      </w:r>
    </w:p>
    <w:p w14:paraId="3F0991FE" w14:textId="37AF0768" w:rsidR="00EE3579" w:rsidRDefault="00EE3579" w:rsidP="00EE3579">
      <w:r>
        <w:t xml:space="preserve">The automotive industry is highly competitive, with companies competing through product quality, cost efficiency, innovation and customer satisfaction. Toyota’s </w:t>
      </w:r>
      <w:r w:rsidR="00483251">
        <w:t>organizational</w:t>
      </w:r>
      <w:r>
        <w:t xml:space="preserve"> culture helps the company respond to competitive pressures through its focus on Kaizen and continuous </w:t>
      </w:r>
      <w:r w:rsidR="009F4CFA">
        <w:t>improvement.</w:t>
      </w:r>
      <w:r>
        <w:t xml:space="preserve"> </w:t>
      </w:r>
      <w:r w:rsidR="002C0278">
        <w:t xml:space="preserve">According to </w:t>
      </w:r>
      <w:proofErr w:type="spellStart"/>
      <w:r w:rsidR="00761E00">
        <w:t>Vanichchinchai</w:t>
      </w:r>
      <w:proofErr w:type="spellEnd"/>
      <w:r w:rsidR="00761E00">
        <w:t xml:space="preserve">, </w:t>
      </w:r>
      <w:r>
        <w:t>The Toyota Production System (TPS) demonstrates how cultural values can become operational capabilities that support competitiveness (</w:t>
      </w:r>
      <w:proofErr w:type="spellStart"/>
      <w:r>
        <w:t>Vanichchinchai</w:t>
      </w:r>
      <w:proofErr w:type="spellEnd"/>
      <w:r>
        <w:t>, 2022).</w:t>
      </w:r>
    </w:p>
    <w:p w14:paraId="311A641C" w14:textId="0DCD390D" w:rsidR="00EE3579" w:rsidRDefault="00EE3579" w:rsidP="00EE3579">
      <w:r>
        <w:t>For example, Toyota employees working in manufacturing teams continuously review production activities to identify opportunities for improvement. A small improvement in production efficiency, safety or quality can create significant benefits when applied across global operations.</w:t>
      </w:r>
      <w:r w:rsidR="005072B4">
        <w:t xml:space="preserve"> </w:t>
      </w:r>
      <w:r>
        <w:t xml:space="preserve">Toyota’s culture also supports competitiveness by promoting employee problem-solving. Instead of depending only on senior managers to solve issues, employees at different levels are encouraged to contribute their knowledge and experience. This participative approach improves </w:t>
      </w:r>
      <w:r w:rsidR="00796DC5">
        <w:t>organizational</w:t>
      </w:r>
      <w:r>
        <w:t xml:space="preserve"> responsiveness and strengthens competitive advantage (Aoki, 2025).</w:t>
      </w:r>
    </w:p>
    <w:p w14:paraId="5C7F43B0" w14:textId="3B512C06" w:rsidR="00EE3579" w:rsidRDefault="00EE3579" w:rsidP="00EE3579">
      <w:r>
        <w:t>Adapting to Environmental Regulations and Sustainability Challenges</w:t>
      </w:r>
    </w:p>
    <w:p w14:paraId="6454E4AA" w14:textId="770FB146" w:rsidR="00EE3579" w:rsidRDefault="00EE3579" w:rsidP="00EE3579">
      <w:r>
        <w:t>Environmental concerns have become a major challenge for automotive manufacturers. Governments around the world are introducing stricter emissions regulations, while customers increasingly demand environmentally responsible products.</w:t>
      </w:r>
      <w:r w:rsidR="007E4576">
        <w:t xml:space="preserve"> </w:t>
      </w:r>
      <w:r>
        <w:t xml:space="preserve">Toyota’s culture of long-term thinking and innovation has supported its response to sustainability pressures. </w:t>
      </w:r>
    </w:p>
    <w:p w14:paraId="3B311E28" w14:textId="678957E3" w:rsidR="00EE3579" w:rsidRDefault="00EE3579" w:rsidP="00EE3579">
      <w:r>
        <w:t xml:space="preserve">The development of the Toyota Prius is an example of how </w:t>
      </w:r>
      <w:r w:rsidR="00DA3684">
        <w:t>organizational</w:t>
      </w:r>
      <w:r>
        <w:t xml:space="preserve"> culture influences strategic decisions. Toyota’s willingness to invest in new technology required collaboration, research, employee learning and a long-term commitment to innovation. This reflects the company’s belief that continuous improvement should extend beyond existing processes to future technologies (</w:t>
      </w:r>
      <w:proofErr w:type="spellStart"/>
      <w:r>
        <w:t>Palhau</w:t>
      </w:r>
      <w:proofErr w:type="spellEnd"/>
      <w:r>
        <w:t xml:space="preserve"> et al., 2024).</w:t>
      </w:r>
    </w:p>
    <w:p w14:paraId="5427126F" w14:textId="409CA98D" w:rsidR="00EE3579" w:rsidRDefault="00EE3579" w:rsidP="00EE3579">
      <w:r>
        <w:t xml:space="preserve">Adapting to </w:t>
      </w:r>
      <w:r w:rsidR="002B0744">
        <w:t>Globalization</w:t>
      </w:r>
    </w:p>
    <w:p w14:paraId="696AAF97" w14:textId="1E788024" w:rsidR="00EE3579" w:rsidRDefault="00EE3579" w:rsidP="00EE3579">
      <w:r>
        <w:t xml:space="preserve">Toyota operates in many countries with different cultures, legal systems, customer expectations and business practices. Managing a global workforce creates challenges because employees may interpret </w:t>
      </w:r>
      <w:r w:rsidR="002B0744">
        <w:t>organizational</w:t>
      </w:r>
      <w:r>
        <w:t xml:space="preserve"> values differently depending on their local cultural background.</w:t>
      </w:r>
      <w:r w:rsidR="002B0744">
        <w:t xml:space="preserve"> </w:t>
      </w:r>
      <w:r>
        <w:t xml:space="preserve">Toyota addresses this challenge by using The Toyota Way as a common cultural framework across international operations. Shared principles such as respect for people, continuous improvement and teamwork provide employees with a consistent understanding of expected </w:t>
      </w:r>
      <w:r w:rsidR="000523D5">
        <w:t>behaviors</w:t>
      </w:r>
      <w:r>
        <w:t>.</w:t>
      </w:r>
      <w:r w:rsidR="000523D5">
        <w:t xml:space="preserve"> </w:t>
      </w:r>
      <w:r>
        <w:t xml:space="preserve">However, Toyota also </w:t>
      </w:r>
      <w:r w:rsidR="00D55F37">
        <w:t>recognizes</w:t>
      </w:r>
      <w:r>
        <w:t xml:space="preserve"> the importance of local adaptation. Employees in different regions may need to adjust products, </w:t>
      </w:r>
      <w:r>
        <w:lastRenderedPageBreak/>
        <w:t>production methods and management practices to meet local requirements. Knowledge-sharing practices allow Toyota to transfer successful approaches between global operations while respecting local differences (Muniz et al., 2022</w:t>
      </w:r>
      <w:proofErr w:type="gramStart"/>
      <w:r>
        <w:t>)..</w:t>
      </w:r>
      <w:proofErr w:type="gramEnd"/>
    </w:p>
    <w:p w14:paraId="3CDF3329" w14:textId="592C84B5" w:rsidR="00EE3579" w:rsidRDefault="00EE3579" w:rsidP="00EE3579">
      <w:r>
        <w:t>Adapting to Technological Change</w:t>
      </w:r>
    </w:p>
    <w:p w14:paraId="079BF24F" w14:textId="37AFE24C" w:rsidR="004424B8" w:rsidRDefault="00EE3579">
      <w:r>
        <w:t>Toyota’s culture supports technological adaptation because it encourages learning, experimentation and problem-solving. Employees are encouraged to develop knowledge and contribute ideas that improve products and processes.</w:t>
      </w:r>
      <w:r w:rsidR="00062A5B">
        <w:t xml:space="preserve"> </w:t>
      </w:r>
      <w:r>
        <w:t>Although Toyota has historically been associated with hybrid technology, its culture of continuous improvement provides a foundation for responding to future mobility challenges. By combining innovation with existing strengths in quality and manufacturing, Toyota can continue developing competitive solutions in a changing industry (Aoki, 2025).</w:t>
      </w:r>
    </w:p>
    <w:p w14:paraId="07D969AA" w14:textId="797D83CD" w:rsidR="00854D13" w:rsidRPr="005A2DB1" w:rsidRDefault="00AB345F" w:rsidP="005A2DB1">
      <w:pPr>
        <w:rPr>
          <w:rFonts w:asciiTheme="majorHAnsi" w:hAnsiTheme="majorHAnsi" w:cstheme="majorHAnsi"/>
          <w:b/>
          <w:bCs/>
          <w:sz w:val="24"/>
          <w:szCs w:val="24"/>
        </w:rPr>
      </w:pPr>
      <w:proofErr w:type="spellStart"/>
      <w:r w:rsidRPr="00FE5325">
        <w:rPr>
          <w:rFonts w:asciiTheme="majorHAnsi" w:hAnsiTheme="majorHAnsi" w:cstheme="majorHAnsi"/>
          <w:b/>
          <w:bCs/>
          <w:sz w:val="24"/>
          <w:szCs w:val="24"/>
        </w:rPr>
        <w:t>Organisational</w:t>
      </w:r>
      <w:proofErr w:type="spellEnd"/>
      <w:r w:rsidRPr="00FE5325">
        <w:rPr>
          <w:rFonts w:asciiTheme="majorHAnsi" w:hAnsiTheme="majorHAnsi" w:cstheme="majorHAnsi"/>
          <w:b/>
          <w:bCs/>
          <w:sz w:val="24"/>
          <w:szCs w:val="24"/>
        </w:rPr>
        <w:t xml:space="preserve"> Culture as a Barrier</w:t>
      </w:r>
    </w:p>
    <w:p w14:paraId="08BAD251" w14:textId="7E7F2FEB" w:rsidR="00353A98" w:rsidRDefault="00353A98" w:rsidP="00353A98">
      <w:r>
        <w:t xml:space="preserve">Although Toyota’s </w:t>
      </w:r>
      <w:r w:rsidR="0067785C">
        <w:t>organizational</w:t>
      </w:r>
      <w:r>
        <w:t xml:space="preserve"> culture provides many benefits, it can also create challenges when deeply established values and practices reduce flexibility. A strong culture can support consistency and performance, but it may also make </w:t>
      </w:r>
      <w:r w:rsidR="0067785C">
        <w:t>organizations</w:t>
      </w:r>
      <w:r>
        <w:t xml:space="preserve"> less willing to change because employees become comfortable with existing approaches. Therefore, Toyota must continually balance maintaining its cultural strengths with developing the ability to respond quickly to new challenges (</w:t>
      </w:r>
      <w:proofErr w:type="spellStart"/>
      <w:r>
        <w:t>Vanichchinchai</w:t>
      </w:r>
      <w:proofErr w:type="spellEnd"/>
      <w:r>
        <w:t>, 2023).</w:t>
      </w:r>
    </w:p>
    <w:p w14:paraId="022318E3" w14:textId="1787FC69" w:rsidR="00353A98" w:rsidRDefault="00353A98" w:rsidP="00353A98">
      <w:r>
        <w:t>Slow Decision-Making</w:t>
      </w:r>
    </w:p>
    <w:p w14:paraId="77D79019" w14:textId="7BCAA162" w:rsidR="00353A98" w:rsidRDefault="00353A98" w:rsidP="00353A98">
      <w:r>
        <w:t>One possible limitation of Toyota’s culture is its emphasis on consensus-based decision-making. Toyota encourages employees and managers to discuss issues, collect information and gain agreement before important decisions are made.</w:t>
      </w:r>
      <w:r w:rsidR="0016580F">
        <w:t xml:space="preserve"> </w:t>
      </w:r>
      <w:r>
        <w:t>This approach has advantages because it improves decision quality, reduces mistakes and ensures that different perspectives are considered. However, it can also slow decision-making, especially in industries where rapid responses are required.</w:t>
      </w:r>
    </w:p>
    <w:p w14:paraId="538F6164" w14:textId="257E928F" w:rsidR="00353A98" w:rsidRDefault="00353A98" w:rsidP="00353A98">
      <w:r>
        <w:t>Toyota’s careful decision-making approach reflects its focus on quality and long-term success, but the company must ensure that consultation processes do not delay necessary innovation and strategic action (Aoki, 2025).</w:t>
      </w:r>
    </w:p>
    <w:p w14:paraId="3E98266D" w14:textId="5DDF9F5B" w:rsidR="00353A98" w:rsidRDefault="00353A98" w:rsidP="00353A98">
      <w:r>
        <w:t xml:space="preserve"> Resistance to Radical Change</w:t>
      </w:r>
    </w:p>
    <w:p w14:paraId="14903761" w14:textId="1AB5CC79" w:rsidR="00353A98" w:rsidRDefault="00353A98" w:rsidP="00353A98">
      <w:r>
        <w:t xml:space="preserve">Strong </w:t>
      </w:r>
      <w:r w:rsidR="00056089">
        <w:t>organizational</w:t>
      </w:r>
      <w:r>
        <w:t xml:space="preserve"> cultures can sometimes create resistance to ideas that challenge established practices. Employees may prefer familiar methods because these approaches have contributed to past success.</w:t>
      </w:r>
      <w:r w:rsidR="00056089">
        <w:t xml:space="preserve"> </w:t>
      </w:r>
      <w:r>
        <w:t>Toyota’s success with the Toyota Production System and hybrid technology has created valuable knowledge and capabilities. However, these strengths may also create challenges when the company needs to make significant changes, such as moving towards fully electric vehicles.</w:t>
      </w:r>
    </w:p>
    <w:p w14:paraId="077BB279" w14:textId="3D0E865C" w:rsidR="00353A98" w:rsidRDefault="00353A98" w:rsidP="00353A98">
      <w:r>
        <w:lastRenderedPageBreak/>
        <w:t xml:space="preserve">Radical innovation often requires </w:t>
      </w:r>
      <w:r w:rsidR="002B26FC">
        <w:t>organizations</w:t>
      </w:r>
      <w:r>
        <w:t xml:space="preserve"> to question existing assumptions and adopt completely new ways of working. If employees become too attached to traditional methods, they may be less willing to accept disruptive ideas.</w:t>
      </w:r>
      <w:r w:rsidR="002B26FC">
        <w:t xml:space="preserve"> </w:t>
      </w:r>
      <w:r>
        <w:t>To manage this risk, Toyota needs to continue encouraging experimentation, creativity and learning. Maintaining a culture where employees feel safe to challenge existing practices will help Toyota remain innovative in a changing environment (</w:t>
      </w:r>
      <w:proofErr w:type="spellStart"/>
      <w:r>
        <w:t>Palhau</w:t>
      </w:r>
      <w:proofErr w:type="spellEnd"/>
      <w:r>
        <w:t xml:space="preserve"> et al., 2024).</w:t>
      </w:r>
    </w:p>
    <w:p w14:paraId="2F7A81AF" w14:textId="2AAF2738" w:rsidR="00353A98" w:rsidRDefault="00353A98" w:rsidP="00353A98">
      <w:r>
        <w:t>Challenges of Maintaining Global Cultural Consistency</w:t>
      </w:r>
    </w:p>
    <w:p w14:paraId="00D53E65" w14:textId="15A7BE31" w:rsidR="00353A98" w:rsidRDefault="00353A98" w:rsidP="00353A98">
      <w:r>
        <w:t>Toyota’s global operations create another cultural challenge. The company operates across different countries where employees have different national cultures, communication styles and expectations.</w:t>
      </w:r>
      <w:r w:rsidR="009D3955">
        <w:t xml:space="preserve"> </w:t>
      </w:r>
      <w:r>
        <w:t>Although The Toyota Way provides shared principles, employees may interpret values such as teamwork, respect and problem-solving differently depending on their cultural background. These differences can create communication problems and difficulties in transferring knowledge between locations.</w:t>
      </w:r>
    </w:p>
    <w:p w14:paraId="6B6D2EB8" w14:textId="017BF851" w:rsidR="00353A98" w:rsidRDefault="00353A98" w:rsidP="00353A98">
      <w:r>
        <w:t>For example, a management approach that works effectively in Japan may require adjustment when applied in another country with different workplace expectations. Toyota therefore needs effective training, communication and knowledge-sharing systems to maintain cultural alignment across global operations (Muniz et al., 2022).</w:t>
      </w:r>
    </w:p>
    <w:p w14:paraId="56A631B4" w14:textId="201BB008" w:rsidR="00353A98" w:rsidRDefault="00353A98" w:rsidP="00353A98">
      <w:r>
        <w:t>Balancing Stability and Change</w:t>
      </w:r>
    </w:p>
    <w:p w14:paraId="4B6CD79F" w14:textId="13B14B50" w:rsidR="004D36E1" w:rsidRDefault="00353A98" w:rsidP="00353A98">
      <w:r>
        <w:t xml:space="preserve">Toyota’s culture demonstrates the challenge of balancing stability with flexibility. The same cultural characteristics that create success, such as </w:t>
      </w:r>
      <w:r w:rsidR="009D3955">
        <w:t>standardization</w:t>
      </w:r>
      <w:r>
        <w:t xml:space="preserve">, discipline and continuous improvement, may become limitations if they prevent rapid </w:t>
      </w:r>
      <w:r w:rsidR="00646666">
        <w:t>transformation. A</w:t>
      </w:r>
      <w:r>
        <w:t xml:space="preserve"> strong culture should not only preserve existing strengths but also encourage employees to question, learn and </w:t>
      </w:r>
      <w:proofErr w:type="gramStart"/>
      <w:r>
        <w:t>adapt..</w:t>
      </w:r>
      <w:proofErr w:type="gramEnd"/>
      <w:r w:rsidR="006107F3">
        <w:t xml:space="preserve"> E</w:t>
      </w:r>
      <w:r>
        <w:t>ffective cultural management requires continuous review. By combining its traditional strengths with greater flexibility and openness to change (</w:t>
      </w:r>
      <w:proofErr w:type="spellStart"/>
      <w:r>
        <w:t>Vanichchinchai</w:t>
      </w:r>
      <w:proofErr w:type="spellEnd"/>
      <w:r>
        <w:t>, 2023).</w:t>
      </w:r>
    </w:p>
    <w:p w14:paraId="6DB70556" w14:textId="7E764DFC"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Impact of Culture on Organisational Performance</w:t>
      </w:r>
    </w:p>
    <w:p w14:paraId="40780408" w14:textId="68A051E6" w:rsidR="0028529D" w:rsidRDefault="004E768B" w:rsidP="0028529D">
      <w:r>
        <w:t>organizational</w:t>
      </w:r>
      <w:r w:rsidR="0028529D">
        <w:t xml:space="preserve"> culture has a significant influence on Toyota’s performance because it affects employee </w:t>
      </w:r>
      <w:r w:rsidR="00ED3670">
        <w:t>behavior</w:t>
      </w:r>
      <w:r w:rsidR="0028529D">
        <w:t>, leadership practices, operational processes and innovation capability. Toyota’s culture, based on the Toyota Way principles of continuous improvement and respect for people, has helped the company develop strong capabilities in quality management, efficiency, employee engagement and long-term competitiveness (</w:t>
      </w:r>
      <w:proofErr w:type="spellStart"/>
      <w:r w:rsidR="0028529D">
        <w:t>Palhau</w:t>
      </w:r>
      <w:proofErr w:type="spellEnd"/>
      <w:r w:rsidR="0028529D">
        <w:t xml:space="preserve"> et al., 2024).</w:t>
      </w:r>
    </w:p>
    <w:p w14:paraId="573F6E3D" w14:textId="3C8A67B5" w:rsidR="0028529D" w:rsidRDefault="0028529D" w:rsidP="0028529D">
      <w:r>
        <w:t xml:space="preserve"> Improved Product Quality</w:t>
      </w:r>
    </w:p>
    <w:p w14:paraId="6229777D" w14:textId="208A2C6F" w:rsidR="0028529D" w:rsidRDefault="0028529D" w:rsidP="0028529D">
      <w:r>
        <w:t>One of the most important impacts of Toyota’s culture is its contribution to product quality. Toyota encourages employees to identify problems, investigate their causes and develop solutions through continuous improvement activities.</w:t>
      </w:r>
      <w:r w:rsidR="00187D2D">
        <w:t xml:space="preserve"> </w:t>
      </w:r>
      <w:r>
        <w:t xml:space="preserve">Unlike </w:t>
      </w:r>
      <w:r w:rsidR="00187D2D">
        <w:t>organizations</w:t>
      </w:r>
      <w:r>
        <w:t xml:space="preserve"> where quality control is mainly the responsibility of inspection departments, </w:t>
      </w:r>
    </w:p>
    <w:p w14:paraId="1FD764C0" w14:textId="5C8D98F2" w:rsidR="0028529D" w:rsidRDefault="0028529D" w:rsidP="0028529D">
      <w:r>
        <w:lastRenderedPageBreak/>
        <w:t xml:space="preserve">For example, Toyota employees can stop production when they identify a serious quality issue. This prevents defective products from reaching customers and demonstrates the </w:t>
      </w:r>
      <w:r w:rsidR="00187D2D">
        <w:t>organization’s</w:t>
      </w:r>
      <w:r>
        <w:t xml:space="preserve"> commitment to reliability and customer satisfaction. The combination of employee responsibility, teamwork and problem-solving contributes to Toyota’s reputation for producing high-quality vehicles (</w:t>
      </w:r>
      <w:proofErr w:type="spellStart"/>
      <w:r>
        <w:t>Vanichchinchai</w:t>
      </w:r>
      <w:proofErr w:type="spellEnd"/>
      <w:r>
        <w:t>, 2023).</w:t>
      </w:r>
    </w:p>
    <w:p w14:paraId="2540D638" w14:textId="6BA0B6D4" w:rsidR="0028529D" w:rsidRDefault="0028529D" w:rsidP="0028529D">
      <w:r>
        <w:t>Higher Employee Engagement and Commitment</w:t>
      </w:r>
    </w:p>
    <w:p w14:paraId="5E81244A" w14:textId="6748D23E" w:rsidR="0028529D" w:rsidRDefault="0028529D" w:rsidP="0028529D">
      <w:r>
        <w:t>Toyota’s people-</w:t>
      </w:r>
      <w:r w:rsidR="00D36A66">
        <w:t>centered</w:t>
      </w:r>
      <w:r>
        <w:t xml:space="preserve"> culture supports employee engagement by encouraging participation, communication and teamwork. Employees are valued as contributors whose knowledge and experience can improve </w:t>
      </w:r>
      <w:r w:rsidR="00D36A66">
        <w:t>organizational</w:t>
      </w:r>
      <w:r>
        <w:t xml:space="preserve"> performance.</w:t>
      </w:r>
    </w:p>
    <w:p w14:paraId="7EC24597" w14:textId="3CC412B0" w:rsidR="0028529D" w:rsidRDefault="0028529D" w:rsidP="0028529D">
      <w:r>
        <w:t xml:space="preserve">Research shows that participative management approaches can strengthen employee commitment, encourage innovation and improve </w:t>
      </w:r>
      <w:r w:rsidR="0055540B">
        <w:t>organizational</w:t>
      </w:r>
      <w:r>
        <w:t xml:space="preserve"> learning. Toyota’s approach demonstrates how employee involvement can become an important cultural capability (Aoki, 2025).</w:t>
      </w:r>
    </w:p>
    <w:p w14:paraId="7DF4B7AD" w14:textId="167F361B" w:rsidR="0028529D" w:rsidRDefault="0028529D" w:rsidP="0028529D">
      <w:r>
        <w:t xml:space="preserve"> Innovation and </w:t>
      </w:r>
      <w:r w:rsidR="0055540B">
        <w:t>organizational</w:t>
      </w:r>
      <w:r>
        <w:t xml:space="preserve"> Learning</w:t>
      </w:r>
    </w:p>
    <w:p w14:paraId="475D69D1" w14:textId="409C5DC1" w:rsidR="0028529D" w:rsidRDefault="0028529D" w:rsidP="0028529D">
      <w:r>
        <w:t xml:space="preserve">Toyota’s ability to innovate is strongly connected to its culture of experimentation, knowledge sharing and long-term thinking. These cultural characteristics help the </w:t>
      </w:r>
      <w:r w:rsidR="00F274A5">
        <w:t>organization</w:t>
      </w:r>
      <w:r>
        <w:t xml:space="preserve"> respond to technological and environmental changes in the automotive industry (</w:t>
      </w:r>
      <w:proofErr w:type="spellStart"/>
      <w:r>
        <w:t>Palhau</w:t>
      </w:r>
      <w:proofErr w:type="spellEnd"/>
      <w:r>
        <w:t xml:space="preserve"> et al., 2024).</w:t>
      </w:r>
    </w:p>
    <w:p w14:paraId="65B1447A" w14:textId="77777777" w:rsidR="0028529D" w:rsidRDefault="0028529D" w:rsidP="0028529D"/>
    <w:p w14:paraId="5C9CE478" w14:textId="0F8B09F7" w:rsidR="0028529D" w:rsidRDefault="0028529D" w:rsidP="0028529D">
      <w:r>
        <w:t>Operational Efficiency and Cost Reduction</w:t>
      </w:r>
    </w:p>
    <w:p w14:paraId="7A2A54A5" w14:textId="4F33B010" w:rsidR="0028529D" w:rsidRDefault="0028529D" w:rsidP="0028529D">
      <w:r>
        <w:t xml:space="preserve">Toyota’s </w:t>
      </w:r>
      <w:r w:rsidR="00F274A5">
        <w:t>organizational</w:t>
      </w:r>
      <w:r>
        <w:t xml:space="preserve"> culture also contributes to operational efficiency through the Toyota Production System (TPS). TPS focuses on eliminating waste, improving workflow and increasing customer value.</w:t>
      </w:r>
    </w:p>
    <w:p w14:paraId="68ED9FD3" w14:textId="11176014" w:rsidR="0028529D" w:rsidRDefault="0028529D" w:rsidP="0028529D">
      <w:r>
        <w:t>Research indicates that Toyota Way principles positively influence manufacturing agility, flexibility and responsiveness because employees actively participate in improving processes (</w:t>
      </w:r>
      <w:proofErr w:type="spellStart"/>
      <w:r>
        <w:t>Vanichchinchai</w:t>
      </w:r>
      <w:proofErr w:type="spellEnd"/>
      <w:r>
        <w:t>, 2022).</w:t>
      </w:r>
    </w:p>
    <w:p w14:paraId="7F1949F3" w14:textId="3BB098D9" w:rsidR="0028529D" w:rsidRDefault="0028529D" w:rsidP="0028529D">
      <w:r>
        <w:t xml:space="preserve"> Sustainable Competitive Advantage</w:t>
      </w:r>
    </w:p>
    <w:p w14:paraId="77265AAB" w14:textId="510B5D96" w:rsidR="0028529D" w:rsidRDefault="0028529D" w:rsidP="0028529D">
      <w:r>
        <w:t xml:space="preserve">The company’s success demonstrates that </w:t>
      </w:r>
      <w:r w:rsidR="009F1400">
        <w:t>organizational</w:t>
      </w:r>
      <w:r>
        <w:t xml:space="preserve"> performance depends not only on technology and financial resources but also on cultural capabilities. A strong culture that supports learning, innovation and employee involvement can improve resilience and long-term business success (Muniz et al., 2022; </w:t>
      </w:r>
      <w:proofErr w:type="spellStart"/>
      <w:r>
        <w:t>Palhau</w:t>
      </w:r>
      <w:proofErr w:type="spellEnd"/>
      <w:r>
        <w:t xml:space="preserve"> et al., 2024).</w:t>
      </w:r>
    </w:p>
    <w:p w14:paraId="60E74DEB" w14:textId="13ED4597" w:rsidR="000A6AC3" w:rsidRDefault="00AB345F" w:rsidP="000A6AC3">
      <w:pPr>
        <w:rPr>
          <w:rFonts w:asciiTheme="majorHAnsi" w:hAnsiTheme="majorHAnsi" w:cstheme="majorHAnsi"/>
          <w:b/>
          <w:bCs/>
          <w:sz w:val="24"/>
          <w:szCs w:val="24"/>
        </w:rPr>
      </w:pPr>
      <w:r w:rsidRPr="00FE5325">
        <w:rPr>
          <w:rFonts w:asciiTheme="majorHAnsi" w:hAnsiTheme="majorHAnsi" w:cstheme="majorHAnsi"/>
          <w:b/>
          <w:bCs/>
          <w:sz w:val="24"/>
          <w:szCs w:val="24"/>
        </w:rPr>
        <w:t>Conclusion</w:t>
      </w:r>
    </w:p>
    <w:p w14:paraId="2D721BE5" w14:textId="6082C73F" w:rsidR="00CA7110" w:rsidRPr="00AF50ED" w:rsidRDefault="00CA7110" w:rsidP="00CA7110">
      <w:pPr>
        <w:rPr>
          <w:rFonts w:asciiTheme="majorHAnsi" w:hAnsiTheme="majorHAnsi" w:cstheme="majorHAnsi"/>
          <w:sz w:val="24"/>
          <w:szCs w:val="24"/>
        </w:rPr>
      </w:pPr>
    </w:p>
    <w:p w14:paraId="0DA4F683" w14:textId="77777777" w:rsidR="00CA7110" w:rsidRPr="00AF50ED" w:rsidRDefault="00CA7110" w:rsidP="00CA7110">
      <w:pPr>
        <w:rPr>
          <w:rFonts w:asciiTheme="majorHAnsi" w:hAnsiTheme="majorHAnsi" w:cstheme="majorHAnsi"/>
          <w:sz w:val="24"/>
          <w:szCs w:val="24"/>
        </w:rPr>
      </w:pPr>
    </w:p>
    <w:p w14:paraId="11ECCDC5" w14:textId="0C91BCA9" w:rsidR="00CA7110" w:rsidRPr="00AF50ED" w:rsidRDefault="00CA7110" w:rsidP="00CA7110">
      <w:pPr>
        <w:rPr>
          <w:rFonts w:asciiTheme="majorHAnsi" w:hAnsiTheme="majorHAnsi" w:cstheme="majorHAnsi"/>
          <w:sz w:val="24"/>
          <w:szCs w:val="24"/>
        </w:rPr>
      </w:pPr>
      <w:proofErr w:type="spellStart"/>
      <w:r w:rsidRPr="00AF50ED">
        <w:rPr>
          <w:rFonts w:asciiTheme="majorHAnsi" w:hAnsiTheme="majorHAnsi" w:cstheme="majorHAnsi"/>
          <w:sz w:val="24"/>
          <w:szCs w:val="24"/>
        </w:rPr>
        <w:t>Organisational</w:t>
      </w:r>
      <w:proofErr w:type="spellEnd"/>
      <w:r w:rsidRPr="00AF50ED">
        <w:rPr>
          <w:rFonts w:asciiTheme="majorHAnsi" w:hAnsiTheme="majorHAnsi" w:cstheme="majorHAnsi"/>
          <w:sz w:val="24"/>
          <w:szCs w:val="24"/>
        </w:rPr>
        <w:t xml:space="preserve"> culture plays an important role in shaping employee </w:t>
      </w:r>
      <w:proofErr w:type="spellStart"/>
      <w:r w:rsidRPr="00AF50ED">
        <w:rPr>
          <w:rFonts w:asciiTheme="majorHAnsi" w:hAnsiTheme="majorHAnsi" w:cstheme="majorHAnsi"/>
          <w:sz w:val="24"/>
          <w:szCs w:val="24"/>
        </w:rPr>
        <w:t>behaviour</w:t>
      </w:r>
      <w:proofErr w:type="spellEnd"/>
      <w:r w:rsidRPr="00AF50ED">
        <w:rPr>
          <w:rFonts w:asciiTheme="majorHAnsi" w:hAnsiTheme="majorHAnsi" w:cstheme="majorHAnsi"/>
          <w:sz w:val="24"/>
          <w:szCs w:val="24"/>
        </w:rPr>
        <w:t xml:space="preserve">, leadership, decision-making and overall </w:t>
      </w:r>
      <w:proofErr w:type="spellStart"/>
      <w:r w:rsidRPr="00AF50ED">
        <w:rPr>
          <w:rFonts w:asciiTheme="majorHAnsi" w:hAnsiTheme="majorHAnsi" w:cstheme="majorHAnsi"/>
          <w:sz w:val="24"/>
          <w:szCs w:val="24"/>
        </w:rPr>
        <w:t>organisational</w:t>
      </w:r>
      <w:proofErr w:type="spellEnd"/>
      <w:r w:rsidRPr="00AF50ED">
        <w:rPr>
          <w:rFonts w:asciiTheme="majorHAnsi" w:hAnsiTheme="majorHAnsi" w:cstheme="majorHAnsi"/>
          <w:sz w:val="24"/>
          <w:szCs w:val="24"/>
        </w:rPr>
        <w:t xml:space="preserve"> performance. Toyota is a good example of how a strong culture can create long-term success. Its culture is based on The Toyota Way, which focuses on continuous improvement (Kaizen), respect for people, teamwork and long-term thinking (</w:t>
      </w:r>
      <w:proofErr w:type="spellStart"/>
      <w:r w:rsidRPr="00AF50ED">
        <w:rPr>
          <w:rFonts w:asciiTheme="majorHAnsi" w:hAnsiTheme="majorHAnsi" w:cstheme="majorHAnsi"/>
          <w:sz w:val="24"/>
          <w:szCs w:val="24"/>
        </w:rPr>
        <w:t>Palhau</w:t>
      </w:r>
      <w:proofErr w:type="spellEnd"/>
      <w:r w:rsidRPr="00AF50ED">
        <w:rPr>
          <w:rFonts w:asciiTheme="majorHAnsi" w:hAnsiTheme="majorHAnsi" w:cstheme="majorHAnsi"/>
          <w:sz w:val="24"/>
          <w:szCs w:val="24"/>
        </w:rPr>
        <w:t xml:space="preserve"> et al., 2024). This report used Schein’s Three Levels of Culture, Denison’s Traits Theory and the Competing Values Framework to examine Toyota’s culture. These models show that Toyota has a strong culture that supports employee involvement, innovation, quality and customer value (Aoki, 2025; </w:t>
      </w:r>
      <w:proofErr w:type="spellStart"/>
      <w:r w:rsidRPr="00AF50ED">
        <w:rPr>
          <w:rFonts w:asciiTheme="majorHAnsi" w:hAnsiTheme="majorHAnsi" w:cstheme="majorHAnsi"/>
          <w:sz w:val="24"/>
          <w:szCs w:val="24"/>
        </w:rPr>
        <w:t>Vanichchinchai</w:t>
      </w:r>
      <w:proofErr w:type="spellEnd"/>
      <w:r w:rsidRPr="00AF50ED">
        <w:rPr>
          <w:rFonts w:asciiTheme="majorHAnsi" w:hAnsiTheme="majorHAnsi" w:cstheme="majorHAnsi"/>
          <w:sz w:val="24"/>
          <w:szCs w:val="24"/>
        </w:rPr>
        <w:t>, 2022). However, maintaining the same culture across global operations and responding quickly to change remain important challenges for the company (Muniz et al., 2022).</w:t>
      </w:r>
    </w:p>
    <w:p w14:paraId="0147FDE7" w14:textId="77777777" w:rsidR="008B1D37" w:rsidRPr="001A0D21" w:rsidRDefault="008B1D37" w:rsidP="008B1D37">
      <w:pPr>
        <w:rPr>
          <w:rFonts w:asciiTheme="majorHAnsi" w:hAnsiTheme="majorHAnsi" w:cstheme="majorHAnsi"/>
          <w:b/>
          <w:bCs/>
          <w:sz w:val="24"/>
          <w:szCs w:val="24"/>
        </w:rPr>
      </w:pPr>
      <w:r w:rsidRPr="00346D90">
        <w:rPr>
          <w:rFonts w:asciiTheme="majorHAnsi" w:hAnsiTheme="majorHAnsi" w:cstheme="majorHAnsi"/>
          <w:b/>
          <w:bCs/>
          <w:sz w:val="24"/>
          <w:szCs w:val="24"/>
        </w:rPr>
        <w:t>References</w:t>
      </w:r>
    </w:p>
    <w:p w14:paraId="41E43A8B"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Aoki, K. (2025) ‘How participative management builds the foundation for organizational ambidexterity: Toyota’s 3 Pillar Activity’, Academy of Management Perspectives, 39(4), pp. 552–574.</w:t>
      </w:r>
    </w:p>
    <w:p w14:paraId="6BA6C61A"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Boyd, N.M. and Larson, S. (2023) ‘Organizational cultures that support community: Does the competing values framework help us understand experiences of community at work?’, Journal of Community Psychology, 51(4), pp. 1695–1715.</w:t>
      </w:r>
    </w:p>
    <w:p w14:paraId="780AD66B" w14:textId="77777777" w:rsidR="008B1D37" w:rsidRPr="001A0D21" w:rsidRDefault="008B1D37" w:rsidP="008B1D37">
      <w:proofErr w:type="spellStart"/>
      <w:r w:rsidRPr="00346D90">
        <w:t>Bukoye</w:t>
      </w:r>
      <w:proofErr w:type="spellEnd"/>
      <w:r w:rsidRPr="00346D90">
        <w:t>, O.T. and Abdulrahman, A.H. (2022) 'Organizational culture typologies and strategy implementation', Public Management Review, 24(3), pp. 316–335.</w:t>
      </w:r>
    </w:p>
    <w:p w14:paraId="52D0B431"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 xml:space="preserve">Cameron, K.S. and Quinn, R.E. (2020) Diagnosing and Changing Organizational Culture: Based on the Competing Values Framework. 4th </w:t>
      </w:r>
      <w:proofErr w:type="spellStart"/>
      <w:r w:rsidRPr="00346D90">
        <w:rPr>
          <w:rFonts w:asciiTheme="majorHAnsi" w:hAnsiTheme="majorHAnsi" w:cstheme="majorHAnsi"/>
          <w:sz w:val="24"/>
          <w:szCs w:val="24"/>
        </w:rPr>
        <w:t>edn</w:t>
      </w:r>
      <w:proofErr w:type="spellEnd"/>
      <w:r w:rsidRPr="00346D90">
        <w:rPr>
          <w:rFonts w:asciiTheme="majorHAnsi" w:hAnsiTheme="majorHAnsi" w:cstheme="majorHAnsi"/>
          <w:sz w:val="24"/>
          <w:szCs w:val="24"/>
        </w:rPr>
        <w:t>. Hoboken, NJ: Jossey-Bass.</w:t>
      </w:r>
    </w:p>
    <w:p w14:paraId="2B9D963E" w14:textId="77777777" w:rsidR="008B1D37" w:rsidRPr="001A0D21" w:rsidRDefault="008B1D37" w:rsidP="008B1D37">
      <w:r>
        <w:t>Einhorn, S., Fietz, B. and Guenther, T.W. (2024) 'The relationship of organizational culture with management control systems and environmental management control systems', Review of Managerial Science, 18(8), pp. 2321–2371.</w:t>
      </w:r>
    </w:p>
    <w:p w14:paraId="57998537"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Gong, L., Jiang, S. and Liang, X. (2022) ‘Competing value framework-based culture transformation’, Journal of Business Research, 145, pp. 853–863.</w:t>
      </w:r>
    </w:p>
    <w:p w14:paraId="37986DC4"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Iwao, S. and Kato, Y. (2022) ‘Inter-organizational knowledge sharing and creation in Toyota Group’, Production Management Research, 10(1), pp. 7–17.</w:t>
      </w:r>
    </w:p>
    <w:p w14:paraId="6DB7C96C"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 xml:space="preserve">Liu, Y., Tsui, E. and </w:t>
      </w:r>
      <w:proofErr w:type="spellStart"/>
      <w:r w:rsidRPr="00346D90">
        <w:rPr>
          <w:rFonts w:asciiTheme="majorHAnsi" w:hAnsiTheme="majorHAnsi" w:cstheme="majorHAnsi"/>
          <w:sz w:val="24"/>
          <w:szCs w:val="24"/>
        </w:rPr>
        <w:t>Kianto</w:t>
      </w:r>
      <w:proofErr w:type="spellEnd"/>
      <w:r w:rsidRPr="00346D90">
        <w:rPr>
          <w:rFonts w:asciiTheme="majorHAnsi" w:hAnsiTheme="majorHAnsi" w:cstheme="majorHAnsi"/>
          <w:sz w:val="24"/>
          <w:szCs w:val="24"/>
        </w:rPr>
        <w:t>, A. (2021) ‘Organizational culture and knowledge management practices: Implications for organizational performance’, Journal of Knowledge Management, 25(8), pp. 2049–2070.</w:t>
      </w:r>
    </w:p>
    <w:p w14:paraId="3EB7308A"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lastRenderedPageBreak/>
        <w:t xml:space="preserve">Marksberry, P., </w:t>
      </w:r>
      <w:proofErr w:type="spellStart"/>
      <w:r w:rsidRPr="00346D90">
        <w:rPr>
          <w:rFonts w:asciiTheme="majorHAnsi" w:hAnsiTheme="majorHAnsi" w:cstheme="majorHAnsi"/>
          <w:sz w:val="24"/>
          <w:szCs w:val="24"/>
        </w:rPr>
        <w:t>Badurdeen</w:t>
      </w:r>
      <w:proofErr w:type="spellEnd"/>
      <w:r w:rsidRPr="00346D90">
        <w:rPr>
          <w:rFonts w:asciiTheme="majorHAnsi" w:hAnsiTheme="majorHAnsi" w:cstheme="majorHAnsi"/>
          <w:sz w:val="24"/>
          <w:szCs w:val="24"/>
        </w:rPr>
        <w:t xml:space="preserve">, F., Gregory, B. and </w:t>
      </w:r>
      <w:proofErr w:type="spellStart"/>
      <w:r w:rsidRPr="00346D90">
        <w:rPr>
          <w:rFonts w:asciiTheme="majorHAnsi" w:hAnsiTheme="majorHAnsi" w:cstheme="majorHAnsi"/>
          <w:sz w:val="24"/>
          <w:szCs w:val="24"/>
        </w:rPr>
        <w:t>Kreafle</w:t>
      </w:r>
      <w:proofErr w:type="spellEnd"/>
      <w:r w:rsidRPr="00346D90">
        <w:rPr>
          <w:rFonts w:asciiTheme="majorHAnsi" w:hAnsiTheme="majorHAnsi" w:cstheme="majorHAnsi"/>
          <w:sz w:val="24"/>
          <w:szCs w:val="24"/>
        </w:rPr>
        <w:t xml:space="preserve">, K. (2021) ‘Management directed kaizen: Toyota’s </w:t>
      </w:r>
      <w:proofErr w:type="spellStart"/>
      <w:r w:rsidRPr="00346D90">
        <w:rPr>
          <w:rFonts w:asciiTheme="majorHAnsi" w:hAnsiTheme="majorHAnsi" w:cstheme="majorHAnsi"/>
          <w:sz w:val="24"/>
          <w:szCs w:val="24"/>
        </w:rPr>
        <w:t>Jishuken</w:t>
      </w:r>
      <w:proofErr w:type="spellEnd"/>
      <w:r w:rsidRPr="00346D90">
        <w:rPr>
          <w:rFonts w:asciiTheme="majorHAnsi" w:hAnsiTheme="majorHAnsi" w:cstheme="majorHAnsi"/>
          <w:sz w:val="24"/>
          <w:szCs w:val="24"/>
        </w:rPr>
        <w:t xml:space="preserve"> process for management development’, International Journal of Lean Six Sigma, 12(3), pp. 515–535.</w:t>
      </w:r>
    </w:p>
    <w:p w14:paraId="14CE052A"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 xml:space="preserve">Muniz, J. Jr., Popadiuk, S., </w:t>
      </w:r>
      <w:proofErr w:type="spellStart"/>
      <w:r w:rsidRPr="00346D90">
        <w:rPr>
          <w:rFonts w:asciiTheme="majorHAnsi" w:hAnsiTheme="majorHAnsi" w:cstheme="majorHAnsi"/>
          <w:sz w:val="24"/>
          <w:szCs w:val="24"/>
        </w:rPr>
        <w:t>Batistela</w:t>
      </w:r>
      <w:proofErr w:type="spellEnd"/>
      <w:r w:rsidRPr="00346D90">
        <w:rPr>
          <w:rFonts w:asciiTheme="majorHAnsi" w:hAnsiTheme="majorHAnsi" w:cstheme="majorHAnsi"/>
          <w:sz w:val="24"/>
          <w:szCs w:val="24"/>
        </w:rPr>
        <w:t xml:space="preserve">, G.C., Nakanishi, F.K. and Rodriguez, I.A. (2022) ‘Toyota’s knowledge-sharing intention in Brazil and Japan: Does </w:t>
      </w:r>
      <w:proofErr w:type="spellStart"/>
      <w:r w:rsidRPr="00346D90">
        <w:rPr>
          <w:rFonts w:asciiTheme="majorHAnsi" w:hAnsiTheme="majorHAnsi" w:cstheme="majorHAnsi"/>
          <w:sz w:val="24"/>
          <w:szCs w:val="24"/>
        </w:rPr>
        <w:t>organisational</w:t>
      </w:r>
      <w:proofErr w:type="spellEnd"/>
      <w:r w:rsidRPr="00346D90">
        <w:rPr>
          <w:rFonts w:asciiTheme="majorHAnsi" w:hAnsiTheme="majorHAnsi" w:cstheme="majorHAnsi"/>
          <w:sz w:val="24"/>
          <w:szCs w:val="24"/>
        </w:rPr>
        <w:t xml:space="preserve"> cross-culture matter?’, Knowledge Management Research &amp; Practice, 22(2), pp. 133–147.</w:t>
      </w:r>
    </w:p>
    <w:p w14:paraId="3EA8C65E" w14:textId="77777777" w:rsidR="008B1D37" w:rsidRPr="00346D90" w:rsidRDefault="008B1D37" w:rsidP="008B1D37">
      <w:pPr>
        <w:rPr>
          <w:rFonts w:asciiTheme="majorHAnsi" w:hAnsiTheme="majorHAnsi" w:cstheme="majorHAnsi"/>
          <w:sz w:val="24"/>
          <w:szCs w:val="24"/>
        </w:rPr>
      </w:pPr>
      <w:proofErr w:type="spellStart"/>
      <w:r w:rsidRPr="00346D90">
        <w:rPr>
          <w:rFonts w:asciiTheme="majorHAnsi" w:hAnsiTheme="majorHAnsi" w:cstheme="majorHAnsi"/>
          <w:sz w:val="24"/>
          <w:szCs w:val="24"/>
        </w:rPr>
        <w:t>Palhau</w:t>
      </w:r>
      <w:proofErr w:type="spellEnd"/>
      <w:r w:rsidRPr="00346D90">
        <w:rPr>
          <w:rFonts w:asciiTheme="majorHAnsi" w:hAnsiTheme="majorHAnsi" w:cstheme="majorHAnsi"/>
          <w:sz w:val="24"/>
          <w:szCs w:val="24"/>
        </w:rPr>
        <w:t>, M., Sá, J.C., Ávila, P., Dinis-Carvalho, J., Rodrigues, C. and Santos, G. (2024) ‘Toyota Way – the heart of Toyota Production System and its impact on sustainable company growth’, Quality Innovation Prosperity, 28(3), pp. 23–45.</w:t>
      </w:r>
    </w:p>
    <w:p w14:paraId="6BCEE122" w14:textId="77777777" w:rsidR="008B1D37" w:rsidRPr="00346D90" w:rsidRDefault="008B1D37" w:rsidP="008B1D37">
      <w:pPr>
        <w:rPr>
          <w:rFonts w:asciiTheme="majorHAnsi" w:hAnsiTheme="majorHAnsi" w:cstheme="majorHAnsi"/>
          <w:sz w:val="24"/>
          <w:szCs w:val="24"/>
        </w:rPr>
      </w:pPr>
      <w:proofErr w:type="spellStart"/>
      <w:r w:rsidRPr="00346D90">
        <w:rPr>
          <w:rFonts w:asciiTheme="majorHAnsi" w:hAnsiTheme="majorHAnsi" w:cstheme="majorHAnsi"/>
          <w:sz w:val="24"/>
          <w:szCs w:val="24"/>
        </w:rPr>
        <w:t>Vanichchinchai</w:t>
      </w:r>
      <w:proofErr w:type="spellEnd"/>
      <w:r w:rsidRPr="00346D90">
        <w:rPr>
          <w:rFonts w:asciiTheme="majorHAnsi" w:hAnsiTheme="majorHAnsi" w:cstheme="majorHAnsi"/>
          <w:sz w:val="24"/>
          <w:szCs w:val="24"/>
        </w:rPr>
        <w:t>, A. (2022) ‘The effects of the Toyota Way on agile manufacturing: An empirical analysis’, Journal of Manufacturing Technology Management, 33(8), pp. 1450–1472.</w:t>
      </w:r>
    </w:p>
    <w:p w14:paraId="7A9FBF26" w14:textId="77777777" w:rsidR="008B1D37" w:rsidRPr="00346D90" w:rsidRDefault="008B1D37" w:rsidP="008B1D37">
      <w:pPr>
        <w:rPr>
          <w:rFonts w:asciiTheme="majorHAnsi" w:hAnsiTheme="majorHAnsi" w:cstheme="majorHAnsi"/>
          <w:sz w:val="24"/>
          <w:szCs w:val="24"/>
        </w:rPr>
      </w:pPr>
      <w:proofErr w:type="spellStart"/>
      <w:r w:rsidRPr="00346D90">
        <w:rPr>
          <w:rFonts w:asciiTheme="majorHAnsi" w:hAnsiTheme="majorHAnsi" w:cstheme="majorHAnsi"/>
          <w:sz w:val="24"/>
          <w:szCs w:val="24"/>
        </w:rPr>
        <w:t>Vanichchinchai</w:t>
      </w:r>
      <w:proofErr w:type="spellEnd"/>
      <w:r w:rsidRPr="00346D90">
        <w:rPr>
          <w:rFonts w:asciiTheme="majorHAnsi" w:hAnsiTheme="majorHAnsi" w:cstheme="majorHAnsi"/>
          <w:sz w:val="24"/>
          <w:szCs w:val="24"/>
        </w:rPr>
        <w:t>, A. (2023) ‘The relationships between soft and hard factors of the Toyota Way: A socio-technical perspective’, Operations Management Research, 16, pp. 768–779.</w:t>
      </w:r>
    </w:p>
    <w:p w14:paraId="5D7500ED"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Wang, Y., Su, X. and Zhang, Y. (2021) ‘Organizational culture and innovation performance: The role of knowledge sharing and learning capability’, Journal of Business Research, 129, pp. 519–528.</w:t>
      </w:r>
    </w:p>
    <w:p w14:paraId="6CB16221" w14:textId="77777777" w:rsidR="008B1D37" w:rsidRPr="00346D90" w:rsidRDefault="008B1D37" w:rsidP="008B1D37">
      <w:pPr>
        <w:rPr>
          <w:rFonts w:asciiTheme="majorHAnsi" w:hAnsiTheme="majorHAnsi" w:cstheme="majorHAnsi"/>
          <w:sz w:val="24"/>
          <w:szCs w:val="24"/>
        </w:rPr>
      </w:pPr>
      <w:r w:rsidRPr="00346D90">
        <w:rPr>
          <w:rFonts w:asciiTheme="majorHAnsi" w:hAnsiTheme="majorHAnsi" w:cstheme="majorHAnsi"/>
          <w:sz w:val="24"/>
          <w:szCs w:val="24"/>
        </w:rPr>
        <w:t>Zheng, W., Yang, B. and McLean, G.N. (2020) ‘Linking organizational culture, structure and strategy to organizational effectiveness: Mediating role of knowledge management’, Journal of Business Research, 123, pp.</w:t>
      </w:r>
    </w:p>
    <w:p w14:paraId="6C0E8A9D" w14:textId="77777777" w:rsidR="008B1D37" w:rsidRDefault="008B1D37" w:rsidP="008B1D37"/>
    <w:p w14:paraId="04E8A858" w14:textId="77777777" w:rsidR="008B1D37" w:rsidRDefault="008B1D37" w:rsidP="008B1D37"/>
    <w:p w14:paraId="5303CB0A" w14:textId="0EFC2818" w:rsidR="005D44EA" w:rsidRPr="00EE5CE7" w:rsidRDefault="005D44EA" w:rsidP="00BF6398">
      <w:pPr>
        <w:rPr>
          <w:rFonts w:ascii="Arial" w:hAnsi="Arial" w:cs="Arial"/>
        </w:rPr>
      </w:pPr>
    </w:p>
    <w:sectPr w:rsidR="005D44EA" w:rsidRPr="00EE5CE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36C"/>
    <w:rsid w:val="00007BFD"/>
    <w:rsid w:val="00007C89"/>
    <w:rsid w:val="00012F22"/>
    <w:rsid w:val="00030784"/>
    <w:rsid w:val="00034616"/>
    <w:rsid w:val="00037B5C"/>
    <w:rsid w:val="00044A38"/>
    <w:rsid w:val="000523D5"/>
    <w:rsid w:val="00056089"/>
    <w:rsid w:val="0006063C"/>
    <w:rsid w:val="00062A5B"/>
    <w:rsid w:val="00071B53"/>
    <w:rsid w:val="00082720"/>
    <w:rsid w:val="000A380A"/>
    <w:rsid w:val="000A6AC3"/>
    <w:rsid w:val="000C1624"/>
    <w:rsid w:val="000F2D5D"/>
    <w:rsid w:val="000F6B73"/>
    <w:rsid w:val="00102A43"/>
    <w:rsid w:val="00103664"/>
    <w:rsid w:val="001138CB"/>
    <w:rsid w:val="001161A1"/>
    <w:rsid w:val="00132921"/>
    <w:rsid w:val="00147FD8"/>
    <w:rsid w:val="0015074B"/>
    <w:rsid w:val="0016580F"/>
    <w:rsid w:val="00171858"/>
    <w:rsid w:val="00174292"/>
    <w:rsid w:val="0017683E"/>
    <w:rsid w:val="00176F8E"/>
    <w:rsid w:val="00180D70"/>
    <w:rsid w:val="00181308"/>
    <w:rsid w:val="00184574"/>
    <w:rsid w:val="00187D2D"/>
    <w:rsid w:val="0019666F"/>
    <w:rsid w:val="001A0D21"/>
    <w:rsid w:val="001A2624"/>
    <w:rsid w:val="001A34CC"/>
    <w:rsid w:val="001B26D8"/>
    <w:rsid w:val="001B2ABC"/>
    <w:rsid w:val="001B67E5"/>
    <w:rsid w:val="001C36A4"/>
    <w:rsid w:val="001E3032"/>
    <w:rsid w:val="002161B6"/>
    <w:rsid w:val="002245AD"/>
    <w:rsid w:val="002802D9"/>
    <w:rsid w:val="0028529D"/>
    <w:rsid w:val="0029277C"/>
    <w:rsid w:val="00292C64"/>
    <w:rsid w:val="0029639D"/>
    <w:rsid w:val="002A35DF"/>
    <w:rsid w:val="002B0744"/>
    <w:rsid w:val="002B26FC"/>
    <w:rsid w:val="002C0125"/>
    <w:rsid w:val="002C0278"/>
    <w:rsid w:val="002C32CA"/>
    <w:rsid w:val="002F4112"/>
    <w:rsid w:val="002F5ED1"/>
    <w:rsid w:val="003023AE"/>
    <w:rsid w:val="00306C5E"/>
    <w:rsid w:val="003144F1"/>
    <w:rsid w:val="00326F90"/>
    <w:rsid w:val="00334E11"/>
    <w:rsid w:val="00345B02"/>
    <w:rsid w:val="00346D90"/>
    <w:rsid w:val="00353A98"/>
    <w:rsid w:val="00362307"/>
    <w:rsid w:val="003656B8"/>
    <w:rsid w:val="00372F85"/>
    <w:rsid w:val="00376D76"/>
    <w:rsid w:val="003A7B91"/>
    <w:rsid w:val="003B3A28"/>
    <w:rsid w:val="003C3AB3"/>
    <w:rsid w:val="003C3FE6"/>
    <w:rsid w:val="003D0264"/>
    <w:rsid w:val="003E030B"/>
    <w:rsid w:val="003E1933"/>
    <w:rsid w:val="003F428F"/>
    <w:rsid w:val="00420008"/>
    <w:rsid w:val="00427619"/>
    <w:rsid w:val="00427EC8"/>
    <w:rsid w:val="0043258E"/>
    <w:rsid w:val="0043457C"/>
    <w:rsid w:val="004364A4"/>
    <w:rsid w:val="004424B8"/>
    <w:rsid w:val="00453B42"/>
    <w:rsid w:val="004736E8"/>
    <w:rsid w:val="00477785"/>
    <w:rsid w:val="004828F4"/>
    <w:rsid w:val="00483251"/>
    <w:rsid w:val="00496154"/>
    <w:rsid w:val="004B714D"/>
    <w:rsid w:val="004C46FC"/>
    <w:rsid w:val="004D0CE4"/>
    <w:rsid w:val="004D36E1"/>
    <w:rsid w:val="004E768B"/>
    <w:rsid w:val="004F4E60"/>
    <w:rsid w:val="00503AC8"/>
    <w:rsid w:val="005072B4"/>
    <w:rsid w:val="00525127"/>
    <w:rsid w:val="00525542"/>
    <w:rsid w:val="0053180F"/>
    <w:rsid w:val="0055540B"/>
    <w:rsid w:val="0056294E"/>
    <w:rsid w:val="00563484"/>
    <w:rsid w:val="00567D4F"/>
    <w:rsid w:val="0057191B"/>
    <w:rsid w:val="0057459B"/>
    <w:rsid w:val="00580AF8"/>
    <w:rsid w:val="00581DB3"/>
    <w:rsid w:val="005A2DB1"/>
    <w:rsid w:val="005A3305"/>
    <w:rsid w:val="005B18B0"/>
    <w:rsid w:val="005B3DFB"/>
    <w:rsid w:val="005D2E30"/>
    <w:rsid w:val="005D44EA"/>
    <w:rsid w:val="005E214D"/>
    <w:rsid w:val="005F5B16"/>
    <w:rsid w:val="005F6A2E"/>
    <w:rsid w:val="006107F3"/>
    <w:rsid w:val="00620BC5"/>
    <w:rsid w:val="00620F11"/>
    <w:rsid w:val="00624035"/>
    <w:rsid w:val="00626B78"/>
    <w:rsid w:val="00641F2C"/>
    <w:rsid w:val="00646666"/>
    <w:rsid w:val="0064678E"/>
    <w:rsid w:val="0067785C"/>
    <w:rsid w:val="00680C55"/>
    <w:rsid w:val="006828AF"/>
    <w:rsid w:val="006A08C5"/>
    <w:rsid w:val="006A42CC"/>
    <w:rsid w:val="006C5FFA"/>
    <w:rsid w:val="00701C75"/>
    <w:rsid w:val="00702EC6"/>
    <w:rsid w:val="0070500D"/>
    <w:rsid w:val="007151A1"/>
    <w:rsid w:val="00726667"/>
    <w:rsid w:val="00757E93"/>
    <w:rsid w:val="00761BF2"/>
    <w:rsid w:val="00761E00"/>
    <w:rsid w:val="00762387"/>
    <w:rsid w:val="00780772"/>
    <w:rsid w:val="0079432E"/>
    <w:rsid w:val="007960EF"/>
    <w:rsid w:val="00796DC5"/>
    <w:rsid w:val="007C0CEE"/>
    <w:rsid w:val="007D03AF"/>
    <w:rsid w:val="007E4576"/>
    <w:rsid w:val="00820C61"/>
    <w:rsid w:val="00834B60"/>
    <w:rsid w:val="00841F2F"/>
    <w:rsid w:val="00854D13"/>
    <w:rsid w:val="00861A43"/>
    <w:rsid w:val="008726D5"/>
    <w:rsid w:val="0087302F"/>
    <w:rsid w:val="00875178"/>
    <w:rsid w:val="00882D78"/>
    <w:rsid w:val="008901D2"/>
    <w:rsid w:val="00891385"/>
    <w:rsid w:val="00896F6B"/>
    <w:rsid w:val="008B1D37"/>
    <w:rsid w:val="008B2BAE"/>
    <w:rsid w:val="008C0B7C"/>
    <w:rsid w:val="008C311C"/>
    <w:rsid w:val="008E1666"/>
    <w:rsid w:val="008E2AB9"/>
    <w:rsid w:val="008E3AE8"/>
    <w:rsid w:val="00905883"/>
    <w:rsid w:val="009141C4"/>
    <w:rsid w:val="00917FB2"/>
    <w:rsid w:val="009612DD"/>
    <w:rsid w:val="009645E1"/>
    <w:rsid w:val="00974E51"/>
    <w:rsid w:val="00981FFA"/>
    <w:rsid w:val="009A0B3F"/>
    <w:rsid w:val="009A19A0"/>
    <w:rsid w:val="009A214C"/>
    <w:rsid w:val="009A289B"/>
    <w:rsid w:val="009A3664"/>
    <w:rsid w:val="009A76F5"/>
    <w:rsid w:val="009D3955"/>
    <w:rsid w:val="009E2F31"/>
    <w:rsid w:val="009F1400"/>
    <w:rsid w:val="009F1D2E"/>
    <w:rsid w:val="009F4CFA"/>
    <w:rsid w:val="00A1094E"/>
    <w:rsid w:val="00A12B60"/>
    <w:rsid w:val="00A53404"/>
    <w:rsid w:val="00A6490D"/>
    <w:rsid w:val="00A81F90"/>
    <w:rsid w:val="00A93C83"/>
    <w:rsid w:val="00A95248"/>
    <w:rsid w:val="00A976B5"/>
    <w:rsid w:val="00AA1D8D"/>
    <w:rsid w:val="00AB345F"/>
    <w:rsid w:val="00AC25B9"/>
    <w:rsid w:val="00AD4641"/>
    <w:rsid w:val="00AF50ED"/>
    <w:rsid w:val="00B0768E"/>
    <w:rsid w:val="00B119FB"/>
    <w:rsid w:val="00B1748D"/>
    <w:rsid w:val="00B42FFE"/>
    <w:rsid w:val="00B4737D"/>
    <w:rsid w:val="00B47730"/>
    <w:rsid w:val="00B52782"/>
    <w:rsid w:val="00B5296E"/>
    <w:rsid w:val="00B87819"/>
    <w:rsid w:val="00BB3CF9"/>
    <w:rsid w:val="00BC0133"/>
    <w:rsid w:val="00BF4D3C"/>
    <w:rsid w:val="00BF6398"/>
    <w:rsid w:val="00C0262D"/>
    <w:rsid w:val="00C03208"/>
    <w:rsid w:val="00C24B1D"/>
    <w:rsid w:val="00C34EB2"/>
    <w:rsid w:val="00C36E30"/>
    <w:rsid w:val="00C42376"/>
    <w:rsid w:val="00C70042"/>
    <w:rsid w:val="00C7447C"/>
    <w:rsid w:val="00C81C9C"/>
    <w:rsid w:val="00C94B9D"/>
    <w:rsid w:val="00CA22F2"/>
    <w:rsid w:val="00CA7110"/>
    <w:rsid w:val="00CB0664"/>
    <w:rsid w:val="00CB21B3"/>
    <w:rsid w:val="00CC0E4A"/>
    <w:rsid w:val="00CD4A3D"/>
    <w:rsid w:val="00CD68C9"/>
    <w:rsid w:val="00D073E9"/>
    <w:rsid w:val="00D14ECE"/>
    <w:rsid w:val="00D200DF"/>
    <w:rsid w:val="00D34FB0"/>
    <w:rsid w:val="00D36A66"/>
    <w:rsid w:val="00D53181"/>
    <w:rsid w:val="00D55F37"/>
    <w:rsid w:val="00D57902"/>
    <w:rsid w:val="00D7458A"/>
    <w:rsid w:val="00D757ED"/>
    <w:rsid w:val="00D82CE4"/>
    <w:rsid w:val="00D87F62"/>
    <w:rsid w:val="00DA3684"/>
    <w:rsid w:val="00DA63B5"/>
    <w:rsid w:val="00DD6B88"/>
    <w:rsid w:val="00DF39FB"/>
    <w:rsid w:val="00E02000"/>
    <w:rsid w:val="00E0560E"/>
    <w:rsid w:val="00E10B4A"/>
    <w:rsid w:val="00E1273A"/>
    <w:rsid w:val="00E22AD9"/>
    <w:rsid w:val="00E23BEA"/>
    <w:rsid w:val="00E33D8D"/>
    <w:rsid w:val="00E50AC2"/>
    <w:rsid w:val="00E5168F"/>
    <w:rsid w:val="00E64C39"/>
    <w:rsid w:val="00E879B0"/>
    <w:rsid w:val="00E9562E"/>
    <w:rsid w:val="00EA0218"/>
    <w:rsid w:val="00EB76B0"/>
    <w:rsid w:val="00EC2A14"/>
    <w:rsid w:val="00ED1012"/>
    <w:rsid w:val="00ED3670"/>
    <w:rsid w:val="00ED6727"/>
    <w:rsid w:val="00ED7866"/>
    <w:rsid w:val="00EE3579"/>
    <w:rsid w:val="00EE5CE7"/>
    <w:rsid w:val="00EF2DF1"/>
    <w:rsid w:val="00EF4930"/>
    <w:rsid w:val="00EF6A60"/>
    <w:rsid w:val="00EF72EC"/>
    <w:rsid w:val="00EF7819"/>
    <w:rsid w:val="00F01762"/>
    <w:rsid w:val="00F06A1A"/>
    <w:rsid w:val="00F274A5"/>
    <w:rsid w:val="00F3690D"/>
    <w:rsid w:val="00F71D22"/>
    <w:rsid w:val="00F84CB2"/>
    <w:rsid w:val="00F86BF7"/>
    <w:rsid w:val="00F909E1"/>
    <w:rsid w:val="00FA3B76"/>
    <w:rsid w:val="00FA6D1E"/>
    <w:rsid w:val="00FC2DE8"/>
    <w:rsid w:val="00FC5E6C"/>
    <w:rsid w:val="00FC693F"/>
    <w:rsid w:val="00FD1E7A"/>
    <w:rsid w:val="00FD3F26"/>
    <w:rsid w:val="00FE2877"/>
    <w:rsid w:val="00FE5325"/>
    <w:rsid w:val="00FF26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9314573f9afe73b1bb795fa69af9d35">
  <xsd:schema xmlns:xsd="http://www.w3.org/2001/XMLSchema" xmlns:xs="http://www.w3.org/2001/XMLSchema" xmlns:p="http://schemas.microsoft.com/office/2006/metadata/properties" xmlns:ns3="0085e1a2-9cbf-4b92-866b-21f3c89040b6" targetNamespace="http://schemas.microsoft.com/office/2006/metadata/properties" ma:root="true" ma:fieldsID="c7d56f39af8315a1101ca1690aa518e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FD9255-3BFD-4C48-8C32-21C5CEB8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993814A1-1431-41B8-9638-89B5019D8DBD}">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96539C69-8B1B-443D-BEB4-71BC886C1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17268</TotalTime>
  <Pages>13</Pages>
  <Words>4311</Words>
  <Characters>24574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28828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Adebowale Ogungbure (2133162)</cp:lastModifiedBy>
  <cp:revision>261</cp:revision>
  <dcterms:created xsi:type="dcterms:W3CDTF">2026-06-16T11:07:00Z</dcterms:created>
  <dcterms:modified xsi:type="dcterms:W3CDTF">2026-07-13T09:10:00Z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88a8c118-80ba-4fb7-b87b-fcb15be7c11e</vt:lpwstr>
  </property>
</Properties>
</file>