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3DEFF3" w14:textId="61A68C3F" w:rsidR="002752EA" w:rsidRDefault="002752EA" w:rsidP="002752EA">
      <w:pPr>
        <w:spacing w:line="259" w:lineRule="auto"/>
        <w:jc w:val="center"/>
        <w:rPr>
          <w:sz w:val="52"/>
          <w:szCs w:val="52"/>
        </w:rPr>
      </w:pPr>
      <w:r w:rsidRPr="002752EA">
        <w:rPr>
          <w:sz w:val="52"/>
          <w:szCs w:val="52"/>
        </w:rPr>
        <w:t>University of Wales Trinity Saint David School of Engineering</w:t>
      </w:r>
    </w:p>
    <w:p w14:paraId="4D5F2AEC" w14:textId="56FE7800" w:rsidR="00AF2CD9" w:rsidRDefault="00AF2CD9" w:rsidP="002752EA">
      <w:pPr>
        <w:spacing w:line="259" w:lineRule="auto"/>
        <w:jc w:val="center"/>
        <w:rPr>
          <w:sz w:val="52"/>
          <w:szCs w:val="52"/>
        </w:rPr>
      </w:pPr>
    </w:p>
    <w:p w14:paraId="410D6C5E" w14:textId="714E380F" w:rsidR="002752EA" w:rsidRDefault="00AF2CD9" w:rsidP="00AF2CD9">
      <w:pPr>
        <w:spacing w:line="259" w:lineRule="auto"/>
        <w:jc w:val="center"/>
        <w:rPr>
          <w:sz w:val="52"/>
          <w:szCs w:val="52"/>
        </w:rPr>
      </w:pPr>
      <w:r>
        <w:rPr>
          <w:sz w:val="52"/>
          <w:szCs w:val="52"/>
        </w:rPr>
        <w:t>Risk Assessment Technical Report</w:t>
      </w:r>
    </w:p>
    <w:p w14:paraId="0137778E" w14:textId="6AF37E4F" w:rsidR="002752EA" w:rsidRDefault="00AF2CD9" w:rsidP="002752EA">
      <w:pPr>
        <w:spacing w:line="259" w:lineRule="auto"/>
        <w:jc w:val="center"/>
        <w:rPr>
          <w:sz w:val="52"/>
          <w:szCs w:val="52"/>
        </w:rPr>
      </w:pPr>
      <w:r>
        <w:rPr>
          <w:sz w:val="52"/>
          <w:szCs w:val="52"/>
        </w:rPr>
        <w:t>Workshop and Practice ACHA4011</w:t>
      </w:r>
    </w:p>
    <w:p w14:paraId="325B9220" w14:textId="1B14E766" w:rsidR="002752EA" w:rsidRDefault="002752EA" w:rsidP="002752EA">
      <w:pPr>
        <w:spacing w:line="259" w:lineRule="auto"/>
        <w:jc w:val="center"/>
        <w:rPr>
          <w:sz w:val="52"/>
          <w:szCs w:val="52"/>
        </w:rPr>
      </w:pPr>
    </w:p>
    <w:p w14:paraId="504C1C02" w14:textId="1BB46745" w:rsidR="002752EA" w:rsidRDefault="002752EA" w:rsidP="002752EA">
      <w:pPr>
        <w:spacing w:line="259" w:lineRule="auto"/>
        <w:jc w:val="center"/>
        <w:rPr>
          <w:sz w:val="52"/>
          <w:szCs w:val="52"/>
        </w:rPr>
      </w:pPr>
      <w:r>
        <w:rPr>
          <w:sz w:val="52"/>
          <w:szCs w:val="52"/>
        </w:rPr>
        <w:t>Euan Shore</w:t>
      </w:r>
    </w:p>
    <w:p w14:paraId="4CAD5FDC" w14:textId="0C23A004" w:rsidR="002752EA" w:rsidRDefault="002752EA" w:rsidP="002752EA">
      <w:pPr>
        <w:spacing w:line="259" w:lineRule="auto"/>
        <w:jc w:val="center"/>
        <w:rPr>
          <w:sz w:val="52"/>
          <w:szCs w:val="52"/>
        </w:rPr>
      </w:pPr>
      <w:r>
        <w:rPr>
          <w:sz w:val="52"/>
          <w:szCs w:val="52"/>
        </w:rPr>
        <w:t>2015964</w:t>
      </w:r>
    </w:p>
    <w:p w14:paraId="6711C755" w14:textId="4DBE61D7" w:rsidR="00CA3764" w:rsidRPr="002752EA" w:rsidRDefault="00AF2CD9" w:rsidP="002752EA">
      <w:pPr>
        <w:spacing w:line="259" w:lineRule="auto"/>
        <w:jc w:val="center"/>
        <w:rPr>
          <w:rFonts w:asciiTheme="majorHAnsi" w:eastAsiaTheme="majorEastAsia" w:hAnsiTheme="majorHAnsi" w:cstheme="majorBidi"/>
          <w:sz w:val="52"/>
          <w:szCs w:val="52"/>
        </w:rPr>
      </w:pPr>
      <w:r>
        <w:rPr>
          <w:noProof/>
        </w:rPr>
        <w:drawing>
          <wp:anchor distT="0" distB="0" distL="114300" distR="114300" simplePos="0" relativeHeight="251658240" behindDoc="1" locked="0" layoutInCell="1" allowOverlap="1" wp14:anchorId="09BB12E2" wp14:editId="1BBC4B47">
            <wp:simplePos x="0" y="0"/>
            <wp:positionH relativeFrom="margin">
              <wp:align>center</wp:align>
            </wp:positionH>
            <wp:positionV relativeFrom="paragraph">
              <wp:posOffset>1209675</wp:posOffset>
            </wp:positionV>
            <wp:extent cx="3356610" cy="1318260"/>
            <wp:effectExtent l="0" t="0" r="0" b="0"/>
            <wp:wrapTight wrapText="bothSides">
              <wp:wrapPolygon edited="0">
                <wp:start x="0" y="936"/>
                <wp:lineTo x="0" y="13734"/>
                <wp:lineTo x="981" y="16543"/>
                <wp:lineTo x="981" y="18728"/>
                <wp:lineTo x="2820" y="19353"/>
                <wp:lineTo x="8704" y="19977"/>
                <wp:lineTo x="9562" y="19977"/>
                <wp:lineTo x="17040" y="19353"/>
                <wp:lineTo x="17898" y="19040"/>
                <wp:lineTo x="17653" y="16543"/>
                <wp:lineTo x="21453" y="15295"/>
                <wp:lineTo x="21453" y="11549"/>
                <wp:lineTo x="19859" y="11549"/>
                <wp:lineTo x="18633" y="6555"/>
                <wp:lineTo x="19737" y="4994"/>
                <wp:lineTo x="19491" y="1873"/>
                <wp:lineTo x="15201" y="936"/>
                <wp:lineTo x="0" y="936"/>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56610" cy="1318260"/>
                    </a:xfrm>
                    <a:prstGeom prst="rect">
                      <a:avLst/>
                    </a:prstGeom>
                    <a:noFill/>
                    <a:ln>
                      <a:noFill/>
                    </a:ln>
                  </pic:spPr>
                </pic:pic>
              </a:graphicData>
            </a:graphic>
            <wp14:sizeRelH relativeFrom="page">
              <wp14:pctWidth>0</wp14:pctWidth>
            </wp14:sizeRelH>
            <wp14:sizeRelV relativeFrom="page">
              <wp14:pctHeight>0</wp14:pctHeight>
            </wp14:sizeRelV>
          </wp:anchor>
        </w:drawing>
      </w:r>
      <w:r w:rsidR="00FF1A09">
        <w:rPr>
          <w:sz w:val="52"/>
          <w:szCs w:val="52"/>
        </w:rPr>
        <w:t>0</w:t>
      </w:r>
      <w:r>
        <w:rPr>
          <w:sz w:val="52"/>
          <w:szCs w:val="52"/>
        </w:rPr>
        <w:t>8</w:t>
      </w:r>
      <w:r w:rsidR="00FF1A09">
        <w:rPr>
          <w:sz w:val="52"/>
          <w:szCs w:val="52"/>
        </w:rPr>
        <w:t>/0</w:t>
      </w:r>
      <w:r>
        <w:rPr>
          <w:sz w:val="52"/>
          <w:szCs w:val="52"/>
        </w:rPr>
        <w:t>3</w:t>
      </w:r>
      <w:r w:rsidR="00FF1A09">
        <w:rPr>
          <w:sz w:val="52"/>
          <w:szCs w:val="52"/>
        </w:rPr>
        <w:t>/2021</w:t>
      </w:r>
      <w:r w:rsidR="00CA3764" w:rsidRPr="002752EA">
        <w:rPr>
          <w:sz w:val="52"/>
          <w:szCs w:val="52"/>
        </w:rPr>
        <w:br w:type="page"/>
      </w:r>
    </w:p>
    <w:sdt>
      <w:sdtPr>
        <w:rPr>
          <w:rFonts w:asciiTheme="minorHAnsi" w:eastAsiaTheme="minorHAnsi" w:hAnsiTheme="minorHAnsi" w:cstheme="minorBidi"/>
          <w:color w:val="auto"/>
          <w:sz w:val="22"/>
          <w:szCs w:val="22"/>
          <w:lang w:val="en-GB"/>
        </w:rPr>
        <w:id w:val="795644816"/>
        <w:docPartObj>
          <w:docPartGallery w:val="Table of Contents"/>
          <w:docPartUnique/>
        </w:docPartObj>
      </w:sdtPr>
      <w:sdtEndPr>
        <w:rPr>
          <w:b/>
          <w:bCs/>
          <w:noProof/>
        </w:rPr>
      </w:sdtEndPr>
      <w:sdtContent>
        <w:p w14:paraId="1E2C2167" w14:textId="65E83140" w:rsidR="00CA3764" w:rsidRDefault="00CA3764">
          <w:pPr>
            <w:pStyle w:val="TOCHeading"/>
          </w:pPr>
          <w:r>
            <w:t>Table of Contents</w:t>
          </w:r>
        </w:p>
        <w:p w14:paraId="1F7A7E8C" w14:textId="664F2111" w:rsidR="00CA3764" w:rsidRDefault="00CA376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4387068" w:history="1">
            <w:r w:rsidRPr="0067217C">
              <w:rPr>
                <w:rStyle w:val="Hyperlink"/>
                <w:noProof/>
              </w:rPr>
              <w:t>1</w:t>
            </w:r>
            <w:r>
              <w:rPr>
                <w:rFonts w:eastAsiaTheme="minorEastAsia"/>
                <w:noProof/>
                <w:lang w:eastAsia="en-GB"/>
              </w:rPr>
              <w:tab/>
            </w:r>
            <w:r w:rsidRPr="0067217C">
              <w:rPr>
                <w:rStyle w:val="Hyperlink"/>
                <w:noProof/>
              </w:rPr>
              <w:t>Title page</w:t>
            </w:r>
            <w:r>
              <w:rPr>
                <w:noProof/>
                <w:webHidden/>
              </w:rPr>
              <w:tab/>
            </w:r>
            <w:r>
              <w:rPr>
                <w:noProof/>
                <w:webHidden/>
              </w:rPr>
              <w:fldChar w:fldCharType="begin"/>
            </w:r>
            <w:r>
              <w:rPr>
                <w:noProof/>
                <w:webHidden/>
              </w:rPr>
              <w:instrText xml:space="preserve"> PAGEREF _Toc54387068 \h </w:instrText>
            </w:r>
            <w:r>
              <w:rPr>
                <w:noProof/>
                <w:webHidden/>
              </w:rPr>
            </w:r>
            <w:r>
              <w:rPr>
                <w:noProof/>
                <w:webHidden/>
              </w:rPr>
              <w:fldChar w:fldCharType="separate"/>
            </w:r>
            <w:r>
              <w:rPr>
                <w:noProof/>
                <w:webHidden/>
              </w:rPr>
              <w:t>i</w:t>
            </w:r>
            <w:r>
              <w:rPr>
                <w:noProof/>
                <w:webHidden/>
              </w:rPr>
              <w:fldChar w:fldCharType="end"/>
            </w:r>
          </w:hyperlink>
        </w:p>
        <w:p w14:paraId="3BA1695E" w14:textId="4854B6A6" w:rsidR="00CA3764" w:rsidRPr="00EA3B78" w:rsidRDefault="00E70F07" w:rsidP="00EA3B78">
          <w:pPr>
            <w:pStyle w:val="TOC1"/>
            <w:tabs>
              <w:tab w:val="left" w:pos="440"/>
              <w:tab w:val="right" w:leader="dot" w:pos="9016"/>
            </w:tabs>
            <w:rPr>
              <w:rFonts w:eastAsiaTheme="minorEastAsia"/>
              <w:noProof/>
              <w:lang w:eastAsia="en-GB"/>
            </w:rPr>
          </w:pPr>
          <w:hyperlink w:anchor="_Toc54387069" w:history="1">
            <w:r w:rsidR="00CA3764" w:rsidRPr="0067217C">
              <w:rPr>
                <w:rStyle w:val="Hyperlink"/>
                <w:noProof/>
              </w:rPr>
              <w:t>2</w:t>
            </w:r>
            <w:r w:rsidR="00CA3764">
              <w:rPr>
                <w:rFonts w:eastAsiaTheme="minorEastAsia"/>
                <w:noProof/>
                <w:lang w:eastAsia="en-GB"/>
              </w:rPr>
              <w:tab/>
            </w:r>
            <w:r w:rsidR="00CA3764" w:rsidRPr="0067217C">
              <w:rPr>
                <w:rStyle w:val="Hyperlink"/>
                <w:noProof/>
              </w:rPr>
              <w:t>Introduction</w:t>
            </w:r>
            <w:r w:rsidR="00CA3764">
              <w:rPr>
                <w:noProof/>
                <w:webHidden/>
              </w:rPr>
              <w:tab/>
            </w:r>
            <w:r w:rsidR="00CA3764">
              <w:rPr>
                <w:noProof/>
                <w:webHidden/>
              </w:rPr>
              <w:fldChar w:fldCharType="begin"/>
            </w:r>
            <w:r w:rsidR="00CA3764">
              <w:rPr>
                <w:noProof/>
                <w:webHidden/>
              </w:rPr>
              <w:instrText xml:space="preserve"> PAGEREF _Toc54387069 \h </w:instrText>
            </w:r>
            <w:r w:rsidR="00CA3764">
              <w:rPr>
                <w:noProof/>
                <w:webHidden/>
              </w:rPr>
            </w:r>
            <w:r w:rsidR="00CA3764">
              <w:rPr>
                <w:noProof/>
                <w:webHidden/>
              </w:rPr>
              <w:fldChar w:fldCharType="separate"/>
            </w:r>
            <w:r w:rsidR="00CA3764">
              <w:rPr>
                <w:noProof/>
                <w:webHidden/>
              </w:rPr>
              <w:t>1</w:t>
            </w:r>
            <w:r w:rsidR="00CA3764">
              <w:rPr>
                <w:noProof/>
                <w:webHidden/>
              </w:rPr>
              <w:fldChar w:fldCharType="end"/>
            </w:r>
          </w:hyperlink>
        </w:p>
        <w:p w14:paraId="3A541A9C" w14:textId="6E4D3FAA" w:rsidR="00CA3764" w:rsidRDefault="00E70F07">
          <w:pPr>
            <w:pStyle w:val="TOC1"/>
            <w:tabs>
              <w:tab w:val="left" w:pos="440"/>
              <w:tab w:val="right" w:leader="dot" w:pos="9016"/>
            </w:tabs>
            <w:rPr>
              <w:rFonts w:eastAsiaTheme="minorEastAsia"/>
              <w:noProof/>
              <w:lang w:eastAsia="en-GB"/>
            </w:rPr>
          </w:pPr>
          <w:hyperlink w:anchor="_Toc54387072" w:history="1">
            <w:r w:rsidR="00CA3764" w:rsidRPr="0067217C">
              <w:rPr>
                <w:rStyle w:val="Hyperlink"/>
                <w:noProof/>
              </w:rPr>
              <w:t>3</w:t>
            </w:r>
            <w:r w:rsidR="00CA3764">
              <w:rPr>
                <w:rFonts w:eastAsiaTheme="minorEastAsia"/>
                <w:noProof/>
                <w:lang w:eastAsia="en-GB"/>
              </w:rPr>
              <w:tab/>
            </w:r>
            <w:r w:rsidR="00CA3764" w:rsidRPr="0067217C">
              <w:rPr>
                <w:rStyle w:val="Hyperlink"/>
                <w:noProof/>
              </w:rPr>
              <w:t>Literature review</w:t>
            </w:r>
            <w:r w:rsidR="00CA3764">
              <w:rPr>
                <w:noProof/>
                <w:webHidden/>
              </w:rPr>
              <w:tab/>
            </w:r>
            <w:r w:rsidR="00CA3764">
              <w:rPr>
                <w:noProof/>
                <w:webHidden/>
              </w:rPr>
              <w:fldChar w:fldCharType="begin"/>
            </w:r>
            <w:r w:rsidR="00CA3764">
              <w:rPr>
                <w:noProof/>
                <w:webHidden/>
              </w:rPr>
              <w:instrText xml:space="preserve"> PAGEREF _Toc54387072 \h </w:instrText>
            </w:r>
            <w:r w:rsidR="00CA3764">
              <w:rPr>
                <w:noProof/>
                <w:webHidden/>
              </w:rPr>
            </w:r>
            <w:r w:rsidR="00CA3764">
              <w:rPr>
                <w:noProof/>
                <w:webHidden/>
              </w:rPr>
              <w:fldChar w:fldCharType="separate"/>
            </w:r>
            <w:r w:rsidR="00CA3764">
              <w:rPr>
                <w:noProof/>
                <w:webHidden/>
              </w:rPr>
              <w:t>2</w:t>
            </w:r>
            <w:r w:rsidR="00CA3764">
              <w:rPr>
                <w:noProof/>
                <w:webHidden/>
              </w:rPr>
              <w:fldChar w:fldCharType="end"/>
            </w:r>
          </w:hyperlink>
        </w:p>
        <w:p w14:paraId="478D95E2" w14:textId="42187654" w:rsidR="00CA3764" w:rsidRDefault="00E70F07">
          <w:pPr>
            <w:pStyle w:val="TOC1"/>
            <w:tabs>
              <w:tab w:val="left" w:pos="440"/>
              <w:tab w:val="right" w:leader="dot" w:pos="9016"/>
            </w:tabs>
            <w:rPr>
              <w:rFonts w:eastAsiaTheme="minorEastAsia"/>
              <w:noProof/>
              <w:lang w:eastAsia="en-GB"/>
            </w:rPr>
          </w:pPr>
          <w:hyperlink w:anchor="_Toc54387073" w:history="1">
            <w:r w:rsidR="00CA3764" w:rsidRPr="0067217C">
              <w:rPr>
                <w:rStyle w:val="Hyperlink"/>
                <w:noProof/>
              </w:rPr>
              <w:t>4</w:t>
            </w:r>
            <w:r w:rsidR="00CA3764">
              <w:rPr>
                <w:rFonts w:eastAsiaTheme="minorEastAsia"/>
                <w:noProof/>
                <w:lang w:eastAsia="en-GB"/>
              </w:rPr>
              <w:tab/>
            </w:r>
            <w:r w:rsidR="00EA3B78">
              <w:rPr>
                <w:rStyle w:val="Hyperlink"/>
                <w:noProof/>
              </w:rPr>
              <w:t>Initial  FMEA</w:t>
            </w:r>
            <w:r w:rsidR="00CA3764">
              <w:rPr>
                <w:noProof/>
                <w:webHidden/>
              </w:rPr>
              <w:tab/>
            </w:r>
            <w:r w:rsidR="00CA3764">
              <w:rPr>
                <w:noProof/>
                <w:webHidden/>
              </w:rPr>
              <w:fldChar w:fldCharType="begin"/>
            </w:r>
            <w:r w:rsidR="00CA3764">
              <w:rPr>
                <w:noProof/>
                <w:webHidden/>
              </w:rPr>
              <w:instrText xml:space="preserve"> PAGEREF _Toc54387073 \h </w:instrText>
            </w:r>
            <w:r w:rsidR="00CA3764">
              <w:rPr>
                <w:noProof/>
                <w:webHidden/>
              </w:rPr>
            </w:r>
            <w:r w:rsidR="00CA3764">
              <w:rPr>
                <w:noProof/>
                <w:webHidden/>
              </w:rPr>
              <w:fldChar w:fldCharType="separate"/>
            </w:r>
            <w:r w:rsidR="00CA3764">
              <w:rPr>
                <w:noProof/>
                <w:webHidden/>
              </w:rPr>
              <w:t>3</w:t>
            </w:r>
            <w:r w:rsidR="00CA3764">
              <w:rPr>
                <w:noProof/>
                <w:webHidden/>
              </w:rPr>
              <w:fldChar w:fldCharType="end"/>
            </w:r>
          </w:hyperlink>
        </w:p>
        <w:p w14:paraId="1DBBD652" w14:textId="41547F09" w:rsidR="00CA3764" w:rsidRDefault="00E70F07">
          <w:pPr>
            <w:pStyle w:val="TOC1"/>
            <w:tabs>
              <w:tab w:val="left" w:pos="440"/>
              <w:tab w:val="right" w:leader="dot" w:pos="9016"/>
            </w:tabs>
            <w:rPr>
              <w:rFonts w:eastAsiaTheme="minorEastAsia"/>
              <w:noProof/>
              <w:lang w:eastAsia="en-GB"/>
            </w:rPr>
          </w:pPr>
          <w:hyperlink w:anchor="_Toc54387074" w:history="1">
            <w:r w:rsidR="00CA3764" w:rsidRPr="0067217C">
              <w:rPr>
                <w:rStyle w:val="Hyperlink"/>
                <w:noProof/>
              </w:rPr>
              <w:t>6</w:t>
            </w:r>
            <w:r w:rsidR="00CA3764">
              <w:rPr>
                <w:rFonts w:eastAsiaTheme="minorEastAsia"/>
                <w:noProof/>
                <w:lang w:eastAsia="en-GB"/>
              </w:rPr>
              <w:tab/>
            </w:r>
            <w:r w:rsidR="00EA3B78">
              <w:rPr>
                <w:rStyle w:val="Hyperlink"/>
                <w:noProof/>
              </w:rPr>
              <w:t>Post-Mitigation FMEA</w:t>
            </w:r>
            <w:r w:rsidR="00CA3764">
              <w:rPr>
                <w:noProof/>
                <w:webHidden/>
              </w:rPr>
              <w:tab/>
            </w:r>
            <w:r w:rsidR="00CA3764">
              <w:rPr>
                <w:noProof/>
                <w:webHidden/>
              </w:rPr>
              <w:fldChar w:fldCharType="begin"/>
            </w:r>
            <w:r w:rsidR="00CA3764">
              <w:rPr>
                <w:noProof/>
                <w:webHidden/>
              </w:rPr>
              <w:instrText xml:space="preserve"> PAGEREF _Toc54387074 \h </w:instrText>
            </w:r>
            <w:r w:rsidR="00CA3764">
              <w:rPr>
                <w:noProof/>
                <w:webHidden/>
              </w:rPr>
            </w:r>
            <w:r w:rsidR="00CA3764">
              <w:rPr>
                <w:noProof/>
                <w:webHidden/>
              </w:rPr>
              <w:fldChar w:fldCharType="separate"/>
            </w:r>
            <w:r w:rsidR="00CA3764">
              <w:rPr>
                <w:noProof/>
                <w:webHidden/>
              </w:rPr>
              <w:t>4</w:t>
            </w:r>
            <w:r w:rsidR="00CA3764">
              <w:rPr>
                <w:noProof/>
                <w:webHidden/>
              </w:rPr>
              <w:fldChar w:fldCharType="end"/>
            </w:r>
          </w:hyperlink>
        </w:p>
        <w:p w14:paraId="4A19CBC0" w14:textId="240285F3" w:rsidR="00CA3764" w:rsidRDefault="00E70F07">
          <w:pPr>
            <w:pStyle w:val="TOC1"/>
            <w:tabs>
              <w:tab w:val="left" w:pos="440"/>
              <w:tab w:val="right" w:leader="dot" w:pos="9016"/>
            </w:tabs>
            <w:rPr>
              <w:rFonts w:eastAsiaTheme="minorEastAsia"/>
              <w:noProof/>
              <w:lang w:eastAsia="en-GB"/>
            </w:rPr>
          </w:pPr>
          <w:hyperlink w:anchor="_Toc54387075" w:history="1">
            <w:r w:rsidR="00CA3764" w:rsidRPr="0067217C">
              <w:rPr>
                <w:rStyle w:val="Hyperlink"/>
                <w:noProof/>
              </w:rPr>
              <w:t>8</w:t>
            </w:r>
            <w:r w:rsidR="00CA3764">
              <w:rPr>
                <w:rFonts w:eastAsiaTheme="minorEastAsia"/>
                <w:noProof/>
                <w:lang w:eastAsia="en-GB"/>
              </w:rPr>
              <w:tab/>
            </w:r>
            <w:r w:rsidR="00CA3764" w:rsidRPr="0067217C">
              <w:rPr>
                <w:rStyle w:val="Hyperlink"/>
                <w:noProof/>
              </w:rPr>
              <w:t>Conclusions</w:t>
            </w:r>
            <w:r w:rsidR="00CA3764">
              <w:rPr>
                <w:noProof/>
                <w:webHidden/>
              </w:rPr>
              <w:tab/>
            </w:r>
            <w:r w:rsidR="00CA3764">
              <w:rPr>
                <w:noProof/>
                <w:webHidden/>
              </w:rPr>
              <w:fldChar w:fldCharType="begin"/>
            </w:r>
            <w:r w:rsidR="00CA3764">
              <w:rPr>
                <w:noProof/>
                <w:webHidden/>
              </w:rPr>
              <w:instrText xml:space="preserve"> PAGEREF _Toc54387075 \h </w:instrText>
            </w:r>
            <w:r w:rsidR="00CA3764">
              <w:rPr>
                <w:noProof/>
                <w:webHidden/>
              </w:rPr>
            </w:r>
            <w:r w:rsidR="00CA3764">
              <w:rPr>
                <w:noProof/>
                <w:webHidden/>
              </w:rPr>
              <w:fldChar w:fldCharType="separate"/>
            </w:r>
            <w:r w:rsidR="00CA3764">
              <w:rPr>
                <w:noProof/>
                <w:webHidden/>
              </w:rPr>
              <w:t>5</w:t>
            </w:r>
            <w:r w:rsidR="00CA3764">
              <w:rPr>
                <w:noProof/>
                <w:webHidden/>
              </w:rPr>
              <w:fldChar w:fldCharType="end"/>
            </w:r>
          </w:hyperlink>
        </w:p>
        <w:p w14:paraId="5AAA54EC" w14:textId="35D71579" w:rsidR="00CA3764" w:rsidRDefault="00E70F07">
          <w:pPr>
            <w:pStyle w:val="TOC1"/>
            <w:tabs>
              <w:tab w:val="left" w:pos="440"/>
              <w:tab w:val="right" w:leader="dot" w:pos="9016"/>
            </w:tabs>
            <w:rPr>
              <w:rFonts w:eastAsiaTheme="minorEastAsia"/>
              <w:noProof/>
              <w:lang w:eastAsia="en-GB"/>
            </w:rPr>
          </w:pPr>
          <w:hyperlink w:anchor="_Toc54387076" w:history="1">
            <w:r w:rsidR="00CA3764" w:rsidRPr="0067217C">
              <w:rPr>
                <w:rStyle w:val="Hyperlink"/>
                <w:noProof/>
              </w:rPr>
              <w:t>9</w:t>
            </w:r>
            <w:r w:rsidR="00CA3764">
              <w:rPr>
                <w:rFonts w:eastAsiaTheme="minorEastAsia"/>
                <w:noProof/>
                <w:lang w:eastAsia="en-GB"/>
              </w:rPr>
              <w:tab/>
            </w:r>
            <w:r w:rsidR="00CA3764" w:rsidRPr="0067217C">
              <w:rPr>
                <w:rStyle w:val="Hyperlink"/>
                <w:noProof/>
              </w:rPr>
              <w:t>References</w:t>
            </w:r>
            <w:r w:rsidR="00CA3764">
              <w:rPr>
                <w:noProof/>
                <w:webHidden/>
              </w:rPr>
              <w:tab/>
            </w:r>
            <w:r w:rsidR="00CA3764">
              <w:rPr>
                <w:noProof/>
                <w:webHidden/>
              </w:rPr>
              <w:fldChar w:fldCharType="begin"/>
            </w:r>
            <w:r w:rsidR="00CA3764">
              <w:rPr>
                <w:noProof/>
                <w:webHidden/>
              </w:rPr>
              <w:instrText xml:space="preserve"> PAGEREF _Toc54387076 \h </w:instrText>
            </w:r>
            <w:r w:rsidR="00CA3764">
              <w:rPr>
                <w:noProof/>
                <w:webHidden/>
              </w:rPr>
            </w:r>
            <w:r w:rsidR="00CA3764">
              <w:rPr>
                <w:noProof/>
                <w:webHidden/>
              </w:rPr>
              <w:fldChar w:fldCharType="separate"/>
            </w:r>
            <w:r w:rsidR="00CA3764">
              <w:rPr>
                <w:noProof/>
                <w:webHidden/>
              </w:rPr>
              <w:t>6</w:t>
            </w:r>
            <w:r w:rsidR="00CA3764">
              <w:rPr>
                <w:noProof/>
                <w:webHidden/>
              </w:rPr>
              <w:fldChar w:fldCharType="end"/>
            </w:r>
          </w:hyperlink>
        </w:p>
        <w:p w14:paraId="1E0A2F7B" w14:textId="5388C936" w:rsidR="00CA3764" w:rsidRDefault="00CA3764">
          <w:r>
            <w:rPr>
              <w:b/>
              <w:bCs/>
              <w:noProof/>
            </w:rPr>
            <w:fldChar w:fldCharType="end"/>
          </w:r>
        </w:p>
      </w:sdtContent>
    </w:sdt>
    <w:p w14:paraId="0FA236F0" w14:textId="77777777" w:rsidR="00CA3764" w:rsidRDefault="00CA3764">
      <w:pPr>
        <w:spacing w:line="259" w:lineRule="auto"/>
        <w:rPr>
          <w:rFonts w:asciiTheme="majorHAnsi" w:eastAsiaTheme="majorEastAsia" w:hAnsiTheme="majorHAnsi" w:cstheme="majorBidi"/>
          <w:sz w:val="32"/>
          <w:szCs w:val="32"/>
        </w:rPr>
      </w:pPr>
      <w:r>
        <w:br w:type="page"/>
      </w:r>
    </w:p>
    <w:p w14:paraId="628E525C" w14:textId="77777777" w:rsidR="00F30885" w:rsidRDefault="00F30885" w:rsidP="00CA3764">
      <w:pPr>
        <w:pStyle w:val="Heading1"/>
        <w:numPr>
          <w:ilvl w:val="0"/>
          <w:numId w:val="0"/>
        </w:numPr>
        <w:ind w:left="432"/>
        <w:sectPr w:rsidR="00F30885" w:rsidSect="00F30885">
          <w:footerReference w:type="default" r:id="rId10"/>
          <w:pgSz w:w="11906" w:h="16838"/>
          <w:pgMar w:top="1440" w:right="1440" w:bottom="1440" w:left="1440" w:header="708" w:footer="708" w:gutter="0"/>
          <w:pgNumType w:fmt="lowerRoman" w:start="1"/>
          <w:cols w:space="708"/>
          <w:titlePg/>
          <w:docGrid w:linePitch="360"/>
        </w:sectPr>
      </w:pPr>
    </w:p>
    <w:p w14:paraId="7C6EA1D1" w14:textId="46627C64" w:rsidR="00F377C5" w:rsidRDefault="00F377C5" w:rsidP="00F377C5">
      <w:pPr>
        <w:pStyle w:val="Heading1"/>
      </w:pPr>
      <w:bookmarkStart w:id="0" w:name="_Toc54387069"/>
      <w:r>
        <w:t>Introduction</w:t>
      </w:r>
      <w:bookmarkEnd w:id="0"/>
      <w:r>
        <w:t xml:space="preserve"> </w:t>
      </w:r>
    </w:p>
    <w:p w14:paraId="2C98B4C2" w14:textId="117816CE" w:rsidR="0036486E" w:rsidRDefault="00AF2CD9" w:rsidP="0087694D">
      <w:r>
        <w:t xml:space="preserve">During this report I will be analysing an automotive engineering environment and detailing </w:t>
      </w:r>
      <w:r w:rsidR="00F843AA">
        <w:t xml:space="preserve">ways in which procedures can be changed to become safer on more efficient. </w:t>
      </w:r>
      <w:r w:rsidR="0087694D">
        <w:t xml:space="preserve">Health and safety </w:t>
      </w:r>
      <w:r w:rsidR="00AA61B8">
        <w:t xml:space="preserve">I </w:t>
      </w:r>
      <w:r w:rsidR="0087694D">
        <w:t>s a vital component to any company small or large. Every company is required to maintain and conduct proper health and safety standards to keep their employees safe. This is especially relevant in an engineering environment as there can be a lot of machinery</w:t>
      </w:r>
      <w:r w:rsidR="00C871A9">
        <w:t>. In the UK between April 2019 and March 2020 there were 111 workplace accidents that led to deaths. (HSE.GOV, 2020)</w:t>
      </w:r>
      <w:r w:rsidR="00CA3764">
        <w:t xml:space="preserve"> </w:t>
      </w:r>
      <w:r w:rsidR="00C871A9">
        <w:t>This is a rate of 0.34 deaths per 100,000. This is the lowest year on record and represents a fall of 38 deaths from the previous year.</w:t>
      </w:r>
      <w:r w:rsidR="005D7A87">
        <w:t xml:space="preserve"> Although this is good news this can maybe be attributed to coronavirus impact on workplaces in the final two months of the year. </w:t>
      </w:r>
      <w:r w:rsidR="00964F47">
        <w:br/>
        <w:t xml:space="preserve">Failure for employers to ensure proper health and safety can result in very heavy fines and in some cases can even be as serious as prison time. Although employers have a duty of care, employees are also expected to work safely as well as keep other workers safe. </w:t>
      </w:r>
    </w:p>
    <w:p w14:paraId="0FC610D6" w14:textId="16552F45" w:rsidR="00BD37CF" w:rsidRDefault="0036486E" w:rsidP="0087694D">
      <w:r>
        <w:t>It is imperative for engineers to take health and safety seriously and during this report I will be investigating different engineering scenarios and seeing how the safety can be improved.</w:t>
      </w:r>
    </w:p>
    <w:p w14:paraId="5D0315E6" w14:textId="3D0A58C8" w:rsidR="00BD37CF" w:rsidRPr="00BD37CF" w:rsidRDefault="00BD37CF" w:rsidP="0087694D">
      <w:pPr>
        <w:rPr>
          <w:rFonts w:asciiTheme="majorHAnsi" w:hAnsiTheme="majorHAnsi" w:cstheme="majorHAnsi"/>
          <w:sz w:val="32"/>
          <w:szCs w:val="32"/>
        </w:rPr>
      </w:pPr>
      <w:r>
        <w:rPr>
          <w:rFonts w:asciiTheme="majorHAnsi" w:hAnsiTheme="majorHAnsi" w:cstheme="majorHAnsi"/>
          <w:sz w:val="32"/>
          <w:szCs w:val="32"/>
        </w:rPr>
        <w:t xml:space="preserve">Research/literature review </w:t>
      </w:r>
    </w:p>
    <w:p w14:paraId="0443BEBC" w14:textId="2310FA27" w:rsidR="00BD37CF" w:rsidRDefault="00BD37CF" w:rsidP="0087694D">
      <w:r>
        <w:t>Managing risks is extremely important to the automotive sector as sector as imperfections in the design of a car can</w:t>
      </w:r>
      <w:r w:rsidR="00676DEC">
        <w:t xml:space="preserve"> have grave consequences on consumers. Not only can the consumer be gravely </w:t>
      </w:r>
      <w:r w:rsidR="003504F1">
        <w:t>affected</w:t>
      </w:r>
      <w:r w:rsidR="00676DEC">
        <w:t xml:space="preserve"> but the </w:t>
      </w:r>
      <w:r w:rsidR="003504F1">
        <w:t>company’s</w:t>
      </w:r>
      <w:r w:rsidR="00676DEC">
        <w:t xml:space="preserve"> reputation can also be </w:t>
      </w:r>
      <w:r w:rsidR="003504F1">
        <w:t>affected</w:t>
      </w:r>
      <w:r w:rsidR="00676DEC">
        <w:t xml:space="preserve"> as well as direct financial losses, lawsuits and product recalls are common in the automotive industry and can result in huge losses.</w:t>
      </w:r>
    </w:p>
    <w:p w14:paraId="25F8DEDA" w14:textId="4DF03BA5" w:rsidR="00676DEC" w:rsidRPr="00BD37CF" w:rsidRDefault="00676DEC" w:rsidP="0087694D">
      <w:r>
        <w:t xml:space="preserve">Due to the fact that potential failures in design and </w:t>
      </w:r>
      <w:r w:rsidR="003504F1">
        <w:t>manufacture</w:t>
      </w:r>
      <w:r>
        <w:t xml:space="preserve"> can have grave consequences on consumers the automotive industry is one of the most regulated industry. Failure to comply with government legislations will result in </w:t>
      </w:r>
      <w:r w:rsidR="003504F1">
        <w:t xml:space="preserve">your car not entering the market. </w:t>
      </w:r>
    </w:p>
    <w:p w14:paraId="37D48D97" w14:textId="7E47E0E9" w:rsidR="00964F47" w:rsidRDefault="00964F47" w:rsidP="0087694D">
      <w:r>
        <w:t xml:space="preserve">Professional bodies publish codes of conducts. For example, </w:t>
      </w:r>
      <w:r w:rsidR="00E93E46">
        <w:t>the Institute of Mechanical Engineers (IMechE) have a code of conduct. They promote high standards of ethical conduct in order to:</w:t>
      </w:r>
    </w:p>
    <w:p w14:paraId="7EDEBAE0" w14:textId="2B7E860C" w:rsidR="00E93E46" w:rsidRDefault="00E93E46" w:rsidP="00E93E46">
      <w:pPr>
        <w:pStyle w:val="ListParagraph"/>
        <w:numPr>
          <w:ilvl w:val="0"/>
          <w:numId w:val="2"/>
        </w:numPr>
      </w:pPr>
      <w:r>
        <w:t xml:space="preserve">Protect members of the public </w:t>
      </w:r>
    </w:p>
    <w:p w14:paraId="2FE9552C" w14:textId="133A5848" w:rsidR="00E93E46" w:rsidRDefault="00E93E46" w:rsidP="00E93E46">
      <w:pPr>
        <w:pStyle w:val="ListParagraph"/>
        <w:numPr>
          <w:ilvl w:val="0"/>
          <w:numId w:val="2"/>
        </w:numPr>
      </w:pPr>
      <w:r>
        <w:t xml:space="preserve">Protect IMechE members </w:t>
      </w:r>
    </w:p>
    <w:p w14:paraId="40597A0E" w14:textId="2BCC993F" w:rsidR="00E93E46" w:rsidRDefault="00E93E46" w:rsidP="00E93E46">
      <w:pPr>
        <w:pStyle w:val="ListParagraph"/>
        <w:numPr>
          <w:ilvl w:val="0"/>
          <w:numId w:val="2"/>
        </w:numPr>
      </w:pPr>
      <w:r>
        <w:t>Uphold the reputation of the Institution and the wider engineering profession</w:t>
      </w:r>
    </w:p>
    <w:p w14:paraId="631FD6CF" w14:textId="5D5FA889" w:rsidR="004A2283" w:rsidRDefault="004A2283" w:rsidP="004A2283">
      <w:r>
        <w:t>The IMechE code of conduct has four principles:</w:t>
      </w:r>
    </w:p>
    <w:p w14:paraId="7381FE29" w14:textId="77777777" w:rsidR="00EA3B78" w:rsidRDefault="00EA3B78" w:rsidP="004A2283">
      <w:pPr>
        <w:rPr>
          <w:rFonts w:cstheme="minorHAnsi"/>
          <w:b/>
          <w:bCs/>
          <w:sz w:val="24"/>
          <w:szCs w:val="24"/>
          <w:u w:val="single"/>
        </w:rPr>
      </w:pPr>
    </w:p>
    <w:p w14:paraId="39D1808A" w14:textId="7B868AA6" w:rsidR="004A2283" w:rsidRPr="004A2283" w:rsidRDefault="004A2283" w:rsidP="004A2283">
      <w:pPr>
        <w:rPr>
          <w:rFonts w:cstheme="minorHAnsi"/>
          <w:b/>
          <w:bCs/>
          <w:sz w:val="24"/>
          <w:szCs w:val="24"/>
          <w:u w:val="single"/>
        </w:rPr>
      </w:pPr>
      <w:r w:rsidRPr="004A2283">
        <w:rPr>
          <w:rFonts w:cstheme="minorHAnsi"/>
          <w:b/>
          <w:bCs/>
          <w:sz w:val="24"/>
          <w:szCs w:val="24"/>
          <w:u w:val="single"/>
        </w:rPr>
        <w:t>Practise competently and maintain up-to-date knowledge and skills</w:t>
      </w:r>
    </w:p>
    <w:p w14:paraId="67085FD4" w14:textId="77777777" w:rsidR="004A2283" w:rsidRPr="004A2283" w:rsidRDefault="004A2283" w:rsidP="004A2283">
      <w:pPr>
        <w:numPr>
          <w:ilvl w:val="0"/>
          <w:numId w:val="3"/>
        </w:numPr>
        <w:shd w:val="clear" w:color="auto" w:fill="FFFFFF"/>
        <w:spacing w:before="120" w:after="120" w:line="240" w:lineRule="auto"/>
        <w:rPr>
          <w:rFonts w:eastAsia="Times New Roman" w:cstheme="minorHAnsi"/>
          <w:color w:val="000000" w:themeColor="text1"/>
          <w:sz w:val="24"/>
          <w:szCs w:val="24"/>
          <w:lang w:eastAsia="en-GB"/>
        </w:rPr>
      </w:pPr>
      <w:r w:rsidRPr="004A2283">
        <w:rPr>
          <w:rFonts w:eastAsia="Times New Roman" w:cstheme="minorHAnsi"/>
          <w:color w:val="000000" w:themeColor="text1"/>
          <w:sz w:val="24"/>
          <w:szCs w:val="24"/>
          <w:lang w:eastAsia="en-GB"/>
        </w:rPr>
        <w:t>Should take reasonable steps to maintain our professional knowledge and maintain a record of continuing professional development.</w:t>
      </w:r>
    </w:p>
    <w:p w14:paraId="475136AF" w14:textId="77777777" w:rsidR="004A2283" w:rsidRPr="004A2283" w:rsidRDefault="004A2283" w:rsidP="004A2283">
      <w:pPr>
        <w:numPr>
          <w:ilvl w:val="0"/>
          <w:numId w:val="3"/>
        </w:numPr>
        <w:shd w:val="clear" w:color="auto" w:fill="FFFFFF"/>
        <w:spacing w:before="120" w:after="120" w:line="240" w:lineRule="auto"/>
        <w:rPr>
          <w:rFonts w:eastAsia="Times New Roman" w:cstheme="minorHAnsi"/>
          <w:color w:val="000000" w:themeColor="text1"/>
          <w:sz w:val="24"/>
          <w:szCs w:val="24"/>
          <w:lang w:eastAsia="en-GB"/>
        </w:rPr>
      </w:pPr>
      <w:r w:rsidRPr="004A2283">
        <w:rPr>
          <w:rFonts w:eastAsia="Times New Roman" w:cstheme="minorHAnsi"/>
          <w:color w:val="000000" w:themeColor="text1"/>
          <w:sz w:val="24"/>
          <w:szCs w:val="24"/>
          <w:lang w:eastAsia="en-GB"/>
        </w:rPr>
        <w:t>Only undertake professional services in areas of current competence</w:t>
      </w:r>
    </w:p>
    <w:p w14:paraId="11ABBC48" w14:textId="77777777" w:rsidR="004A2283" w:rsidRPr="004A2283" w:rsidRDefault="004A2283" w:rsidP="004A2283">
      <w:pPr>
        <w:numPr>
          <w:ilvl w:val="0"/>
          <w:numId w:val="3"/>
        </w:numPr>
        <w:shd w:val="clear" w:color="auto" w:fill="FFFFFF"/>
        <w:spacing w:before="120" w:after="120" w:line="240" w:lineRule="auto"/>
        <w:rPr>
          <w:rFonts w:eastAsia="Times New Roman" w:cstheme="minorHAnsi"/>
          <w:color w:val="000000" w:themeColor="text1"/>
          <w:sz w:val="24"/>
          <w:szCs w:val="24"/>
          <w:lang w:eastAsia="en-GB"/>
        </w:rPr>
      </w:pPr>
      <w:r w:rsidRPr="004A2283">
        <w:rPr>
          <w:rFonts w:eastAsia="Times New Roman" w:cstheme="minorHAnsi"/>
          <w:color w:val="000000" w:themeColor="text1"/>
          <w:sz w:val="24"/>
          <w:szCs w:val="24"/>
          <w:lang w:eastAsia="en-GB"/>
        </w:rPr>
        <w:t>Should disclose any relevant limitations on our competence to undertake professional work</w:t>
      </w:r>
    </w:p>
    <w:p w14:paraId="0462CE6E" w14:textId="77777777" w:rsidR="004A2283" w:rsidRPr="004A2283" w:rsidRDefault="004A2283" w:rsidP="004A2283">
      <w:pPr>
        <w:numPr>
          <w:ilvl w:val="0"/>
          <w:numId w:val="3"/>
        </w:numPr>
        <w:shd w:val="clear" w:color="auto" w:fill="FFFFFF"/>
        <w:spacing w:before="120" w:after="120" w:line="240" w:lineRule="auto"/>
        <w:rPr>
          <w:rFonts w:eastAsia="Times New Roman" w:cstheme="minorHAnsi"/>
          <w:color w:val="000000" w:themeColor="text1"/>
          <w:sz w:val="24"/>
          <w:szCs w:val="24"/>
          <w:lang w:eastAsia="en-GB"/>
        </w:rPr>
      </w:pPr>
      <w:r w:rsidRPr="004A2283">
        <w:rPr>
          <w:rFonts w:eastAsia="Times New Roman" w:cstheme="minorHAnsi"/>
          <w:color w:val="000000" w:themeColor="text1"/>
          <w:sz w:val="24"/>
          <w:szCs w:val="24"/>
          <w:lang w:eastAsia="en-GB"/>
        </w:rPr>
        <w:t>Quantify and limit risk in all aspects of professional work, including with those who are working under our authority</w:t>
      </w:r>
    </w:p>
    <w:p w14:paraId="5D96153F" w14:textId="58D7B65E" w:rsidR="004A2283" w:rsidRPr="00B66A71" w:rsidRDefault="004A2283" w:rsidP="004A2283">
      <w:pPr>
        <w:numPr>
          <w:ilvl w:val="0"/>
          <w:numId w:val="3"/>
        </w:numPr>
        <w:shd w:val="clear" w:color="auto" w:fill="FFFFFF"/>
        <w:spacing w:before="120" w:after="120" w:line="240" w:lineRule="auto"/>
        <w:rPr>
          <w:rFonts w:eastAsia="Times New Roman" w:cstheme="minorHAnsi"/>
          <w:color w:val="000000" w:themeColor="text1"/>
          <w:sz w:val="24"/>
          <w:szCs w:val="24"/>
          <w:lang w:eastAsia="en-GB"/>
        </w:rPr>
      </w:pPr>
      <w:r w:rsidRPr="004A2283">
        <w:rPr>
          <w:rFonts w:eastAsia="Times New Roman" w:cstheme="minorHAnsi"/>
          <w:color w:val="000000" w:themeColor="text1"/>
          <w:sz w:val="24"/>
          <w:szCs w:val="24"/>
          <w:lang w:eastAsia="en-GB"/>
        </w:rPr>
        <w:t>Ensure that we maintain adequate professional indemnity insurance either via employer or personally.</w:t>
      </w:r>
    </w:p>
    <w:p w14:paraId="3A0255C6" w14:textId="77777777" w:rsidR="004A2283" w:rsidRDefault="004A2283" w:rsidP="004A2283">
      <w:pPr>
        <w:shd w:val="clear" w:color="auto" w:fill="FFFFFF"/>
        <w:spacing w:before="120" w:after="120" w:line="240" w:lineRule="auto"/>
        <w:rPr>
          <w:rFonts w:ascii="Arial" w:eastAsia="Times New Roman" w:hAnsi="Arial" w:cs="Arial"/>
          <w:b/>
          <w:bCs/>
          <w:color w:val="675C53"/>
          <w:sz w:val="24"/>
          <w:szCs w:val="24"/>
          <w:u w:val="single"/>
          <w:lang w:eastAsia="en-GB"/>
        </w:rPr>
      </w:pPr>
    </w:p>
    <w:p w14:paraId="7A8B72BE" w14:textId="77777777" w:rsidR="004A2283" w:rsidRDefault="004A2283" w:rsidP="004A2283">
      <w:pPr>
        <w:shd w:val="clear" w:color="auto" w:fill="FFFFFF"/>
        <w:spacing w:before="120" w:after="120" w:line="240" w:lineRule="auto"/>
        <w:rPr>
          <w:rFonts w:ascii="Arial" w:eastAsia="Times New Roman" w:hAnsi="Arial" w:cs="Arial"/>
          <w:b/>
          <w:bCs/>
          <w:color w:val="675C53"/>
          <w:sz w:val="24"/>
          <w:szCs w:val="24"/>
          <w:u w:val="single"/>
          <w:lang w:eastAsia="en-GB"/>
        </w:rPr>
      </w:pPr>
    </w:p>
    <w:p w14:paraId="579DF271" w14:textId="6382636C" w:rsidR="004A2283" w:rsidRDefault="004A2283" w:rsidP="004A2283">
      <w:pPr>
        <w:shd w:val="clear" w:color="auto" w:fill="FFFFFF"/>
        <w:spacing w:before="120" w:after="120" w:line="240" w:lineRule="auto"/>
        <w:rPr>
          <w:rFonts w:ascii="Arial" w:eastAsia="Times New Roman" w:hAnsi="Arial" w:cs="Arial"/>
          <w:b/>
          <w:bCs/>
          <w:color w:val="675C53"/>
          <w:sz w:val="24"/>
          <w:szCs w:val="24"/>
          <w:u w:val="single"/>
          <w:lang w:eastAsia="en-GB"/>
        </w:rPr>
      </w:pPr>
    </w:p>
    <w:p w14:paraId="667C1734" w14:textId="75008C01" w:rsidR="004A2283" w:rsidRPr="004A2283" w:rsidRDefault="004A2283" w:rsidP="004A2283">
      <w:pPr>
        <w:shd w:val="clear" w:color="auto" w:fill="FFFFFF"/>
        <w:spacing w:before="120" w:after="120" w:line="240" w:lineRule="auto"/>
        <w:rPr>
          <w:rFonts w:ascii="Arial" w:eastAsia="Times New Roman" w:hAnsi="Arial" w:cs="Arial"/>
          <w:b/>
          <w:bCs/>
          <w:color w:val="000000" w:themeColor="text1"/>
          <w:u w:val="single"/>
          <w:lang w:eastAsia="en-GB"/>
        </w:rPr>
      </w:pPr>
      <w:r w:rsidRPr="004A2283">
        <w:rPr>
          <w:rFonts w:ascii="Arial" w:eastAsia="Times New Roman" w:hAnsi="Arial" w:cs="Arial"/>
          <w:b/>
          <w:bCs/>
          <w:color w:val="000000" w:themeColor="text1"/>
          <w:u w:val="single"/>
          <w:lang w:eastAsia="en-GB"/>
        </w:rPr>
        <w:t xml:space="preserve">Act with integrity and respect others </w:t>
      </w:r>
    </w:p>
    <w:p w14:paraId="4A84E71D" w14:textId="7D0C9FCE" w:rsidR="004A2283" w:rsidRPr="004A2283" w:rsidRDefault="004A2283" w:rsidP="004A2283">
      <w:pPr>
        <w:numPr>
          <w:ilvl w:val="0"/>
          <w:numId w:val="4"/>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Do not knowingly mislead nor allow others to be misled.</w:t>
      </w:r>
    </w:p>
    <w:p w14:paraId="67A31B6D" w14:textId="7BE8B7E1" w:rsidR="004A2283" w:rsidRPr="004A2283" w:rsidRDefault="004A2283" w:rsidP="004A2283">
      <w:pPr>
        <w:numPr>
          <w:ilvl w:val="0"/>
          <w:numId w:val="4"/>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Should respect confidentiality obligations express or implied.</w:t>
      </w:r>
    </w:p>
    <w:p w14:paraId="776000E8" w14:textId="5D9506E8" w:rsidR="004A2283" w:rsidRPr="004A2283" w:rsidRDefault="004A2283" w:rsidP="004A2283">
      <w:pPr>
        <w:numPr>
          <w:ilvl w:val="0"/>
          <w:numId w:val="4"/>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Present and review engineering evidence, theory, and interpretation honestly, accurately and without bias</w:t>
      </w:r>
    </w:p>
    <w:p w14:paraId="390FBC18" w14:textId="2AE75DA8" w:rsidR="004A2283" w:rsidRPr="004A2283" w:rsidRDefault="004A2283" w:rsidP="004A2283">
      <w:pPr>
        <w:numPr>
          <w:ilvl w:val="0"/>
          <w:numId w:val="4"/>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Avoid deceptive acts and refrain from corrupt practices.</w:t>
      </w:r>
    </w:p>
    <w:p w14:paraId="2BAFA948" w14:textId="130420A1" w:rsidR="004A2283" w:rsidRPr="004A2283" w:rsidRDefault="004A2283" w:rsidP="004A2283">
      <w:pPr>
        <w:numPr>
          <w:ilvl w:val="0"/>
          <w:numId w:val="4"/>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Reject bribery and record gifts or hospitality received.</w:t>
      </w:r>
    </w:p>
    <w:p w14:paraId="0CFDEA5A" w14:textId="498BA030" w:rsidR="004A2283" w:rsidRPr="004A2283" w:rsidRDefault="004A2283" w:rsidP="004A2283">
      <w:pPr>
        <w:numPr>
          <w:ilvl w:val="0"/>
          <w:numId w:val="4"/>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Declare conflicts of interest.</w:t>
      </w:r>
    </w:p>
    <w:p w14:paraId="04144535" w14:textId="3A68730A" w:rsidR="004A2283" w:rsidRPr="004A2283" w:rsidRDefault="004A2283" w:rsidP="004A2283">
      <w:pPr>
        <w:numPr>
          <w:ilvl w:val="0"/>
          <w:numId w:val="4"/>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Do not implicate the Institution in oral or written correspondence.</w:t>
      </w:r>
    </w:p>
    <w:p w14:paraId="6C6EA582" w14:textId="7BF7B88C" w:rsidR="004A2283" w:rsidRPr="004A2283" w:rsidRDefault="004A2283" w:rsidP="004A2283">
      <w:pPr>
        <w:shd w:val="clear" w:color="auto" w:fill="FFFFFF"/>
        <w:spacing w:before="120" w:after="120" w:line="240" w:lineRule="auto"/>
        <w:rPr>
          <w:rFonts w:ascii="Arial" w:eastAsia="Times New Roman" w:hAnsi="Arial" w:cs="Arial"/>
          <w:b/>
          <w:bCs/>
          <w:color w:val="000000" w:themeColor="text1"/>
          <w:u w:val="single"/>
          <w:lang w:eastAsia="en-GB"/>
        </w:rPr>
      </w:pPr>
      <w:r w:rsidRPr="004A2283">
        <w:rPr>
          <w:rFonts w:ascii="Arial" w:eastAsia="Times New Roman" w:hAnsi="Arial" w:cs="Arial"/>
          <w:b/>
          <w:bCs/>
          <w:color w:val="000000" w:themeColor="text1"/>
          <w:u w:val="single"/>
          <w:lang w:eastAsia="en-GB"/>
        </w:rPr>
        <w:t xml:space="preserve">Promote sustainability </w:t>
      </w:r>
    </w:p>
    <w:p w14:paraId="3AAB2333" w14:textId="693AA676" w:rsidR="004A2283" w:rsidRPr="004A2283" w:rsidRDefault="004A2283" w:rsidP="004A2283">
      <w:pPr>
        <w:numPr>
          <w:ilvl w:val="0"/>
          <w:numId w:val="5"/>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Recognise the importance of socioeconomic and environmental factors.</w:t>
      </w:r>
    </w:p>
    <w:p w14:paraId="52723B6F" w14:textId="000D2C14" w:rsidR="004A2283" w:rsidRPr="004A2283" w:rsidRDefault="004A2283" w:rsidP="004A2283">
      <w:pPr>
        <w:numPr>
          <w:ilvl w:val="0"/>
          <w:numId w:val="5"/>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Comply with obligations for health and safety and environmental protection.</w:t>
      </w:r>
    </w:p>
    <w:p w14:paraId="035EFE59" w14:textId="727CF359" w:rsidR="004A2283" w:rsidRPr="004A2283" w:rsidRDefault="004A2283" w:rsidP="004A2283">
      <w:pPr>
        <w:numPr>
          <w:ilvl w:val="0"/>
          <w:numId w:val="5"/>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Take account of the needs of a diverse environment, while never knowingly or deliberately exploiting natural resources</w:t>
      </w:r>
    </w:p>
    <w:p w14:paraId="6E505AD2" w14:textId="28A3FF8B" w:rsidR="004A2283" w:rsidRPr="004A2283" w:rsidRDefault="004A2283" w:rsidP="004A2283">
      <w:pPr>
        <w:numPr>
          <w:ilvl w:val="0"/>
          <w:numId w:val="5"/>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Balance the needs of the present with the needs for future generations.</w:t>
      </w:r>
    </w:p>
    <w:p w14:paraId="50993189" w14:textId="34B952D6" w:rsidR="004A2283" w:rsidRPr="004A2283" w:rsidRDefault="004A2283" w:rsidP="004A2283">
      <w:pPr>
        <w:shd w:val="clear" w:color="auto" w:fill="FFFFFF"/>
        <w:spacing w:before="120" w:after="120" w:line="240" w:lineRule="auto"/>
        <w:rPr>
          <w:rFonts w:ascii="Arial" w:eastAsia="Times New Roman" w:hAnsi="Arial" w:cs="Arial"/>
          <w:b/>
          <w:bCs/>
          <w:color w:val="000000" w:themeColor="text1"/>
          <w:u w:val="single"/>
          <w:lang w:eastAsia="en-GB"/>
        </w:rPr>
      </w:pPr>
      <w:r w:rsidRPr="004A2283">
        <w:rPr>
          <w:rFonts w:ascii="Arial" w:eastAsia="Times New Roman" w:hAnsi="Arial" w:cs="Arial"/>
          <w:b/>
          <w:bCs/>
          <w:color w:val="000000" w:themeColor="text1"/>
          <w:u w:val="single"/>
          <w:lang w:eastAsia="en-GB"/>
        </w:rPr>
        <w:t xml:space="preserve">Exercise engineering leadership </w:t>
      </w:r>
    </w:p>
    <w:p w14:paraId="30750D47" w14:textId="337DAA38" w:rsidR="004A2283" w:rsidRPr="004A2283" w:rsidRDefault="004A2283" w:rsidP="004A2283">
      <w:pPr>
        <w:numPr>
          <w:ilvl w:val="0"/>
          <w:numId w:val="6"/>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Contribute to public discussion on engineering matters within own area of competence and in an objective, clear and truthful manner.</w:t>
      </w:r>
    </w:p>
    <w:p w14:paraId="158B300B" w14:textId="0F04271A" w:rsidR="004A2283" w:rsidRPr="004A2283" w:rsidRDefault="004A2283" w:rsidP="004A2283">
      <w:pPr>
        <w:numPr>
          <w:ilvl w:val="0"/>
          <w:numId w:val="6"/>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Take positive action when we encounter unmanaged risk or malpractice.</w:t>
      </w:r>
    </w:p>
    <w:p w14:paraId="17BEC1E8" w14:textId="6ACBFB01" w:rsidR="004A2283" w:rsidRPr="004A2283" w:rsidRDefault="004A2283" w:rsidP="004A2283">
      <w:pPr>
        <w:numPr>
          <w:ilvl w:val="0"/>
          <w:numId w:val="6"/>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Advocate and support the extension of ethical practices and respect the rights and reputations of others.</w:t>
      </w:r>
    </w:p>
    <w:p w14:paraId="0C21A5B2" w14:textId="61B07857" w:rsidR="004A2283" w:rsidRPr="004A2283" w:rsidRDefault="004A2283" w:rsidP="004A2283">
      <w:pPr>
        <w:numPr>
          <w:ilvl w:val="0"/>
          <w:numId w:val="6"/>
        </w:numPr>
        <w:shd w:val="clear" w:color="auto" w:fill="FFFFFF"/>
        <w:spacing w:before="120" w:after="120" w:line="240" w:lineRule="auto"/>
        <w:rPr>
          <w:rFonts w:ascii="Arial" w:eastAsia="Times New Roman" w:hAnsi="Arial" w:cs="Arial"/>
          <w:color w:val="000000" w:themeColor="text1"/>
          <w:lang w:eastAsia="en-GB"/>
        </w:rPr>
      </w:pPr>
      <w:r w:rsidRPr="004A2283">
        <w:rPr>
          <w:rFonts w:ascii="Arial" w:eastAsia="Times New Roman" w:hAnsi="Arial" w:cs="Arial"/>
          <w:color w:val="000000" w:themeColor="text1"/>
          <w:lang w:eastAsia="en-GB"/>
        </w:rPr>
        <w:t>Support and encourage diversity within the industry.</w:t>
      </w:r>
    </w:p>
    <w:p w14:paraId="1E60B24A" w14:textId="4ECEEEEA" w:rsidR="004A2283" w:rsidRPr="004A2283" w:rsidRDefault="004A2283" w:rsidP="004A2283">
      <w:pPr>
        <w:shd w:val="clear" w:color="auto" w:fill="FFFFFF"/>
        <w:spacing w:before="120" w:after="120" w:line="240" w:lineRule="auto"/>
        <w:rPr>
          <w:rFonts w:ascii="Arial" w:eastAsia="Times New Roman" w:hAnsi="Arial" w:cs="Arial"/>
          <w:b/>
          <w:bCs/>
          <w:color w:val="675C53"/>
          <w:sz w:val="24"/>
          <w:szCs w:val="24"/>
          <w:u w:val="single"/>
          <w:lang w:eastAsia="en-GB"/>
        </w:rPr>
      </w:pPr>
    </w:p>
    <w:p w14:paraId="4D527C19" w14:textId="77777777" w:rsidR="003504F1" w:rsidRDefault="003504F1" w:rsidP="004A2283">
      <w:pPr>
        <w:shd w:val="clear" w:color="auto" w:fill="FFFFFF"/>
        <w:spacing w:before="120" w:after="120" w:line="240" w:lineRule="auto"/>
        <w:rPr>
          <w:rFonts w:ascii="Arial" w:eastAsia="Times New Roman" w:hAnsi="Arial" w:cs="Arial"/>
          <w:b/>
          <w:bCs/>
          <w:color w:val="000000" w:themeColor="text1"/>
          <w:sz w:val="24"/>
          <w:szCs w:val="24"/>
          <w:u w:val="single"/>
          <w:lang w:eastAsia="en-GB"/>
        </w:rPr>
      </w:pPr>
    </w:p>
    <w:p w14:paraId="0658E070" w14:textId="77777777" w:rsidR="003504F1" w:rsidRDefault="003504F1" w:rsidP="004A2283">
      <w:pPr>
        <w:shd w:val="clear" w:color="auto" w:fill="FFFFFF"/>
        <w:spacing w:before="120" w:after="120" w:line="240" w:lineRule="auto"/>
        <w:rPr>
          <w:rFonts w:ascii="Arial" w:eastAsia="Times New Roman" w:hAnsi="Arial" w:cs="Arial"/>
          <w:b/>
          <w:bCs/>
          <w:color w:val="000000" w:themeColor="text1"/>
          <w:sz w:val="24"/>
          <w:szCs w:val="24"/>
          <w:u w:val="single"/>
          <w:lang w:eastAsia="en-GB"/>
        </w:rPr>
      </w:pPr>
    </w:p>
    <w:p w14:paraId="0B95E8BF" w14:textId="77777777" w:rsidR="003504F1" w:rsidRDefault="003504F1" w:rsidP="004A2283">
      <w:pPr>
        <w:shd w:val="clear" w:color="auto" w:fill="FFFFFF"/>
        <w:spacing w:before="120" w:after="120" w:line="240" w:lineRule="auto"/>
        <w:rPr>
          <w:rFonts w:ascii="Arial" w:eastAsia="Times New Roman" w:hAnsi="Arial" w:cs="Arial"/>
          <w:b/>
          <w:bCs/>
          <w:color w:val="000000" w:themeColor="text1"/>
          <w:sz w:val="24"/>
          <w:szCs w:val="24"/>
          <w:u w:val="single"/>
          <w:lang w:eastAsia="en-GB"/>
        </w:rPr>
      </w:pPr>
    </w:p>
    <w:p w14:paraId="49258786" w14:textId="1AA6C9BC" w:rsidR="004A2283" w:rsidRDefault="00B66A71" w:rsidP="004A2283">
      <w:pPr>
        <w:shd w:val="clear" w:color="auto" w:fill="FFFFFF"/>
        <w:spacing w:before="120" w:after="120" w:line="240" w:lineRule="auto"/>
        <w:rPr>
          <w:rFonts w:ascii="Arial" w:eastAsia="Times New Roman" w:hAnsi="Arial" w:cs="Arial"/>
          <w:b/>
          <w:bCs/>
          <w:color w:val="000000" w:themeColor="text1"/>
          <w:sz w:val="24"/>
          <w:szCs w:val="24"/>
          <w:u w:val="single"/>
          <w:lang w:eastAsia="en-GB"/>
        </w:rPr>
      </w:pPr>
      <w:r>
        <w:rPr>
          <w:rFonts w:ascii="Arial" w:eastAsia="Times New Roman" w:hAnsi="Arial" w:cs="Arial"/>
          <w:b/>
          <w:bCs/>
          <w:color w:val="000000" w:themeColor="text1"/>
          <w:sz w:val="24"/>
          <w:szCs w:val="24"/>
          <w:u w:val="single"/>
          <w:lang w:eastAsia="en-GB"/>
        </w:rPr>
        <w:t>Health and Safety Legislation</w:t>
      </w:r>
    </w:p>
    <w:p w14:paraId="6F94DC11" w14:textId="6F3660DB" w:rsidR="00B66A71" w:rsidRDefault="00B66A71" w:rsidP="004A2283">
      <w:pPr>
        <w:shd w:val="clear" w:color="auto" w:fill="FFFFFF"/>
        <w:spacing w:before="120" w:after="120" w:line="240" w:lineRule="auto"/>
        <w:rPr>
          <w:rFonts w:eastAsia="Times New Roman" w:cstheme="minorHAnsi"/>
          <w:color w:val="000000" w:themeColor="text1"/>
          <w:lang w:eastAsia="en-GB"/>
        </w:rPr>
      </w:pPr>
      <w:r>
        <w:rPr>
          <w:rFonts w:eastAsia="Times New Roman" w:cstheme="minorHAnsi"/>
          <w:color w:val="000000" w:themeColor="text1"/>
          <w:lang w:eastAsia="en-GB"/>
        </w:rPr>
        <w:t xml:space="preserve">The Health and Safety at work act 1974 is the primary piece of legislation covering workplace health and safety in the United Kingdom. It sets out general duties which: </w:t>
      </w:r>
    </w:p>
    <w:p w14:paraId="711741FD" w14:textId="55F4CC2B" w:rsidR="00B66A71" w:rsidRDefault="00B66A71" w:rsidP="00B66A71">
      <w:pPr>
        <w:pStyle w:val="ListParagraph"/>
        <w:numPr>
          <w:ilvl w:val="0"/>
          <w:numId w:val="7"/>
        </w:numPr>
        <w:shd w:val="clear" w:color="auto" w:fill="FFFFFF"/>
        <w:spacing w:before="120" w:after="120" w:line="240" w:lineRule="auto"/>
        <w:rPr>
          <w:rFonts w:eastAsia="Times New Roman" w:cstheme="minorHAnsi"/>
          <w:color w:val="000000" w:themeColor="text1"/>
          <w:lang w:eastAsia="en-GB"/>
        </w:rPr>
      </w:pPr>
      <w:r>
        <w:rPr>
          <w:rFonts w:eastAsia="Times New Roman" w:cstheme="minorHAnsi"/>
          <w:color w:val="000000" w:themeColor="text1"/>
          <w:lang w:eastAsia="en-GB"/>
        </w:rPr>
        <w:t>Employers have towards employees and members of the public</w:t>
      </w:r>
    </w:p>
    <w:p w14:paraId="03356E42" w14:textId="25D86CAB" w:rsidR="00B66A71" w:rsidRDefault="00B66A71" w:rsidP="00B66A71">
      <w:pPr>
        <w:pStyle w:val="ListParagraph"/>
        <w:numPr>
          <w:ilvl w:val="0"/>
          <w:numId w:val="7"/>
        </w:numPr>
        <w:shd w:val="clear" w:color="auto" w:fill="FFFFFF"/>
        <w:spacing w:before="120" w:after="120" w:line="240" w:lineRule="auto"/>
        <w:rPr>
          <w:rFonts w:eastAsia="Times New Roman" w:cstheme="minorHAnsi"/>
          <w:color w:val="000000" w:themeColor="text1"/>
          <w:lang w:eastAsia="en-GB"/>
        </w:rPr>
      </w:pPr>
      <w:r>
        <w:rPr>
          <w:rFonts w:eastAsia="Times New Roman" w:cstheme="minorHAnsi"/>
          <w:color w:val="000000" w:themeColor="text1"/>
          <w:lang w:eastAsia="en-GB"/>
        </w:rPr>
        <w:t xml:space="preserve">Employees have to themselves and to each other </w:t>
      </w:r>
    </w:p>
    <w:p w14:paraId="7ACDA120" w14:textId="3609B6FC" w:rsidR="00B66A71" w:rsidRDefault="00B66A71" w:rsidP="00B66A71">
      <w:pPr>
        <w:pStyle w:val="ListParagraph"/>
        <w:numPr>
          <w:ilvl w:val="0"/>
          <w:numId w:val="7"/>
        </w:numPr>
        <w:shd w:val="clear" w:color="auto" w:fill="FFFFFF"/>
        <w:spacing w:before="120" w:after="120" w:line="240" w:lineRule="auto"/>
        <w:rPr>
          <w:rFonts w:eastAsia="Times New Roman" w:cstheme="minorHAnsi"/>
          <w:color w:val="000000" w:themeColor="text1"/>
          <w:lang w:eastAsia="en-GB"/>
        </w:rPr>
      </w:pPr>
      <w:r>
        <w:rPr>
          <w:rFonts w:eastAsia="Times New Roman" w:cstheme="minorHAnsi"/>
          <w:color w:val="000000" w:themeColor="text1"/>
          <w:lang w:eastAsia="en-GB"/>
        </w:rPr>
        <w:t>Certain self employed have towards themselves and others</w:t>
      </w:r>
    </w:p>
    <w:p w14:paraId="2DBDC02F" w14:textId="57F66C5A" w:rsidR="00B66A71" w:rsidRDefault="00B66A71" w:rsidP="00B66A71">
      <w:pPr>
        <w:shd w:val="clear" w:color="auto" w:fill="FFFFFF"/>
        <w:spacing w:before="120" w:after="120" w:line="240" w:lineRule="auto"/>
        <w:rPr>
          <w:rFonts w:eastAsia="Times New Roman" w:cstheme="minorHAnsi"/>
          <w:color w:val="000000" w:themeColor="text1"/>
          <w:lang w:eastAsia="en-GB"/>
        </w:rPr>
      </w:pPr>
    </w:p>
    <w:p w14:paraId="40ACF6AE" w14:textId="5BD4C99F" w:rsidR="00B66A71" w:rsidRDefault="00B66A71" w:rsidP="00B66A71">
      <w:pPr>
        <w:shd w:val="clear" w:color="auto" w:fill="FFFFFF"/>
        <w:spacing w:before="120" w:after="120" w:line="240" w:lineRule="auto"/>
        <w:rPr>
          <w:rFonts w:eastAsia="Times New Roman" w:cstheme="minorHAnsi"/>
          <w:color w:val="000000" w:themeColor="text1"/>
          <w:lang w:eastAsia="en-GB"/>
        </w:rPr>
      </w:pPr>
      <w:r>
        <w:rPr>
          <w:rFonts w:eastAsia="Times New Roman" w:cstheme="minorHAnsi"/>
          <w:color w:val="000000" w:themeColor="text1"/>
          <w:lang w:eastAsia="en-GB"/>
        </w:rPr>
        <w:t xml:space="preserve">It is essential for the </w:t>
      </w:r>
      <w:r w:rsidR="00663DAA">
        <w:rPr>
          <w:rFonts w:eastAsia="Times New Roman" w:cstheme="minorHAnsi"/>
          <w:color w:val="000000" w:themeColor="text1"/>
          <w:lang w:eastAsia="en-GB"/>
        </w:rPr>
        <w:t>for the automotive sector to be an exemplary field in engineering. For engineering workplaces to improve safety</w:t>
      </w:r>
      <w:r w:rsidR="006F57A8">
        <w:rPr>
          <w:rFonts w:eastAsia="Times New Roman" w:cstheme="minorHAnsi"/>
          <w:color w:val="000000" w:themeColor="text1"/>
          <w:lang w:eastAsia="en-GB"/>
        </w:rPr>
        <w:t xml:space="preserve"> failure Mode and Effect Analysis (FMEAs) </w:t>
      </w:r>
      <w:r w:rsidR="00554ECD">
        <w:rPr>
          <w:rFonts w:eastAsia="Times New Roman" w:cstheme="minorHAnsi"/>
          <w:color w:val="000000" w:themeColor="text1"/>
          <w:lang w:eastAsia="en-GB"/>
        </w:rPr>
        <w:t xml:space="preserve">are created to analyse </w:t>
      </w:r>
      <w:r w:rsidR="006F57A8">
        <w:rPr>
          <w:rFonts w:eastAsia="Times New Roman" w:cstheme="minorHAnsi"/>
          <w:color w:val="000000" w:themeColor="text1"/>
          <w:lang w:eastAsia="en-GB"/>
        </w:rPr>
        <w:t xml:space="preserve">future </w:t>
      </w:r>
      <w:r w:rsidR="00554ECD">
        <w:rPr>
          <w:rFonts w:eastAsia="Times New Roman" w:cstheme="minorHAnsi"/>
          <w:color w:val="000000" w:themeColor="text1"/>
          <w:lang w:eastAsia="en-GB"/>
        </w:rPr>
        <w:t xml:space="preserve">problem areas that can be improved. </w:t>
      </w:r>
      <w:r w:rsidR="00A5002F">
        <w:rPr>
          <w:rFonts w:eastAsia="Times New Roman" w:cstheme="minorHAnsi"/>
          <w:color w:val="000000" w:themeColor="text1"/>
          <w:lang w:eastAsia="en-GB"/>
        </w:rPr>
        <w:t xml:space="preserve"> </w:t>
      </w:r>
    </w:p>
    <w:p w14:paraId="7AB94689" w14:textId="77777777" w:rsidR="003504F1" w:rsidRDefault="003504F1" w:rsidP="00B66A71">
      <w:pPr>
        <w:shd w:val="clear" w:color="auto" w:fill="FFFFFF"/>
        <w:spacing w:before="120" w:after="120" w:line="240" w:lineRule="auto"/>
        <w:rPr>
          <w:rFonts w:eastAsia="Times New Roman" w:cstheme="minorHAnsi"/>
          <w:color w:val="000000" w:themeColor="text1"/>
          <w:lang w:eastAsia="en-GB"/>
        </w:rPr>
      </w:pPr>
    </w:p>
    <w:p w14:paraId="0D47B7D9" w14:textId="2D1106EB" w:rsidR="006F57A8" w:rsidRDefault="006F57A8" w:rsidP="00B66A71">
      <w:pPr>
        <w:shd w:val="clear" w:color="auto" w:fill="FFFFFF"/>
        <w:spacing w:before="120" w:after="120" w:line="240" w:lineRule="auto"/>
        <w:rPr>
          <w:rFonts w:eastAsia="Times New Roman" w:cstheme="minorHAnsi"/>
          <w:color w:val="000000" w:themeColor="text1"/>
          <w:lang w:eastAsia="en-GB"/>
        </w:rPr>
      </w:pPr>
      <w:r>
        <w:rPr>
          <w:rFonts w:eastAsia="Times New Roman" w:cstheme="minorHAnsi"/>
          <w:color w:val="000000" w:themeColor="text1"/>
          <w:lang w:eastAsia="en-GB"/>
        </w:rPr>
        <w:t>FMEA is a procedure for determining where processes, products or designs are most likely to fail and why. It is used to design a process, review and a improve a process as well as also act as an efficient process control. Its approach of a step by step system identifies each failure mode, with the analysis then estimating the effects of the failure and devising ways of controlling the process so that the failure can be averted</w:t>
      </w:r>
      <w:r w:rsidR="00BF605D">
        <w:rPr>
          <w:rFonts w:eastAsia="Times New Roman" w:cstheme="minorHAnsi"/>
          <w:color w:val="000000" w:themeColor="text1"/>
          <w:lang w:eastAsia="en-GB"/>
        </w:rPr>
        <w:t xml:space="preserve">. </w:t>
      </w:r>
    </w:p>
    <w:p w14:paraId="61D5E95D" w14:textId="77777777" w:rsidR="00BF605D" w:rsidRPr="00B66A71" w:rsidRDefault="00BF605D" w:rsidP="00B66A71">
      <w:pPr>
        <w:shd w:val="clear" w:color="auto" w:fill="FFFFFF"/>
        <w:spacing w:before="120" w:after="120" w:line="240" w:lineRule="auto"/>
        <w:rPr>
          <w:rFonts w:eastAsia="Times New Roman" w:cstheme="minorHAnsi"/>
          <w:color w:val="000000" w:themeColor="text1"/>
          <w:lang w:eastAsia="en-GB"/>
        </w:rPr>
      </w:pPr>
    </w:p>
    <w:p w14:paraId="4BE5FC49" w14:textId="77777777" w:rsidR="00A5002F" w:rsidRDefault="00A5002F" w:rsidP="00A5002F">
      <w:pPr>
        <w:pStyle w:val="Caption"/>
        <w:rPr>
          <w:rFonts w:cstheme="minorHAnsi"/>
        </w:rPr>
      </w:pPr>
    </w:p>
    <w:p w14:paraId="45FD3DF2" w14:textId="463311CB" w:rsidR="00A5002F" w:rsidRDefault="00BF605D" w:rsidP="00A5002F">
      <w:pPr>
        <w:pStyle w:val="Caption"/>
        <w:rPr>
          <w:rFonts w:asciiTheme="majorHAnsi" w:hAnsiTheme="majorHAnsi" w:cstheme="majorHAnsi"/>
          <w:i w:val="0"/>
          <w:iCs w:val="0"/>
          <w:sz w:val="32"/>
          <w:szCs w:val="32"/>
        </w:rPr>
      </w:pPr>
      <w:r>
        <w:rPr>
          <w:rFonts w:asciiTheme="majorHAnsi" w:hAnsiTheme="majorHAnsi" w:cstheme="majorHAnsi"/>
          <w:i w:val="0"/>
          <w:iCs w:val="0"/>
          <w:sz w:val="32"/>
          <w:szCs w:val="32"/>
        </w:rPr>
        <w:t>Initial FMEA</w:t>
      </w:r>
    </w:p>
    <w:p w14:paraId="303E6A0B" w14:textId="77777777" w:rsidR="00BF605D" w:rsidRPr="00BF605D" w:rsidRDefault="00BF605D" w:rsidP="00BF605D"/>
    <w:p w14:paraId="4CB81306" w14:textId="2E491D7E" w:rsidR="00A5002F" w:rsidRPr="00A25EF2" w:rsidRDefault="00A5002F" w:rsidP="00A5002F">
      <w:pPr>
        <w:pStyle w:val="Caption"/>
        <w:rPr>
          <w:rFonts w:cstheme="minorHAnsi"/>
          <w:noProof/>
        </w:rPr>
      </w:pPr>
      <w:r w:rsidRPr="00A25EF2">
        <w:rPr>
          <w:rFonts w:cstheme="minorHAnsi"/>
        </w:rPr>
        <w:t xml:space="preserve">Figure </w:t>
      </w:r>
      <w:r w:rsidRPr="00A25EF2">
        <w:rPr>
          <w:rFonts w:cstheme="minorHAnsi"/>
        </w:rPr>
        <w:fldChar w:fldCharType="begin"/>
      </w:r>
      <w:r w:rsidRPr="00A25EF2">
        <w:rPr>
          <w:rFonts w:cstheme="minorHAnsi"/>
        </w:rPr>
        <w:instrText xml:space="preserve"> SEQ Figure \* ARABIC </w:instrText>
      </w:r>
      <w:r w:rsidRPr="00A25EF2">
        <w:rPr>
          <w:rFonts w:cstheme="minorHAnsi"/>
        </w:rPr>
        <w:fldChar w:fldCharType="separate"/>
      </w:r>
      <w:r w:rsidRPr="00A25EF2">
        <w:rPr>
          <w:rFonts w:cstheme="minorHAnsi"/>
          <w:noProof/>
        </w:rPr>
        <w:t>1</w:t>
      </w:r>
      <w:r w:rsidRPr="00A25EF2">
        <w:rPr>
          <w:rFonts w:cstheme="minorHAnsi"/>
          <w:noProof/>
        </w:rPr>
        <w:fldChar w:fldCharType="end"/>
      </w:r>
    </w:p>
    <w:p w14:paraId="4029314F" w14:textId="7F094056" w:rsidR="00A5002F" w:rsidRDefault="00A5002F" w:rsidP="004A2283">
      <w:r>
        <w:rPr>
          <w:noProof/>
        </w:rPr>
        <w:drawing>
          <wp:anchor distT="0" distB="0" distL="114300" distR="114300" simplePos="0" relativeHeight="251659264" behindDoc="1" locked="0" layoutInCell="1" allowOverlap="1" wp14:anchorId="6222FC58" wp14:editId="20F6247F">
            <wp:simplePos x="0" y="0"/>
            <wp:positionH relativeFrom="margin">
              <wp:align>left</wp:align>
            </wp:positionH>
            <wp:positionV relativeFrom="paragraph">
              <wp:posOffset>0</wp:posOffset>
            </wp:positionV>
            <wp:extent cx="5509260" cy="2099310"/>
            <wp:effectExtent l="0" t="0" r="0" b="0"/>
            <wp:wrapTight wrapText="bothSides">
              <wp:wrapPolygon edited="0">
                <wp:start x="0" y="0"/>
                <wp:lineTo x="0" y="21365"/>
                <wp:lineTo x="21510" y="21365"/>
                <wp:lineTo x="2151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526" t="25999" r="27012" b="26256"/>
                    <a:stretch/>
                  </pic:blipFill>
                  <pic:spPr bwMode="auto">
                    <a:xfrm>
                      <a:off x="0" y="0"/>
                      <a:ext cx="5509260" cy="2099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DBC32F" w14:textId="10B15B53" w:rsidR="004A2283" w:rsidRDefault="00BA59E2" w:rsidP="004A2283">
      <w:r>
        <w:t>In figure 1 is an excel document highlighting potential failure modes, likelihood of occurrence,</w:t>
      </w:r>
      <w:r w:rsidR="00A5002F">
        <w:t xml:space="preserve"> </w:t>
      </w:r>
      <w:r>
        <w:t xml:space="preserve">severity, likelihood of detection, risk priority number as well as mitigating actions that are recommended. </w:t>
      </w:r>
    </w:p>
    <w:p w14:paraId="742A31ED" w14:textId="0D16658B" w:rsidR="00BA59E2" w:rsidRDefault="00BA59E2" w:rsidP="004A2283">
      <w:r>
        <w:t>The first potential failure that has been highlighted is ‘Brake calliper mounting bolts not torqued to correct level. For likelihood of occurrence</w:t>
      </w:r>
      <w:r w:rsidR="009054EB">
        <w:t xml:space="preserve">, </w:t>
      </w:r>
      <w:r w:rsidR="003504F1">
        <w:t xml:space="preserve">it has been </w:t>
      </w:r>
      <w:r>
        <w:t>highlighted as 4</w:t>
      </w:r>
      <w:r w:rsidR="003504F1">
        <w:t>. This is because</w:t>
      </w:r>
      <w:r w:rsidR="009054EB">
        <w:t xml:space="preserve"> </w:t>
      </w:r>
      <w:r w:rsidR="00142070">
        <w:t>the brake calliper mounts can be easily overtightened or not tightened enough</w:t>
      </w:r>
      <w:r w:rsidR="009054EB">
        <w:t xml:space="preserve">. The severity of this potential failure is 7. </w:t>
      </w:r>
      <w:r w:rsidR="00142070">
        <w:t>If the brake calliper was mounted too tightly then you may hear the brakes rubbing as you drive. This will wear the breaks as well as distract the driver</w:t>
      </w:r>
      <w:r w:rsidR="009054EB">
        <w:t>.</w:t>
      </w:r>
      <w:r w:rsidR="00BF605D">
        <w:t xml:space="preserve"> If the brake calliper was mounted too loosely this can affect the brakes performance and the car wont be able to stop as efficiently.</w:t>
      </w:r>
      <w:r w:rsidR="009054EB">
        <w:t xml:space="preserve"> A mitigating action that can be used to lower the Risk priority number is introducing a torque wrench. A torque wrench would allow the employee to accurately implement the brake calliper safely. </w:t>
      </w:r>
      <w:r w:rsidR="00E94EC6">
        <w:t>The overall RPN is 168.</w:t>
      </w:r>
    </w:p>
    <w:p w14:paraId="4A24BE90" w14:textId="77777777" w:rsidR="00530F82" w:rsidRDefault="009054EB" w:rsidP="00530F82">
      <w:pPr>
        <w:pStyle w:val="Heading2"/>
        <w:numPr>
          <w:ilvl w:val="0"/>
          <w:numId w:val="0"/>
        </w:numPr>
        <w:ind w:left="576" w:hanging="576"/>
        <w:jc w:val="both"/>
        <w:rPr>
          <w:rFonts w:asciiTheme="minorHAnsi" w:hAnsiTheme="minorHAnsi" w:cstheme="minorHAnsi"/>
          <w:sz w:val="22"/>
          <w:szCs w:val="22"/>
        </w:rPr>
      </w:pPr>
      <w:r w:rsidRPr="006C65E9">
        <w:rPr>
          <w:rFonts w:asciiTheme="minorHAnsi" w:hAnsiTheme="minorHAnsi" w:cstheme="minorHAnsi"/>
          <w:sz w:val="22"/>
          <w:szCs w:val="22"/>
        </w:rPr>
        <w:t>The second potential failure that has been added is incorrect brake size installed. The likelihood of</w:t>
      </w:r>
      <w:r w:rsidR="00530F82">
        <w:rPr>
          <w:rFonts w:asciiTheme="minorHAnsi" w:hAnsiTheme="minorHAnsi" w:cstheme="minorHAnsi"/>
          <w:sz w:val="22"/>
          <w:szCs w:val="22"/>
        </w:rPr>
        <w:t xml:space="preserve"> </w:t>
      </w:r>
      <w:r w:rsidRPr="006C65E9">
        <w:rPr>
          <w:rFonts w:asciiTheme="minorHAnsi" w:hAnsiTheme="minorHAnsi" w:cstheme="minorHAnsi"/>
          <w:sz w:val="22"/>
          <w:szCs w:val="22"/>
        </w:rPr>
        <w:t xml:space="preserve">this </w:t>
      </w:r>
    </w:p>
    <w:p w14:paraId="2C300C08" w14:textId="77777777" w:rsidR="00530F82" w:rsidRDefault="009054EB" w:rsidP="00530F82">
      <w:pPr>
        <w:pStyle w:val="Heading2"/>
        <w:numPr>
          <w:ilvl w:val="0"/>
          <w:numId w:val="0"/>
        </w:numPr>
        <w:ind w:left="576" w:hanging="576"/>
        <w:jc w:val="both"/>
        <w:rPr>
          <w:rFonts w:asciiTheme="minorHAnsi" w:hAnsiTheme="minorHAnsi" w:cstheme="minorHAnsi"/>
          <w:sz w:val="22"/>
          <w:szCs w:val="22"/>
        </w:rPr>
      </w:pPr>
      <w:r w:rsidRPr="006C65E9">
        <w:rPr>
          <w:rFonts w:asciiTheme="minorHAnsi" w:hAnsiTheme="minorHAnsi" w:cstheme="minorHAnsi"/>
          <w:sz w:val="22"/>
          <w:szCs w:val="22"/>
        </w:rPr>
        <w:t xml:space="preserve">occurrence has been put as </w:t>
      </w:r>
      <w:r w:rsidR="008C3CB4" w:rsidRPr="006C65E9">
        <w:rPr>
          <w:rFonts w:asciiTheme="minorHAnsi" w:hAnsiTheme="minorHAnsi" w:cstheme="minorHAnsi"/>
          <w:sz w:val="22"/>
          <w:szCs w:val="22"/>
        </w:rPr>
        <w:t xml:space="preserve">7. This is due to the fact that if there is already nothing to sperate the </w:t>
      </w:r>
    </w:p>
    <w:p w14:paraId="20AA5B34" w14:textId="77777777" w:rsidR="00530F82" w:rsidRDefault="008C3CB4" w:rsidP="00530F82">
      <w:pPr>
        <w:pStyle w:val="Heading2"/>
        <w:numPr>
          <w:ilvl w:val="0"/>
          <w:numId w:val="0"/>
        </w:numPr>
        <w:ind w:left="576" w:hanging="576"/>
        <w:jc w:val="both"/>
        <w:rPr>
          <w:rFonts w:asciiTheme="minorHAnsi" w:hAnsiTheme="minorHAnsi" w:cstheme="minorHAnsi"/>
          <w:sz w:val="22"/>
          <w:szCs w:val="22"/>
        </w:rPr>
      </w:pPr>
      <w:r w:rsidRPr="006C65E9">
        <w:rPr>
          <w:rFonts w:asciiTheme="minorHAnsi" w:hAnsiTheme="minorHAnsi" w:cstheme="minorHAnsi"/>
          <w:sz w:val="22"/>
          <w:szCs w:val="22"/>
        </w:rPr>
        <w:t xml:space="preserve">different size brake </w:t>
      </w:r>
      <w:r w:rsidR="00F3701D" w:rsidRPr="006C65E9">
        <w:rPr>
          <w:rFonts w:asciiTheme="minorHAnsi" w:hAnsiTheme="minorHAnsi" w:cstheme="minorHAnsi"/>
          <w:sz w:val="22"/>
          <w:szCs w:val="22"/>
        </w:rPr>
        <w:t>discs</w:t>
      </w:r>
      <w:r w:rsidRPr="006C65E9">
        <w:rPr>
          <w:rFonts w:asciiTheme="minorHAnsi" w:hAnsiTheme="minorHAnsi" w:cstheme="minorHAnsi"/>
          <w:sz w:val="22"/>
          <w:szCs w:val="22"/>
        </w:rPr>
        <w:t xml:space="preserve"> then the wrong size brake disc may be put on. This means that the likelihood </w:t>
      </w:r>
    </w:p>
    <w:p w14:paraId="027E330F" w14:textId="5477AE66" w:rsidR="00BF605D" w:rsidRDefault="008C3CB4" w:rsidP="00BF605D">
      <w:pPr>
        <w:pStyle w:val="Heading2"/>
        <w:numPr>
          <w:ilvl w:val="0"/>
          <w:numId w:val="0"/>
        </w:numPr>
        <w:ind w:left="576" w:hanging="576"/>
        <w:jc w:val="both"/>
        <w:rPr>
          <w:rFonts w:asciiTheme="minorHAnsi" w:hAnsiTheme="minorHAnsi" w:cstheme="minorHAnsi"/>
          <w:sz w:val="22"/>
          <w:szCs w:val="22"/>
        </w:rPr>
      </w:pPr>
      <w:r w:rsidRPr="006C65E9">
        <w:rPr>
          <w:rFonts w:asciiTheme="minorHAnsi" w:hAnsiTheme="minorHAnsi" w:cstheme="minorHAnsi"/>
          <w:sz w:val="22"/>
          <w:szCs w:val="22"/>
        </w:rPr>
        <w:t>of occurrence is also</w:t>
      </w:r>
      <w:r w:rsidR="00FA4FC1" w:rsidRPr="006C65E9">
        <w:rPr>
          <w:rFonts w:asciiTheme="minorHAnsi" w:hAnsiTheme="minorHAnsi" w:cstheme="minorHAnsi"/>
          <w:sz w:val="22"/>
          <w:szCs w:val="22"/>
        </w:rPr>
        <w:t xml:space="preserve"> quite</w:t>
      </w:r>
      <w:r w:rsidRPr="006C65E9">
        <w:rPr>
          <w:rFonts w:asciiTheme="minorHAnsi" w:hAnsiTheme="minorHAnsi" w:cstheme="minorHAnsi"/>
          <w:sz w:val="22"/>
          <w:szCs w:val="22"/>
        </w:rPr>
        <w:t xml:space="preserve"> high at </w:t>
      </w:r>
      <w:r w:rsidR="00FA4FC1" w:rsidRPr="006C65E9">
        <w:rPr>
          <w:rFonts w:asciiTheme="minorHAnsi" w:hAnsiTheme="minorHAnsi" w:cstheme="minorHAnsi"/>
          <w:sz w:val="22"/>
          <w:szCs w:val="22"/>
        </w:rPr>
        <w:t>5</w:t>
      </w:r>
      <w:r w:rsidRPr="006C65E9">
        <w:rPr>
          <w:rFonts w:asciiTheme="minorHAnsi" w:hAnsiTheme="minorHAnsi" w:cstheme="minorHAnsi"/>
          <w:sz w:val="22"/>
          <w:szCs w:val="22"/>
        </w:rPr>
        <w:t xml:space="preserve">. Likelihood of </w:t>
      </w:r>
      <w:r w:rsidR="00F3701D" w:rsidRPr="006C65E9">
        <w:rPr>
          <w:rFonts w:asciiTheme="minorHAnsi" w:hAnsiTheme="minorHAnsi" w:cstheme="minorHAnsi"/>
          <w:sz w:val="22"/>
          <w:szCs w:val="22"/>
        </w:rPr>
        <w:t xml:space="preserve">detection on this potential failure is </w:t>
      </w:r>
      <w:r w:rsidR="00C112FE" w:rsidRPr="006C65E9">
        <w:rPr>
          <w:rFonts w:asciiTheme="minorHAnsi" w:hAnsiTheme="minorHAnsi" w:cstheme="minorHAnsi"/>
          <w:sz w:val="22"/>
          <w:szCs w:val="22"/>
        </w:rPr>
        <w:t>5</w:t>
      </w:r>
      <w:r w:rsidR="00F3701D" w:rsidRPr="006C65E9">
        <w:rPr>
          <w:rFonts w:asciiTheme="minorHAnsi" w:hAnsiTheme="minorHAnsi" w:cstheme="minorHAnsi"/>
          <w:sz w:val="22"/>
          <w:szCs w:val="22"/>
        </w:rPr>
        <w:t>.</w:t>
      </w:r>
    </w:p>
    <w:p w14:paraId="34F61F44" w14:textId="020F8641" w:rsidR="00BF605D" w:rsidRDefault="00BF605D" w:rsidP="00BF605D">
      <w:pPr>
        <w:pStyle w:val="Heading2"/>
        <w:numPr>
          <w:ilvl w:val="0"/>
          <w:numId w:val="0"/>
        </w:numPr>
        <w:ind w:left="576" w:hanging="576"/>
        <w:jc w:val="both"/>
        <w:rPr>
          <w:rFonts w:asciiTheme="minorHAnsi" w:hAnsiTheme="minorHAnsi" w:cstheme="minorHAnsi"/>
          <w:sz w:val="22"/>
          <w:szCs w:val="22"/>
        </w:rPr>
      </w:pPr>
      <w:r>
        <w:rPr>
          <w:rFonts w:asciiTheme="minorHAnsi" w:hAnsiTheme="minorHAnsi" w:cstheme="minorHAnsi"/>
          <w:sz w:val="22"/>
          <w:szCs w:val="22"/>
        </w:rPr>
        <w:t xml:space="preserve">. </w:t>
      </w:r>
      <w:r w:rsidR="00F3701D" w:rsidRPr="006C65E9">
        <w:rPr>
          <w:rFonts w:asciiTheme="minorHAnsi" w:hAnsiTheme="minorHAnsi" w:cstheme="minorHAnsi"/>
          <w:sz w:val="22"/>
          <w:szCs w:val="22"/>
        </w:rPr>
        <w:t xml:space="preserve">This is because if the wrong size brake disc were put onto the vehicle </w:t>
      </w:r>
      <w:r w:rsidR="00C112FE" w:rsidRPr="006C65E9">
        <w:rPr>
          <w:rFonts w:asciiTheme="minorHAnsi" w:hAnsiTheme="minorHAnsi" w:cstheme="minorHAnsi"/>
          <w:sz w:val="22"/>
          <w:szCs w:val="22"/>
        </w:rPr>
        <w:t>it may still fit on th</w:t>
      </w:r>
      <w:r>
        <w:rPr>
          <w:rFonts w:asciiTheme="minorHAnsi" w:hAnsiTheme="minorHAnsi" w:cstheme="minorHAnsi"/>
          <w:sz w:val="22"/>
          <w:szCs w:val="22"/>
        </w:rPr>
        <w:t xml:space="preserve">e </w:t>
      </w:r>
    </w:p>
    <w:p w14:paraId="52F788F2" w14:textId="77777777" w:rsidR="00BF605D" w:rsidRDefault="00C112FE" w:rsidP="00BF605D">
      <w:pPr>
        <w:pStyle w:val="Heading2"/>
        <w:numPr>
          <w:ilvl w:val="0"/>
          <w:numId w:val="0"/>
        </w:numPr>
        <w:ind w:left="576" w:hanging="576"/>
        <w:jc w:val="both"/>
        <w:rPr>
          <w:rFonts w:asciiTheme="minorHAnsi" w:hAnsiTheme="minorHAnsi" w:cstheme="minorHAnsi"/>
          <w:sz w:val="22"/>
          <w:szCs w:val="22"/>
        </w:rPr>
      </w:pPr>
      <w:r w:rsidRPr="006C65E9">
        <w:rPr>
          <w:rFonts w:asciiTheme="minorHAnsi" w:hAnsiTheme="minorHAnsi" w:cstheme="minorHAnsi"/>
          <w:sz w:val="22"/>
          <w:szCs w:val="22"/>
        </w:rPr>
        <w:t xml:space="preserve">car if the wheels can accompany the bigger size and the fitments are still the same. However, an </w:t>
      </w:r>
    </w:p>
    <w:p w14:paraId="1B3CA82F" w14:textId="77777777" w:rsidR="00BF605D" w:rsidRDefault="00C112FE" w:rsidP="00BF605D">
      <w:pPr>
        <w:pStyle w:val="Heading2"/>
        <w:numPr>
          <w:ilvl w:val="0"/>
          <w:numId w:val="0"/>
        </w:numPr>
        <w:ind w:left="576" w:hanging="576"/>
        <w:jc w:val="both"/>
        <w:rPr>
          <w:rFonts w:asciiTheme="minorHAnsi" w:hAnsiTheme="minorHAnsi" w:cstheme="minorHAnsi"/>
          <w:sz w:val="22"/>
          <w:szCs w:val="22"/>
        </w:rPr>
      </w:pPr>
      <w:r w:rsidRPr="006C65E9">
        <w:rPr>
          <w:rFonts w:asciiTheme="minorHAnsi" w:hAnsiTheme="minorHAnsi" w:cstheme="minorHAnsi"/>
          <w:sz w:val="22"/>
          <w:szCs w:val="22"/>
        </w:rPr>
        <w:t xml:space="preserve">engineer later down the line may notice the difference. The severity for this is </w:t>
      </w:r>
      <w:r w:rsidR="00FA4FC1" w:rsidRPr="006C65E9">
        <w:rPr>
          <w:rFonts w:asciiTheme="minorHAnsi" w:hAnsiTheme="minorHAnsi" w:cstheme="minorHAnsi"/>
          <w:sz w:val="22"/>
          <w:szCs w:val="22"/>
        </w:rPr>
        <w:t xml:space="preserve">7. This is because </w:t>
      </w:r>
    </w:p>
    <w:p w14:paraId="59FA2552" w14:textId="77777777" w:rsidR="00BF605D" w:rsidRDefault="00FA4FC1" w:rsidP="00BF605D">
      <w:pPr>
        <w:pStyle w:val="Heading2"/>
        <w:numPr>
          <w:ilvl w:val="0"/>
          <w:numId w:val="0"/>
        </w:numPr>
        <w:ind w:left="576" w:hanging="576"/>
        <w:jc w:val="both"/>
        <w:rPr>
          <w:rFonts w:asciiTheme="minorHAnsi" w:hAnsiTheme="minorHAnsi" w:cstheme="minorHAnsi"/>
          <w:sz w:val="22"/>
          <w:szCs w:val="22"/>
        </w:rPr>
      </w:pPr>
      <w:r w:rsidRPr="006C65E9">
        <w:rPr>
          <w:rFonts w:asciiTheme="minorHAnsi" w:hAnsiTheme="minorHAnsi" w:cstheme="minorHAnsi"/>
          <w:sz w:val="22"/>
          <w:szCs w:val="22"/>
        </w:rPr>
        <w:t>although the brake disc may fit on the car</w:t>
      </w:r>
      <w:r w:rsidR="00831F7E" w:rsidRPr="006C65E9">
        <w:rPr>
          <w:rFonts w:asciiTheme="minorHAnsi" w:hAnsiTheme="minorHAnsi" w:cstheme="minorHAnsi"/>
          <w:sz w:val="22"/>
          <w:szCs w:val="22"/>
        </w:rPr>
        <w:t>,</w:t>
      </w:r>
      <w:r w:rsidRPr="006C65E9">
        <w:rPr>
          <w:rFonts w:asciiTheme="minorHAnsi" w:hAnsiTheme="minorHAnsi" w:cstheme="minorHAnsi"/>
          <w:sz w:val="22"/>
          <w:szCs w:val="22"/>
        </w:rPr>
        <w:t xml:space="preserve"> they will be more expensive than the smaller ones. This </w:t>
      </w:r>
      <w:r w:rsidR="00831F7E" w:rsidRPr="006C65E9">
        <w:rPr>
          <w:rFonts w:asciiTheme="minorHAnsi" w:hAnsiTheme="minorHAnsi" w:cstheme="minorHAnsi"/>
          <w:sz w:val="22"/>
          <w:szCs w:val="22"/>
        </w:rPr>
        <w:t xml:space="preserve">will </w:t>
      </w:r>
    </w:p>
    <w:p w14:paraId="1F19C9A0" w14:textId="1C339609" w:rsidR="009054EB" w:rsidRDefault="00831F7E" w:rsidP="00BF605D">
      <w:pPr>
        <w:pStyle w:val="Heading2"/>
        <w:numPr>
          <w:ilvl w:val="0"/>
          <w:numId w:val="0"/>
        </w:numPr>
        <w:ind w:left="576" w:hanging="576"/>
        <w:jc w:val="both"/>
        <w:rPr>
          <w:rFonts w:asciiTheme="minorHAnsi" w:hAnsiTheme="minorHAnsi" w:cstheme="minorHAnsi"/>
          <w:sz w:val="22"/>
          <w:szCs w:val="22"/>
        </w:rPr>
      </w:pPr>
      <w:r w:rsidRPr="006C65E9">
        <w:rPr>
          <w:rFonts w:asciiTheme="minorHAnsi" w:hAnsiTheme="minorHAnsi" w:cstheme="minorHAnsi"/>
          <w:sz w:val="22"/>
          <w:szCs w:val="22"/>
        </w:rPr>
        <w:t xml:space="preserve">increase </w:t>
      </w:r>
      <w:r w:rsidR="006C65E9" w:rsidRPr="006C65E9">
        <w:rPr>
          <w:rFonts w:asciiTheme="minorHAnsi" w:hAnsiTheme="minorHAnsi" w:cstheme="minorHAnsi"/>
          <w:sz w:val="22"/>
          <w:szCs w:val="22"/>
        </w:rPr>
        <w:t xml:space="preserve">the </w:t>
      </w:r>
      <w:r w:rsidR="00530F82" w:rsidRPr="006C65E9">
        <w:rPr>
          <w:rFonts w:asciiTheme="minorHAnsi" w:hAnsiTheme="minorHAnsi" w:cstheme="minorHAnsi"/>
          <w:sz w:val="22"/>
          <w:szCs w:val="22"/>
        </w:rPr>
        <w:t>production</w:t>
      </w:r>
      <w:r w:rsidR="00BF605D">
        <w:rPr>
          <w:rFonts w:asciiTheme="minorHAnsi" w:hAnsiTheme="minorHAnsi" w:cstheme="minorHAnsi"/>
          <w:sz w:val="22"/>
          <w:szCs w:val="22"/>
        </w:rPr>
        <w:t xml:space="preserve"> </w:t>
      </w:r>
      <w:r w:rsidR="006C65E9" w:rsidRPr="006C65E9">
        <w:rPr>
          <w:rFonts w:asciiTheme="minorHAnsi" w:hAnsiTheme="minorHAnsi" w:cstheme="minorHAnsi"/>
          <w:sz w:val="22"/>
          <w:szCs w:val="22"/>
        </w:rPr>
        <w:t>price of the car and cost the manufacturer more.</w:t>
      </w:r>
      <w:r w:rsidR="00E94EC6">
        <w:rPr>
          <w:rFonts w:asciiTheme="minorHAnsi" w:hAnsiTheme="minorHAnsi" w:cstheme="minorHAnsi"/>
          <w:sz w:val="22"/>
          <w:szCs w:val="22"/>
        </w:rPr>
        <w:t xml:space="preserve"> The overall RPN is 126.</w:t>
      </w:r>
    </w:p>
    <w:p w14:paraId="24F76BCA" w14:textId="77777777" w:rsidR="00BF605D" w:rsidRDefault="00BF605D" w:rsidP="00530F82"/>
    <w:p w14:paraId="7B4D9BF0" w14:textId="32E99CF8" w:rsidR="00530F82" w:rsidRDefault="00530F82" w:rsidP="00530F82">
      <w:r>
        <w:t xml:space="preserve">The third failure is brake pads </w:t>
      </w:r>
      <w:r w:rsidR="00BF605D">
        <w:t xml:space="preserve">being </w:t>
      </w:r>
      <w:r>
        <w:t xml:space="preserve">fitted the wrong way. This has a likelihood occurrence of 8 as brake pads being fitted can happen as they fit facing either way. The severity of this is high at 8. </w:t>
      </w:r>
      <w:r w:rsidR="00F72750">
        <w:t xml:space="preserve">This is due to the fact that if the brake pads were fitted the wrong way then the </w:t>
      </w:r>
      <w:r w:rsidR="00D65B8C">
        <w:t>friction material would not be able to grip the brake disc and slow the car down.</w:t>
      </w:r>
      <w:r w:rsidR="00722D4C">
        <w:t xml:space="preserve"> This could result in serious injury and cost the company thousands and open the company up to lawsuits.</w:t>
      </w:r>
      <w:r w:rsidR="00D65B8C">
        <w:t xml:space="preserve"> The detection for this is 3. This is because unless the car is being driven it may be hard to see the brake pads fitted the wrong way it as the brake calliper would be covering it. </w:t>
      </w:r>
      <w:r w:rsidR="00E94EC6">
        <w:t>The overall RPN is 192.</w:t>
      </w:r>
      <w:r w:rsidR="00BF605D">
        <w:t xml:space="preserve"> </w:t>
      </w:r>
    </w:p>
    <w:p w14:paraId="5DCF4146" w14:textId="4A294061" w:rsidR="00722D4C" w:rsidRDefault="00722D4C" w:rsidP="00530F82">
      <w:r>
        <w:t xml:space="preserve">The fourth potential failure is brake line fitting not fully tightened. The likelihood of occurrence for this is </w:t>
      </w:r>
      <w:r w:rsidR="00A5002F">
        <w:t xml:space="preserve">2 as most engineers would tighten the fittings all the way. The severity for this however is high at 9. This is because </w:t>
      </w:r>
      <w:r w:rsidR="00105343">
        <w:t xml:space="preserve">if the brake line fittings are not fully tightened </w:t>
      </w:r>
      <w:r w:rsidR="00835072">
        <w:t>then brake fluid may leak leaving air in the brake lines. This will result in a spongey brake pedal as well as the brakes not performing as efficiently as they should be.</w:t>
      </w:r>
      <w:r w:rsidR="00283450">
        <w:t xml:space="preserve"> This is the reason that the severity is 9. The likelihood of detection for this is 3. The reason for this is there is no obvious sign that the brake line fittings are loose.</w:t>
      </w:r>
      <w:r w:rsidR="00E94EC6">
        <w:t xml:space="preserve"> The overall RPN to 54.</w:t>
      </w:r>
    </w:p>
    <w:p w14:paraId="4DDB5896" w14:textId="77777777" w:rsidR="00283450" w:rsidRPr="00530F82" w:rsidRDefault="00283450" w:rsidP="00530F82"/>
    <w:p w14:paraId="12D99208" w14:textId="77777777" w:rsidR="00BA59E2" w:rsidRPr="00B66A71" w:rsidRDefault="00BA59E2" w:rsidP="004A2283"/>
    <w:p w14:paraId="686E332C" w14:textId="0C10AD2F" w:rsidR="002752EA" w:rsidRPr="00B369F5" w:rsidRDefault="00B33133" w:rsidP="00B369F5">
      <w:r w:rsidRPr="00B33133">
        <w:rPr>
          <w:b/>
          <w:bCs/>
          <w:sz w:val="24"/>
          <w:szCs w:val="24"/>
          <w:u w:val="single"/>
        </w:rPr>
        <w:t xml:space="preserve">Post-Mitigation FMEA </w:t>
      </w:r>
    </w:p>
    <w:p w14:paraId="4749E1CF" w14:textId="4A251D6D" w:rsidR="00B33133" w:rsidRPr="00B33133" w:rsidRDefault="00B33133" w:rsidP="002752EA">
      <w:pPr>
        <w:keepNext/>
      </w:pPr>
      <w:r>
        <w:rPr>
          <w:noProof/>
        </w:rPr>
        <w:drawing>
          <wp:inline distT="0" distB="0" distL="0" distR="0" wp14:anchorId="0CE6B2E5" wp14:editId="02256CAA">
            <wp:extent cx="5166360" cy="197103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28" t="26472" r="19167" b="19874"/>
                    <a:stretch/>
                  </pic:blipFill>
                  <pic:spPr bwMode="auto">
                    <a:xfrm>
                      <a:off x="0" y="0"/>
                      <a:ext cx="5172548" cy="1973392"/>
                    </a:xfrm>
                    <a:prstGeom prst="rect">
                      <a:avLst/>
                    </a:prstGeom>
                    <a:ln>
                      <a:noFill/>
                    </a:ln>
                    <a:extLst>
                      <a:ext uri="{53640926-AAD7-44D8-BBD7-CCE9431645EC}">
                        <a14:shadowObscured xmlns:a14="http://schemas.microsoft.com/office/drawing/2010/main"/>
                      </a:ext>
                    </a:extLst>
                  </pic:spPr>
                </pic:pic>
              </a:graphicData>
            </a:graphic>
          </wp:inline>
        </w:drawing>
      </w:r>
    </w:p>
    <w:p w14:paraId="66AE0FC0" w14:textId="7F841966" w:rsidR="002752EA" w:rsidRDefault="002752EA" w:rsidP="002752EA">
      <w:pPr>
        <w:pStyle w:val="Caption"/>
      </w:pPr>
      <w:r>
        <w:t xml:space="preserve">Figure </w:t>
      </w:r>
      <w:r w:rsidR="00B33133">
        <w:t>2</w:t>
      </w:r>
    </w:p>
    <w:p w14:paraId="49134944" w14:textId="1EAA111B" w:rsidR="00B369F5" w:rsidRDefault="00B33133" w:rsidP="00B33133">
      <w:r>
        <w:t xml:space="preserve">In figure 2 </w:t>
      </w:r>
      <w:r w:rsidR="00B369F5">
        <w:t>there is the Post-Mitigation FMEA. The first potential failure solution was the introduction of a torque wrench. This has reduced the likelihood of occurrence and detection to 1. This is because a torque wrench accurately tells you how tight a bolt is. This means that the user will easily be able to mount the bolts to the correct torque. However, the severity has stayed the same. The potential risk that remains is the torque wrench maybe inaccurate.</w:t>
      </w:r>
      <w:r w:rsidR="00E94EC6">
        <w:t xml:space="preserve"> Overall</w:t>
      </w:r>
      <w:r w:rsidR="007A5B05">
        <w:t xml:space="preserve">, </w:t>
      </w:r>
      <w:r w:rsidR="00E94EC6">
        <w:t>this has brought the RPN down to 7.</w:t>
      </w:r>
      <w:r w:rsidR="007A5B05">
        <w:t xml:space="preserve"> This is very low number and shows that a small change can greatly effect the chance of mistakes being made. </w:t>
      </w:r>
    </w:p>
    <w:p w14:paraId="44056921" w14:textId="5ADF4179" w:rsidR="00B369F5" w:rsidRDefault="00E94EC6" w:rsidP="00B33133">
      <w:r>
        <w:t>The second Mitigating-Action is separate housing for parts and clearly labelled parts. This has reduced the likelihood of occurrence down to 1. Separate housing for the parts would allow for employees to clearly distinguish between each brake disc</w:t>
      </w:r>
      <w:r w:rsidR="00D23414">
        <w:t xml:space="preserve"> and not put wrong brake discs on the wrong cars. This will overall save the manufacturer money. The severity of this is still 6 as well as likelihood of detection still being 5. The overall RPN has dropped to 30. The potential risk that remains is the brake callipers may not be labelled correctly.</w:t>
      </w:r>
      <w:r w:rsidR="007A5B05">
        <w:t xml:space="preserve"> Although the RPN dropped to 12 there is still a chance that products may be incorrectly housed or labelled. </w:t>
      </w:r>
    </w:p>
    <w:p w14:paraId="2D27A768" w14:textId="31492654" w:rsidR="00D23414" w:rsidRDefault="00D23414" w:rsidP="00B33133">
      <w:r>
        <w:t xml:space="preserve">The third Mitigating action is adding a visual inspection or a poka-yoke system. </w:t>
      </w:r>
      <w:r w:rsidR="00C443EC">
        <w:t>Poka-</w:t>
      </w:r>
      <w:r>
        <w:t xml:space="preserve">yoke </w:t>
      </w:r>
      <w:r w:rsidR="00C443EC">
        <w:t xml:space="preserve">is a Japanese term that means mistake proofing. To mistake proof the brake pads a sticker that can only be peeled off when they are placed </w:t>
      </w:r>
      <w:r w:rsidR="007A5B05">
        <w:t>onto</w:t>
      </w:r>
      <w:r w:rsidR="00C443EC">
        <w:t xml:space="preserve"> the brake calliper correctly</w:t>
      </w:r>
      <w:r w:rsidR="007A5B05">
        <w:t xml:space="preserve"> can be implemented</w:t>
      </w:r>
      <w:r w:rsidR="00C443EC">
        <w:t xml:space="preserve">. </w:t>
      </w:r>
      <w:r w:rsidR="007A5B05">
        <w:t>This will allow the employee to instantly see that the brake pad has been installed incorrectly and can easily rectify the mistake</w:t>
      </w:r>
      <w:r w:rsidR="00A10024">
        <w:t xml:space="preserve">. </w:t>
      </w:r>
      <w:r w:rsidR="00C443EC">
        <w:t xml:space="preserve">A visual inspection could also </w:t>
      </w:r>
      <w:r w:rsidR="00346C14">
        <w:t>benefit;</w:t>
      </w:r>
      <w:r w:rsidR="00C443EC">
        <w:t xml:space="preserve"> however, it may be hard to spot the brake pads the wrong way around</w:t>
      </w:r>
      <w:r w:rsidR="00346C14">
        <w:t xml:space="preserve"> if the calliper is in the way. The likelihood of occurrence in the amended FMEA has been reduced to 1 following the implementation of a poka-yoke system. However, the severity is still high due to the fact that if this system does fail and the brake pad is implemented in the wrong direction it can have a catastrophic effect on a </w:t>
      </w:r>
      <w:r w:rsidR="00BD20B1">
        <w:t>car</w:t>
      </w:r>
      <w:r w:rsidR="00346C14">
        <w:t xml:space="preserve"> breaking performance. </w:t>
      </w:r>
    </w:p>
    <w:p w14:paraId="745C710E" w14:textId="0CEF4B10" w:rsidR="00BD20B1" w:rsidRDefault="00BD20B1" w:rsidP="00B33133">
      <w:r>
        <w:t>The fourth Mitigating action is adding a physical inspection. A physical inspection of the brake line fittings would allow for a second employee to make sure that all fittings are correctly tightened</w:t>
      </w:r>
      <w:r w:rsidR="00ED0BE5">
        <w:t xml:space="preserve">. This has dropped the likelihood of occurrence down to 1. However, the severity is still high. This is because that brake lines are very crucial to cars stopping safely so imperfections in the brake lines is very dangerous. </w:t>
      </w:r>
      <w:r w:rsidR="00A10024">
        <w:t xml:space="preserve">A potential risk that still remains is the brake lines being fitted too tightly. A torque wrench would not benefit this as they would be hard to navigate. </w:t>
      </w:r>
    </w:p>
    <w:p w14:paraId="1D0C98C0" w14:textId="77777777" w:rsidR="00ED0BE5" w:rsidRPr="00B33133" w:rsidRDefault="00ED0BE5" w:rsidP="00B33133"/>
    <w:p w14:paraId="239EC813" w14:textId="074CC04A" w:rsidR="00F377C5" w:rsidRDefault="00F377C5" w:rsidP="00F377C5">
      <w:pPr>
        <w:pStyle w:val="Heading1"/>
      </w:pPr>
      <w:bookmarkStart w:id="1" w:name="_Toc54387075"/>
      <w:r>
        <w:t>Conclusions</w:t>
      </w:r>
      <w:bookmarkEnd w:id="1"/>
      <w:r>
        <w:t xml:space="preserve"> </w:t>
      </w:r>
    </w:p>
    <w:p w14:paraId="267995C0" w14:textId="43AC1EF1" w:rsidR="00ED0BE5" w:rsidRDefault="00ED0BE5" w:rsidP="00ED0BE5">
      <w:r>
        <w:t xml:space="preserve">To </w:t>
      </w:r>
      <w:r w:rsidR="002D5100">
        <w:t xml:space="preserve">summarise the findings found in the assignment proper implementation of different systems can be extremely beneficial to a manufacturer. Potential failures can cost a company time, money and in some cases can result in lawsuits and recalls. Identifying these problems before they become problems is the best and most </w:t>
      </w:r>
      <w:r w:rsidR="00A10024">
        <w:t>cost-effective</w:t>
      </w:r>
      <w:r w:rsidR="002D5100">
        <w:t xml:space="preserve"> way to run a workplace. </w:t>
      </w:r>
    </w:p>
    <w:p w14:paraId="6FCF613B" w14:textId="77777777" w:rsidR="00EA3B78" w:rsidRDefault="00A10024" w:rsidP="009D5937">
      <w:r>
        <w:t>FMEA is a very effective way to achieve this</w:t>
      </w:r>
      <w:r w:rsidR="009D5937">
        <w:t xml:space="preserve"> as it clearly states the problem, the likelihood of occurrence, the severity of how bad the problem can become, the likelihood of detection as well as mitigating actions that are recommended to avoid the potential problems.  FMEAs are very concise and straight to the point.  </w:t>
      </w:r>
    </w:p>
    <w:p w14:paraId="2000EA2F" w14:textId="77777777" w:rsidR="00EA3B78" w:rsidRDefault="00EA3B78" w:rsidP="009D5937"/>
    <w:p w14:paraId="469C291F" w14:textId="5E483B81" w:rsidR="00EA3B78" w:rsidRDefault="00EA3B78" w:rsidP="009D5937">
      <w:pPr>
        <w:rPr>
          <w:rFonts w:asciiTheme="majorHAnsi" w:hAnsiTheme="majorHAnsi" w:cstheme="majorHAnsi"/>
          <w:sz w:val="32"/>
          <w:szCs w:val="32"/>
        </w:rPr>
      </w:pPr>
      <w:r>
        <w:rPr>
          <w:rFonts w:asciiTheme="majorHAnsi" w:hAnsiTheme="majorHAnsi" w:cstheme="majorHAnsi"/>
          <w:sz w:val="32"/>
          <w:szCs w:val="32"/>
        </w:rPr>
        <w:t xml:space="preserve">References </w:t>
      </w:r>
    </w:p>
    <w:p w14:paraId="1BE82244" w14:textId="77777777" w:rsidR="00EA3B78" w:rsidRDefault="00EA3B78" w:rsidP="009D5937">
      <w:pPr>
        <w:rPr>
          <w:rFonts w:cstheme="minorHAnsi"/>
        </w:rPr>
      </w:pPr>
      <w:r>
        <w:rPr>
          <w:rFonts w:cstheme="minorHAnsi"/>
        </w:rPr>
        <w:t>HSE.GOV, 2018</w:t>
      </w:r>
    </w:p>
    <w:p w14:paraId="3EE614FE" w14:textId="77777777" w:rsidR="00EA3B78" w:rsidRDefault="00EA3B78" w:rsidP="009D5937">
      <w:pPr>
        <w:rPr>
          <w:rFonts w:cstheme="minorHAnsi"/>
        </w:rPr>
      </w:pPr>
      <w:r>
        <w:rPr>
          <w:rFonts w:cstheme="minorHAnsi"/>
        </w:rPr>
        <w:t>Intland, Kristof Horvath, 2015</w:t>
      </w:r>
    </w:p>
    <w:p w14:paraId="65D0E925" w14:textId="77777777" w:rsidR="00EA3B78" w:rsidRDefault="00EA3B78" w:rsidP="009D5937">
      <w:pPr>
        <w:rPr>
          <w:rFonts w:cstheme="minorHAnsi"/>
        </w:rPr>
      </w:pPr>
      <w:r>
        <w:rPr>
          <w:rFonts w:cstheme="minorHAnsi"/>
        </w:rPr>
        <w:t>Six Sigma, Sally Hodge, 2014</w:t>
      </w:r>
    </w:p>
    <w:p w14:paraId="096926BC" w14:textId="0EB87288" w:rsidR="00F377C5" w:rsidRDefault="00EA3B78" w:rsidP="009D5937">
      <w:r>
        <w:rPr>
          <w:rFonts w:cstheme="minorHAnsi"/>
        </w:rPr>
        <w:t>ImechE, 2017</w:t>
      </w:r>
      <w:r w:rsidR="00F377C5">
        <w:t xml:space="preserve"> </w:t>
      </w:r>
    </w:p>
    <w:p w14:paraId="139CB891" w14:textId="77777777" w:rsidR="00F377C5" w:rsidRDefault="00F377C5"/>
    <w:sectPr w:rsidR="00F377C5" w:rsidSect="00F3088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9A86B2" w14:textId="77777777" w:rsidR="00E70F07" w:rsidRDefault="00E70F07" w:rsidP="00F30885">
      <w:pPr>
        <w:spacing w:after="0" w:line="240" w:lineRule="auto"/>
      </w:pPr>
      <w:r>
        <w:separator/>
      </w:r>
    </w:p>
  </w:endnote>
  <w:endnote w:type="continuationSeparator" w:id="0">
    <w:p w14:paraId="42624FE9" w14:textId="77777777" w:rsidR="00E70F07" w:rsidRDefault="00E70F07" w:rsidP="00F30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2519206"/>
      <w:docPartObj>
        <w:docPartGallery w:val="Page Numbers (Bottom of Page)"/>
        <w:docPartUnique/>
      </w:docPartObj>
    </w:sdtPr>
    <w:sdtEndPr>
      <w:rPr>
        <w:noProof/>
      </w:rPr>
    </w:sdtEndPr>
    <w:sdtContent>
      <w:p w14:paraId="55C80D70" w14:textId="1D5F1065" w:rsidR="00142070" w:rsidRDefault="001420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9CD79E" w14:textId="274CA4C7" w:rsidR="00142070" w:rsidRDefault="00142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F0BA51" w14:textId="77777777" w:rsidR="00E70F07" w:rsidRDefault="00E70F07" w:rsidP="00F30885">
      <w:pPr>
        <w:spacing w:after="0" w:line="240" w:lineRule="auto"/>
      </w:pPr>
      <w:r>
        <w:separator/>
      </w:r>
    </w:p>
  </w:footnote>
  <w:footnote w:type="continuationSeparator" w:id="0">
    <w:p w14:paraId="4A18A05E" w14:textId="77777777" w:rsidR="00E70F07" w:rsidRDefault="00E70F07" w:rsidP="00F308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D55826"/>
    <w:multiLevelType w:val="multilevel"/>
    <w:tmpl w:val="C8481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3F50B5"/>
    <w:multiLevelType w:val="multilevel"/>
    <w:tmpl w:val="0F405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E33E68"/>
    <w:multiLevelType w:val="hybridMultilevel"/>
    <w:tmpl w:val="D7902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1745F0"/>
    <w:multiLevelType w:val="hybridMultilevel"/>
    <w:tmpl w:val="86E22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D7714D"/>
    <w:multiLevelType w:val="multilevel"/>
    <w:tmpl w:val="C3A04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AF6FF5"/>
    <w:multiLevelType w:val="multilevel"/>
    <w:tmpl w:val="8D58F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BE44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6"/>
  </w:num>
  <w:num w:numId="2">
    <w:abstractNumId w:val="3"/>
  </w:num>
  <w:num w:numId="3">
    <w:abstractNumId w:val="5"/>
  </w:num>
  <w:num w:numId="4">
    <w:abstractNumId w:val="0"/>
  </w:num>
  <w:num w:numId="5">
    <w:abstractNumId w:val="1"/>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7C5"/>
    <w:rsid w:val="00105343"/>
    <w:rsid w:val="00142070"/>
    <w:rsid w:val="00170A20"/>
    <w:rsid w:val="002752EA"/>
    <w:rsid w:val="00283450"/>
    <w:rsid w:val="002D5100"/>
    <w:rsid w:val="00311D58"/>
    <w:rsid w:val="00346C14"/>
    <w:rsid w:val="003504F1"/>
    <w:rsid w:val="0036486E"/>
    <w:rsid w:val="00374B63"/>
    <w:rsid w:val="00403793"/>
    <w:rsid w:val="0047580D"/>
    <w:rsid w:val="004A2283"/>
    <w:rsid w:val="00530F82"/>
    <w:rsid w:val="00554ECD"/>
    <w:rsid w:val="005D7A87"/>
    <w:rsid w:val="00663DAA"/>
    <w:rsid w:val="00676DEC"/>
    <w:rsid w:val="006C65E9"/>
    <w:rsid w:val="006D5834"/>
    <w:rsid w:val="006F57A8"/>
    <w:rsid w:val="00722D4C"/>
    <w:rsid w:val="00771849"/>
    <w:rsid w:val="007A5B05"/>
    <w:rsid w:val="00831F7E"/>
    <w:rsid w:val="00835072"/>
    <w:rsid w:val="0087694D"/>
    <w:rsid w:val="008C20C2"/>
    <w:rsid w:val="008C3CB4"/>
    <w:rsid w:val="009054EB"/>
    <w:rsid w:val="00941B83"/>
    <w:rsid w:val="00964F47"/>
    <w:rsid w:val="009D5937"/>
    <w:rsid w:val="00A10024"/>
    <w:rsid w:val="00A208E2"/>
    <w:rsid w:val="00A5002F"/>
    <w:rsid w:val="00A6432B"/>
    <w:rsid w:val="00AA61B8"/>
    <w:rsid w:val="00AF2CD9"/>
    <w:rsid w:val="00B16AFA"/>
    <w:rsid w:val="00B33133"/>
    <w:rsid w:val="00B369F5"/>
    <w:rsid w:val="00B66A71"/>
    <w:rsid w:val="00BA59E2"/>
    <w:rsid w:val="00BD20B1"/>
    <w:rsid w:val="00BD37CF"/>
    <w:rsid w:val="00BF605D"/>
    <w:rsid w:val="00C0152B"/>
    <w:rsid w:val="00C112FE"/>
    <w:rsid w:val="00C34F9D"/>
    <w:rsid w:val="00C443EC"/>
    <w:rsid w:val="00C871A9"/>
    <w:rsid w:val="00CA3764"/>
    <w:rsid w:val="00D23414"/>
    <w:rsid w:val="00D457D7"/>
    <w:rsid w:val="00D65B8C"/>
    <w:rsid w:val="00DE54AE"/>
    <w:rsid w:val="00E70F07"/>
    <w:rsid w:val="00E73058"/>
    <w:rsid w:val="00E93E46"/>
    <w:rsid w:val="00E94EC6"/>
    <w:rsid w:val="00EA3B78"/>
    <w:rsid w:val="00ED0BE5"/>
    <w:rsid w:val="00EE3DBF"/>
    <w:rsid w:val="00F30885"/>
    <w:rsid w:val="00F3701D"/>
    <w:rsid w:val="00F377C5"/>
    <w:rsid w:val="00F72750"/>
    <w:rsid w:val="00F75915"/>
    <w:rsid w:val="00F843AA"/>
    <w:rsid w:val="00FA4FC1"/>
    <w:rsid w:val="00FE3051"/>
    <w:rsid w:val="00FF1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DF5437"/>
  <w15:chartTrackingRefBased/>
  <w15:docId w15:val="{F9923DD3-3A31-491E-961A-DD400B835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7C5"/>
    <w:pPr>
      <w:spacing w:line="360" w:lineRule="auto"/>
    </w:pPr>
  </w:style>
  <w:style w:type="paragraph" w:styleId="Heading1">
    <w:name w:val="heading 1"/>
    <w:basedOn w:val="Normal"/>
    <w:next w:val="Normal"/>
    <w:link w:val="Heading1Char"/>
    <w:uiPriority w:val="9"/>
    <w:qFormat/>
    <w:rsid w:val="00F377C5"/>
    <w:pPr>
      <w:keepNext/>
      <w:keepLines/>
      <w:numPr>
        <w:numId w:val="1"/>
      </w:numPr>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F377C5"/>
    <w:pPr>
      <w:keepNext/>
      <w:keepLines/>
      <w:numPr>
        <w:ilvl w:val="1"/>
        <w:numId w:val="1"/>
      </w:numPr>
      <w:spacing w:before="40" w:after="0"/>
      <w:outlineLvl w:val="1"/>
    </w:pPr>
    <w:rPr>
      <w:rFonts w:ascii="Comic Sans MS" w:eastAsiaTheme="majorEastAsia" w:hAnsi="Comic Sans MS" w:cstheme="majorBidi"/>
      <w:sz w:val="26"/>
      <w:szCs w:val="26"/>
    </w:rPr>
  </w:style>
  <w:style w:type="paragraph" w:styleId="Heading3">
    <w:name w:val="heading 3"/>
    <w:basedOn w:val="Normal"/>
    <w:next w:val="Normal"/>
    <w:link w:val="Heading3Char"/>
    <w:uiPriority w:val="9"/>
    <w:semiHidden/>
    <w:unhideWhenUsed/>
    <w:qFormat/>
    <w:rsid w:val="00F3088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3088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3088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3088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3088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3088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3088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7C5"/>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F377C5"/>
    <w:rPr>
      <w:rFonts w:ascii="Comic Sans MS" w:eastAsiaTheme="majorEastAsia" w:hAnsi="Comic Sans MS" w:cstheme="majorBidi"/>
      <w:sz w:val="26"/>
      <w:szCs w:val="26"/>
    </w:rPr>
  </w:style>
  <w:style w:type="character" w:customStyle="1" w:styleId="Heading3Char">
    <w:name w:val="Heading 3 Char"/>
    <w:basedOn w:val="DefaultParagraphFont"/>
    <w:link w:val="Heading3"/>
    <w:uiPriority w:val="9"/>
    <w:semiHidden/>
    <w:rsid w:val="00F3088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3088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3088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3088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3088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3088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3088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308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885"/>
  </w:style>
  <w:style w:type="paragraph" w:styleId="Footer">
    <w:name w:val="footer"/>
    <w:basedOn w:val="Normal"/>
    <w:link w:val="FooterChar"/>
    <w:uiPriority w:val="99"/>
    <w:unhideWhenUsed/>
    <w:rsid w:val="00F30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885"/>
  </w:style>
  <w:style w:type="paragraph" w:styleId="TOCHeading">
    <w:name w:val="TOC Heading"/>
    <w:basedOn w:val="Heading1"/>
    <w:next w:val="Normal"/>
    <w:uiPriority w:val="39"/>
    <w:unhideWhenUsed/>
    <w:qFormat/>
    <w:rsid w:val="00CA3764"/>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CA3764"/>
    <w:pPr>
      <w:spacing w:after="100"/>
    </w:pPr>
  </w:style>
  <w:style w:type="character" w:styleId="Hyperlink">
    <w:name w:val="Hyperlink"/>
    <w:basedOn w:val="DefaultParagraphFont"/>
    <w:uiPriority w:val="99"/>
    <w:unhideWhenUsed/>
    <w:rsid w:val="00CA3764"/>
    <w:rPr>
      <w:color w:val="0563C1" w:themeColor="hyperlink"/>
      <w:u w:val="single"/>
    </w:rPr>
  </w:style>
  <w:style w:type="paragraph" w:styleId="TOC2">
    <w:name w:val="toc 2"/>
    <w:basedOn w:val="Normal"/>
    <w:next w:val="Normal"/>
    <w:autoRedefine/>
    <w:uiPriority w:val="39"/>
    <w:unhideWhenUsed/>
    <w:rsid w:val="00CA3764"/>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CA3764"/>
    <w:pPr>
      <w:spacing w:after="100" w:line="259" w:lineRule="auto"/>
      <w:ind w:left="440"/>
    </w:pPr>
    <w:rPr>
      <w:rFonts w:eastAsiaTheme="minorEastAsia" w:cs="Times New Roman"/>
      <w:lang w:val="en-US"/>
    </w:rPr>
  </w:style>
  <w:style w:type="table" w:styleId="TableGrid">
    <w:name w:val="Table Grid"/>
    <w:basedOn w:val="TableNormal"/>
    <w:uiPriority w:val="39"/>
    <w:rsid w:val="00CA3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A3764"/>
    <w:pPr>
      <w:spacing w:after="200" w:line="240" w:lineRule="auto"/>
    </w:pPr>
    <w:rPr>
      <w:i/>
      <w:iCs/>
      <w:color w:val="44546A" w:themeColor="text2"/>
      <w:sz w:val="18"/>
      <w:szCs w:val="18"/>
    </w:rPr>
  </w:style>
  <w:style w:type="paragraph" w:styleId="ListParagraph">
    <w:name w:val="List Paragraph"/>
    <w:basedOn w:val="Normal"/>
    <w:uiPriority w:val="34"/>
    <w:qFormat/>
    <w:rsid w:val="00E93E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330358">
      <w:bodyDiv w:val="1"/>
      <w:marLeft w:val="0"/>
      <w:marRight w:val="0"/>
      <w:marTop w:val="0"/>
      <w:marBottom w:val="0"/>
      <w:divBdr>
        <w:top w:val="none" w:sz="0" w:space="0" w:color="auto"/>
        <w:left w:val="none" w:sz="0" w:space="0" w:color="auto"/>
        <w:bottom w:val="none" w:sz="0" w:space="0" w:color="auto"/>
        <w:right w:val="none" w:sz="0" w:space="0" w:color="auto"/>
      </w:divBdr>
    </w:div>
    <w:div w:id="1183320506">
      <w:bodyDiv w:val="1"/>
      <w:marLeft w:val="0"/>
      <w:marRight w:val="0"/>
      <w:marTop w:val="0"/>
      <w:marBottom w:val="0"/>
      <w:divBdr>
        <w:top w:val="none" w:sz="0" w:space="0" w:color="auto"/>
        <w:left w:val="none" w:sz="0" w:space="0" w:color="auto"/>
        <w:bottom w:val="none" w:sz="0" w:space="0" w:color="auto"/>
        <w:right w:val="none" w:sz="0" w:space="0" w:color="auto"/>
      </w:divBdr>
    </w:div>
    <w:div w:id="1433091949">
      <w:bodyDiv w:val="1"/>
      <w:marLeft w:val="0"/>
      <w:marRight w:val="0"/>
      <w:marTop w:val="0"/>
      <w:marBottom w:val="0"/>
      <w:divBdr>
        <w:top w:val="none" w:sz="0" w:space="0" w:color="auto"/>
        <w:left w:val="none" w:sz="0" w:space="0" w:color="auto"/>
        <w:bottom w:val="none" w:sz="0" w:space="0" w:color="auto"/>
        <w:right w:val="none" w:sz="0" w:space="0" w:color="auto"/>
      </w:divBdr>
    </w:div>
    <w:div w:id="2043288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1DCE4-3C36-45AE-92D4-2DFA842BF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961</TotalTime>
  <Pages>8</Pages>
  <Words>1920</Words>
  <Characters>10944</Characters>
  <Application>Microsoft Office Word</Application>
  <DocSecurity>0</DocSecurity>
  <Lines>91</Lines>
  <Paragraphs>25</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
      <vt:lpstr>Introduction </vt:lpstr>
      <vt:lpstr>    The second potential failure that has been added is incorrect brake size install</vt:lpstr>
      <vt:lpstr>    occurrence has been put as 7. This is due to the fact that if there is already n</vt:lpstr>
      <vt:lpstr>    different size brake discs then the wrong size brake disc may be put on. This me</vt:lpstr>
      <vt:lpstr>    of occurrence is also quite high at 5. Likelihood of detection on this potential</vt:lpstr>
      <vt:lpstr>    . This is because if the wrong size brake disc were put onto the vehicle it may </vt:lpstr>
      <vt:lpstr>    car if the wheels can accompany the bigger size and the fitments are still the s</vt:lpstr>
      <vt:lpstr>    engineer later down the line may notice the difference. The severity for this is</vt:lpstr>
      <vt:lpstr>    although the brake disc may fit on the car, they will be more expensive than the</vt:lpstr>
      <vt:lpstr>    increase the production price of the car and cost the manufacturer more. The ove</vt:lpstr>
      <vt:lpstr>Conclusions </vt:lpstr>
    </vt:vector>
  </TitlesOfParts>
  <Company/>
  <LinksUpToDate>false</LinksUpToDate>
  <CharactersWithSpaces>12839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Euan Shore</dc:creator>
  <cp:keywords/>
  <dc:description/>
  <cp:lastModifiedBy>Euan Shore</cp:lastModifiedBy>
  <cp:revision>8</cp:revision>
  <dcterms:created xsi:type="dcterms:W3CDTF">2021-03-05T20:39:00Z</dcterms:created>
  <dcterms:modified xsi:type="dcterms:W3CDTF">2021-03-08T22:01:00Z</dcterms:modified>
</cp:coreProperties>
</file>