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b w:val="1"/>
          <w:sz w:val="40"/>
          <w:szCs w:val="40"/>
          <w:highlight w:val="white"/>
          <w:u w:val="single"/>
        </w:rPr>
      </w:pPr>
      <w:r w:rsidDel="00000000" w:rsidR="00000000" w:rsidRPr="00000000">
        <w:rPr>
          <w:rtl w:val="0"/>
        </w:rPr>
      </w:r>
    </w:p>
    <w:p w:rsidR="00000000" w:rsidDel="00000000" w:rsidP="00000000" w:rsidRDefault="00000000" w:rsidRPr="00000000" w14:paraId="00000002">
      <w:pPr>
        <w:spacing w:after="0" w:lineRule="auto"/>
        <w:jc w:val="center"/>
        <w:rPr>
          <w:b w:val="1"/>
          <w:sz w:val="40"/>
          <w:szCs w:val="40"/>
          <w:highlight w:val="white"/>
          <w:u w:val="single"/>
        </w:rPr>
      </w:pPr>
      <w:r w:rsidDel="00000000" w:rsidR="00000000" w:rsidRPr="00000000">
        <w:rPr>
          <w:rFonts w:ascii="Times New Roman" w:cs="Times New Roman" w:eastAsia="Times New Roman" w:hAnsi="Times New Roman"/>
          <w:b w:val="1"/>
          <w:sz w:val="28"/>
          <w:szCs w:val="28"/>
        </w:rPr>
        <w:drawing>
          <wp:inline distB="114300" distT="114300" distL="114300" distR="114300">
            <wp:extent cx="2728913" cy="1285586"/>
            <wp:effectExtent b="0" l="0" r="0" t="0"/>
            <wp:docPr id="1" name="image1.png"/>
            <a:graphic>
              <a:graphicData uri="http://schemas.openxmlformats.org/drawingml/2006/picture">
                <pic:pic>
                  <pic:nvPicPr>
                    <pic:cNvPr id="0" name="image1.png"/>
                    <pic:cNvPicPr preferRelativeResize="0"/>
                  </pic:nvPicPr>
                  <pic:blipFill>
                    <a:blip r:embed="rId6"/>
                    <a:srcRect b="5475" l="1428" r="1857" t="2880"/>
                    <a:stretch>
                      <a:fillRect/>
                    </a:stretch>
                  </pic:blipFill>
                  <pic:spPr>
                    <a:xfrm>
                      <a:off x="0" y="0"/>
                      <a:ext cx="2728913" cy="1285586"/>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jc w:val="center"/>
        <w:rPr>
          <w:b w:val="1"/>
          <w:sz w:val="40"/>
          <w:szCs w:val="40"/>
          <w:highlight w:val="white"/>
          <w:u w:val="single"/>
        </w:rPr>
      </w:pPr>
      <w:r w:rsidDel="00000000" w:rsidR="00000000" w:rsidRPr="00000000">
        <w:rPr>
          <w:b w:val="1"/>
          <w:sz w:val="40"/>
          <w:szCs w:val="40"/>
          <w:highlight w:val="white"/>
          <w:u w:val="single"/>
          <w:rtl w:val="0"/>
        </w:rPr>
        <w:t xml:space="preserve">Sustainable Hospitality &amp; Tourism Management BMIH5006</w:t>
      </w:r>
    </w:p>
    <w:p w:rsidR="00000000" w:rsidDel="00000000" w:rsidP="00000000" w:rsidRDefault="00000000" w:rsidRPr="00000000" w14:paraId="00000004">
      <w:pPr>
        <w:jc w:val="center"/>
        <w:rPr>
          <w:b w:val="1"/>
          <w:sz w:val="40"/>
          <w:szCs w:val="40"/>
          <w:highlight w:val="white"/>
          <w:u w:val="single"/>
        </w:rPr>
      </w:pPr>
      <w:r w:rsidDel="00000000" w:rsidR="00000000" w:rsidRPr="00000000">
        <w:rPr>
          <w:b w:val="1"/>
          <w:sz w:val="40"/>
          <w:szCs w:val="40"/>
          <w:highlight w:val="white"/>
          <w:u w:val="single"/>
          <w:rtl w:val="0"/>
        </w:rPr>
        <w:t xml:space="preserve">A2 Report</w:t>
      </w:r>
    </w:p>
    <w:p w:rsidR="00000000" w:rsidDel="00000000" w:rsidP="00000000" w:rsidRDefault="00000000" w:rsidRPr="00000000" w14:paraId="00000005">
      <w:pPr>
        <w:jc w:val="center"/>
        <w:rPr>
          <w:b w:val="1"/>
        </w:rPr>
      </w:pPr>
      <w:r w:rsidDel="00000000" w:rsidR="00000000" w:rsidRPr="00000000">
        <w:rPr>
          <w:rtl w:val="0"/>
        </w:rPr>
      </w:r>
    </w:p>
    <w:p w:rsidR="00000000" w:rsidDel="00000000" w:rsidP="00000000" w:rsidRDefault="00000000" w:rsidRPr="00000000" w14:paraId="00000006">
      <w:pPr>
        <w:jc w:val="center"/>
        <w:rPr>
          <w:b w:val="1"/>
        </w:rPr>
      </w:pPr>
      <w:r w:rsidDel="00000000" w:rsidR="00000000" w:rsidRPr="00000000">
        <w:rPr>
          <w:rtl w:val="0"/>
        </w:rPr>
      </w:r>
    </w:p>
    <w:p w:rsidR="00000000" w:rsidDel="00000000" w:rsidP="00000000" w:rsidRDefault="00000000" w:rsidRPr="00000000" w14:paraId="00000007">
      <w:pPr>
        <w:jc w:val="center"/>
        <w:rPr>
          <w:b w:val="1"/>
        </w:rPr>
      </w:pPr>
      <w:r w:rsidDel="00000000" w:rsidR="00000000" w:rsidRPr="00000000">
        <w:rPr>
          <w:rtl w:val="0"/>
        </w:rPr>
      </w:r>
    </w:p>
    <w:p w:rsidR="00000000" w:rsidDel="00000000" w:rsidP="00000000" w:rsidRDefault="00000000" w:rsidRPr="00000000" w14:paraId="00000008">
      <w:pPr>
        <w:jc w:val="center"/>
        <w:rPr>
          <w:b w:val="1"/>
        </w:rPr>
      </w:pPr>
      <w:r w:rsidDel="00000000" w:rsidR="00000000" w:rsidRPr="00000000">
        <w:rPr>
          <w:rtl w:val="0"/>
        </w:rPr>
      </w:r>
    </w:p>
    <w:p w:rsidR="00000000" w:rsidDel="00000000" w:rsidP="00000000" w:rsidRDefault="00000000" w:rsidRPr="00000000" w14:paraId="00000009">
      <w:pPr>
        <w:rPr>
          <w:b w:val="1"/>
        </w:rPr>
      </w:pPr>
      <w:r w:rsidDel="00000000" w:rsidR="00000000" w:rsidRPr="00000000">
        <w:rPr>
          <w:rtl w:val="0"/>
        </w:rPr>
      </w:r>
    </w:p>
    <w:p w:rsidR="00000000" w:rsidDel="00000000" w:rsidP="00000000" w:rsidRDefault="00000000" w:rsidRPr="00000000" w14:paraId="0000000A">
      <w:pPr>
        <w:jc w:val="center"/>
        <w:rPr>
          <w:b w:val="1"/>
        </w:rPr>
      </w:pPr>
      <w:r w:rsidDel="00000000" w:rsidR="00000000" w:rsidRPr="00000000">
        <w:rPr>
          <w:rtl w:val="0"/>
        </w:rPr>
      </w:r>
    </w:p>
    <w:p w:rsidR="00000000" w:rsidDel="00000000" w:rsidP="00000000" w:rsidRDefault="00000000" w:rsidRPr="00000000" w14:paraId="0000000B">
      <w:pPr>
        <w:jc w:val="center"/>
        <w:rPr>
          <w:b w:val="1"/>
        </w:rPr>
      </w:pPr>
      <w:r w:rsidDel="00000000" w:rsidR="00000000" w:rsidRPr="00000000">
        <w:rPr>
          <w:rtl w:val="0"/>
        </w:rPr>
      </w:r>
    </w:p>
    <w:p w:rsidR="00000000" w:rsidDel="00000000" w:rsidP="00000000" w:rsidRDefault="00000000" w:rsidRPr="00000000" w14:paraId="0000000C">
      <w:pPr>
        <w:jc w:val="center"/>
        <w:rPr>
          <w:b w:val="1"/>
        </w:rPr>
      </w:pPr>
      <w:r w:rsidDel="00000000" w:rsidR="00000000" w:rsidRPr="00000000">
        <w:rPr>
          <w:b w:val="1"/>
          <w:rtl w:val="0"/>
        </w:rPr>
        <w:t xml:space="preserve">Student Name:Andrei Curelaru</w:t>
      </w:r>
    </w:p>
    <w:p w:rsidR="00000000" w:rsidDel="00000000" w:rsidP="00000000" w:rsidRDefault="00000000" w:rsidRPr="00000000" w14:paraId="0000000D">
      <w:pPr>
        <w:jc w:val="center"/>
        <w:rPr>
          <w:b w:val="1"/>
        </w:rPr>
      </w:pPr>
      <w:r w:rsidDel="00000000" w:rsidR="00000000" w:rsidRPr="00000000">
        <w:rPr>
          <w:rtl w:val="0"/>
        </w:rPr>
      </w:r>
    </w:p>
    <w:p w:rsidR="00000000" w:rsidDel="00000000" w:rsidP="00000000" w:rsidRDefault="00000000" w:rsidRPr="00000000" w14:paraId="0000000E">
      <w:pPr>
        <w:jc w:val="center"/>
        <w:rPr>
          <w:b w:val="1"/>
        </w:rPr>
      </w:pPr>
      <w:r w:rsidDel="00000000" w:rsidR="00000000" w:rsidRPr="00000000">
        <w:rPr>
          <w:rtl w:val="0"/>
        </w:rPr>
      </w:r>
    </w:p>
    <w:p w:rsidR="00000000" w:rsidDel="00000000" w:rsidP="00000000" w:rsidRDefault="00000000" w:rsidRPr="00000000" w14:paraId="0000000F">
      <w:pPr>
        <w:spacing w:line="259"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rPr/>
      </w:pPr>
      <w:bookmarkStart w:colFirst="0" w:colLast="0" w:name="_gjdgxs" w:id="0"/>
      <w:bookmarkEnd w:id="0"/>
      <w:r w:rsidDel="00000000" w:rsidR="00000000" w:rsidRPr="00000000">
        <w:rPr>
          <w:rtl w:val="0"/>
        </w:rPr>
        <w:t xml:space="preserve">Table of content</w:t>
      </w:r>
    </w:p>
    <w:p w:rsidR="00000000" w:rsidDel="00000000" w:rsidP="00000000" w:rsidRDefault="00000000" w:rsidRPr="00000000" w14:paraId="00000011">
      <w:pPr>
        <w:pStyle w:val="Heading1"/>
        <w:rPr>
          <w:b w:val="0"/>
        </w:rPr>
      </w:pPr>
      <w:bookmarkStart w:colFirst="0" w:colLast="0" w:name="_30j0zll" w:id="1"/>
      <w:bookmarkEnd w:id="1"/>
      <w:r w:rsidDel="00000000" w:rsidR="00000000" w:rsidRPr="00000000">
        <w:rPr>
          <w:b w:val="0"/>
          <w:rtl w:val="0"/>
        </w:rPr>
        <w:t xml:space="preserve">Introduction…………………………………………………………………………………3</w:t>
      </w:r>
    </w:p>
    <w:p w:rsidR="00000000" w:rsidDel="00000000" w:rsidP="00000000" w:rsidRDefault="00000000" w:rsidRPr="00000000" w14:paraId="00000012">
      <w:pPr>
        <w:pStyle w:val="Heading1"/>
        <w:rPr>
          <w:b w:val="0"/>
        </w:rPr>
      </w:pPr>
      <w:bookmarkStart w:colFirst="0" w:colLast="0" w:name="_1fob9te" w:id="2"/>
      <w:bookmarkEnd w:id="2"/>
      <w:r w:rsidDel="00000000" w:rsidR="00000000" w:rsidRPr="00000000">
        <w:rPr>
          <w:b w:val="0"/>
          <w:rtl w:val="0"/>
        </w:rPr>
        <w:t xml:space="preserve">Main Body………………………………………………………………………………….3</w:t>
      </w:r>
    </w:p>
    <w:p w:rsidR="00000000" w:rsidDel="00000000" w:rsidP="00000000" w:rsidRDefault="00000000" w:rsidRPr="00000000" w14:paraId="00000013">
      <w:pPr>
        <w:pStyle w:val="Heading1"/>
        <w:rPr>
          <w:b w:val="0"/>
        </w:rPr>
      </w:pPr>
      <w:bookmarkStart w:colFirst="0" w:colLast="0" w:name="_3znysh7" w:id="3"/>
      <w:bookmarkEnd w:id="3"/>
      <w:r w:rsidDel="00000000" w:rsidR="00000000" w:rsidRPr="00000000">
        <w:rPr>
          <w:b w:val="0"/>
          <w:rtl w:val="0"/>
        </w:rPr>
        <w:t xml:space="preserve">Conclusion…………………………………………………………………………………8</w:t>
      </w:r>
    </w:p>
    <w:p w:rsidR="00000000" w:rsidDel="00000000" w:rsidP="00000000" w:rsidRDefault="00000000" w:rsidRPr="00000000" w14:paraId="00000014">
      <w:pPr>
        <w:pStyle w:val="Heading1"/>
        <w:rPr>
          <w:b w:val="0"/>
        </w:rPr>
      </w:pPr>
      <w:bookmarkStart w:colFirst="0" w:colLast="0" w:name="_2et92p0" w:id="4"/>
      <w:bookmarkEnd w:id="4"/>
      <w:r w:rsidDel="00000000" w:rsidR="00000000" w:rsidRPr="00000000">
        <w:rPr>
          <w:b w:val="0"/>
          <w:rtl w:val="0"/>
        </w:rPr>
        <w:t xml:space="preserve">References………………………………………………………………………………..9</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pStyle w:val="Heading1"/>
        <w:rPr/>
      </w:pPr>
      <w:bookmarkStart w:colFirst="0" w:colLast="0" w:name="_tyjcwt" w:id="5"/>
      <w:bookmarkEnd w:id="5"/>
      <w:r w:rsidDel="00000000" w:rsidR="00000000" w:rsidRPr="00000000">
        <w:rPr>
          <w:rtl w:val="0"/>
        </w:rPr>
        <w:t xml:space="preserve">1) Introduction</w:t>
      </w:r>
    </w:p>
    <w:p w:rsidR="00000000" w:rsidDel="00000000" w:rsidP="00000000" w:rsidRDefault="00000000" w:rsidRPr="00000000" w14:paraId="00000029">
      <w:pPr>
        <w:rPr/>
      </w:pPr>
      <w:r w:rsidDel="00000000" w:rsidR="00000000" w:rsidRPr="00000000">
        <w:rPr>
          <w:rtl w:val="0"/>
        </w:rPr>
        <w:t xml:space="preserve">The Mayfair Hotel stays at the meeting point of the highest standards hospitality and natural duty, exploring the details of maintainability in a clearly eco-cognizant world. In the middle of a scene where green certificates can sometimes be dark as opposed to brighten genuine natural responsibility, the inn tries to maintain straightforwardness and realness in its practices. While it happily shows its green drives, questions wait about the depth of its commitment and the viability of its self-assessment processes. In this specific situation, studying the inn's way to deal with supportability, including its utilization of 'Green' innovation and roads for growth past self-evaluation, becomes basic to knowing its real ecological care.    </w:t>
      </w:r>
    </w:p>
    <w:p w:rsidR="00000000" w:rsidDel="00000000" w:rsidP="00000000" w:rsidRDefault="00000000" w:rsidRPr="00000000" w14:paraId="0000002A">
      <w:pPr>
        <w:pStyle w:val="Heading1"/>
        <w:rPr/>
      </w:pPr>
      <w:r w:rsidDel="00000000" w:rsidR="00000000" w:rsidRPr="00000000">
        <w:rPr>
          <w:rtl w:val="0"/>
        </w:rPr>
        <w:t xml:space="preserve">2) Main Body</w:t>
      </w:r>
    </w:p>
    <w:p w:rsidR="00000000" w:rsidDel="00000000" w:rsidP="00000000" w:rsidRDefault="00000000" w:rsidRPr="00000000" w14:paraId="0000002B">
      <w:pPr>
        <w:rPr/>
      </w:pPr>
      <w:r w:rsidDel="00000000" w:rsidR="00000000" w:rsidRPr="00000000">
        <w:rPr>
          <w:rtl w:val="0"/>
        </w:rPr>
        <w:t xml:space="preserve">The Mayfair Hotel has not been insusceptible to accusations of green washing inside the housing business. Notwithstanding showing green approvals, there are issues with respect to the realness and truth of these awards. Pundits contend that a few findings counted intensely on self-detailed information, without the strong rules important to ensure approved sustainability practices.</w:t>
      </w:r>
    </w:p>
    <w:p w:rsidR="00000000" w:rsidDel="00000000" w:rsidP="00000000" w:rsidRDefault="00000000" w:rsidRPr="00000000" w14:paraId="0000002C">
      <w:pPr>
        <w:rPr/>
      </w:pPr>
      <w:r w:rsidDel="00000000" w:rsidR="00000000" w:rsidRPr="00000000">
        <w:rPr>
          <w:rtl w:val="0"/>
        </w:rPr>
        <w:t xml:space="preserve">While the Mayfair Hotel readily shows its green accreditations, closer examination reveals differences between its suggested safe to the ecosystem picture and its real practices (Billingsley and Beebe, 2022). This discord brings up questions about the seriousness of the inn's duty to maintainability. Without thorough control and plain details components, there is a chance that the Mayfair Hotel shows up more naturally aware on paper than it truly is as a general rule. </w:t>
      </w:r>
    </w:p>
    <w:p w:rsidR="00000000" w:rsidDel="00000000" w:rsidP="00000000" w:rsidRDefault="00000000" w:rsidRPr="00000000" w14:paraId="0000002D">
      <w:pPr>
        <w:rPr/>
      </w:pPr>
      <w:r w:rsidDel="00000000" w:rsidR="00000000" w:rsidRPr="00000000">
        <w:rPr>
          <w:rtl w:val="0"/>
        </w:rPr>
        <w:t xml:space="preserve">Such accusations of greenwashing stress the importance of tough principles and independent check processes inside the kindness business. Consumers progressively focus on eco-cognizant organizations, and any view of error in control cases can disintegrate trust and stain the hotel's standing (Королева and Лаврик, 2020). To address these worries, the Mayfair Hotel might have to rethink its management drives, ensuring they line up with trustworthy norms and go through thorough reviews to accept their legitimacy. </w:t>
      </w:r>
    </w:p>
    <w:p w:rsidR="00000000" w:rsidDel="00000000" w:rsidP="00000000" w:rsidRDefault="00000000" w:rsidRPr="00000000" w14:paraId="0000002E">
      <w:pPr>
        <w:rPr/>
      </w:pPr>
      <w:r w:rsidDel="00000000" w:rsidR="00000000" w:rsidRPr="00000000">
        <w:rPr>
          <w:rtl w:val="0"/>
        </w:rPr>
        <w:t xml:space="preserve">While the Mayfair Hotel has not been clearly blamed for greenwashing, it isn't safe to such responses inside an industry where green accreditations can at times need care and straightforwardness. As management keeps on getting noticeable quality in customer tastes, hotels should focus on certifiable endeavors over simple eco branding to keep up with validity and trust among ecologically aware visitors (Baker, 2022). The Mayfair Hotel's manageability rehearses, especially its choice not to wash towels every day, can be seen as a possible area where accusations of greenwashing could appear. While the lodge might market this drive as a stable measure, it is important to inspect the more extensive environment to decide its actual effect on ecological preservation.  </w:t>
      </w:r>
    </w:p>
    <w:p w:rsidR="00000000" w:rsidDel="00000000" w:rsidP="00000000" w:rsidRDefault="00000000" w:rsidRPr="00000000" w14:paraId="0000002F">
      <w:pPr>
        <w:rPr/>
      </w:pPr>
      <w:r w:rsidDel="00000000" w:rsidR="00000000" w:rsidRPr="00000000">
        <w:rPr>
          <w:rtl w:val="0"/>
        </w:rPr>
        <w:t xml:space="preserve">The act of not washing towels day to day is frequently described as an eco-accommodating technique pointed toward tracking water and lowering cleaner utilization. Nonetheless, analysts argue that such measures, while showing up earth awareness on a shallow level, may essentially act as cost-saving methods instead of real control efforts (Miles and Lees, 2021). Moreover, in the event that the lodge neglects to execute other considerable green drives or stick to rigid natural guidelines, this training could be seen as a weak attempt to present an eco-accommodating picture without significant obligation to maintainability.</w:t>
      </w:r>
    </w:p>
    <w:p w:rsidR="00000000" w:rsidDel="00000000" w:rsidP="00000000" w:rsidRDefault="00000000" w:rsidRPr="00000000" w14:paraId="00000030">
      <w:pPr>
        <w:rPr/>
      </w:pPr>
      <w:r w:rsidDel="00000000" w:rsidR="00000000" w:rsidRPr="00000000">
        <w:rPr>
          <w:rtl w:val="0"/>
        </w:rPr>
        <w:t xml:space="preserve">Besides, the continuous discussion surrounding this training shows the complexity of maintainability issues inside this hospitality business. While reducing towel washing frequency can be sure to add to water and energy preservation, it is only one part of a far reaching maintainability method. Without tending to other basic regions like energy proficiency, trash decrease, and carbon impression relief, the lodge gambles being blamed for greenwashing — presenting itself as safe to the environment while ignoring significant ecological effects. </w:t>
      </w:r>
    </w:p>
    <w:p w:rsidR="00000000" w:rsidDel="00000000" w:rsidP="00000000" w:rsidRDefault="00000000" w:rsidRPr="00000000" w14:paraId="00000031">
      <w:pPr>
        <w:rPr/>
      </w:pPr>
      <w:r w:rsidDel="00000000" w:rsidR="00000000" w:rsidRPr="00000000">
        <w:rPr>
          <w:rtl w:val="0"/>
        </w:rPr>
        <w:t xml:space="preserve">While the choice not to wash towels everyday might be presented as a maintainability drive by the Mayfair Hotels, it is vital to basically assess the depth and truthfulness of its green practices to decide if accusations of greenwashing are valid (Green, 2020). Legitimate obligation to supportability requires comprehensive endeavors that go past shallow moves and contain a certifiable commitment to lowering natural effect across all parts of housing tasks.</w:t>
      </w:r>
    </w:p>
    <w:p w:rsidR="00000000" w:rsidDel="00000000" w:rsidP="00000000" w:rsidRDefault="00000000" w:rsidRPr="00000000" w14:paraId="00000032">
      <w:pPr>
        <w:rPr/>
      </w:pPr>
      <w:r w:rsidDel="00000000" w:rsidR="00000000" w:rsidRPr="00000000">
        <w:rPr>
          <w:rtl w:val="0"/>
        </w:rPr>
        <w:t xml:space="preserve">The Mayfair Hotel's way of dealing with self-assessment in the area of supportability is a critical part of understanding its duty to natural care. While specific insights concerning the inn's self-assessment rehearsals are not given, it very well may be assumed that self-evaluation probably takes a part in its supportability drives. </w:t>
      </w:r>
    </w:p>
    <w:p w:rsidR="00000000" w:rsidDel="00000000" w:rsidP="00000000" w:rsidRDefault="00000000" w:rsidRPr="00000000" w14:paraId="00000033">
      <w:pPr>
        <w:rPr/>
      </w:pPr>
      <w:r w:rsidDel="00000000" w:rsidR="00000000" w:rsidRPr="00000000">
        <w:rPr>
          <w:rtl w:val="0"/>
        </w:rPr>
        <w:t xml:space="preserve">In the hospitality business, self-assessment is a typical practice for organizations trying to work on their natural performance. Inns frequently direct inward reviews and evaluations to measure their maintainability endeavors, identify regions for development, and track progress towards goals. These self-assessments might incorporate different parts of supportability, including energy and water use, squandering management, and local area commitment. </w:t>
      </w:r>
    </w:p>
    <w:p w:rsidR="00000000" w:rsidDel="00000000" w:rsidP="00000000" w:rsidRDefault="00000000" w:rsidRPr="00000000" w14:paraId="00000034">
      <w:pPr>
        <w:rPr/>
      </w:pPr>
      <w:r w:rsidDel="00000000" w:rsidR="00000000" w:rsidRPr="00000000">
        <w:rPr>
          <w:rtl w:val="0"/>
        </w:rPr>
        <w:t xml:space="preserve">Notwithstanding, the viability of self-assessment in guaranteeing real management rehearses relies upon a few factors. Straightforwardness and responsibility are vital, as self-appraisal processes should be led truly and fully to give significant bits of knowledge (Zeman, 2023). Furthermore, inns should lay out clear benchmarks and measures to quantify their show exactly and set doable maintainability goals.</w:t>
      </w:r>
    </w:p>
    <w:p w:rsidR="00000000" w:rsidDel="00000000" w:rsidP="00000000" w:rsidRDefault="00000000" w:rsidRPr="00000000" w14:paraId="00000035">
      <w:pPr>
        <w:rPr/>
      </w:pPr>
      <w:r w:rsidDel="00000000" w:rsidR="00000000" w:rsidRPr="00000000">
        <w:rPr>
          <w:rtl w:val="0"/>
        </w:rPr>
        <w:t xml:space="preserve">Moreover, self-assessment ought to in a perfect world be supported by outside check systems, for example, stranger reviews or certificates, to accept the truth of maintainability claims. Free evaluations give an independent point of view and improve the inn's trust by displaying a promise to straightforwardness and responsibility. </w:t>
      </w:r>
    </w:p>
    <w:p w:rsidR="00000000" w:rsidDel="00000000" w:rsidP="00000000" w:rsidRDefault="00000000" w:rsidRPr="00000000" w14:paraId="00000036">
      <w:pPr>
        <w:rPr/>
      </w:pPr>
      <w:r w:rsidDel="00000000" w:rsidR="00000000" w:rsidRPr="00000000">
        <w:rPr>
          <w:rtl w:val="0"/>
        </w:rPr>
        <w:t xml:space="preserve">While the Mayfair Hotel probably participates in self-assessment as a component of its supportability endeavors, the viability of this training in guaranteeing real natural care relies upon its painstakingness, straightforwardness, and arrangement with outer standards (Browning and Ryan, 2020). By combining self-evaluation with outer approval and persistent improvement drives, the inn can strengthen its obligation to control and ease the gamble of accusations of greenwashing. </w:t>
      </w:r>
    </w:p>
    <w:p w:rsidR="00000000" w:rsidDel="00000000" w:rsidP="00000000" w:rsidRDefault="00000000" w:rsidRPr="00000000" w14:paraId="00000037">
      <w:pPr>
        <w:rPr/>
      </w:pPr>
      <w:r w:rsidDel="00000000" w:rsidR="00000000" w:rsidRPr="00000000">
        <w:rPr>
          <w:rtl w:val="0"/>
        </w:rPr>
        <w:t xml:space="preserve">Organizations, including hotels like the Mayfair Hotel, join in self-assessment because of multiple factors, especially with regards to supportability:</w:t>
      </w:r>
    </w:p>
    <w:p w:rsidR="00000000" w:rsidDel="00000000" w:rsidP="00000000" w:rsidRDefault="00000000" w:rsidRPr="00000000" w14:paraId="00000038">
      <w:pPr>
        <w:numPr>
          <w:ilvl w:val="0"/>
          <w:numId w:val="4"/>
        </w:numPr>
        <w:ind w:left="720" w:hanging="360"/>
        <w:rPr/>
      </w:pPr>
      <w:r w:rsidDel="00000000" w:rsidR="00000000" w:rsidRPr="00000000">
        <w:rPr>
          <w:b w:val="1"/>
          <w:rtl w:val="0"/>
        </w:rPr>
        <w:t xml:space="preserve">Identifying Areas for Improvement:</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Self-assessment permits organizations to survey their ongoing practices and execution in different parts of maintainability. By dissecting their tasks, asset utilization, and natural effect, inns can distinguish regions where they can put forth upgrades to improve their supportability attempts.</w:t>
      </w:r>
    </w:p>
    <w:p w:rsidR="00000000" w:rsidDel="00000000" w:rsidP="00000000" w:rsidRDefault="00000000" w:rsidRPr="00000000" w14:paraId="0000003A">
      <w:pPr>
        <w:numPr>
          <w:ilvl w:val="0"/>
          <w:numId w:val="6"/>
        </w:numPr>
        <w:ind w:left="720" w:hanging="360"/>
        <w:rPr/>
      </w:pPr>
      <w:r w:rsidDel="00000000" w:rsidR="00000000" w:rsidRPr="00000000">
        <w:rPr>
          <w:b w:val="1"/>
          <w:rtl w:val="0"/>
        </w:rPr>
        <w:t xml:space="preserve">Setting Goals and Targets: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Self-assessment helps groups with outlining reasonable and measurable goals for supportability. By knowing their ongoing performance levels, inns can lay out focuses to decrease energy utilization, limit trash age, and alleviate natural effects after some time.</w:t>
      </w:r>
    </w:p>
    <w:p w:rsidR="00000000" w:rsidDel="00000000" w:rsidP="00000000" w:rsidRDefault="00000000" w:rsidRPr="00000000" w14:paraId="0000003C">
      <w:pPr>
        <w:numPr>
          <w:ilvl w:val="0"/>
          <w:numId w:val="2"/>
        </w:numPr>
        <w:ind w:left="720" w:hanging="360"/>
        <w:rPr/>
      </w:pPr>
      <w:r w:rsidDel="00000000" w:rsidR="00000000" w:rsidRPr="00000000">
        <w:rPr>
          <w:b w:val="1"/>
          <w:rtl w:val="0"/>
        </w:rPr>
        <w:t xml:space="preserve">Monitoring Progress: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Self-assessment gives a tool to checking work towards supportability goals. Standard evaluations empower inns to follow their presentation, measure the quality of performed drives, and identify any departures from planned goals (Cohen-Portheim, 2021). This takes into consideration ideal changes and mending actions on a case by case basis.</w:t>
      </w:r>
    </w:p>
    <w:p w:rsidR="00000000" w:rsidDel="00000000" w:rsidP="00000000" w:rsidRDefault="00000000" w:rsidRPr="00000000" w14:paraId="0000003E">
      <w:pPr>
        <w:numPr>
          <w:ilvl w:val="0"/>
          <w:numId w:val="1"/>
        </w:numPr>
        <w:ind w:left="720" w:hanging="360"/>
        <w:rPr/>
      </w:pPr>
      <w:r w:rsidDel="00000000" w:rsidR="00000000" w:rsidRPr="00000000">
        <w:rPr>
          <w:b w:val="1"/>
          <w:rtl w:val="0"/>
        </w:rPr>
        <w:t xml:space="preserve">Demonstrating Accountability:</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Participating in self-assessment shows a pledge to duty and straightforwardness. By leading inside evaluations, inns feature their ability to assess their natural practices truly and take a sense of ownership with their effect on the climate and networks.</w:t>
      </w:r>
    </w:p>
    <w:p w:rsidR="00000000" w:rsidDel="00000000" w:rsidP="00000000" w:rsidRDefault="00000000" w:rsidRPr="00000000" w14:paraId="00000040">
      <w:pPr>
        <w:numPr>
          <w:ilvl w:val="0"/>
          <w:numId w:val="12"/>
        </w:numPr>
        <w:ind w:left="720" w:hanging="360"/>
        <w:rPr/>
      </w:pPr>
      <w:r w:rsidDel="00000000" w:rsidR="00000000" w:rsidRPr="00000000">
        <w:rPr>
          <w:b w:val="1"/>
          <w:rtl w:val="0"/>
        </w:rPr>
        <w:t xml:space="preserve">Improving Reputation and Credibility:</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Organizations that self-assess and show growing efforts to further develop their management execution can improve their standing and trustworthiness among shareholders and including visitors, financial backers, and governing bodies (Woolf, 2023). Straightforward details and proof of progress can build trust and commitment among ecologically aware buyers. </w:t>
      </w:r>
    </w:p>
    <w:p w:rsidR="00000000" w:rsidDel="00000000" w:rsidP="00000000" w:rsidRDefault="00000000" w:rsidRPr="00000000" w14:paraId="00000042">
      <w:pPr>
        <w:rPr/>
      </w:pPr>
      <w:r w:rsidDel="00000000" w:rsidR="00000000" w:rsidRPr="00000000">
        <w:rPr>
          <w:rtl w:val="0"/>
        </w:rPr>
        <w:t xml:space="preserve">In general, self-assessment fills in as a proactive methodology for organizations like the Mayfair Hotel to survey, improve, and share their maintainability endeavours, at last adding to long haul natural responsibility and business achievement.</w:t>
      </w:r>
    </w:p>
    <w:p w:rsidR="00000000" w:rsidDel="00000000" w:rsidP="00000000" w:rsidRDefault="00000000" w:rsidRPr="00000000" w14:paraId="00000043">
      <w:pPr>
        <w:rPr/>
      </w:pPr>
      <w:r w:rsidDel="00000000" w:rsidR="00000000" w:rsidRPr="00000000">
        <w:rPr>
          <w:rtl w:val="0"/>
        </w:rPr>
        <w:t xml:space="preserve">The Mayfair Hotel's use of 'Green' innovation in its tasks is a pressing part of judging its supportability rehearses. While clear insights regarding the inn's innovation acceptance are not given, it very well may be concluded that consolidating safe to the ecosystem innovations is likely a piece of its more extensive supportability drives. </w:t>
      </w:r>
    </w:p>
    <w:p w:rsidR="00000000" w:rsidDel="00000000" w:rsidP="00000000" w:rsidRDefault="00000000" w:rsidRPr="00000000" w14:paraId="00000044">
      <w:pPr>
        <w:rPr/>
      </w:pPr>
      <w:r w:rsidDel="00000000" w:rsidR="00000000" w:rsidRPr="00000000">
        <w:rPr>
          <w:rtl w:val="0"/>
        </w:rPr>
        <w:t xml:space="preserve">'Green' innovation includes a scope of developments designed to limit ecological impact, moderate assets, and decrease fossil fuel leftovers (Sanderson, 2022). With regards to inns, such advancements might incorporate energy-effective lighting frameworks, smart indoor controllers for temperature control, water-saving tools, and sustainable power sources like sunlight based chargers or geothermal warming frameworks. </w:t>
      </w:r>
    </w:p>
    <w:p w:rsidR="00000000" w:rsidDel="00000000" w:rsidP="00000000" w:rsidRDefault="00000000" w:rsidRPr="00000000" w14:paraId="00000045">
      <w:pPr>
        <w:rPr/>
      </w:pPr>
      <w:r w:rsidDel="00000000" w:rsidR="00000000" w:rsidRPr="00000000">
        <w:rPr>
          <w:rtl w:val="0"/>
        </w:rPr>
        <w:t xml:space="preserve">The acceptance of 'Green' innovation can add to a more sensible action for the Mayfair Hotels in more ways than one:</w:t>
      </w:r>
    </w:p>
    <w:p w:rsidR="00000000" w:rsidDel="00000000" w:rsidP="00000000" w:rsidRDefault="00000000" w:rsidRPr="00000000" w14:paraId="00000046">
      <w:pPr>
        <w:numPr>
          <w:ilvl w:val="0"/>
          <w:numId w:val="7"/>
        </w:numPr>
        <w:ind w:left="720" w:hanging="360"/>
        <w:rPr/>
      </w:pPr>
      <w:r w:rsidDel="00000000" w:rsidR="00000000" w:rsidRPr="00000000">
        <w:rPr>
          <w:b w:val="1"/>
          <w:rtl w:val="0"/>
        </w:rPr>
        <w:t xml:space="preserve">Reduced Resource Consumption:</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'Green' technologies frequently focus on efficiency, bringing about smaller utilization of energy, water, and different assets. For instance, energy-productive tools and lighting frameworks can essentially lessen power use, while water-saving setups limit water wastage.</w:t>
      </w:r>
    </w:p>
    <w:p w:rsidR="00000000" w:rsidDel="00000000" w:rsidP="00000000" w:rsidRDefault="00000000" w:rsidRPr="00000000" w14:paraId="00000048">
      <w:pPr>
        <w:numPr>
          <w:ilvl w:val="0"/>
          <w:numId w:val="8"/>
        </w:numPr>
        <w:ind w:left="720" w:hanging="360"/>
        <w:rPr/>
      </w:pPr>
      <w:r w:rsidDel="00000000" w:rsidR="00000000" w:rsidRPr="00000000">
        <w:rPr>
          <w:b w:val="1"/>
          <w:rtl w:val="0"/>
        </w:rPr>
        <w:t xml:space="preserve">Lower Carbon Footprint:</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By installing environmentally friendly power sources, for example, sun based or wind power, hotels can diminish their dependence on petroleum products and hence lessen their carbon impression (Knowles, 2022). Also, energy-proficient innovations help with easing ozone polluting substance emissions related with energy creation and usage.</w:t>
      </w:r>
    </w:p>
    <w:p w:rsidR="00000000" w:rsidDel="00000000" w:rsidP="00000000" w:rsidRDefault="00000000" w:rsidRPr="00000000" w14:paraId="0000004A">
      <w:pPr>
        <w:numPr>
          <w:ilvl w:val="0"/>
          <w:numId w:val="5"/>
        </w:numPr>
        <w:ind w:left="720" w:hanging="360"/>
        <w:rPr/>
      </w:pPr>
      <w:r w:rsidDel="00000000" w:rsidR="00000000" w:rsidRPr="00000000">
        <w:rPr>
          <w:b w:val="1"/>
          <w:rtl w:val="0"/>
        </w:rPr>
        <w:t xml:space="preserve">Cost Savings: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While starting stakes in 'Green' innovation might be greater, the drawn out practical backup funds can be important. Decreased service bills, repair expenses, and planned reasons or savings for manageable practices can add to in general cost extra funds for the hotels.</w:t>
      </w:r>
    </w:p>
    <w:p w:rsidR="00000000" w:rsidDel="00000000" w:rsidP="00000000" w:rsidRDefault="00000000" w:rsidRPr="00000000" w14:paraId="0000004C">
      <w:pPr>
        <w:numPr>
          <w:ilvl w:val="0"/>
          <w:numId w:val="9"/>
        </w:numPr>
        <w:ind w:left="720" w:hanging="360"/>
        <w:rPr/>
      </w:pPr>
      <w:r w:rsidDel="00000000" w:rsidR="00000000" w:rsidRPr="00000000">
        <w:rPr>
          <w:b w:val="1"/>
          <w:rtl w:val="0"/>
        </w:rPr>
        <w:t xml:space="preserve">Enhanced Guest Experience:</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The advancement of sustainable technologies help stabilise the environment as well as improve the tourist experience. Visitors progressively value eco-accommodating facilities and conveniences, and hotels that focus on maintainability can draw in and hold naturally aware customers. </w:t>
      </w:r>
    </w:p>
    <w:p w:rsidR="00000000" w:rsidDel="00000000" w:rsidP="00000000" w:rsidRDefault="00000000" w:rsidRPr="00000000" w14:paraId="0000004E">
      <w:pPr>
        <w:rPr/>
      </w:pPr>
      <w:r w:rsidDel="00000000" w:rsidR="00000000" w:rsidRPr="00000000">
        <w:rPr>
          <w:rtl w:val="0"/>
        </w:rPr>
        <w:t xml:space="preserve">The combination of 'Green' innovation in the Mayfair Inn's activities can possibly make its practices more reasonable by lowering asset utilization, bringing down carbon emissions, saving expenses, and improving guest satisfaction (Martindale, 2024). Nonetheless, the particular effect of these advances on management relies upon factors, for example, execution viability, support practices, and in general obligation to natural duty.</w:t>
      </w:r>
    </w:p>
    <w:p w:rsidR="00000000" w:rsidDel="00000000" w:rsidP="00000000" w:rsidRDefault="00000000" w:rsidRPr="00000000" w14:paraId="0000004F">
      <w:pPr>
        <w:rPr/>
      </w:pPr>
      <w:r w:rsidDel="00000000" w:rsidR="00000000" w:rsidRPr="00000000">
        <w:rPr>
          <w:rtl w:val="0"/>
        </w:rPr>
        <w:t xml:space="preserve">Rather than entirely relying on self-assessment, the Mayfair Hotel could carry out a few vital ways to deal with improve the viability as well as the reliability of its maintainability rehearses:</w:t>
      </w:r>
    </w:p>
    <w:p w:rsidR="00000000" w:rsidDel="00000000" w:rsidP="00000000" w:rsidRDefault="00000000" w:rsidRPr="00000000" w14:paraId="00000050">
      <w:pPr>
        <w:numPr>
          <w:ilvl w:val="0"/>
          <w:numId w:val="3"/>
        </w:numPr>
        <w:ind w:left="720" w:hanging="360"/>
        <w:rPr/>
      </w:pPr>
      <w:r w:rsidDel="00000000" w:rsidR="00000000" w:rsidRPr="00000000">
        <w:rPr>
          <w:b w:val="1"/>
          <w:rtl w:val="0"/>
        </w:rPr>
        <w:t xml:space="preserve">Third-Party Audits and Certifications: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The hotel could connect with free inspectors or affirmation groups to evaluate its control execution. Outsider reviews give an objective viewpoint and accept the legitimacy of the inn's natural cases, improving validity among partners.</w:t>
      </w:r>
    </w:p>
    <w:p w:rsidR="00000000" w:rsidDel="00000000" w:rsidP="00000000" w:rsidRDefault="00000000" w:rsidRPr="00000000" w14:paraId="00000052">
      <w:pPr>
        <w:numPr>
          <w:ilvl w:val="0"/>
          <w:numId w:val="10"/>
        </w:numPr>
        <w:ind w:left="720" w:hanging="360"/>
        <w:rPr>
          <w:b w:val="1"/>
        </w:rPr>
      </w:pPr>
      <w:r w:rsidDel="00000000" w:rsidR="00000000" w:rsidRPr="00000000">
        <w:rPr>
          <w:b w:val="1"/>
          <w:rtl w:val="0"/>
        </w:rPr>
        <w:t xml:space="preserve">Industry Standards and Best Practices:</w:t>
      </w: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 Sticking to recognised industry rules and best practices can lead the Mayfair Hotel in building and performing strong management pushes (Woolf, 2023). Norms, for example, ISO 14001 for ecological administration frameworks or approvals like LEED (Leadership in Energy and Environmental Design) give structures full supportability to the board.</w:t>
      </w:r>
    </w:p>
    <w:p w:rsidR="00000000" w:rsidDel="00000000" w:rsidP="00000000" w:rsidRDefault="00000000" w:rsidRPr="00000000" w14:paraId="00000054">
      <w:pPr>
        <w:numPr>
          <w:ilvl w:val="0"/>
          <w:numId w:val="13"/>
        </w:numPr>
        <w:ind w:left="720" w:hanging="360"/>
        <w:rPr/>
      </w:pPr>
      <w:r w:rsidDel="00000000" w:rsidR="00000000" w:rsidRPr="00000000">
        <w:rPr>
          <w:b w:val="1"/>
          <w:rtl w:val="0"/>
        </w:rPr>
        <w:t xml:space="preserve">Stakeholder Engagement and Feedback:</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The hotels could effectively draw in with partners, including visitors, workers, providers, and neighbourhood networks, to request feedback on its supportability efforts. Integrating different points of view can show weak sides, spot regions for growth, and support a culture of straightforwardness and responsibility.</w:t>
      </w:r>
    </w:p>
    <w:p w:rsidR="00000000" w:rsidDel="00000000" w:rsidP="00000000" w:rsidRDefault="00000000" w:rsidRPr="00000000" w14:paraId="00000056">
      <w:pPr>
        <w:numPr>
          <w:ilvl w:val="0"/>
          <w:numId w:val="14"/>
        </w:numPr>
        <w:ind w:left="720" w:hanging="360"/>
        <w:rPr/>
      </w:pPr>
      <w:r w:rsidDel="00000000" w:rsidR="00000000" w:rsidRPr="00000000">
        <w:rPr>
          <w:b w:val="1"/>
          <w:rtl w:val="0"/>
        </w:rPr>
        <w:t xml:space="preserve">Benchmarking and Peer Comparison:</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By comparing itself to other hotels in the same category and to industry standards, the Mayfair Inn can see how well it supports guests compared to its competitors and find growth opportunities (Sanderson, 2022). The inn can try to make steady progress in maintainability practices by learning from top performers and industry leaders.</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numPr>
          <w:ilvl w:val="0"/>
          <w:numId w:val="11"/>
        </w:numPr>
        <w:ind w:left="720" w:hanging="360"/>
        <w:rPr/>
      </w:pPr>
      <w:r w:rsidDel="00000000" w:rsidR="00000000" w:rsidRPr="00000000">
        <w:rPr>
          <w:b w:val="1"/>
          <w:rtl w:val="0"/>
        </w:rPr>
        <w:t xml:space="preserve">Transparency and Reporting:</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For building trust and responsibility, it's important to be clear about management measures and progress. The Mayfair Hotel could send out annual maintainability reports that list its environmental efforts, goals, successes, and problems (Cohen-Portheim, 2021). This would give partners a full picture of its maintainability process.</w:t>
      </w:r>
    </w:p>
    <w:p w:rsidR="00000000" w:rsidDel="00000000" w:rsidP="00000000" w:rsidRDefault="00000000" w:rsidRPr="00000000" w14:paraId="0000005B">
      <w:pPr>
        <w:rPr/>
      </w:pPr>
      <w:r w:rsidDel="00000000" w:rsidR="00000000" w:rsidRPr="00000000">
        <w:rPr>
          <w:rtl w:val="0"/>
        </w:rPr>
        <w:t xml:space="preserve">The Mayfair Inn can strengthen its duty to supportability, raise its level of responsibility, and make sure its actions are in line with societal norms and partner expectations by going through these self-assessment steps. This thorough approach could make the hotel a recognised leader in environmental responsibility in the hospitality industry.</w:t>
      </w:r>
    </w:p>
    <w:p w:rsidR="00000000" w:rsidDel="00000000" w:rsidP="00000000" w:rsidRDefault="00000000" w:rsidRPr="00000000" w14:paraId="0000005C">
      <w:pPr>
        <w:pStyle w:val="Heading1"/>
        <w:rPr/>
      </w:pPr>
      <w:r w:rsidDel="00000000" w:rsidR="00000000" w:rsidRPr="00000000">
        <w:rPr>
          <w:rtl w:val="0"/>
        </w:rPr>
        <w:t xml:space="preserve">3) Conclusion </w:t>
      </w:r>
    </w:p>
    <w:p w:rsidR="00000000" w:rsidDel="00000000" w:rsidP="00000000" w:rsidRDefault="00000000" w:rsidRPr="00000000" w14:paraId="0000005D">
      <w:pPr>
        <w:rPr/>
      </w:pPr>
      <w:r w:rsidDel="00000000" w:rsidR="00000000" w:rsidRPr="00000000">
        <w:rPr>
          <w:rtl w:val="0"/>
        </w:rPr>
        <w:t xml:space="preserve">The journey that the Mayfair Inn took towards sustainability shows how natural responsibility is growing in the hospitality industry. Even though great efforts are being made, there are still questions about how serious its duty is and how well self-assessment practices work. The hotel can improve its position as a real leader in possible sociability by accepting reviews from outsiders, adhering to industry standards, and supporting open communication with stakeholders. By always improving and being a responsible environmental manager, the Mayfair Hotel can improve its reputation, bring about big changes in the business, and help make the future more likely.</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61">
      <w:pPr>
        <w:pStyle w:val="Heading1"/>
        <w:rPr/>
      </w:pPr>
      <w:r w:rsidDel="00000000" w:rsidR="00000000" w:rsidRPr="00000000">
        <w:rPr>
          <w:rtl w:val="0"/>
        </w:rPr>
        <w:t xml:space="preserve">References</w:t>
      </w:r>
    </w:p>
    <w:p w:rsidR="00000000" w:rsidDel="00000000" w:rsidP="00000000" w:rsidRDefault="00000000" w:rsidRPr="00000000" w14:paraId="00000062">
      <w:pPr>
        <w:rPr/>
      </w:pPr>
      <w:r w:rsidDel="00000000" w:rsidR="00000000" w:rsidRPr="00000000">
        <w:rPr>
          <w:rtl w:val="0"/>
        </w:rPr>
        <w:t xml:space="preserve">Baker, T.L., 2022. </w:t>
      </w:r>
      <w:r w:rsidDel="00000000" w:rsidR="00000000" w:rsidRPr="00000000">
        <w:rPr>
          <w:i w:val="1"/>
          <w:rtl w:val="0"/>
        </w:rPr>
        <w:t xml:space="preserve">Eating Up Route 66: Foodways on America’s Mother Road</w:t>
      </w:r>
      <w:r w:rsidDel="00000000" w:rsidR="00000000" w:rsidRPr="00000000">
        <w:rPr>
          <w:rtl w:val="0"/>
        </w:rPr>
        <w:t xml:space="preserve">. University of Oklahoma Press.</w:t>
      </w:r>
    </w:p>
    <w:p w:rsidR="00000000" w:rsidDel="00000000" w:rsidP="00000000" w:rsidRDefault="00000000" w:rsidRPr="00000000" w14:paraId="00000063">
      <w:pPr>
        <w:rPr/>
      </w:pPr>
      <w:r w:rsidDel="00000000" w:rsidR="00000000" w:rsidRPr="00000000">
        <w:rPr>
          <w:rtl w:val="0"/>
        </w:rPr>
        <w:t xml:space="preserve">Billingsley, S. and Beebe, L., 2022. </w:t>
      </w:r>
      <w:r w:rsidDel="00000000" w:rsidR="00000000" w:rsidRPr="00000000">
        <w:rPr>
          <w:i w:val="1"/>
          <w:rtl w:val="0"/>
        </w:rPr>
        <w:t xml:space="preserve">The Stork Club Cookbook and Bar Book: Throw a Stork Club Party</w:t>
      </w:r>
      <w:r w:rsidDel="00000000" w:rsidR="00000000" w:rsidRPr="00000000">
        <w:rPr>
          <w:rtl w:val="0"/>
        </w:rPr>
        <w:t xml:space="preserve">. State University of New York Press.</w:t>
      </w:r>
    </w:p>
    <w:p w:rsidR="00000000" w:rsidDel="00000000" w:rsidP="00000000" w:rsidRDefault="00000000" w:rsidRPr="00000000" w14:paraId="00000064">
      <w:pPr>
        <w:rPr/>
      </w:pPr>
      <w:r w:rsidDel="00000000" w:rsidR="00000000" w:rsidRPr="00000000">
        <w:rPr>
          <w:rtl w:val="0"/>
        </w:rPr>
        <w:t xml:space="preserve">Browning, W.D. and Ryan, C.O., 2020. </w:t>
      </w:r>
      <w:r w:rsidDel="00000000" w:rsidR="00000000" w:rsidRPr="00000000">
        <w:rPr>
          <w:i w:val="1"/>
          <w:rtl w:val="0"/>
        </w:rPr>
        <w:t xml:space="preserve">Nature inside: a biophilic design guide</w:t>
      </w:r>
      <w:r w:rsidDel="00000000" w:rsidR="00000000" w:rsidRPr="00000000">
        <w:rPr>
          <w:rtl w:val="0"/>
        </w:rPr>
        <w:t xml:space="preserve">. Routledge.</w:t>
      </w:r>
    </w:p>
    <w:p w:rsidR="00000000" w:rsidDel="00000000" w:rsidP="00000000" w:rsidRDefault="00000000" w:rsidRPr="00000000" w14:paraId="00000065">
      <w:pPr>
        <w:rPr/>
      </w:pPr>
      <w:r w:rsidDel="00000000" w:rsidR="00000000" w:rsidRPr="00000000">
        <w:rPr>
          <w:rtl w:val="0"/>
        </w:rPr>
        <w:t xml:space="preserve">Cohen-Portheim, P., 2021. </w:t>
      </w:r>
      <w:r w:rsidDel="00000000" w:rsidR="00000000" w:rsidRPr="00000000">
        <w:rPr>
          <w:i w:val="1"/>
          <w:rtl w:val="0"/>
        </w:rPr>
        <w:t xml:space="preserve">The spirit of London</w:t>
      </w:r>
      <w:r w:rsidDel="00000000" w:rsidR="00000000" w:rsidRPr="00000000">
        <w:rPr>
          <w:rtl w:val="0"/>
        </w:rPr>
        <w:t xml:space="preserve">. Batsford Books.</w:t>
      </w:r>
    </w:p>
    <w:p w:rsidR="00000000" w:rsidDel="00000000" w:rsidP="00000000" w:rsidRDefault="00000000" w:rsidRPr="00000000" w14:paraId="00000066">
      <w:pPr>
        <w:rPr/>
      </w:pPr>
      <w:r w:rsidDel="00000000" w:rsidR="00000000" w:rsidRPr="00000000">
        <w:rPr>
          <w:rtl w:val="0"/>
        </w:rPr>
        <w:t xml:space="preserve">Green, V.H., 2020. </w:t>
      </w:r>
      <w:r w:rsidDel="00000000" w:rsidR="00000000" w:rsidRPr="00000000">
        <w:rPr>
          <w:i w:val="1"/>
          <w:rtl w:val="0"/>
        </w:rPr>
        <w:t xml:space="preserve">The Negro Motorist Green Book: 1940 Edition</w:t>
      </w:r>
      <w:r w:rsidDel="00000000" w:rsidR="00000000" w:rsidRPr="00000000">
        <w:rPr>
          <w:rtl w:val="0"/>
        </w:rPr>
        <w:t xml:space="preserve">. Colchis Books.</w:t>
      </w:r>
    </w:p>
    <w:p w:rsidR="00000000" w:rsidDel="00000000" w:rsidP="00000000" w:rsidRDefault="00000000" w:rsidRPr="00000000" w14:paraId="00000067">
      <w:pPr>
        <w:rPr/>
      </w:pPr>
      <w:r w:rsidDel="00000000" w:rsidR="00000000" w:rsidRPr="00000000">
        <w:rPr>
          <w:rtl w:val="0"/>
        </w:rPr>
        <w:t xml:space="preserve">Knowles, C., 2022. </w:t>
      </w:r>
      <w:r w:rsidDel="00000000" w:rsidR="00000000" w:rsidRPr="00000000">
        <w:rPr>
          <w:i w:val="1"/>
          <w:rtl w:val="0"/>
        </w:rPr>
        <w:t xml:space="preserve">Serious Money: Walking Plutocratic London</w:t>
      </w:r>
      <w:r w:rsidDel="00000000" w:rsidR="00000000" w:rsidRPr="00000000">
        <w:rPr>
          <w:rtl w:val="0"/>
        </w:rPr>
        <w:t xml:space="preserve">. Penguin UK.</w:t>
      </w:r>
    </w:p>
    <w:p w:rsidR="00000000" w:rsidDel="00000000" w:rsidP="00000000" w:rsidRDefault="00000000" w:rsidRPr="00000000" w14:paraId="00000068">
      <w:pPr>
        <w:rPr/>
      </w:pPr>
      <w:r w:rsidDel="00000000" w:rsidR="00000000" w:rsidRPr="00000000">
        <w:rPr>
          <w:rtl w:val="0"/>
        </w:rPr>
        <w:t xml:space="preserve">Martindale, W., 2024. </w:t>
      </w:r>
      <w:r w:rsidDel="00000000" w:rsidR="00000000" w:rsidRPr="00000000">
        <w:rPr>
          <w:i w:val="1"/>
          <w:rtl w:val="0"/>
        </w:rPr>
        <w:t xml:space="preserve">Responsible Investment: An Insider's Account of What's Working, What's Not and Where Next</w:t>
      </w:r>
      <w:r w:rsidDel="00000000" w:rsidR="00000000" w:rsidRPr="00000000">
        <w:rPr>
          <w:rtl w:val="0"/>
        </w:rPr>
        <w:t xml:space="preserve">. Springer Nature.</w:t>
      </w:r>
    </w:p>
    <w:p w:rsidR="00000000" w:rsidDel="00000000" w:rsidP="00000000" w:rsidRDefault="00000000" w:rsidRPr="00000000" w14:paraId="00000069">
      <w:pPr>
        <w:rPr/>
      </w:pPr>
      <w:r w:rsidDel="00000000" w:rsidR="00000000" w:rsidRPr="00000000">
        <w:rPr>
          <w:rtl w:val="0"/>
        </w:rPr>
        <w:t xml:space="preserve">Miles, K.G. and Lees, J., 2021. </w:t>
      </w:r>
      <w:r w:rsidDel="00000000" w:rsidR="00000000" w:rsidRPr="00000000">
        <w:rPr>
          <w:i w:val="1"/>
          <w:rtl w:val="0"/>
        </w:rPr>
        <w:t xml:space="preserve">Bob Dylan in London: Troubadour Tales</w:t>
      </w:r>
      <w:r w:rsidDel="00000000" w:rsidR="00000000" w:rsidRPr="00000000">
        <w:rPr>
          <w:rtl w:val="0"/>
        </w:rPr>
        <w:t xml:space="preserve">. McNidder &amp; Grace.</w:t>
      </w:r>
    </w:p>
    <w:p w:rsidR="00000000" w:rsidDel="00000000" w:rsidP="00000000" w:rsidRDefault="00000000" w:rsidRPr="00000000" w14:paraId="0000006A">
      <w:pPr>
        <w:rPr/>
      </w:pPr>
      <w:r w:rsidDel="00000000" w:rsidR="00000000" w:rsidRPr="00000000">
        <w:rPr>
          <w:rtl w:val="0"/>
        </w:rPr>
        <w:t xml:space="preserve">Sanderson, H., 2022. </w:t>
      </w:r>
      <w:r w:rsidDel="00000000" w:rsidR="00000000" w:rsidRPr="00000000">
        <w:rPr>
          <w:i w:val="1"/>
          <w:rtl w:val="0"/>
        </w:rPr>
        <w:t xml:space="preserve">Volt Rush: The Winners and Losers in the Race to Go Green</w:t>
      </w:r>
      <w:r w:rsidDel="00000000" w:rsidR="00000000" w:rsidRPr="00000000">
        <w:rPr>
          <w:rtl w:val="0"/>
        </w:rPr>
        <w:t xml:space="preserve">. Simon and Schuster.</w:t>
      </w:r>
    </w:p>
    <w:p w:rsidR="00000000" w:rsidDel="00000000" w:rsidP="00000000" w:rsidRDefault="00000000" w:rsidRPr="00000000" w14:paraId="0000006B">
      <w:pPr>
        <w:rPr/>
      </w:pPr>
      <w:r w:rsidDel="00000000" w:rsidR="00000000" w:rsidRPr="00000000">
        <w:rPr>
          <w:rtl w:val="0"/>
        </w:rPr>
        <w:t xml:space="preserve">Woolf, V., 2023. </w:t>
      </w:r>
      <w:r w:rsidDel="00000000" w:rsidR="00000000" w:rsidRPr="00000000">
        <w:rPr>
          <w:i w:val="1"/>
          <w:rtl w:val="0"/>
        </w:rPr>
        <w:t xml:space="preserve">Diary of Virginia Woolf: Volume 4: 1931-1935</w:t>
      </w:r>
      <w:r w:rsidDel="00000000" w:rsidR="00000000" w:rsidRPr="00000000">
        <w:rPr>
          <w:rtl w:val="0"/>
        </w:rPr>
        <w:t xml:space="preserve">. Granta Books.</w:t>
      </w:r>
    </w:p>
    <w:p w:rsidR="00000000" w:rsidDel="00000000" w:rsidP="00000000" w:rsidRDefault="00000000" w:rsidRPr="00000000" w14:paraId="0000006C">
      <w:pPr>
        <w:rPr/>
      </w:pPr>
      <w:r w:rsidDel="00000000" w:rsidR="00000000" w:rsidRPr="00000000">
        <w:rPr>
          <w:rtl w:val="0"/>
        </w:rPr>
        <w:t xml:space="preserve">Zeman, M., 2023. </w:t>
      </w:r>
      <w:r w:rsidDel="00000000" w:rsidR="00000000" w:rsidRPr="00000000">
        <w:rPr>
          <w:i w:val="1"/>
          <w:rtl w:val="0"/>
        </w:rPr>
        <w:t xml:space="preserve">Historic Tales of St. Louis</w:t>
      </w:r>
      <w:r w:rsidDel="00000000" w:rsidR="00000000" w:rsidRPr="00000000">
        <w:rPr>
          <w:rtl w:val="0"/>
        </w:rPr>
        <w:t xml:space="preserve">. Arcadia Publishing.</w:t>
      </w:r>
    </w:p>
    <w:p w:rsidR="00000000" w:rsidDel="00000000" w:rsidP="00000000" w:rsidRDefault="00000000" w:rsidRPr="00000000" w14:paraId="0000006D">
      <w:pPr>
        <w:rPr/>
      </w:pPr>
      <w:r w:rsidDel="00000000" w:rsidR="00000000" w:rsidRPr="00000000">
        <w:rPr>
          <w:rtl w:val="0"/>
        </w:rPr>
        <w:t xml:space="preserve">Королева, О.С. and Лаврик, Е.Ю., 2020. English for travellers.</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sectPr>
      <w:footerReference r:id="rId7" w:type="defaul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360" w:lineRule="auto"/>
      <w:ind w:left="0" w:right="0"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Page | </w:t>
    </w: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rPr>
  </w:style>
  <w:style w:type="paragraph" w:styleId="Heading2">
    <w:name w:val="heading 2"/>
    <w:basedOn w:val="Normal"/>
    <w:next w:val="Normal"/>
    <w:pPr>
      <w:keepNext w:val="1"/>
      <w:keepLines w:val="1"/>
      <w:spacing w:after="0" w:before="40" w:lineRule="auto"/>
    </w:pPr>
    <w:rPr>
      <w:b w:val="1"/>
    </w:rPr>
  </w:style>
  <w:style w:type="paragraph" w:styleId="Heading3">
    <w:name w:val="heading 3"/>
    <w:basedOn w:val="Normal"/>
    <w:next w:val="Normal"/>
    <w:pPr>
      <w:keepNext w:val="1"/>
      <w:keepLines w:val="1"/>
      <w:spacing w:after="0" w:before="200" w:lineRule="auto"/>
    </w:pPr>
    <w:rPr>
      <w:b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