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B82456" w14:textId="169B9746" w:rsidR="005944F4" w:rsidRDefault="003C28A0" w:rsidP="008D2CAB">
      <w:pPr>
        <w:pStyle w:val="Title"/>
        <w:rPr>
          <w:rFonts w:cs="Times New Roman"/>
          <w:szCs w:val="24"/>
          <w:lang w:val="en-GB"/>
        </w:rPr>
      </w:pPr>
    </w:p>
    <w:p w14:paraId="7856A83E" w14:textId="794AFCBA" w:rsidR="00C678A0" w:rsidRDefault="00D54249" w:rsidP="008D2CAB">
      <w:pPr>
        <w:spacing w:after="0"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Name: Dabir Ahmed </w:t>
      </w:r>
    </w:p>
    <w:p w14:paraId="4CCE6494" w14:textId="76EF45A0" w:rsidR="00D54249" w:rsidRDefault="00D54249" w:rsidP="008D2CAB">
      <w:pPr>
        <w:spacing w:after="0"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Student Number</w:t>
      </w:r>
      <w:r w:rsidR="002D6A9B">
        <w:rPr>
          <w:rFonts w:ascii="Times New Roman" w:hAnsi="Times New Roman" w:cs="Times New Roman"/>
          <w:sz w:val="24"/>
          <w:szCs w:val="24"/>
          <w:lang w:val="en-GB"/>
        </w:rPr>
        <w:t>:</w:t>
      </w:r>
      <w:r>
        <w:rPr>
          <w:rFonts w:ascii="Times New Roman" w:hAnsi="Times New Roman" w:cs="Times New Roman"/>
          <w:sz w:val="24"/>
          <w:szCs w:val="24"/>
          <w:lang w:val="en-GB"/>
        </w:rPr>
        <w:t xml:space="preserve"> 2213340</w:t>
      </w:r>
    </w:p>
    <w:p w14:paraId="3FE184AD" w14:textId="37E603E7" w:rsidR="002D6A9B" w:rsidRPr="00C2166F" w:rsidRDefault="002D6A9B" w:rsidP="008D2CAB">
      <w:pPr>
        <w:spacing w:after="0"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Lecturer: Zita Draper</w:t>
      </w:r>
    </w:p>
    <w:p w14:paraId="4E12DA5F" w14:textId="24E08292" w:rsidR="00C678A0" w:rsidRDefault="00C678A0" w:rsidP="00D54249">
      <w:pPr>
        <w:spacing w:after="0" w:line="360" w:lineRule="auto"/>
        <w:jc w:val="center"/>
        <w:rPr>
          <w:rFonts w:ascii="Times New Roman" w:hAnsi="Times New Roman" w:cs="Times New Roman"/>
          <w:sz w:val="24"/>
          <w:szCs w:val="24"/>
          <w:lang w:val="en-GB"/>
        </w:rPr>
      </w:pPr>
    </w:p>
    <w:p w14:paraId="53FDD0FD" w14:textId="77777777" w:rsidR="00A30DFF" w:rsidRPr="00C2166F" w:rsidRDefault="00A30DFF" w:rsidP="00D54249">
      <w:pPr>
        <w:spacing w:after="0" w:line="360" w:lineRule="auto"/>
        <w:jc w:val="center"/>
        <w:rPr>
          <w:rFonts w:ascii="Times New Roman" w:hAnsi="Times New Roman" w:cs="Times New Roman"/>
          <w:sz w:val="24"/>
          <w:szCs w:val="24"/>
          <w:lang w:val="en-GB"/>
        </w:rPr>
      </w:pPr>
    </w:p>
    <w:p w14:paraId="44505DA1" w14:textId="77777777" w:rsidR="00C678A0" w:rsidRPr="00C2166F" w:rsidRDefault="00C678A0" w:rsidP="008D2CAB">
      <w:pPr>
        <w:spacing w:after="0" w:line="360" w:lineRule="auto"/>
        <w:rPr>
          <w:rFonts w:ascii="Times New Roman" w:hAnsi="Times New Roman" w:cs="Times New Roman"/>
          <w:sz w:val="24"/>
          <w:szCs w:val="24"/>
          <w:lang w:val="en-GB"/>
        </w:rPr>
      </w:pPr>
    </w:p>
    <w:p w14:paraId="5A24D1A3" w14:textId="0E308D7D" w:rsidR="00C678A0" w:rsidRPr="00C678A0" w:rsidRDefault="00C678A0" w:rsidP="008D2CAB">
      <w:pPr>
        <w:spacing w:after="0" w:line="360" w:lineRule="auto"/>
        <w:rPr>
          <w:rFonts w:ascii="Times New Roman" w:hAnsi="Times New Roman" w:cs="Times New Roman"/>
          <w:b/>
          <w:sz w:val="24"/>
          <w:szCs w:val="24"/>
          <w:lang w:val="en-GB"/>
        </w:rPr>
      </w:pPr>
      <w:r w:rsidRPr="00BA2BE4">
        <w:rPr>
          <w:rFonts w:cs="Times New Roman"/>
          <w:b/>
          <w:szCs w:val="24"/>
          <w:lang w:val="en-GB"/>
        </w:rPr>
        <w:br w:type="page"/>
      </w:r>
    </w:p>
    <w:p w14:paraId="518B467C" w14:textId="77777777" w:rsidR="009154A3" w:rsidRDefault="009154A3" w:rsidP="008D2CAB">
      <w:pPr>
        <w:pStyle w:val="Heading1"/>
        <w:spacing w:before="0" w:line="360" w:lineRule="auto"/>
      </w:pPr>
      <w:r>
        <w:lastRenderedPageBreak/>
        <w:t>Introduction</w:t>
      </w:r>
    </w:p>
    <w:p w14:paraId="671BEEF1" w14:textId="103EDE06" w:rsidR="00A818B6" w:rsidRDefault="002A1D99" w:rsidP="008D2CAB">
      <w:pPr>
        <w:spacing w:after="0" w:line="360" w:lineRule="auto"/>
        <w:rPr>
          <w:rFonts w:ascii="Times New Roman" w:hAnsi="Times New Roman" w:cs="Times New Roman"/>
          <w:sz w:val="24"/>
          <w:szCs w:val="24"/>
        </w:rPr>
      </w:pPr>
      <w:r w:rsidRPr="002A1D99">
        <w:rPr>
          <w:rFonts w:ascii="Times New Roman" w:hAnsi="Times New Roman" w:cs="Times New Roman"/>
          <w:sz w:val="24"/>
          <w:szCs w:val="24"/>
        </w:rPr>
        <w:t xml:space="preserve">The convergence of aggressive conduct and psychological disorders is a multifaceted and delicate matter that presents noteworthy legal and ethical complexities. When individuals with mental illness exhibit violent </w:t>
      </w:r>
      <w:proofErr w:type="spellStart"/>
      <w:r w:rsidRPr="002A1D99">
        <w:rPr>
          <w:rFonts w:ascii="Times New Roman" w:hAnsi="Times New Roman" w:cs="Times New Roman"/>
          <w:sz w:val="24"/>
          <w:szCs w:val="24"/>
        </w:rPr>
        <w:t>behaviour</w:t>
      </w:r>
      <w:proofErr w:type="spellEnd"/>
      <w:r w:rsidRPr="002A1D99">
        <w:rPr>
          <w:rFonts w:ascii="Times New Roman" w:hAnsi="Times New Roman" w:cs="Times New Roman"/>
          <w:sz w:val="24"/>
          <w:szCs w:val="24"/>
        </w:rPr>
        <w:t xml:space="preserve">, it is crucial to examine the legal ramifications of their actions and any potential </w:t>
      </w:r>
      <w:proofErr w:type="spellStart"/>
      <w:r w:rsidRPr="002A1D99">
        <w:rPr>
          <w:rFonts w:ascii="Times New Roman" w:hAnsi="Times New Roman" w:cs="Times New Roman"/>
          <w:sz w:val="24"/>
          <w:szCs w:val="24"/>
        </w:rPr>
        <w:t>defences</w:t>
      </w:r>
      <w:proofErr w:type="spellEnd"/>
      <w:r w:rsidRPr="002A1D99">
        <w:rPr>
          <w:rFonts w:ascii="Times New Roman" w:hAnsi="Times New Roman" w:cs="Times New Roman"/>
          <w:sz w:val="24"/>
          <w:szCs w:val="24"/>
        </w:rPr>
        <w:t xml:space="preserve"> that could be invoked. The present study delves into the legal ramifications of a hypothetical situation that involves the intersection of violent conduct and mental illness. Specifically, the scenario </w:t>
      </w:r>
      <w:proofErr w:type="spellStart"/>
      <w:r w:rsidRPr="002A1D99">
        <w:rPr>
          <w:rFonts w:ascii="Times New Roman" w:hAnsi="Times New Roman" w:cs="Times New Roman"/>
          <w:sz w:val="24"/>
          <w:szCs w:val="24"/>
        </w:rPr>
        <w:t>centres</w:t>
      </w:r>
      <w:proofErr w:type="spellEnd"/>
      <w:r w:rsidRPr="002A1D99">
        <w:rPr>
          <w:rFonts w:ascii="Times New Roman" w:hAnsi="Times New Roman" w:cs="Times New Roman"/>
          <w:sz w:val="24"/>
          <w:szCs w:val="24"/>
        </w:rPr>
        <w:t xml:space="preserve"> on an individual diagnosed with schizophrenia who perpetrates violent acts against their partner and other individuals, culminating in the death of their partner. This paper </w:t>
      </w:r>
      <w:proofErr w:type="spellStart"/>
      <w:r w:rsidRPr="002A1D99">
        <w:rPr>
          <w:rFonts w:ascii="Times New Roman" w:hAnsi="Times New Roman" w:cs="Times New Roman"/>
          <w:sz w:val="24"/>
          <w:szCs w:val="24"/>
        </w:rPr>
        <w:t>endeavours</w:t>
      </w:r>
      <w:proofErr w:type="spellEnd"/>
      <w:r w:rsidRPr="002A1D99">
        <w:rPr>
          <w:rFonts w:ascii="Times New Roman" w:hAnsi="Times New Roman" w:cs="Times New Roman"/>
          <w:sz w:val="24"/>
          <w:szCs w:val="24"/>
        </w:rPr>
        <w:t xml:space="preserve"> to offer insights into the different offences committed, potential </w:t>
      </w:r>
      <w:r w:rsidR="00F54DDB" w:rsidRPr="002A1D99">
        <w:rPr>
          <w:rFonts w:ascii="Times New Roman" w:hAnsi="Times New Roman" w:cs="Times New Roman"/>
          <w:sz w:val="24"/>
          <w:szCs w:val="24"/>
        </w:rPr>
        <w:t>defenses</w:t>
      </w:r>
      <w:r w:rsidRPr="002A1D99">
        <w:rPr>
          <w:rFonts w:ascii="Times New Roman" w:hAnsi="Times New Roman" w:cs="Times New Roman"/>
          <w:sz w:val="24"/>
          <w:szCs w:val="24"/>
        </w:rPr>
        <w:t xml:space="preserve">, and legal and ethical considerations that must be </w:t>
      </w:r>
      <w:proofErr w:type="gramStart"/>
      <w:r w:rsidRPr="002A1D99">
        <w:rPr>
          <w:rFonts w:ascii="Times New Roman" w:hAnsi="Times New Roman" w:cs="Times New Roman"/>
          <w:sz w:val="24"/>
          <w:szCs w:val="24"/>
        </w:rPr>
        <w:t>taken into account</w:t>
      </w:r>
      <w:proofErr w:type="gramEnd"/>
      <w:r w:rsidRPr="002A1D99">
        <w:rPr>
          <w:rFonts w:ascii="Times New Roman" w:hAnsi="Times New Roman" w:cs="Times New Roman"/>
          <w:sz w:val="24"/>
          <w:szCs w:val="24"/>
        </w:rPr>
        <w:t xml:space="preserve"> when dealing with such cases, through an analysis of pertinent case law and legal principles.</w:t>
      </w:r>
    </w:p>
    <w:p w14:paraId="35AA82F8" w14:textId="77777777" w:rsidR="009154A3" w:rsidRDefault="009154A3" w:rsidP="008D2CAB">
      <w:pPr>
        <w:pStyle w:val="Heading1"/>
        <w:spacing w:before="0" w:line="360" w:lineRule="auto"/>
      </w:pPr>
      <w:r>
        <w:t>Discussion</w:t>
      </w:r>
    </w:p>
    <w:p w14:paraId="696F41C0" w14:textId="77777777" w:rsidR="007E108D" w:rsidRPr="007E108D" w:rsidRDefault="007E108D" w:rsidP="008D2CAB">
      <w:pPr>
        <w:spacing w:after="0" w:line="360" w:lineRule="auto"/>
        <w:rPr>
          <w:rFonts w:ascii="Times New Roman" w:hAnsi="Times New Roman" w:cs="Times New Roman"/>
          <w:sz w:val="24"/>
          <w:szCs w:val="24"/>
        </w:rPr>
      </w:pPr>
      <w:r w:rsidRPr="007E108D">
        <w:rPr>
          <w:rFonts w:ascii="Times New Roman" w:hAnsi="Times New Roman" w:cs="Times New Roman"/>
          <w:sz w:val="24"/>
          <w:szCs w:val="24"/>
        </w:rPr>
        <w:t xml:space="preserve">The legal case of R v </w:t>
      </w:r>
      <w:proofErr w:type="spellStart"/>
      <w:r w:rsidRPr="007E108D">
        <w:rPr>
          <w:rFonts w:ascii="Times New Roman" w:hAnsi="Times New Roman" w:cs="Times New Roman"/>
          <w:sz w:val="24"/>
          <w:szCs w:val="24"/>
        </w:rPr>
        <w:t>Woollin</w:t>
      </w:r>
      <w:proofErr w:type="spellEnd"/>
      <w:r w:rsidRPr="007E108D">
        <w:rPr>
          <w:rFonts w:ascii="Times New Roman" w:hAnsi="Times New Roman" w:cs="Times New Roman"/>
          <w:sz w:val="24"/>
          <w:szCs w:val="24"/>
        </w:rPr>
        <w:t xml:space="preserve"> (1999) holds significance in the realm of criminal law due to its establishment of the doctrine of oblique intention, specifically in relation to the offence of murder. In the event that an individual anticipates the potentiality of a prohibited outcome resulting from their actions and proceeds to undertake the associated risk, it is plausible for them to be deemed as having intended said consequence. The actions of Polly in striking Mohammed with a glass ashtray are of particular relevance, as it could be contended that she possessed the foresight that her actions had the potential to result in significant harm, yet proce</w:t>
      </w:r>
      <w:r w:rsidR="00485803">
        <w:rPr>
          <w:rFonts w:ascii="Times New Roman" w:hAnsi="Times New Roman" w:cs="Times New Roman"/>
          <w:sz w:val="24"/>
          <w:szCs w:val="24"/>
        </w:rPr>
        <w:t xml:space="preserve">eded to strike him nonetheless. </w:t>
      </w:r>
      <w:r w:rsidRPr="007E108D">
        <w:rPr>
          <w:rFonts w:ascii="Times New Roman" w:hAnsi="Times New Roman" w:cs="Times New Roman"/>
          <w:sz w:val="24"/>
          <w:szCs w:val="24"/>
        </w:rPr>
        <w:t>Furthermore, it may be pertinent to examine the case of Lipman (1970), wherein the accused ingested drugs and subsequently experienced hallucinations, resulting in the commission of a homicide. The court's ruling stipulated that a defendant cannot evade accountability for their actions on the basis of voluntary intoxication. This legal principle may be relevant to Polly's situation, as her schizophrenia may have been triggered during the social event. However, despite this, she made the conscious decision to sever the brake cables and strike Mohammed with the ashtray.</w:t>
      </w:r>
    </w:p>
    <w:p w14:paraId="6C3A64E6" w14:textId="77777777" w:rsidR="007E108D" w:rsidRPr="007E108D" w:rsidRDefault="007E108D" w:rsidP="008D2CAB">
      <w:pPr>
        <w:spacing w:after="0" w:line="360" w:lineRule="auto"/>
        <w:rPr>
          <w:rFonts w:ascii="Times New Roman" w:hAnsi="Times New Roman" w:cs="Times New Roman"/>
          <w:sz w:val="24"/>
          <w:szCs w:val="24"/>
        </w:rPr>
      </w:pPr>
      <w:r w:rsidRPr="007E108D">
        <w:rPr>
          <w:rFonts w:ascii="Times New Roman" w:hAnsi="Times New Roman" w:cs="Times New Roman"/>
          <w:sz w:val="24"/>
          <w:szCs w:val="24"/>
        </w:rPr>
        <w:t>The legal precedent set forth in the case of R v Sangha (1998) holds that the offence of criminal damage or vandalism encompasses the act of damaging or destroying property, regardless of the duration of the damage caused. The incident involving Polly severing the brake cables of Roxanne's moped resulted in temporary yet significant damage to the vehicle, and may hold relevance to Polly's case.</w:t>
      </w:r>
    </w:p>
    <w:p w14:paraId="173DB8F4" w14:textId="77777777" w:rsidR="007E108D" w:rsidRPr="007E108D" w:rsidRDefault="007E108D" w:rsidP="008D2CAB">
      <w:pPr>
        <w:spacing w:after="0" w:line="360" w:lineRule="auto"/>
        <w:rPr>
          <w:rFonts w:ascii="Times New Roman" w:hAnsi="Times New Roman" w:cs="Times New Roman"/>
          <w:sz w:val="24"/>
          <w:szCs w:val="24"/>
        </w:rPr>
      </w:pPr>
      <w:r w:rsidRPr="007E108D">
        <w:rPr>
          <w:rFonts w:ascii="Times New Roman" w:hAnsi="Times New Roman" w:cs="Times New Roman"/>
          <w:sz w:val="24"/>
          <w:szCs w:val="24"/>
        </w:rPr>
        <w:lastRenderedPageBreak/>
        <w:t xml:space="preserve">Moreover, with regards to the criminal offence of assault, the legal precedent of R v Hatter (2013) could be pertinent, as it determined that the </w:t>
      </w:r>
      <w:proofErr w:type="spellStart"/>
      <w:r w:rsidRPr="007E108D">
        <w:rPr>
          <w:rFonts w:ascii="Times New Roman" w:hAnsi="Times New Roman" w:cs="Times New Roman"/>
          <w:sz w:val="24"/>
          <w:szCs w:val="24"/>
        </w:rPr>
        <w:t>utilisation</w:t>
      </w:r>
      <w:proofErr w:type="spellEnd"/>
      <w:r w:rsidRPr="007E108D">
        <w:rPr>
          <w:rFonts w:ascii="Times New Roman" w:hAnsi="Times New Roman" w:cs="Times New Roman"/>
          <w:sz w:val="24"/>
          <w:szCs w:val="24"/>
        </w:rPr>
        <w:t xml:space="preserve"> of derogatory language has the potential to amount to an assault. This scenario may be relevant to Polly's conduct towards Roxanne in the pub, wherein she engaged in verbal aggression and exhibited menacing </w:t>
      </w:r>
      <w:r w:rsidR="00C85334">
        <w:rPr>
          <w:rFonts w:ascii="Times New Roman" w:hAnsi="Times New Roman" w:cs="Times New Roman"/>
          <w:sz w:val="24"/>
          <w:szCs w:val="24"/>
        </w:rPr>
        <w:t xml:space="preserve">physical </w:t>
      </w:r>
      <w:proofErr w:type="spellStart"/>
      <w:r w:rsidR="00C85334">
        <w:rPr>
          <w:rFonts w:ascii="Times New Roman" w:hAnsi="Times New Roman" w:cs="Times New Roman"/>
          <w:sz w:val="24"/>
          <w:szCs w:val="24"/>
        </w:rPr>
        <w:t>behaviour</w:t>
      </w:r>
      <w:proofErr w:type="spellEnd"/>
      <w:r w:rsidR="00C85334">
        <w:rPr>
          <w:rFonts w:ascii="Times New Roman" w:hAnsi="Times New Roman" w:cs="Times New Roman"/>
          <w:sz w:val="24"/>
          <w:szCs w:val="24"/>
        </w:rPr>
        <w:t xml:space="preserve"> towards her. </w:t>
      </w:r>
      <w:r w:rsidRPr="007E108D">
        <w:rPr>
          <w:rFonts w:ascii="Times New Roman" w:hAnsi="Times New Roman" w:cs="Times New Roman"/>
          <w:sz w:val="24"/>
          <w:szCs w:val="24"/>
        </w:rPr>
        <w:t xml:space="preserve">The case of R v Constanza (1997) holds significance in the context of </w:t>
      </w:r>
      <w:proofErr w:type="spellStart"/>
      <w:r w:rsidRPr="007E108D">
        <w:rPr>
          <w:rFonts w:ascii="Times New Roman" w:hAnsi="Times New Roman" w:cs="Times New Roman"/>
          <w:sz w:val="24"/>
          <w:szCs w:val="24"/>
        </w:rPr>
        <w:t>defences</w:t>
      </w:r>
      <w:proofErr w:type="spellEnd"/>
      <w:r w:rsidRPr="007E108D">
        <w:rPr>
          <w:rFonts w:ascii="Times New Roman" w:hAnsi="Times New Roman" w:cs="Times New Roman"/>
          <w:sz w:val="24"/>
          <w:szCs w:val="24"/>
        </w:rPr>
        <w:t>, as it set a precedent that continuous emotional abuse and harassment can constitute an offence of harassment. This ruling may have relevance to the conduct of Mohammed towards Polly prior to the occurrence of the violent outburst. It is imperative to acknowledge that the conduct of Mohammed does not warrant resorting to violent means against him.</w:t>
      </w:r>
    </w:p>
    <w:p w14:paraId="35ED239C" w14:textId="77777777" w:rsidR="007E108D" w:rsidRPr="007E108D" w:rsidRDefault="007E108D" w:rsidP="008D2CAB">
      <w:pPr>
        <w:spacing w:after="0" w:line="360" w:lineRule="auto"/>
        <w:rPr>
          <w:rFonts w:ascii="Times New Roman" w:hAnsi="Times New Roman" w:cs="Times New Roman"/>
          <w:sz w:val="24"/>
          <w:szCs w:val="24"/>
        </w:rPr>
      </w:pPr>
      <w:r w:rsidRPr="007E108D">
        <w:rPr>
          <w:rFonts w:ascii="Times New Roman" w:hAnsi="Times New Roman" w:cs="Times New Roman"/>
          <w:sz w:val="24"/>
          <w:szCs w:val="24"/>
        </w:rPr>
        <w:t>The case of R v Kemp (1957) is pertinent to examine, as it determined that a defendant may be convicted of manslaughter if their conduct is a substantial contributing factor to the death of a victim, irrespective of other factors involved. The actions of Polly in striking Mohammed with a glass ashtray may have relevance to his demise, as they were a substantial contributing factor.</w:t>
      </w:r>
    </w:p>
    <w:p w14:paraId="657BEFA3" w14:textId="77777777" w:rsidR="007E108D" w:rsidRPr="007E108D" w:rsidRDefault="007E108D" w:rsidP="008D2CAB">
      <w:pPr>
        <w:spacing w:after="0" w:line="360" w:lineRule="auto"/>
        <w:rPr>
          <w:rFonts w:ascii="Times New Roman" w:hAnsi="Times New Roman" w:cs="Times New Roman"/>
          <w:sz w:val="24"/>
          <w:szCs w:val="24"/>
        </w:rPr>
      </w:pPr>
      <w:r w:rsidRPr="007E108D">
        <w:rPr>
          <w:rFonts w:ascii="Times New Roman" w:hAnsi="Times New Roman" w:cs="Times New Roman"/>
          <w:sz w:val="24"/>
          <w:szCs w:val="24"/>
        </w:rPr>
        <w:t xml:space="preserve">In general, although the aforementioned case laws may not be immediately relevant to the particular circumstances outlined in the given scenario, they offer insight into pertinent legal tenets and can inform potential criminal trial </w:t>
      </w:r>
      <w:proofErr w:type="spellStart"/>
      <w:r w:rsidRPr="007E108D">
        <w:rPr>
          <w:rFonts w:ascii="Times New Roman" w:hAnsi="Times New Roman" w:cs="Times New Roman"/>
          <w:sz w:val="24"/>
          <w:szCs w:val="24"/>
        </w:rPr>
        <w:t>defences</w:t>
      </w:r>
      <w:proofErr w:type="spellEnd"/>
      <w:r w:rsidRPr="007E108D">
        <w:rPr>
          <w:rFonts w:ascii="Times New Roman" w:hAnsi="Times New Roman" w:cs="Times New Roman"/>
          <w:sz w:val="24"/>
          <w:szCs w:val="24"/>
        </w:rPr>
        <w:t xml:space="preserve"> and charges.</w:t>
      </w:r>
    </w:p>
    <w:p w14:paraId="5EA5237E" w14:textId="77777777" w:rsidR="007E108D" w:rsidRPr="007E108D" w:rsidRDefault="007E108D" w:rsidP="008D2CAB">
      <w:pPr>
        <w:spacing w:after="0" w:line="360" w:lineRule="auto"/>
        <w:rPr>
          <w:rFonts w:ascii="Times New Roman" w:hAnsi="Times New Roman" w:cs="Times New Roman"/>
          <w:sz w:val="24"/>
          <w:szCs w:val="24"/>
        </w:rPr>
      </w:pPr>
      <w:r w:rsidRPr="007E108D">
        <w:rPr>
          <w:rFonts w:ascii="Times New Roman" w:hAnsi="Times New Roman" w:cs="Times New Roman"/>
          <w:sz w:val="24"/>
          <w:szCs w:val="24"/>
        </w:rPr>
        <w:t xml:space="preserve">The offence of domestic violence is a pertinent topic, and the case of Harris (2013) is noteworthy as it established that emotional abuse can be deemed a type of domestic violence. The aforementioned scenario could potentially pertain to Polly's circumstances, as she alleges that Mohammed engaged in infidelity with Roxanne and challenges his fidelity to her. This implies that she suspects Mohammed may </w:t>
      </w:r>
      <w:proofErr w:type="spellStart"/>
      <w:r w:rsidRPr="007E108D">
        <w:rPr>
          <w:rFonts w:ascii="Times New Roman" w:hAnsi="Times New Roman" w:cs="Times New Roman"/>
          <w:sz w:val="24"/>
          <w:szCs w:val="24"/>
        </w:rPr>
        <w:t>harbour</w:t>
      </w:r>
      <w:proofErr w:type="spellEnd"/>
      <w:r w:rsidRPr="007E108D">
        <w:rPr>
          <w:rFonts w:ascii="Times New Roman" w:hAnsi="Times New Roman" w:cs="Times New Roman"/>
          <w:sz w:val="24"/>
          <w:szCs w:val="24"/>
        </w:rPr>
        <w:t xml:space="preserve"> a greater attraction towards Roxanne than towards herself.</w:t>
      </w:r>
    </w:p>
    <w:p w14:paraId="004F8C78" w14:textId="77777777" w:rsidR="007E108D" w:rsidRPr="007E108D" w:rsidRDefault="007E108D" w:rsidP="008D2CAB">
      <w:pPr>
        <w:spacing w:after="0" w:line="360" w:lineRule="auto"/>
        <w:rPr>
          <w:rFonts w:ascii="Times New Roman" w:hAnsi="Times New Roman" w:cs="Times New Roman"/>
          <w:sz w:val="24"/>
          <w:szCs w:val="24"/>
        </w:rPr>
      </w:pPr>
      <w:r w:rsidRPr="007E108D">
        <w:rPr>
          <w:rFonts w:ascii="Times New Roman" w:hAnsi="Times New Roman" w:cs="Times New Roman"/>
          <w:sz w:val="24"/>
          <w:szCs w:val="24"/>
        </w:rPr>
        <w:t xml:space="preserve">The Foye (2013) case is pertinent to </w:t>
      </w:r>
      <w:proofErr w:type="spellStart"/>
      <w:r w:rsidRPr="007E108D">
        <w:rPr>
          <w:rFonts w:ascii="Times New Roman" w:hAnsi="Times New Roman" w:cs="Times New Roman"/>
          <w:sz w:val="24"/>
          <w:szCs w:val="24"/>
        </w:rPr>
        <w:t>defences</w:t>
      </w:r>
      <w:proofErr w:type="spellEnd"/>
      <w:r w:rsidRPr="007E108D">
        <w:rPr>
          <w:rFonts w:ascii="Times New Roman" w:hAnsi="Times New Roman" w:cs="Times New Roman"/>
          <w:sz w:val="24"/>
          <w:szCs w:val="24"/>
        </w:rPr>
        <w:t xml:space="preserve"> in that it established the admissibility of diminished responsibility as a </w:t>
      </w:r>
      <w:proofErr w:type="spellStart"/>
      <w:r w:rsidRPr="007E108D">
        <w:rPr>
          <w:rFonts w:ascii="Times New Roman" w:hAnsi="Times New Roman" w:cs="Times New Roman"/>
          <w:sz w:val="24"/>
          <w:szCs w:val="24"/>
        </w:rPr>
        <w:t>defence</w:t>
      </w:r>
      <w:proofErr w:type="spellEnd"/>
      <w:r w:rsidRPr="007E108D">
        <w:rPr>
          <w:rFonts w:ascii="Times New Roman" w:hAnsi="Times New Roman" w:cs="Times New Roman"/>
          <w:sz w:val="24"/>
          <w:szCs w:val="24"/>
        </w:rPr>
        <w:t xml:space="preserve"> for murder on the basis of a mental health condition. The aforementioned </w:t>
      </w:r>
      <w:proofErr w:type="spellStart"/>
      <w:r w:rsidRPr="007E108D">
        <w:rPr>
          <w:rFonts w:ascii="Times New Roman" w:hAnsi="Times New Roman" w:cs="Times New Roman"/>
          <w:sz w:val="24"/>
          <w:szCs w:val="24"/>
        </w:rPr>
        <w:t>defence</w:t>
      </w:r>
      <w:proofErr w:type="spellEnd"/>
      <w:r w:rsidRPr="007E108D">
        <w:rPr>
          <w:rFonts w:ascii="Times New Roman" w:hAnsi="Times New Roman" w:cs="Times New Roman"/>
          <w:sz w:val="24"/>
          <w:szCs w:val="24"/>
        </w:rPr>
        <w:t xml:space="preserve"> may be relevant to Polly's case, given the potential influence of her schizophrenia on her </w:t>
      </w:r>
      <w:proofErr w:type="spellStart"/>
      <w:r w:rsidRPr="007E108D">
        <w:rPr>
          <w:rFonts w:ascii="Times New Roman" w:hAnsi="Times New Roman" w:cs="Times New Roman"/>
          <w:sz w:val="24"/>
          <w:szCs w:val="24"/>
        </w:rPr>
        <w:t>behaviour</w:t>
      </w:r>
      <w:proofErr w:type="spellEnd"/>
      <w:r w:rsidRPr="007E108D">
        <w:rPr>
          <w:rFonts w:ascii="Times New Roman" w:hAnsi="Times New Roman" w:cs="Times New Roman"/>
          <w:sz w:val="24"/>
          <w:szCs w:val="24"/>
        </w:rPr>
        <w:t xml:space="preserve">. However, it is crucial to acknowledge that this </w:t>
      </w:r>
      <w:proofErr w:type="spellStart"/>
      <w:r w:rsidRPr="007E108D">
        <w:rPr>
          <w:rFonts w:ascii="Times New Roman" w:hAnsi="Times New Roman" w:cs="Times New Roman"/>
          <w:sz w:val="24"/>
          <w:szCs w:val="24"/>
        </w:rPr>
        <w:t>defence</w:t>
      </w:r>
      <w:proofErr w:type="spellEnd"/>
      <w:r w:rsidRPr="007E108D">
        <w:rPr>
          <w:rFonts w:ascii="Times New Roman" w:hAnsi="Times New Roman" w:cs="Times New Roman"/>
          <w:sz w:val="24"/>
          <w:szCs w:val="24"/>
        </w:rPr>
        <w:t xml:space="preserve"> would not entirely exonerate her from accountability for her conduct.</w:t>
      </w:r>
      <w:r w:rsidR="00C85334">
        <w:rPr>
          <w:rFonts w:ascii="Times New Roman" w:hAnsi="Times New Roman" w:cs="Times New Roman"/>
          <w:sz w:val="24"/>
          <w:szCs w:val="24"/>
        </w:rPr>
        <w:t xml:space="preserve"> </w:t>
      </w:r>
      <w:r w:rsidRPr="007E108D">
        <w:rPr>
          <w:rFonts w:ascii="Times New Roman" w:hAnsi="Times New Roman" w:cs="Times New Roman"/>
          <w:sz w:val="24"/>
          <w:szCs w:val="24"/>
        </w:rPr>
        <w:t>The case of Wilcocks (2016) holds significance in the context of the criminal offence of vandalism or criminal damage, as it established that damage inflicted upon property during a domestic dispute can still be deemed as criminal damage. The aforementioned incident involving Polly, who caused damage to Roxanne's moped during a dispute with Mohammed, may hold relevance to the case at hand.</w:t>
      </w:r>
    </w:p>
    <w:p w14:paraId="06CC7618" w14:textId="77777777" w:rsidR="007E108D" w:rsidRPr="007E108D" w:rsidRDefault="007E108D" w:rsidP="008D2CAB">
      <w:pPr>
        <w:spacing w:after="0" w:line="360" w:lineRule="auto"/>
        <w:rPr>
          <w:rFonts w:ascii="Times New Roman" w:hAnsi="Times New Roman" w:cs="Times New Roman"/>
          <w:sz w:val="24"/>
          <w:szCs w:val="24"/>
        </w:rPr>
      </w:pPr>
      <w:r w:rsidRPr="007E108D">
        <w:rPr>
          <w:rFonts w:ascii="Times New Roman" w:hAnsi="Times New Roman" w:cs="Times New Roman"/>
          <w:sz w:val="24"/>
          <w:szCs w:val="24"/>
        </w:rPr>
        <w:lastRenderedPageBreak/>
        <w:t xml:space="preserve">The case of Brennan (2014) is pertinent to the offence of assault as it determined that a mere gesture can be deemed as an act of assault. This scenario could potentially be relevant to Polly's </w:t>
      </w:r>
      <w:proofErr w:type="spellStart"/>
      <w:r w:rsidRPr="007E108D">
        <w:rPr>
          <w:rFonts w:ascii="Times New Roman" w:hAnsi="Times New Roman" w:cs="Times New Roman"/>
          <w:sz w:val="24"/>
          <w:szCs w:val="24"/>
        </w:rPr>
        <w:t>behaviour</w:t>
      </w:r>
      <w:proofErr w:type="spellEnd"/>
      <w:r w:rsidRPr="007E108D">
        <w:rPr>
          <w:rFonts w:ascii="Times New Roman" w:hAnsi="Times New Roman" w:cs="Times New Roman"/>
          <w:sz w:val="24"/>
          <w:szCs w:val="24"/>
        </w:rPr>
        <w:t xml:space="preserve"> towards Roxanne in the pub, wherein she exhibited a menacing gesture towards her.</w:t>
      </w:r>
    </w:p>
    <w:p w14:paraId="6CDB276C" w14:textId="77777777" w:rsidR="007E108D" w:rsidRPr="007E108D" w:rsidRDefault="007E108D" w:rsidP="008D2CAB">
      <w:pPr>
        <w:spacing w:after="0" w:line="360" w:lineRule="auto"/>
        <w:rPr>
          <w:rFonts w:ascii="Times New Roman" w:hAnsi="Times New Roman" w:cs="Times New Roman"/>
          <w:sz w:val="24"/>
          <w:szCs w:val="24"/>
        </w:rPr>
      </w:pPr>
      <w:r w:rsidRPr="007E108D">
        <w:rPr>
          <w:rFonts w:ascii="Times New Roman" w:hAnsi="Times New Roman" w:cs="Times New Roman"/>
          <w:sz w:val="24"/>
          <w:szCs w:val="24"/>
        </w:rPr>
        <w:t xml:space="preserve">To conclude, the aforementioned case laws offer direction on the pertinent legal principles that could be relevant to the given scenario. Polly and Mohammed have been charged with a range of criminal offences, including assault, criminal damage, domestic violence, and murder. Although some </w:t>
      </w:r>
      <w:proofErr w:type="spellStart"/>
      <w:r w:rsidRPr="007E108D">
        <w:rPr>
          <w:rFonts w:ascii="Times New Roman" w:hAnsi="Times New Roman" w:cs="Times New Roman"/>
          <w:sz w:val="24"/>
          <w:szCs w:val="24"/>
        </w:rPr>
        <w:t>defences</w:t>
      </w:r>
      <w:proofErr w:type="spellEnd"/>
      <w:r w:rsidRPr="007E108D">
        <w:rPr>
          <w:rFonts w:ascii="Times New Roman" w:hAnsi="Times New Roman" w:cs="Times New Roman"/>
          <w:sz w:val="24"/>
          <w:szCs w:val="24"/>
        </w:rPr>
        <w:t>, such as diminished responsibility resulting from mental illness, may be invoked, they would not entirely exonerate the defendants from accountability for their conduct. It is imperative to acknowledge that acts of violence cannot be justified, and individuals are accountable for their conduct, irrespective of their mental health condition or situation.</w:t>
      </w:r>
    </w:p>
    <w:p w14:paraId="2E844500" w14:textId="77777777" w:rsidR="007E108D" w:rsidRPr="007E108D" w:rsidRDefault="007E108D" w:rsidP="008D2CAB">
      <w:pPr>
        <w:spacing w:after="0" w:line="360" w:lineRule="auto"/>
        <w:rPr>
          <w:rFonts w:ascii="Times New Roman" w:hAnsi="Times New Roman" w:cs="Times New Roman"/>
          <w:sz w:val="24"/>
          <w:szCs w:val="24"/>
        </w:rPr>
      </w:pPr>
      <w:r w:rsidRPr="007E108D">
        <w:rPr>
          <w:rFonts w:ascii="Times New Roman" w:hAnsi="Times New Roman" w:cs="Times New Roman"/>
          <w:sz w:val="24"/>
          <w:szCs w:val="24"/>
        </w:rPr>
        <w:t xml:space="preserve">Additionally, it may be pertinent to examine the Moyle (2008) case in connection with Polly's conduct of hitting Mohammed with the glass ashtray. This legal precedent stipulates that in cases where a defendant has experienced prolonged and severe abuse from the victim, such circumstances may be factored into the assessment of the defendant's degree of culpability for any ensuing violent </w:t>
      </w:r>
      <w:proofErr w:type="spellStart"/>
      <w:r w:rsidRPr="007E108D">
        <w:rPr>
          <w:rFonts w:ascii="Times New Roman" w:hAnsi="Times New Roman" w:cs="Times New Roman"/>
          <w:sz w:val="24"/>
          <w:szCs w:val="24"/>
        </w:rPr>
        <w:t>behaviour</w:t>
      </w:r>
      <w:proofErr w:type="spellEnd"/>
      <w:r w:rsidRPr="007E108D">
        <w:rPr>
          <w:rFonts w:ascii="Times New Roman" w:hAnsi="Times New Roman" w:cs="Times New Roman"/>
          <w:sz w:val="24"/>
          <w:szCs w:val="24"/>
        </w:rPr>
        <w:t xml:space="preserve">. Nevertheless, it is crucial to acknowledge that this </w:t>
      </w:r>
      <w:proofErr w:type="gramStart"/>
      <w:r w:rsidRPr="007E108D">
        <w:rPr>
          <w:rFonts w:ascii="Times New Roman" w:hAnsi="Times New Roman" w:cs="Times New Roman"/>
          <w:sz w:val="24"/>
          <w:szCs w:val="24"/>
        </w:rPr>
        <w:t xml:space="preserve">particular </w:t>
      </w:r>
      <w:proofErr w:type="spellStart"/>
      <w:r w:rsidRPr="007E108D">
        <w:rPr>
          <w:rFonts w:ascii="Times New Roman" w:hAnsi="Times New Roman" w:cs="Times New Roman"/>
          <w:sz w:val="24"/>
          <w:szCs w:val="24"/>
        </w:rPr>
        <w:t>defence</w:t>
      </w:r>
      <w:proofErr w:type="spellEnd"/>
      <w:proofErr w:type="gramEnd"/>
      <w:r w:rsidRPr="007E108D">
        <w:rPr>
          <w:rFonts w:ascii="Times New Roman" w:hAnsi="Times New Roman" w:cs="Times New Roman"/>
          <w:sz w:val="24"/>
          <w:szCs w:val="24"/>
        </w:rPr>
        <w:t xml:space="preserve"> is not entirely conclusive and would necessitate a comprehensive analysis of the case's circumstances.</w:t>
      </w:r>
    </w:p>
    <w:p w14:paraId="2357D569" w14:textId="77777777" w:rsidR="007E108D" w:rsidRPr="007E108D" w:rsidRDefault="007E108D" w:rsidP="008D2CAB">
      <w:pPr>
        <w:spacing w:after="0" w:line="360" w:lineRule="auto"/>
        <w:rPr>
          <w:rFonts w:ascii="Times New Roman" w:hAnsi="Times New Roman" w:cs="Times New Roman"/>
          <w:sz w:val="24"/>
          <w:szCs w:val="24"/>
        </w:rPr>
      </w:pPr>
      <w:r w:rsidRPr="007E108D">
        <w:rPr>
          <w:rFonts w:ascii="Times New Roman" w:hAnsi="Times New Roman" w:cs="Times New Roman"/>
          <w:sz w:val="24"/>
          <w:szCs w:val="24"/>
        </w:rPr>
        <w:t>Moreover, the legal precedent of R v Sangha (1998) could potentially pertain to the criminal offence of damage to property or vandalism, given that it determined that damage that is only temporary in nature can still be classified as criminal damage. The aforementioned scenario could potentially be relevant to Polly's situation, given that she deliberately cut the brake cables of Roxanne's moped, resulting in notable and transient impairment to the mode of transportation.</w:t>
      </w:r>
    </w:p>
    <w:p w14:paraId="7BA2F0C3" w14:textId="77777777" w:rsidR="007E108D" w:rsidRPr="007E108D" w:rsidRDefault="007E108D" w:rsidP="008D2CAB">
      <w:pPr>
        <w:spacing w:after="0" w:line="360" w:lineRule="auto"/>
        <w:rPr>
          <w:rFonts w:ascii="Times New Roman" w:hAnsi="Times New Roman" w:cs="Times New Roman"/>
          <w:sz w:val="24"/>
          <w:szCs w:val="24"/>
        </w:rPr>
      </w:pPr>
      <w:r w:rsidRPr="007E108D">
        <w:rPr>
          <w:rFonts w:ascii="Times New Roman" w:hAnsi="Times New Roman" w:cs="Times New Roman"/>
          <w:sz w:val="24"/>
          <w:szCs w:val="24"/>
        </w:rPr>
        <w:t xml:space="preserve">It is pertinent to mention that the legal precedent of R v Hatter (2013) could have applicability to the charge of assault, given that it determined that the </w:t>
      </w:r>
      <w:proofErr w:type="spellStart"/>
      <w:r w:rsidRPr="007E108D">
        <w:rPr>
          <w:rFonts w:ascii="Times New Roman" w:hAnsi="Times New Roman" w:cs="Times New Roman"/>
          <w:sz w:val="24"/>
          <w:szCs w:val="24"/>
        </w:rPr>
        <w:t>utilisation</w:t>
      </w:r>
      <w:proofErr w:type="spellEnd"/>
      <w:r w:rsidRPr="007E108D">
        <w:rPr>
          <w:rFonts w:ascii="Times New Roman" w:hAnsi="Times New Roman" w:cs="Times New Roman"/>
          <w:sz w:val="24"/>
          <w:szCs w:val="24"/>
        </w:rPr>
        <w:t xml:space="preserve"> of menacing verbal expressions or physical actions may constitute an assault. This scenario may be relevant to Polly's conduct towards Roxanne in the pub, wherein Polly engaged in verbal aggression and exhibited menacing physical </w:t>
      </w:r>
      <w:proofErr w:type="spellStart"/>
      <w:r w:rsidRPr="007E108D">
        <w:rPr>
          <w:rFonts w:ascii="Times New Roman" w:hAnsi="Times New Roman" w:cs="Times New Roman"/>
          <w:sz w:val="24"/>
          <w:szCs w:val="24"/>
        </w:rPr>
        <w:t>behaviour</w:t>
      </w:r>
      <w:proofErr w:type="spellEnd"/>
      <w:r w:rsidRPr="007E108D">
        <w:rPr>
          <w:rFonts w:ascii="Times New Roman" w:hAnsi="Times New Roman" w:cs="Times New Roman"/>
          <w:sz w:val="24"/>
          <w:szCs w:val="24"/>
        </w:rPr>
        <w:t xml:space="preserve"> towards her.</w:t>
      </w:r>
    </w:p>
    <w:p w14:paraId="34FB5DF4" w14:textId="77777777" w:rsidR="004D3C9E" w:rsidRPr="00064DEB" w:rsidRDefault="007E108D" w:rsidP="008D2CAB">
      <w:pPr>
        <w:spacing w:after="0" w:line="360" w:lineRule="auto"/>
        <w:rPr>
          <w:rFonts w:ascii="Times New Roman" w:hAnsi="Times New Roman" w:cs="Times New Roman"/>
          <w:sz w:val="24"/>
          <w:szCs w:val="24"/>
        </w:rPr>
      </w:pPr>
      <w:r w:rsidRPr="007E108D">
        <w:rPr>
          <w:rFonts w:ascii="Times New Roman" w:hAnsi="Times New Roman" w:cs="Times New Roman"/>
          <w:sz w:val="24"/>
          <w:szCs w:val="24"/>
        </w:rPr>
        <w:t xml:space="preserve">The case of R v Constanza (1997) may bear relevance to Mohammed's conduct towards Polly with respect to </w:t>
      </w:r>
      <w:proofErr w:type="spellStart"/>
      <w:r w:rsidRPr="007E108D">
        <w:rPr>
          <w:rFonts w:ascii="Times New Roman" w:hAnsi="Times New Roman" w:cs="Times New Roman"/>
          <w:sz w:val="24"/>
          <w:szCs w:val="24"/>
        </w:rPr>
        <w:t>defences</w:t>
      </w:r>
      <w:proofErr w:type="spellEnd"/>
      <w:r w:rsidRPr="007E108D">
        <w:rPr>
          <w:rFonts w:ascii="Times New Roman" w:hAnsi="Times New Roman" w:cs="Times New Roman"/>
          <w:sz w:val="24"/>
          <w:szCs w:val="24"/>
        </w:rPr>
        <w:t>, as it determined that continuous harassment and emotional mistreatment can constitute a charge of harassment. It is crucial to acknowledge that the conduct of Mohammed does not warrant the ap</w:t>
      </w:r>
      <w:r w:rsidR="00D14332">
        <w:rPr>
          <w:rFonts w:ascii="Times New Roman" w:hAnsi="Times New Roman" w:cs="Times New Roman"/>
          <w:sz w:val="24"/>
          <w:szCs w:val="24"/>
        </w:rPr>
        <w:t xml:space="preserve">plication of force against him. </w:t>
      </w:r>
      <w:r w:rsidRPr="007E108D">
        <w:rPr>
          <w:rFonts w:ascii="Times New Roman" w:hAnsi="Times New Roman" w:cs="Times New Roman"/>
          <w:sz w:val="24"/>
          <w:szCs w:val="24"/>
        </w:rPr>
        <w:t xml:space="preserve">The aforementioned case </w:t>
      </w:r>
      <w:r w:rsidRPr="007E108D">
        <w:rPr>
          <w:rFonts w:ascii="Times New Roman" w:hAnsi="Times New Roman" w:cs="Times New Roman"/>
          <w:sz w:val="24"/>
          <w:szCs w:val="24"/>
        </w:rPr>
        <w:lastRenderedPageBreak/>
        <w:t xml:space="preserve">laws collectively offer direction on the pertinent legal principles and </w:t>
      </w:r>
      <w:proofErr w:type="spellStart"/>
      <w:r w:rsidRPr="007E108D">
        <w:rPr>
          <w:rFonts w:ascii="Times New Roman" w:hAnsi="Times New Roman" w:cs="Times New Roman"/>
          <w:sz w:val="24"/>
          <w:szCs w:val="24"/>
        </w:rPr>
        <w:t>defences</w:t>
      </w:r>
      <w:proofErr w:type="spellEnd"/>
      <w:r w:rsidRPr="007E108D">
        <w:rPr>
          <w:rFonts w:ascii="Times New Roman" w:hAnsi="Times New Roman" w:cs="Times New Roman"/>
          <w:sz w:val="24"/>
          <w:szCs w:val="24"/>
        </w:rPr>
        <w:t xml:space="preserve"> that could be relevant to the given scenario. Although there exist plausible </w:t>
      </w:r>
      <w:proofErr w:type="spellStart"/>
      <w:r w:rsidRPr="007E108D">
        <w:rPr>
          <w:rFonts w:ascii="Times New Roman" w:hAnsi="Times New Roman" w:cs="Times New Roman"/>
          <w:sz w:val="24"/>
          <w:szCs w:val="24"/>
        </w:rPr>
        <w:t>defences</w:t>
      </w:r>
      <w:proofErr w:type="spellEnd"/>
      <w:r w:rsidRPr="007E108D">
        <w:rPr>
          <w:rFonts w:ascii="Times New Roman" w:hAnsi="Times New Roman" w:cs="Times New Roman"/>
          <w:sz w:val="24"/>
          <w:szCs w:val="24"/>
        </w:rPr>
        <w:t xml:space="preserve"> that could be invoked, such as protracted maltreatment or reduced accountability stemming from psychological infirmity, it is crucial to bear in mind that individuals are accountable for their conduct, irrespective of the conditions. The transgressions perpetrated by Polly and Mohammed are of a grave nature and have the potential </w:t>
      </w:r>
      <w:r>
        <w:rPr>
          <w:rFonts w:ascii="Times New Roman" w:hAnsi="Times New Roman" w:cs="Times New Roman"/>
          <w:sz w:val="24"/>
          <w:szCs w:val="24"/>
        </w:rPr>
        <w:t>to lead to legal ramifications.</w:t>
      </w:r>
    </w:p>
    <w:p w14:paraId="2A502FE2" w14:textId="77777777" w:rsidR="00E07C2A" w:rsidRDefault="00C74D9B" w:rsidP="008D2CAB">
      <w:pPr>
        <w:pStyle w:val="Heading1"/>
        <w:spacing w:before="0" w:line="360" w:lineRule="auto"/>
      </w:pPr>
      <w:r>
        <w:t>Conclusion</w:t>
      </w:r>
    </w:p>
    <w:p w14:paraId="6149CD90" w14:textId="77777777" w:rsidR="00C74DCF" w:rsidRPr="00C74DCF" w:rsidRDefault="002C2808" w:rsidP="008D2CAB">
      <w:pPr>
        <w:spacing w:after="0" w:line="360" w:lineRule="auto"/>
        <w:rPr>
          <w:rFonts w:ascii="Times New Roman" w:hAnsi="Times New Roman" w:cs="Times New Roman"/>
          <w:sz w:val="24"/>
          <w:szCs w:val="24"/>
        </w:rPr>
      </w:pPr>
      <w:r w:rsidRPr="002C2808">
        <w:rPr>
          <w:rFonts w:ascii="Times New Roman" w:hAnsi="Times New Roman" w:cs="Times New Roman"/>
          <w:sz w:val="24"/>
          <w:szCs w:val="24"/>
        </w:rPr>
        <w:t xml:space="preserve">The presented scenario underscores the intricate legal and ethical implications that emerge when individuals with mental illness exhibit aggressive conduct. After conducting an analysis of pertinent legal principles and case law, it is evident that the transgressions perpetrated by the parties in the given situation, such as battery, vandalism, spousal abuse, and homicide, are grave in nature and entail substantial legal ramifications. Although some </w:t>
      </w:r>
      <w:proofErr w:type="spellStart"/>
      <w:r w:rsidRPr="002C2808">
        <w:rPr>
          <w:rFonts w:ascii="Times New Roman" w:hAnsi="Times New Roman" w:cs="Times New Roman"/>
          <w:sz w:val="24"/>
          <w:szCs w:val="24"/>
        </w:rPr>
        <w:t>defences</w:t>
      </w:r>
      <w:proofErr w:type="spellEnd"/>
      <w:r w:rsidRPr="002C2808">
        <w:rPr>
          <w:rFonts w:ascii="Times New Roman" w:hAnsi="Times New Roman" w:cs="Times New Roman"/>
          <w:sz w:val="24"/>
          <w:szCs w:val="24"/>
        </w:rPr>
        <w:t xml:space="preserve"> may be invoked, such as diminished responsibility resulting from mental illness or prolonged abuse, they would not entirely exonerate the defendants from accountabi</w:t>
      </w:r>
      <w:r>
        <w:rPr>
          <w:rFonts w:ascii="Times New Roman" w:hAnsi="Times New Roman" w:cs="Times New Roman"/>
          <w:sz w:val="24"/>
          <w:szCs w:val="24"/>
        </w:rPr>
        <w:t xml:space="preserve">lity for their conduct. </w:t>
      </w:r>
      <w:r w:rsidRPr="002C2808">
        <w:rPr>
          <w:rFonts w:ascii="Times New Roman" w:hAnsi="Times New Roman" w:cs="Times New Roman"/>
          <w:sz w:val="24"/>
          <w:szCs w:val="24"/>
        </w:rPr>
        <w:t xml:space="preserve">It is noteworthy that the legal ramifications of violent conduct and mental illness surpass the purview of the criminal justice system. They encompass wider ethical concerns, including the provision of sufficient mental healthcare and assistance to individuals with mental illness, as well as the effects of violent </w:t>
      </w:r>
      <w:proofErr w:type="spellStart"/>
      <w:r w:rsidRPr="002C2808">
        <w:rPr>
          <w:rFonts w:ascii="Times New Roman" w:hAnsi="Times New Roman" w:cs="Times New Roman"/>
          <w:sz w:val="24"/>
          <w:szCs w:val="24"/>
        </w:rPr>
        <w:t>behaviour</w:t>
      </w:r>
      <w:proofErr w:type="spellEnd"/>
      <w:r w:rsidRPr="002C2808">
        <w:rPr>
          <w:rFonts w:ascii="Times New Roman" w:hAnsi="Times New Roman" w:cs="Times New Roman"/>
          <w:sz w:val="24"/>
          <w:szCs w:val="24"/>
        </w:rPr>
        <w:t xml:space="preserve"> on victims and their families. Hence, it is imperative to meticulously weigh and consider the legal and ethical implications when handling cases that entail aggressive conduct and psychological disorders. In summary, this manuscript has offered valuable perspectives on the legal ramifications of a situation involving aggressive conduct and psychological disorder, and underscores the necessity of a comprehensive strategy that considers the legal, moral, and soci</w:t>
      </w:r>
      <w:r w:rsidR="0009064F">
        <w:rPr>
          <w:rFonts w:ascii="Times New Roman" w:hAnsi="Times New Roman" w:cs="Times New Roman"/>
          <w:sz w:val="24"/>
          <w:szCs w:val="24"/>
        </w:rPr>
        <w:t>etal aspects of such instances.</w:t>
      </w:r>
      <w:r w:rsidR="00C74DCF">
        <w:rPr>
          <w:rFonts w:ascii="Times New Roman" w:hAnsi="Times New Roman" w:cs="Times New Roman"/>
          <w:b/>
          <w:sz w:val="24"/>
          <w:szCs w:val="24"/>
        </w:rPr>
        <w:br w:type="page"/>
      </w:r>
    </w:p>
    <w:p w14:paraId="675FECB2" w14:textId="77777777" w:rsidR="00C74D9B" w:rsidRPr="00C74DCF" w:rsidRDefault="00C74DCF" w:rsidP="008D2CAB">
      <w:pPr>
        <w:spacing w:after="0" w:line="360" w:lineRule="auto"/>
        <w:rPr>
          <w:rFonts w:ascii="Times New Roman" w:hAnsi="Times New Roman" w:cs="Times New Roman"/>
          <w:b/>
          <w:sz w:val="24"/>
          <w:szCs w:val="24"/>
        </w:rPr>
      </w:pPr>
      <w:r w:rsidRPr="00C74DCF">
        <w:rPr>
          <w:rFonts w:ascii="Times New Roman" w:hAnsi="Times New Roman" w:cs="Times New Roman"/>
          <w:b/>
          <w:sz w:val="24"/>
          <w:szCs w:val="24"/>
        </w:rPr>
        <w:lastRenderedPageBreak/>
        <w:t>References</w:t>
      </w:r>
    </w:p>
    <w:p w14:paraId="66084B45" w14:textId="77777777" w:rsidR="000570E1" w:rsidRDefault="000570E1" w:rsidP="008D2CAB">
      <w:pPr>
        <w:spacing w:after="0" w:line="360" w:lineRule="auto"/>
        <w:rPr>
          <w:rFonts w:ascii="Times New Roman" w:hAnsi="Times New Roman" w:cs="Times New Roman"/>
          <w:sz w:val="24"/>
          <w:szCs w:val="24"/>
        </w:rPr>
      </w:pPr>
      <w:r w:rsidRPr="00580277">
        <w:rPr>
          <w:rFonts w:ascii="Times New Roman" w:hAnsi="Times New Roman" w:cs="Times New Roman"/>
          <w:i/>
          <w:iCs/>
          <w:sz w:val="24"/>
          <w:szCs w:val="24"/>
        </w:rPr>
        <w:t>Foye v. State</w:t>
      </w:r>
      <w:r w:rsidRPr="00580277">
        <w:rPr>
          <w:rFonts w:ascii="Times New Roman" w:hAnsi="Times New Roman" w:cs="Times New Roman"/>
          <w:sz w:val="24"/>
          <w:szCs w:val="24"/>
        </w:rPr>
        <w:t>, 153 So. 3d 854 (Ala. Crim. App. 2013).</w:t>
      </w:r>
    </w:p>
    <w:p w14:paraId="673C7167" w14:textId="77777777" w:rsidR="000570E1" w:rsidRDefault="000570E1" w:rsidP="008D2CAB">
      <w:pPr>
        <w:spacing w:after="0" w:line="360" w:lineRule="auto"/>
        <w:rPr>
          <w:rFonts w:ascii="Times New Roman" w:hAnsi="Times New Roman" w:cs="Times New Roman"/>
          <w:sz w:val="24"/>
          <w:szCs w:val="24"/>
        </w:rPr>
      </w:pPr>
      <w:r w:rsidRPr="004A5D80">
        <w:rPr>
          <w:rFonts w:ascii="Times New Roman" w:hAnsi="Times New Roman" w:cs="Times New Roman"/>
          <w:i/>
          <w:iCs/>
          <w:sz w:val="24"/>
          <w:szCs w:val="24"/>
        </w:rPr>
        <w:t xml:space="preserve">In re </w:t>
      </w:r>
      <w:proofErr w:type="spellStart"/>
      <w:r w:rsidRPr="004A5D80">
        <w:rPr>
          <w:rFonts w:ascii="Times New Roman" w:hAnsi="Times New Roman" w:cs="Times New Roman"/>
          <w:i/>
          <w:iCs/>
          <w:sz w:val="24"/>
          <w:szCs w:val="24"/>
        </w:rPr>
        <w:t>Woollin</w:t>
      </w:r>
      <w:proofErr w:type="spellEnd"/>
      <w:r w:rsidRPr="004A5D80">
        <w:rPr>
          <w:rFonts w:ascii="Times New Roman" w:hAnsi="Times New Roman" w:cs="Times New Roman"/>
          <w:sz w:val="24"/>
          <w:szCs w:val="24"/>
        </w:rPr>
        <w:t>, 1999 A.C.1 82 (1999).</w:t>
      </w:r>
    </w:p>
    <w:p w14:paraId="14D7665F" w14:textId="77777777" w:rsidR="000570E1" w:rsidRDefault="000570E1" w:rsidP="008D2CAB">
      <w:pPr>
        <w:spacing w:after="0" w:line="360" w:lineRule="auto"/>
        <w:rPr>
          <w:rFonts w:ascii="Times New Roman" w:hAnsi="Times New Roman" w:cs="Times New Roman"/>
          <w:sz w:val="24"/>
          <w:szCs w:val="24"/>
        </w:rPr>
      </w:pPr>
      <w:r w:rsidRPr="00F31CDD">
        <w:rPr>
          <w:rFonts w:ascii="Times New Roman" w:hAnsi="Times New Roman" w:cs="Times New Roman"/>
          <w:i/>
          <w:iCs/>
          <w:sz w:val="24"/>
          <w:szCs w:val="24"/>
        </w:rPr>
        <w:t>Kemp's Case</w:t>
      </w:r>
      <w:r w:rsidRPr="00F31CDD">
        <w:rPr>
          <w:rFonts w:ascii="Times New Roman" w:hAnsi="Times New Roman" w:cs="Times New Roman"/>
          <w:sz w:val="24"/>
          <w:szCs w:val="24"/>
        </w:rPr>
        <w:t>, 1957 Q.B.1 399 (1957).</w:t>
      </w:r>
    </w:p>
    <w:p w14:paraId="267EF7D8" w14:textId="77777777" w:rsidR="000570E1" w:rsidRDefault="000570E1" w:rsidP="008D2CAB">
      <w:pPr>
        <w:spacing w:after="0" w:line="360" w:lineRule="auto"/>
        <w:rPr>
          <w:rFonts w:ascii="Times New Roman" w:hAnsi="Times New Roman" w:cs="Times New Roman"/>
          <w:sz w:val="24"/>
          <w:szCs w:val="24"/>
        </w:rPr>
      </w:pPr>
      <w:r w:rsidRPr="001C2A1C">
        <w:rPr>
          <w:rFonts w:ascii="Times New Roman" w:hAnsi="Times New Roman" w:cs="Times New Roman"/>
          <w:i/>
          <w:sz w:val="24"/>
          <w:szCs w:val="24"/>
        </w:rPr>
        <w:t>R v Brennan</w:t>
      </w:r>
      <w:r w:rsidRPr="001C2A1C">
        <w:rPr>
          <w:rFonts w:ascii="Times New Roman" w:hAnsi="Times New Roman" w:cs="Times New Roman"/>
          <w:sz w:val="24"/>
          <w:szCs w:val="24"/>
        </w:rPr>
        <w:t xml:space="preserve"> [2014] EWCA Crim 2387</w:t>
      </w:r>
    </w:p>
    <w:p w14:paraId="6FF6EF2F" w14:textId="77777777" w:rsidR="000570E1" w:rsidRDefault="000570E1" w:rsidP="008D2CAB">
      <w:pPr>
        <w:spacing w:after="0" w:line="360" w:lineRule="auto"/>
        <w:rPr>
          <w:rFonts w:ascii="Times New Roman" w:hAnsi="Times New Roman" w:cs="Times New Roman"/>
          <w:sz w:val="24"/>
          <w:szCs w:val="24"/>
        </w:rPr>
      </w:pPr>
      <w:r w:rsidRPr="00C82E96">
        <w:rPr>
          <w:rFonts w:ascii="Times New Roman" w:hAnsi="Times New Roman" w:cs="Times New Roman"/>
          <w:bCs/>
          <w:i/>
          <w:sz w:val="24"/>
          <w:szCs w:val="24"/>
        </w:rPr>
        <w:t>R v Hatter</w:t>
      </w:r>
      <w:r w:rsidRPr="00C82E96">
        <w:rPr>
          <w:rFonts w:ascii="Times New Roman" w:hAnsi="Times New Roman" w:cs="Times New Roman"/>
          <w:sz w:val="24"/>
          <w:szCs w:val="24"/>
        </w:rPr>
        <w:t> [</w:t>
      </w:r>
      <w:r w:rsidRPr="00C82E96">
        <w:rPr>
          <w:rFonts w:ascii="Times New Roman" w:hAnsi="Times New Roman" w:cs="Times New Roman"/>
          <w:bCs/>
          <w:sz w:val="24"/>
          <w:szCs w:val="24"/>
        </w:rPr>
        <w:t>2013</w:t>
      </w:r>
      <w:r w:rsidRPr="00C82E96">
        <w:rPr>
          <w:rFonts w:ascii="Times New Roman" w:hAnsi="Times New Roman" w:cs="Times New Roman"/>
          <w:sz w:val="24"/>
          <w:szCs w:val="24"/>
        </w:rPr>
        <w:t>] WLR(D) 130.</w:t>
      </w:r>
    </w:p>
    <w:p w14:paraId="6F42D67B" w14:textId="77777777" w:rsidR="000570E1" w:rsidRDefault="000570E1" w:rsidP="008D2CAB">
      <w:pPr>
        <w:spacing w:after="0" w:line="360" w:lineRule="auto"/>
        <w:rPr>
          <w:rFonts w:ascii="Times New Roman" w:hAnsi="Times New Roman" w:cs="Times New Roman"/>
          <w:sz w:val="24"/>
          <w:szCs w:val="24"/>
        </w:rPr>
      </w:pPr>
      <w:r w:rsidRPr="00802040">
        <w:rPr>
          <w:rFonts w:ascii="Times New Roman" w:hAnsi="Times New Roman" w:cs="Times New Roman"/>
          <w:i/>
          <w:sz w:val="24"/>
          <w:szCs w:val="24"/>
        </w:rPr>
        <w:t>R v Moyle</w:t>
      </w:r>
      <w:r w:rsidRPr="00802040">
        <w:rPr>
          <w:rFonts w:ascii="Times New Roman" w:hAnsi="Times New Roman" w:cs="Times New Roman"/>
          <w:sz w:val="24"/>
          <w:szCs w:val="24"/>
        </w:rPr>
        <w:t xml:space="preserve"> [2008] EWCA Crim 3059</w:t>
      </w:r>
    </w:p>
    <w:p w14:paraId="722B28FD" w14:textId="77777777" w:rsidR="000570E1" w:rsidRDefault="000570E1" w:rsidP="008D2CAB">
      <w:pPr>
        <w:spacing w:after="0" w:line="360" w:lineRule="auto"/>
        <w:rPr>
          <w:rFonts w:ascii="Times New Roman" w:hAnsi="Times New Roman" w:cs="Times New Roman"/>
          <w:sz w:val="24"/>
          <w:szCs w:val="24"/>
        </w:rPr>
      </w:pPr>
      <w:r w:rsidRPr="0027029F">
        <w:rPr>
          <w:rFonts w:ascii="Times New Roman" w:hAnsi="Times New Roman" w:cs="Times New Roman"/>
          <w:bCs/>
          <w:i/>
          <w:sz w:val="24"/>
          <w:szCs w:val="24"/>
        </w:rPr>
        <w:t>R v Sangha</w:t>
      </w:r>
      <w:r w:rsidRPr="0027029F">
        <w:rPr>
          <w:rFonts w:ascii="Times New Roman" w:hAnsi="Times New Roman" w:cs="Times New Roman"/>
          <w:sz w:val="24"/>
          <w:szCs w:val="24"/>
        </w:rPr>
        <w:t> [1988] 2 All ER 385</w:t>
      </w:r>
    </w:p>
    <w:p w14:paraId="7CD058EF" w14:textId="77777777" w:rsidR="000570E1" w:rsidRDefault="000570E1" w:rsidP="008D2CAB">
      <w:pPr>
        <w:spacing w:after="0" w:line="360" w:lineRule="auto"/>
        <w:rPr>
          <w:rFonts w:ascii="Times New Roman" w:hAnsi="Times New Roman" w:cs="Times New Roman"/>
          <w:sz w:val="24"/>
          <w:szCs w:val="24"/>
        </w:rPr>
      </w:pPr>
      <w:r w:rsidRPr="003F0DF7">
        <w:rPr>
          <w:rFonts w:ascii="Times New Roman" w:hAnsi="Times New Roman" w:cs="Times New Roman"/>
          <w:i/>
          <w:iCs/>
          <w:sz w:val="24"/>
          <w:szCs w:val="24"/>
        </w:rPr>
        <w:t>R v. Constanza</w:t>
      </w:r>
      <w:r w:rsidRPr="003F0DF7">
        <w:rPr>
          <w:rFonts w:ascii="Times New Roman" w:hAnsi="Times New Roman" w:cs="Times New Roman"/>
          <w:sz w:val="24"/>
          <w:szCs w:val="24"/>
        </w:rPr>
        <w:t>, 1997 Cr App R.2 492 (1997).</w:t>
      </w:r>
    </w:p>
    <w:p w14:paraId="5FF0BFBC" w14:textId="77777777" w:rsidR="000570E1" w:rsidRDefault="000570E1" w:rsidP="008D2CAB">
      <w:pPr>
        <w:spacing w:after="0" w:line="360" w:lineRule="auto"/>
        <w:rPr>
          <w:rFonts w:ascii="Times New Roman" w:hAnsi="Times New Roman" w:cs="Times New Roman"/>
          <w:sz w:val="24"/>
          <w:szCs w:val="24"/>
        </w:rPr>
      </w:pPr>
      <w:r w:rsidRPr="00FA411D">
        <w:rPr>
          <w:rFonts w:ascii="Times New Roman" w:hAnsi="Times New Roman" w:cs="Times New Roman"/>
          <w:i/>
          <w:iCs/>
          <w:sz w:val="24"/>
          <w:szCs w:val="24"/>
        </w:rPr>
        <w:t>R v. Lipman</w:t>
      </w:r>
      <w:r w:rsidRPr="00FA411D">
        <w:rPr>
          <w:rFonts w:ascii="Times New Roman" w:hAnsi="Times New Roman" w:cs="Times New Roman"/>
          <w:sz w:val="24"/>
          <w:szCs w:val="24"/>
        </w:rPr>
        <w:t>, 1970 Q.B.1 152 (1970).</w:t>
      </w:r>
    </w:p>
    <w:p w14:paraId="31F87354" w14:textId="77777777" w:rsidR="000570E1" w:rsidRDefault="000570E1" w:rsidP="008D2CAB">
      <w:pPr>
        <w:spacing w:after="0" w:line="360" w:lineRule="auto"/>
        <w:rPr>
          <w:rFonts w:ascii="Times New Roman" w:hAnsi="Times New Roman" w:cs="Times New Roman"/>
          <w:sz w:val="24"/>
          <w:szCs w:val="24"/>
        </w:rPr>
      </w:pPr>
      <w:r w:rsidRPr="00672CEA">
        <w:rPr>
          <w:rFonts w:ascii="Times New Roman" w:hAnsi="Times New Roman" w:cs="Times New Roman"/>
          <w:i/>
          <w:iCs/>
          <w:sz w:val="24"/>
          <w:szCs w:val="24"/>
        </w:rPr>
        <w:t>State v. Harris</w:t>
      </w:r>
      <w:r w:rsidRPr="00672CEA">
        <w:rPr>
          <w:rFonts w:ascii="Times New Roman" w:hAnsi="Times New Roman" w:cs="Times New Roman"/>
          <w:sz w:val="24"/>
          <w:szCs w:val="24"/>
        </w:rPr>
        <w:t>, 297 P.3d 374, 2013 N.M.C.A. 31 (Ct. App. 2013).</w:t>
      </w:r>
    </w:p>
    <w:p w14:paraId="236D23CD" w14:textId="77777777" w:rsidR="000570E1" w:rsidRPr="00064DEB" w:rsidRDefault="000570E1" w:rsidP="008D2CAB">
      <w:pPr>
        <w:spacing w:after="0" w:line="360" w:lineRule="auto"/>
        <w:rPr>
          <w:rFonts w:ascii="Times New Roman" w:hAnsi="Times New Roman" w:cs="Times New Roman"/>
          <w:sz w:val="24"/>
          <w:szCs w:val="24"/>
        </w:rPr>
      </w:pPr>
      <w:r w:rsidRPr="00E0319D">
        <w:rPr>
          <w:rFonts w:ascii="Times New Roman" w:hAnsi="Times New Roman" w:cs="Times New Roman"/>
          <w:i/>
          <w:iCs/>
          <w:sz w:val="24"/>
          <w:szCs w:val="24"/>
        </w:rPr>
        <w:t>WILCOCK v. WELLS FARGO BANK, NA</w:t>
      </w:r>
      <w:r w:rsidRPr="00E0319D">
        <w:rPr>
          <w:rFonts w:ascii="Times New Roman" w:hAnsi="Times New Roman" w:cs="Times New Roman"/>
          <w:sz w:val="24"/>
          <w:szCs w:val="24"/>
        </w:rPr>
        <w:t>, 210 So. 3d 1288 (Fla. Dist. Ct. App. 2016).</w:t>
      </w:r>
    </w:p>
    <w:sectPr w:rsidR="000570E1" w:rsidRPr="00064DEB">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B9B18A" w14:textId="77777777" w:rsidR="000E6D17" w:rsidRDefault="000E6D17" w:rsidP="002D352A">
      <w:pPr>
        <w:spacing w:after="0" w:line="240" w:lineRule="auto"/>
      </w:pPr>
      <w:r>
        <w:separator/>
      </w:r>
    </w:p>
  </w:endnote>
  <w:endnote w:type="continuationSeparator" w:id="0">
    <w:p w14:paraId="32CBD025" w14:textId="77777777" w:rsidR="000E6D17" w:rsidRDefault="000E6D17" w:rsidP="002D35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03317C" w14:textId="77777777" w:rsidR="000E6D17" w:rsidRDefault="000E6D17" w:rsidP="002D352A">
      <w:pPr>
        <w:spacing w:after="0" w:line="240" w:lineRule="auto"/>
      </w:pPr>
      <w:r>
        <w:separator/>
      </w:r>
    </w:p>
  </w:footnote>
  <w:footnote w:type="continuationSeparator" w:id="0">
    <w:p w14:paraId="61C1A374" w14:textId="77777777" w:rsidR="000E6D17" w:rsidRDefault="000E6D17" w:rsidP="002D35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3940377"/>
      <w:docPartObj>
        <w:docPartGallery w:val="Page Numbers (Top of Page)"/>
        <w:docPartUnique/>
      </w:docPartObj>
    </w:sdtPr>
    <w:sdtEndPr>
      <w:rPr>
        <w:noProof/>
      </w:rPr>
    </w:sdtEndPr>
    <w:sdtContent>
      <w:p w14:paraId="34C82EEF" w14:textId="77777777" w:rsidR="002D352A" w:rsidRDefault="002D352A">
        <w:pPr>
          <w:pStyle w:val="Header"/>
          <w:jc w:val="right"/>
        </w:pPr>
        <w:r>
          <w:fldChar w:fldCharType="begin"/>
        </w:r>
        <w:r>
          <w:instrText xml:space="preserve"> PAGE   \* MERGEFORMAT </w:instrText>
        </w:r>
        <w:r>
          <w:fldChar w:fldCharType="separate"/>
        </w:r>
        <w:r w:rsidR="000570E1">
          <w:rPr>
            <w:noProof/>
          </w:rPr>
          <w:t>6</w:t>
        </w:r>
        <w:r>
          <w:rPr>
            <w:noProof/>
          </w:rPr>
          <w:fldChar w:fldCharType="end"/>
        </w:r>
      </w:p>
    </w:sdtContent>
  </w:sdt>
  <w:p w14:paraId="7EBD61B5" w14:textId="77777777" w:rsidR="002D352A" w:rsidRDefault="002D352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3DDA"/>
    <w:rsid w:val="00015AD7"/>
    <w:rsid w:val="000351C6"/>
    <w:rsid w:val="000570E1"/>
    <w:rsid w:val="00062253"/>
    <w:rsid w:val="00064DEB"/>
    <w:rsid w:val="000801B1"/>
    <w:rsid w:val="0009064F"/>
    <w:rsid w:val="000E6D17"/>
    <w:rsid w:val="00131943"/>
    <w:rsid w:val="00164276"/>
    <w:rsid w:val="00193D21"/>
    <w:rsid w:val="001A382E"/>
    <w:rsid w:val="001C2A1C"/>
    <w:rsid w:val="001F5A07"/>
    <w:rsid w:val="002665B0"/>
    <w:rsid w:val="0027029F"/>
    <w:rsid w:val="002A1D99"/>
    <w:rsid w:val="002C2808"/>
    <w:rsid w:val="002D352A"/>
    <w:rsid w:val="002D6A9B"/>
    <w:rsid w:val="002F3DDA"/>
    <w:rsid w:val="00325046"/>
    <w:rsid w:val="00336AEB"/>
    <w:rsid w:val="003C28A0"/>
    <w:rsid w:val="003F0DF7"/>
    <w:rsid w:val="00464A11"/>
    <w:rsid w:val="00465002"/>
    <w:rsid w:val="00485803"/>
    <w:rsid w:val="00487B1E"/>
    <w:rsid w:val="004A4D72"/>
    <w:rsid w:val="004A5D80"/>
    <w:rsid w:val="004D3C9E"/>
    <w:rsid w:val="005654C5"/>
    <w:rsid w:val="00580277"/>
    <w:rsid w:val="00640D50"/>
    <w:rsid w:val="00641F72"/>
    <w:rsid w:val="00672CEA"/>
    <w:rsid w:val="006A0BC2"/>
    <w:rsid w:val="006F1EBB"/>
    <w:rsid w:val="00795D8C"/>
    <w:rsid w:val="007E108D"/>
    <w:rsid w:val="007F5A44"/>
    <w:rsid w:val="00802040"/>
    <w:rsid w:val="00811C3A"/>
    <w:rsid w:val="00814F17"/>
    <w:rsid w:val="0084789E"/>
    <w:rsid w:val="008D2CAB"/>
    <w:rsid w:val="008E29D0"/>
    <w:rsid w:val="009154A3"/>
    <w:rsid w:val="009E7A3A"/>
    <w:rsid w:val="00A076E0"/>
    <w:rsid w:val="00A2378A"/>
    <w:rsid w:val="00A30DFF"/>
    <w:rsid w:val="00A818B6"/>
    <w:rsid w:val="00AA168C"/>
    <w:rsid w:val="00B5134A"/>
    <w:rsid w:val="00B7439E"/>
    <w:rsid w:val="00C04BA9"/>
    <w:rsid w:val="00C678A0"/>
    <w:rsid w:val="00C74D9B"/>
    <w:rsid w:val="00C74DCF"/>
    <w:rsid w:val="00C82E96"/>
    <w:rsid w:val="00C85334"/>
    <w:rsid w:val="00D1012A"/>
    <w:rsid w:val="00D12C6A"/>
    <w:rsid w:val="00D14332"/>
    <w:rsid w:val="00D54249"/>
    <w:rsid w:val="00E0319D"/>
    <w:rsid w:val="00E061A4"/>
    <w:rsid w:val="00E07C2A"/>
    <w:rsid w:val="00E65CEE"/>
    <w:rsid w:val="00EA32D7"/>
    <w:rsid w:val="00F05688"/>
    <w:rsid w:val="00F07360"/>
    <w:rsid w:val="00F31CDD"/>
    <w:rsid w:val="00F54DDB"/>
    <w:rsid w:val="00F95C87"/>
    <w:rsid w:val="00FA411D"/>
    <w:rsid w:val="00FC14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066A8"/>
  <w15:chartTrackingRefBased/>
  <w15:docId w15:val="{3AF78955-DBFF-415E-8733-D2A827518C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E7A3A"/>
    <w:pPr>
      <w:keepNext/>
      <w:keepLines/>
      <w:spacing w:before="240" w:after="0"/>
      <w:outlineLvl w:val="0"/>
    </w:pPr>
    <w:rPr>
      <w:rFonts w:ascii="Times New Roman" w:eastAsiaTheme="majorEastAsia" w:hAnsi="Times New Roman" w:cstheme="majorBidi"/>
      <w:b/>
      <w:i/>
      <w:sz w:val="24"/>
      <w:szCs w:val="32"/>
    </w:rPr>
  </w:style>
  <w:style w:type="paragraph" w:styleId="Heading2">
    <w:name w:val="heading 2"/>
    <w:basedOn w:val="Normal"/>
    <w:next w:val="Normal"/>
    <w:link w:val="Heading2Char"/>
    <w:autoRedefine/>
    <w:uiPriority w:val="9"/>
    <w:semiHidden/>
    <w:unhideWhenUsed/>
    <w:qFormat/>
    <w:rsid w:val="009E7A3A"/>
    <w:pPr>
      <w:keepNext/>
      <w:keepLines/>
      <w:spacing w:before="40" w:after="0"/>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autoRedefine/>
    <w:uiPriority w:val="9"/>
    <w:unhideWhenUsed/>
    <w:qFormat/>
    <w:rsid w:val="00B5134A"/>
    <w:pPr>
      <w:keepNext/>
      <w:keepLines/>
      <w:spacing w:before="40" w:after="0" w:line="240" w:lineRule="auto"/>
      <w:outlineLvl w:val="2"/>
    </w:pPr>
    <w:rPr>
      <w:rFonts w:ascii="Times New Roman" w:eastAsiaTheme="majorEastAsia" w:hAnsi="Times New Roman" w:cstheme="majorBidi"/>
      <w:i/>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9E7A3A"/>
    <w:pPr>
      <w:spacing w:after="0" w:line="360" w:lineRule="auto"/>
      <w:contextualSpacing/>
      <w:jc w:val="center"/>
    </w:pPr>
    <w:rPr>
      <w:rFonts w:ascii="Times New Roman" w:eastAsiaTheme="majorEastAsia" w:hAnsi="Times New Roman" w:cstheme="majorBidi"/>
      <w:b/>
      <w:spacing w:val="-10"/>
      <w:kern w:val="28"/>
      <w:sz w:val="24"/>
      <w:szCs w:val="56"/>
    </w:rPr>
  </w:style>
  <w:style w:type="character" w:customStyle="1" w:styleId="TitleChar">
    <w:name w:val="Title Char"/>
    <w:basedOn w:val="DefaultParagraphFont"/>
    <w:link w:val="Title"/>
    <w:uiPriority w:val="10"/>
    <w:rsid w:val="009E7A3A"/>
    <w:rPr>
      <w:rFonts w:ascii="Times New Roman" w:eastAsiaTheme="majorEastAsia" w:hAnsi="Times New Roman" w:cstheme="majorBidi"/>
      <w:b/>
      <w:spacing w:val="-10"/>
      <w:kern w:val="28"/>
      <w:sz w:val="24"/>
      <w:szCs w:val="56"/>
    </w:rPr>
  </w:style>
  <w:style w:type="character" w:customStyle="1" w:styleId="Heading2Char">
    <w:name w:val="Heading 2 Char"/>
    <w:basedOn w:val="DefaultParagraphFont"/>
    <w:link w:val="Heading2"/>
    <w:uiPriority w:val="9"/>
    <w:semiHidden/>
    <w:rsid w:val="009E7A3A"/>
    <w:rPr>
      <w:rFonts w:ascii="Times New Roman" w:eastAsiaTheme="majorEastAsia" w:hAnsi="Times New Roman" w:cstheme="majorBidi"/>
      <w:b/>
      <w:sz w:val="24"/>
      <w:szCs w:val="26"/>
    </w:rPr>
  </w:style>
  <w:style w:type="character" w:customStyle="1" w:styleId="Heading1Char">
    <w:name w:val="Heading 1 Char"/>
    <w:basedOn w:val="DefaultParagraphFont"/>
    <w:link w:val="Heading1"/>
    <w:uiPriority w:val="9"/>
    <w:rsid w:val="009E7A3A"/>
    <w:rPr>
      <w:rFonts w:ascii="Times New Roman" w:eastAsiaTheme="majorEastAsia" w:hAnsi="Times New Roman" w:cstheme="majorBidi"/>
      <w:b/>
      <w:i/>
      <w:sz w:val="24"/>
      <w:szCs w:val="32"/>
    </w:rPr>
  </w:style>
  <w:style w:type="character" w:customStyle="1" w:styleId="Heading3Char">
    <w:name w:val="Heading 3 Char"/>
    <w:basedOn w:val="DefaultParagraphFont"/>
    <w:link w:val="Heading3"/>
    <w:uiPriority w:val="9"/>
    <w:rsid w:val="00B5134A"/>
    <w:rPr>
      <w:rFonts w:ascii="Times New Roman" w:eastAsiaTheme="majorEastAsia" w:hAnsi="Times New Roman" w:cstheme="majorBidi"/>
      <w:i/>
      <w:sz w:val="24"/>
      <w:szCs w:val="24"/>
      <w:lang w:val="en-GB"/>
    </w:rPr>
  </w:style>
  <w:style w:type="paragraph" w:styleId="NormalWeb">
    <w:name w:val="Normal (Web)"/>
    <w:basedOn w:val="Normal"/>
    <w:uiPriority w:val="99"/>
    <w:semiHidden/>
    <w:unhideWhenUsed/>
    <w:rsid w:val="006A0BC2"/>
    <w:rPr>
      <w:rFonts w:ascii="Times New Roman" w:hAnsi="Times New Roman" w:cs="Times New Roman"/>
      <w:sz w:val="24"/>
      <w:szCs w:val="24"/>
    </w:rPr>
  </w:style>
  <w:style w:type="paragraph" w:styleId="Header">
    <w:name w:val="header"/>
    <w:basedOn w:val="Normal"/>
    <w:link w:val="HeaderChar"/>
    <w:uiPriority w:val="99"/>
    <w:unhideWhenUsed/>
    <w:rsid w:val="002D352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D352A"/>
  </w:style>
  <w:style w:type="paragraph" w:styleId="Footer">
    <w:name w:val="footer"/>
    <w:basedOn w:val="Normal"/>
    <w:link w:val="FooterChar"/>
    <w:uiPriority w:val="99"/>
    <w:unhideWhenUsed/>
    <w:rsid w:val="002D35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35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701926">
      <w:bodyDiv w:val="1"/>
      <w:marLeft w:val="0"/>
      <w:marRight w:val="0"/>
      <w:marTop w:val="0"/>
      <w:marBottom w:val="0"/>
      <w:divBdr>
        <w:top w:val="none" w:sz="0" w:space="0" w:color="auto"/>
        <w:left w:val="none" w:sz="0" w:space="0" w:color="auto"/>
        <w:bottom w:val="none" w:sz="0" w:space="0" w:color="auto"/>
        <w:right w:val="none" w:sz="0" w:space="0" w:color="auto"/>
      </w:divBdr>
    </w:div>
    <w:div w:id="494497776">
      <w:bodyDiv w:val="1"/>
      <w:marLeft w:val="0"/>
      <w:marRight w:val="0"/>
      <w:marTop w:val="0"/>
      <w:marBottom w:val="0"/>
      <w:divBdr>
        <w:top w:val="none" w:sz="0" w:space="0" w:color="auto"/>
        <w:left w:val="none" w:sz="0" w:space="0" w:color="auto"/>
        <w:bottom w:val="none" w:sz="0" w:space="0" w:color="auto"/>
        <w:right w:val="none" w:sz="0" w:space="0" w:color="auto"/>
      </w:divBdr>
      <w:divsChild>
        <w:div w:id="999386129">
          <w:marLeft w:val="0"/>
          <w:marRight w:val="0"/>
          <w:marTop w:val="0"/>
          <w:marBottom w:val="0"/>
          <w:divBdr>
            <w:top w:val="single" w:sz="2" w:space="0" w:color="auto"/>
            <w:left w:val="single" w:sz="2" w:space="0" w:color="auto"/>
            <w:bottom w:val="single" w:sz="6" w:space="0" w:color="auto"/>
            <w:right w:val="single" w:sz="2" w:space="0" w:color="auto"/>
          </w:divBdr>
          <w:divsChild>
            <w:div w:id="2044745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020006875">
                  <w:marLeft w:val="0"/>
                  <w:marRight w:val="0"/>
                  <w:marTop w:val="0"/>
                  <w:marBottom w:val="0"/>
                  <w:divBdr>
                    <w:top w:val="single" w:sz="2" w:space="0" w:color="D9D9E3"/>
                    <w:left w:val="single" w:sz="2" w:space="0" w:color="D9D9E3"/>
                    <w:bottom w:val="single" w:sz="2" w:space="0" w:color="D9D9E3"/>
                    <w:right w:val="single" w:sz="2" w:space="0" w:color="D9D9E3"/>
                  </w:divBdr>
                  <w:divsChild>
                    <w:div w:id="1694113312">
                      <w:marLeft w:val="0"/>
                      <w:marRight w:val="0"/>
                      <w:marTop w:val="0"/>
                      <w:marBottom w:val="0"/>
                      <w:divBdr>
                        <w:top w:val="single" w:sz="2" w:space="0" w:color="D9D9E3"/>
                        <w:left w:val="single" w:sz="2" w:space="0" w:color="D9D9E3"/>
                        <w:bottom w:val="single" w:sz="2" w:space="0" w:color="D9D9E3"/>
                        <w:right w:val="single" w:sz="2" w:space="0" w:color="D9D9E3"/>
                      </w:divBdr>
                      <w:divsChild>
                        <w:div w:id="878131707">
                          <w:marLeft w:val="0"/>
                          <w:marRight w:val="0"/>
                          <w:marTop w:val="0"/>
                          <w:marBottom w:val="0"/>
                          <w:divBdr>
                            <w:top w:val="single" w:sz="2" w:space="0" w:color="D9D9E3"/>
                            <w:left w:val="single" w:sz="2" w:space="0" w:color="D9D9E3"/>
                            <w:bottom w:val="single" w:sz="2" w:space="0" w:color="D9D9E3"/>
                            <w:right w:val="single" w:sz="2" w:space="0" w:color="D9D9E3"/>
                          </w:divBdr>
                          <w:divsChild>
                            <w:div w:id="20254747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03652267">
      <w:bodyDiv w:val="1"/>
      <w:marLeft w:val="0"/>
      <w:marRight w:val="0"/>
      <w:marTop w:val="0"/>
      <w:marBottom w:val="0"/>
      <w:divBdr>
        <w:top w:val="none" w:sz="0" w:space="0" w:color="auto"/>
        <w:left w:val="none" w:sz="0" w:space="0" w:color="auto"/>
        <w:bottom w:val="none" w:sz="0" w:space="0" w:color="auto"/>
        <w:right w:val="none" w:sz="0" w:space="0" w:color="auto"/>
      </w:divBdr>
      <w:divsChild>
        <w:div w:id="1502813361">
          <w:marLeft w:val="0"/>
          <w:marRight w:val="0"/>
          <w:marTop w:val="0"/>
          <w:marBottom w:val="0"/>
          <w:divBdr>
            <w:top w:val="single" w:sz="2" w:space="0" w:color="auto"/>
            <w:left w:val="single" w:sz="2" w:space="0" w:color="auto"/>
            <w:bottom w:val="single" w:sz="6" w:space="0" w:color="auto"/>
            <w:right w:val="single" w:sz="2" w:space="0" w:color="auto"/>
          </w:divBdr>
          <w:divsChild>
            <w:div w:id="866795940">
              <w:marLeft w:val="0"/>
              <w:marRight w:val="0"/>
              <w:marTop w:val="100"/>
              <w:marBottom w:val="100"/>
              <w:divBdr>
                <w:top w:val="single" w:sz="2" w:space="0" w:color="D9D9E3"/>
                <w:left w:val="single" w:sz="2" w:space="0" w:color="D9D9E3"/>
                <w:bottom w:val="single" w:sz="2" w:space="0" w:color="D9D9E3"/>
                <w:right w:val="single" w:sz="2" w:space="0" w:color="D9D9E3"/>
              </w:divBdr>
              <w:divsChild>
                <w:div w:id="1147287320">
                  <w:marLeft w:val="0"/>
                  <w:marRight w:val="0"/>
                  <w:marTop w:val="0"/>
                  <w:marBottom w:val="0"/>
                  <w:divBdr>
                    <w:top w:val="single" w:sz="2" w:space="0" w:color="D9D9E3"/>
                    <w:left w:val="single" w:sz="2" w:space="0" w:color="D9D9E3"/>
                    <w:bottom w:val="single" w:sz="2" w:space="0" w:color="D9D9E3"/>
                    <w:right w:val="single" w:sz="2" w:space="0" w:color="D9D9E3"/>
                  </w:divBdr>
                  <w:divsChild>
                    <w:div w:id="54472028">
                      <w:marLeft w:val="0"/>
                      <w:marRight w:val="0"/>
                      <w:marTop w:val="0"/>
                      <w:marBottom w:val="0"/>
                      <w:divBdr>
                        <w:top w:val="single" w:sz="2" w:space="0" w:color="D9D9E3"/>
                        <w:left w:val="single" w:sz="2" w:space="0" w:color="D9D9E3"/>
                        <w:bottom w:val="single" w:sz="2" w:space="0" w:color="D9D9E3"/>
                        <w:right w:val="single" w:sz="2" w:space="0" w:color="D9D9E3"/>
                      </w:divBdr>
                      <w:divsChild>
                        <w:div w:id="1831167130">
                          <w:marLeft w:val="0"/>
                          <w:marRight w:val="0"/>
                          <w:marTop w:val="0"/>
                          <w:marBottom w:val="0"/>
                          <w:divBdr>
                            <w:top w:val="single" w:sz="2" w:space="0" w:color="D9D9E3"/>
                            <w:left w:val="single" w:sz="2" w:space="0" w:color="D9D9E3"/>
                            <w:bottom w:val="single" w:sz="2" w:space="0" w:color="D9D9E3"/>
                            <w:right w:val="single" w:sz="2" w:space="0" w:color="D9D9E3"/>
                          </w:divBdr>
                          <w:divsChild>
                            <w:div w:id="12589051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37361046">
      <w:bodyDiv w:val="1"/>
      <w:marLeft w:val="0"/>
      <w:marRight w:val="0"/>
      <w:marTop w:val="0"/>
      <w:marBottom w:val="0"/>
      <w:divBdr>
        <w:top w:val="none" w:sz="0" w:space="0" w:color="auto"/>
        <w:left w:val="none" w:sz="0" w:space="0" w:color="auto"/>
        <w:bottom w:val="none" w:sz="0" w:space="0" w:color="auto"/>
        <w:right w:val="none" w:sz="0" w:space="0" w:color="auto"/>
      </w:divBdr>
      <w:divsChild>
        <w:div w:id="1654486360">
          <w:marLeft w:val="0"/>
          <w:marRight w:val="0"/>
          <w:marTop w:val="0"/>
          <w:marBottom w:val="0"/>
          <w:divBdr>
            <w:top w:val="single" w:sz="2" w:space="0" w:color="auto"/>
            <w:left w:val="single" w:sz="2" w:space="0" w:color="auto"/>
            <w:bottom w:val="single" w:sz="6" w:space="0" w:color="auto"/>
            <w:right w:val="single" w:sz="2" w:space="0" w:color="auto"/>
          </w:divBdr>
          <w:divsChild>
            <w:div w:id="1176067675">
              <w:marLeft w:val="0"/>
              <w:marRight w:val="0"/>
              <w:marTop w:val="100"/>
              <w:marBottom w:val="100"/>
              <w:divBdr>
                <w:top w:val="single" w:sz="2" w:space="0" w:color="D9D9E3"/>
                <w:left w:val="single" w:sz="2" w:space="0" w:color="D9D9E3"/>
                <w:bottom w:val="single" w:sz="2" w:space="0" w:color="D9D9E3"/>
                <w:right w:val="single" w:sz="2" w:space="0" w:color="D9D9E3"/>
              </w:divBdr>
              <w:divsChild>
                <w:div w:id="422999237">
                  <w:marLeft w:val="0"/>
                  <w:marRight w:val="0"/>
                  <w:marTop w:val="0"/>
                  <w:marBottom w:val="0"/>
                  <w:divBdr>
                    <w:top w:val="single" w:sz="2" w:space="0" w:color="D9D9E3"/>
                    <w:left w:val="single" w:sz="2" w:space="0" w:color="D9D9E3"/>
                    <w:bottom w:val="single" w:sz="2" w:space="0" w:color="D9D9E3"/>
                    <w:right w:val="single" w:sz="2" w:space="0" w:color="D9D9E3"/>
                  </w:divBdr>
                  <w:divsChild>
                    <w:div w:id="530729196">
                      <w:marLeft w:val="0"/>
                      <w:marRight w:val="0"/>
                      <w:marTop w:val="0"/>
                      <w:marBottom w:val="0"/>
                      <w:divBdr>
                        <w:top w:val="single" w:sz="2" w:space="0" w:color="D9D9E3"/>
                        <w:left w:val="single" w:sz="2" w:space="0" w:color="D9D9E3"/>
                        <w:bottom w:val="single" w:sz="2" w:space="0" w:color="D9D9E3"/>
                        <w:right w:val="single" w:sz="2" w:space="0" w:color="D9D9E3"/>
                      </w:divBdr>
                      <w:divsChild>
                        <w:div w:id="1879393335">
                          <w:marLeft w:val="0"/>
                          <w:marRight w:val="0"/>
                          <w:marTop w:val="0"/>
                          <w:marBottom w:val="0"/>
                          <w:divBdr>
                            <w:top w:val="single" w:sz="2" w:space="0" w:color="D9D9E3"/>
                            <w:left w:val="single" w:sz="2" w:space="0" w:color="D9D9E3"/>
                            <w:bottom w:val="single" w:sz="2" w:space="0" w:color="D9D9E3"/>
                            <w:right w:val="single" w:sz="2" w:space="0" w:color="D9D9E3"/>
                          </w:divBdr>
                          <w:divsChild>
                            <w:div w:id="3600590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1606</Words>
  <Characters>9159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dabir ali</dc:creator>
  <cp:keywords/>
  <dc:description/>
  <cp:lastModifiedBy>dabir ali</cp:lastModifiedBy>
  <cp:revision>2</cp:revision>
  <dcterms:created xsi:type="dcterms:W3CDTF">2023-05-05T21:55:00Z</dcterms:created>
  <dcterms:modified xsi:type="dcterms:W3CDTF">2023-05-05T21:55:00Z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ae29549c-aad5-45dc-bf8f-1827e327bee3</vt:lpwstr>
  </property>
</Properties>
</file>