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26DD50" w14:textId="77777777" w:rsidR="00282208" w:rsidRPr="004C64FE" w:rsidRDefault="00282208" w:rsidP="00282208">
      <w:pPr>
        <w:jc w:val="center"/>
        <w:rPr>
          <w:rFonts w:ascii="Times New Roman" w:hAnsi="Times New Roman" w:cs="Times New Roman"/>
          <w:b/>
          <w:bCs/>
          <w:sz w:val="48"/>
          <w:szCs w:val="48"/>
        </w:rPr>
      </w:pPr>
      <w:r w:rsidRPr="004C64FE">
        <w:rPr>
          <w:rFonts w:ascii="Times New Roman" w:hAnsi="Times New Roman" w:cs="Times New Roman"/>
          <w:b/>
          <w:bCs/>
          <w:sz w:val="48"/>
          <w:szCs w:val="48"/>
        </w:rPr>
        <w:t>University of Wales Trinity Saint David</w:t>
      </w:r>
    </w:p>
    <w:p w14:paraId="2E050AFF" w14:textId="77777777" w:rsidR="00282208" w:rsidRPr="004C64FE" w:rsidRDefault="00282208" w:rsidP="00282208">
      <w:pPr>
        <w:rPr>
          <w:rFonts w:ascii="Times New Roman" w:hAnsi="Times New Roman" w:cs="Times New Roman"/>
        </w:rPr>
      </w:pPr>
    </w:p>
    <w:p w14:paraId="1283B6AD" w14:textId="77777777" w:rsidR="00282208" w:rsidRPr="004C64FE" w:rsidRDefault="00282208" w:rsidP="00282208">
      <w:pPr>
        <w:rPr>
          <w:rFonts w:ascii="Times New Roman" w:hAnsi="Times New Roman" w:cs="Times New Roman"/>
        </w:rPr>
      </w:pPr>
    </w:p>
    <w:p w14:paraId="6203BCC0" w14:textId="77777777" w:rsidR="00282208" w:rsidRPr="004C64FE" w:rsidRDefault="00282208" w:rsidP="00282208">
      <w:pPr>
        <w:rPr>
          <w:rFonts w:ascii="Times New Roman" w:hAnsi="Times New Roman" w:cs="Times New Roman"/>
        </w:rPr>
      </w:pPr>
      <w:r w:rsidRPr="004C64FE">
        <w:rPr>
          <w:rFonts w:ascii="Times New Roman" w:hAnsi="Times New Roman" w:cs="Times New Roman"/>
          <w:noProof/>
        </w:rPr>
        <w:drawing>
          <wp:anchor distT="0" distB="0" distL="114300" distR="114300" simplePos="0" relativeHeight="251659264" behindDoc="0" locked="0" layoutInCell="1" allowOverlap="1" wp14:anchorId="237ABAFE" wp14:editId="366462A3">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6CEA8A" w14:textId="77777777" w:rsidR="00282208" w:rsidRPr="004C64FE" w:rsidRDefault="00282208" w:rsidP="00282208">
      <w:pPr>
        <w:rPr>
          <w:rFonts w:ascii="Times New Roman" w:hAnsi="Times New Roman" w:cs="Times New Roman"/>
        </w:rPr>
      </w:pPr>
    </w:p>
    <w:p w14:paraId="216E9357" w14:textId="77777777" w:rsidR="00282208" w:rsidRPr="004C64FE" w:rsidRDefault="00282208" w:rsidP="00282208">
      <w:pPr>
        <w:rPr>
          <w:rFonts w:ascii="Times New Roman" w:hAnsi="Times New Roman" w:cs="Times New Roman"/>
        </w:rPr>
      </w:pPr>
    </w:p>
    <w:p w14:paraId="2A1736F7" w14:textId="77777777" w:rsidR="00282208" w:rsidRPr="004C64FE" w:rsidRDefault="00282208" w:rsidP="00282208">
      <w:pPr>
        <w:rPr>
          <w:rFonts w:ascii="Times New Roman" w:hAnsi="Times New Roman" w:cs="Times New Roman"/>
        </w:rPr>
      </w:pPr>
    </w:p>
    <w:p w14:paraId="57A46AB6" w14:textId="77777777" w:rsidR="00282208" w:rsidRPr="004C64FE" w:rsidRDefault="00282208" w:rsidP="00282208">
      <w:pPr>
        <w:rPr>
          <w:rFonts w:ascii="Times New Roman" w:hAnsi="Times New Roman" w:cs="Times New Roman"/>
        </w:rPr>
      </w:pPr>
    </w:p>
    <w:p w14:paraId="599E9ECF" w14:textId="77777777" w:rsidR="00282208" w:rsidRPr="004C64FE" w:rsidRDefault="00282208" w:rsidP="00282208">
      <w:pPr>
        <w:rPr>
          <w:rFonts w:ascii="Times New Roman" w:hAnsi="Times New Roman" w:cs="Times New Roman"/>
        </w:rPr>
      </w:pPr>
    </w:p>
    <w:p w14:paraId="353F4B1C" w14:textId="77777777" w:rsidR="00282208" w:rsidRPr="004C64FE" w:rsidRDefault="00282208" w:rsidP="00282208">
      <w:pPr>
        <w:rPr>
          <w:rFonts w:ascii="Times New Roman" w:hAnsi="Times New Roman" w:cs="Times New Roman"/>
        </w:rPr>
      </w:pPr>
    </w:p>
    <w:p w14:paraId="583137D4" w14:textId="77777777" w:rsidR="00282208" w:rsidRPr="004C64FE" w:rsidRDefault="00282208" w:rsidP="00282208">
      <w:pPr>
        <w:rPr>
          <w:rFonts w:ascii="Times New Roman" w:hAnsi="Times New Roman" w:cs="Times New Roman"/>
        </w:rPr>
      </w:pPr>
    </w:p>
    <w:p w14:paraId="7337A4DE" w14:textId="77777777" w:rsidR="00282208" w:rsidRPr="004C64FE" w:rsidRDefault="00282208" w:rsidP="00282208">
      <w:pPr>
        <w:rPr>
          <w:rFonts w:ascii="Times New Roman" w:hAnsi="Times New Roman" w:cs="Times New Roman"/>
        </w:rPr>
      </w:pPr>
    </w:p>
    <w:p w14:paraId="38BCC538" w14:textId="77777777" w:rsidR="00282208" w:rsidRPr="004C64FE" w:rsidRDefault="00282208" w:rsidP="00282208">
      <w:pPr>
        <w:rPr>
          <w:rFonts w:ascii="Times New Roman" w:hAnsi="Times New Roman" w:cs="Times New Roman"/>
        </w:rPr>
      </w:pPr>
    </w:p>
    <w:p w14:paraId="3CE6D6D3" w14:textId="77777777" w:rsidR="00282208" w:rsidRPr="00B84E8F" w:rsidRDefault="00282208" w:rsidP="00282208">
      <w:pPr>
        <w:spacing w:before="120" w:after="120" w:line="276" w:lineRule="auto"/>
        <w:rPr>
          <w:rFonts w:ascii="Arial" w:hAnsi="Arial" w:cs="Arial"/>
          <w:bCs/>
          <w:sz w:val="28"/>
          <w:szCs w:val="28"/>
        </w:rPr>
      </w:pPr>
      <w:r>
        <w:rPr>
          <w:rFonts w:ascii="Arial" w:hAnsi="Arial" w:cs="Arial"/>
          <w:b/>
          <w:bCs/>
          <w:sz w:val="28"/>
          <w:szCs w:val="28"/>
        </w:rPr>
        <w:t xml:space="preserve">                   </w:t>
      </w:r>
      <w:r w:rsidRPr="00B84E8F">
        <w:rPr>
          <w:rFonts w:ascii="Arial" w:hAnsi="Arial" w:cs="Arial"/>
          <w:b/>
          <w:bCs/>
          <w:sz w:val="28"/>
          <w:szCs w:val="28"/>
        </w:rPr>
        <w:t>Program</w:t>
      </w:r>
      <w:r w:rsidRPr="00B84E8F">
        <w:rPr>
          <w:rFonts w:ascii="Arial" w:hAnsi="Arial" w:cs="Arial"/>
          <w:sz w:val="28"/>
          <w:szCs w:val="28"/>
        </w:rPr>
        <w:t xml:space="preserve">: </w:t>
      </w:r>
      <w:r>
        <w:rPr>
          <w:rFonts w:ascii="Arial" w:hAnsi="Arial" w:cs="Arial"/>
          <w:sz w:val="28"/>
          <w:szCs w:val="28"/>
        </w:rPr>
        <w:t xml:space="preserve">                 </w:t>
      </w:r>
      <w:r w:rsidRPr="00B84E8F">
        <w:rPr>
          <w:rFonts w:ascii="Arial" w:hAnsi="Arial" w:cs="Arial"/>
          <w:bCs/>
          <w:sz w:val="28"/>
          <w:szCs w:val="28"/>
        </w:rPr>
        <w:t>Health &amp; Social Care</w:t>
      </w:r>
    </w:p>
    <w:p w14:paraId="7ECC428D" w14:textId="2F6FF700" w:rsidR="00282208" w:rsidRDefault="00282208" w:rsidP="00282208">
      <w:pPr>
        <w:spacing w:line="276" w:lineRule="auto"/>
        <w:ind w:left="1440"/>
        <w:rPr>
          <w:rFonts w:ascii="Arial" w:hAnsi="Arial" w:cs="Arial"/>
          <w:b/>
          <w:sz w:val="28"/>
          <w:szCs w:val="28"/>
        </w:rPr>
      </w:pPr>
      <w:r w:rsidRPr="00B84E8F">
        <w:rPr>
          <w:rFonts w:ascii="Arial" w:hAnsi="Arial" w:cs="Arial"/>
          <w:b/>
          <w:bCs/>
          <w:sz w:val="28"/>
          <w:szCs w:val="28"/>
        </w:rPr>
        <w:t>Title</w:t>
      </w:r>
      <w:r w:rsidRPr="00B84E8F">
        <w:rPr>
          <w:rFonts w:ascii="Arial" w:hAnsi="Arial" w:cs="Arial"/>
          <w:sz w:val="28"/>
          <w:szCs w:val="28"/>
        </w:rPr>
        <w:t xml:space="preserve">: </w:t>
      </w:r>
      <w:r>
        <w:rPr>
          <w:rFonts w:ascii="Arial" w:hAnsi="Arial" w:cs="Arial"/>
          <w:sz w:val="28"/>
          <w:szCs w:val="28"/>
        </w:rPr>
        <w:t xml:space="preserve">                         </w:t>
      </w:r>
      <w:r w:rsidRPr="00282208">
        <w:rPr>
          <w:rFonts w:ascii="Arial" w:hAnsi="Arial" w:cs="Arial"/>
          <w:bCs/>
          <w:sz w:val="28"/>
          <w:szCs w:val="28"/>
        </w:rPr>
        <w:t>Assessment</w:t>
      </w:r>
      <w:r w:rsidRPr="00282208">
        <w:rPr>
          <w:rFonts w:ascii="Arial" w:hAnsi="Arial" w:cs="Arial"/>
          <w:bCs/>
          <w:spacing w:val="-16"/>
          <w:sz w:val="28"/>
          <w:szCs w:val="28"/>
        </w:rPr>
        <w:t xml:space="preserve"> </w:t>
      </w:r>
      <w:r w:rsidRPr="00282208">
        <w:rPr>
          <w:rFonts w:ascii="Arial" w:hAnsi="Arial" w:cs="Arial"/>
          <w:bCs/>
          <w:sz w:val="28"/>
          <w:szCs w:val="28"/>
        </w:rPr>
        <w:t>2: Essay</w:t>
      </w:r>
    </w:p>
    <w:p w14:paraId="7D221C9F" w14:textId="47EFF044" w:rsidR="00282208" w:rsidRDefault="00282208" w:rsidP="00282208">
      <w:pPr>
        <w:spacing w:line="276" w:lineRule="auto"/>
        <w:ind w:left="1440"/>
        <w:rPr>
          <w:rFonts w:ascii="Arial" w:hAnsi="Arial" w:cs="Arial"/>
          <w:sz w:val="28"/>
          <w:szCs w:val="28"/>
        </w:rPr>
      </w:pPr>
      <w:r w:rsidRPr="00B84E8F">
        <w:rPr>
          <w:rFonts w:ascii="Arial" w:hAnsi="Arial" w:cs="Arial"/>
          <w:b/>
          <w:bCs/>
          <w:sz w:val="28"/>
          <w:szCs w:val="28"/>
        </w:rPr>
        <w:t>Module Code</w:t>
      </w:r>
      <w:r w:rsidRPr="00B84E8F">
        <w:rPr>
          <w:rFonts w:ascii="Arial" w:hAnsi="Arial" w:cs="Arial"/>
          <w:sz w:val="28"/>
          <w:szCs w:val="28"/>
        </w:rPr>
        <w:t xml:space="preserve">: </w:t>
      </w:r>
      <w:r>
        <w:rPr>
          <w:rFonts w:ascii="Arial" w:hAnsi="Arial" w:cs="Arial"/>
          <w:sz w:val="28"/>
          <w:szCs w:val="28"/>
        </w:rPr>
        <w:t xml:space="preserve">          </w:t>
      </w:r>
      <w:r w:rsidRPr="00B84E8F">
        <w:rPr>
          <w:rFonts w:ascii="Arial" w:hAnsi="Arial" w:cs="Arial"/>
          <w:bCs/>
          <w:sz w:val="28"/>
          <w:szCs w:val="28"/>
        </w:rPr>
        <w:t>LCHS40</w:t>
      </w:r>
      <w:r>
        <w:rPr>
          <w:rFonts w:ascii="Arial" w:hAnsi="Arial" w:cs="Arial"/>
          <w:bCs/>
          <w:sz w:val="28"/>
          <w:szCs w:val="28"/>
        </w:rPr>
        <w:t>10</w:t>
      </w:r>
    </w:p>
    <w:p w14:paraId="20B0F447" w14:textId="5EE54133" w:rsidR="00282208" w:rsidRPr="00282208" w:rsidRDefault="00282208" w:rsidP="00282208">
      <w:pPr>
        <w:spacing w:line="276" w:lineRule="auto"/>
        <w:ind w:left="1440"/>
        <w:rPr>
          <w:rFonts w:ascii="Arial" w:hAnsi="Arial" w:cs="Arial"/>
          <w:bCs/>
          <w:sz w:val="28"/>
          <w:szCs w:val="28"/>
        </w:rPr>
      </w:pPr>
      <w:r w:rsidRPr="00B84E8F">
        <w:rPr>
          <w:rFonts w:ascii="Arial" w:hAnsi="Arial" w:cs="Arial"/>
          <w:b/>
          <w:bCs/>
          <w:sz w:val="28"/>
          <w:szCs w:val="28"/>
        </w:rPr>
        <w:t>Module</w:t>
      </w:r>
      <w:r w:rsidRPr="00B84E8F">
        <w:rPr>
          <w:rFonts w:ascii="Arial" w:hAnsi="Arial" w:cs="Arial"/>
          <w:sz w:val="28"/>
          <w:szCs w:val="28"/>
        </w:rPr>
        <w:t xml:space="preserve">: </w:t>
      </w:r>
      <w:r>
        <w:rPr>
          <w:rFonts w:ascii="Arial" w:hAnsi="Arial" w:cs="Arial"/>
          <w:sz w:val="28"/>
          <w:szCs w:val="28"/>
        </w:rPr>
        <w:t xml:space="preserve">                    </w:t>
      </w:r>
      <w:r w:rsidRPr="00282208">
        <w:rPr>
          <w:rFonts w:ascii="Arial" w:hAnsi="Arial" w:cs="Arial"/>
          <w:bCs/>
          <w:sz w:val="28"/>
          <w:szCs w:val="28"/>
        </w:rPr>
        <w:t>Psychology in Health and Social Care</w:t>
      </w:r>
    </w:p>
    <w:p w14:paraId="3F980CA7" w14:textId="16E3B12C" w:rsidR="00282208" w:rsidRPr="00B84E8F" w:rsidRDefault="00282208" w:rsidP="00282208">
      <w:pPr>
        <w:spacing w:line="276" w:lineRule="auto"/>
        <w:ind w:left="1440"/>
        <w:rPr>
          <w:rFonts w:ascii="Arial" w:hAnsi="Arial" w:cs="Arial"/>
          <w:b/>
          <w:sz w:val="28"/>
          <w:szCs w:val="28"/>
        </w:rPr>
      </w:pPr>
      <w:r w:rsidRPr="00B84E8F">
        <w:rPr>
          <w:rFonts w:ascii="Arial" w:hAnsi="Arial" w:cs="Arial"/>
          <w:b/>
          <w:bCs/>
          <w:sz w:val="28"/>
          <w:szCs w:val="28"/>
        </w:rPr>
        <w:t>Name of Student:</w:t>
      </w:r>
      <w:r w:rsidR="00A72C1D">
        <w:rPr>
          <w:rFonts w:ascii="Arial" w:hAnsi="Arial" w:cs="Arial"/>
          <w:b/>
          <w:bCs/>
          <w:sz w:val="28"/>
          <w:szCs w:val="28"/>
        </w:rPr>
        <w:t xml:space="preserve">     </w:t>
      </w:r>
      <w:r w:rsidR="00A72C1D" w:rsidRPr="00A72C1D">
        <w:rPr>
          <w:rFonts w:ascii="Arial" w:hAnsi="Arial" w:cs="Arial"/>
          <w:sz w:val="28"/>
          <w:szCs w:val="28"/>
        </w:rPr>
        <w:t xml:space="preserve">Hazra </w:t>
      </w:r>
      <w:r w:rsidR="003452B4">
        <w:rPr>
          <w:rFonts w:ascii="Arial" w:hAnsi="Arial" w:cs="Arial"/>
          <w:sz w:val="28"/>
          <w:szCs w:val="28"/>
          <w:lang w:val="en-GB"/>
        </w:rPr>
        <w:t>D</w:t>
      </w:r>
      <w:r w:rsidR="00A72C1D" w:rsidRPr="00A72C1D">
        <w:rPr>
          <w:rFonts w:ascii="Arial" w:hAnsi="Arial" w:cs="Arial"/>
          <w:sz w:val="28"/>
          <w:szCs w:val="28"/>
        </w:rPr>
        <w:t>in</w:t>
      </w:r>
    </w:p>
    <w:p w14:paraId="472A39BC" w14:textId="45C0C032" w:rsidR="00282208" w:rsidRPr="00A72C1D" w:rsidRDefault="00282208" w:rsidP="00282208">
      <w:pPr>
        <w:spacing w:line="276" w:lineRule="auto"/>
        <w:ind w:left="1440"/>
        <w:rPr>
          <w:rFonts w:ascii="Arial" w:hAnsi="Arial" w:cs="Arial"/>
          <w:sz w:val="28"/>
          <w:szCs w:val="28"/>
        </w:rPr>
      </w:pPr>
      <w:r w:rsidRPr="00B84E8F">
        <w:rPr>
          <w:rFonts w:ascii="Arial" w:hAnsi="Arial" w:cs="Arial"/>
          <w:b/>
          <w:bCs/>
          <w:sz w:val="28"/>
          <w:szCs w:val="28"/>
        </w:rPr>
        <w:t>Student ID:</w:t>
      </w:r>
      <w:r w:rsidR="00A72C1D">
        <w:rPr>
          <w:rFonts w:ascii="Arial" w:hAnsi="Arial" w:cs="Arial"/>
          <w:b/>
          <w:bCs/>
          <w:sz w:val="28"/>
          <w:szCs w:val="28"/>
        </w:rPr>
        <w:t xml:space="preserve">               </w:t>
      </w:r>
      <w:r w:rsidR="00A72C1D" w:rsidRPr="00A72C1D">
        <w:rPr>
          <w:rFonts w:ascii="Arial" w:hAnsi="Arial" w:cs="Arial"/>
          <w:sz w:val="28"/>
          <w:szCs w:val="28"/>
        </w:rPr>
        <w:t>2441761</w:t>
      </w:r>
    </w:p>
    <w:p w14:paraId="39F5BDAF" w14:textId="184D7203" w:rsidR="00282208" w:rsidRPr="00B84E8F" w:rsidRDefault="00282208" w:rsidP="00282208">
      <w:pPr>
        <w:spacing w:line="276" w:lineRule="auto"/>
        <w:ind w:left="1440"/>
        <w:rPr>
          <w:rFonts w:ascii="Arial" w:hAnsi="Arial" w:cs="Arial"/>
          <w:sz w:val="28"/>
          <w:szCs w:val="28"/>
        </w:rPr>
      </w:pPr>
      <w:r w:rsidRPr="00B84E8F">
        <w:rPr>
          <w:rFonts w:ascii="Arial" w:hAnsi="Arial" w:cs="Arial"/>
          <w:b/>
          <w:bCs/>
          <w:sz w:val="28"/>
          <w:szCs w:val="28"/>
        </w:rPr>
        <w:t>Lecturer Name</w:t>
      </w:r>
      <w:r w:rsidRPr="00B84E8F">
        <w:rPr>
          <w:rFonts w:ascii="Arial" w:hAnsi="Arial" w:cs="Arial"/>
          <w:sz w:val="28"/>
          <w:szCs w:val="28"/>
        </w:rPr>
        <w:t xml:space="preserve">: </w:t>
      </w:r>
      <w:r w:rsidR="003452B4">
        <w:rPr>
          <w:rFonts w:ascii="Arial" w:hAnsi="Arial" w:cs="Arial"/>
          <w:sz w:val="28"/>
          <w:szCs w:val="28"/>
          <w:lang w:val="en-GB"/>
        </w:rPr>
        <w:t>Alice Clayton</w:t>
      </w:r>
      <w:r w:rsidRPr="00B84E8F">
        <w:rPr>
          <w:rFonts w:ascii="Arial" w:hAnsi="Arial" w:cs="Arial"/>
          <w:sz w:val="28"/>
          <w:szCs w:val="28"/>
        </w:rPr>
        <w:br/>
      </w:r>
    </w:p>
    <w:p w14:paraId="0599D3DC" w14:textId="77777777" w:rsidR="00282208" w:rsidRDefault="00282208" w:rsidP="004F11B8">
      <w:pPr>
        <w:spacing w:line="360" w:lineRule="auto"/>
        <w:jc w:val="both"/>
        <w:rPr>
          <w:rFonts w:ascii="Arial" w:hAnsi="Arial" w:cs="Arial"/>
          <w:sz w:val="22"/>
          <w:szCs w:val="22"/>
        </w:rPr>
      </w:pPr>
    </w:p>
    <w:p w14:paraId="262CDE85" w14:textId="77777777" w:rsidR="00282208" w:rsidRDefault="00282208">
      <w:pPr>
        <w:rPr>
          <w:rFonts w:ascii="Arial" w:hAnsi="Arial" w:cs="Arial"/>
          <w:sz w:val="22"/>
          <w:szCs w:val="22"/>
        </w:rPr>
      </w:pPr>
      <w:r>
        <w:rPr>
          <w:rFonts w:ascii="Arial" w:hAnsi="Arial" w:cs="Arial"/>
          <w:sz w:val="22"/>
          <w:szCs w:val="22"/>
        </w:rPr>
        <w:br w:type="page"/>
      </w:r>
    </w:p>
    <w:p w14:paraId="0DDA5112" w14:textId="77777777" w:rsidR="00282208" w:rsidRDefault="00282208" w:rsidP="004F11B8">
      <w:pPr>
        <w:spacing w:line="360" w:lineRule="auto"/>
        <w:jc w:val="both"/>
        <w:rPr>
          <w:rFonts w:ascii="Arial" w:hAnsi="Arial" w:cs="Arial"/>
          <w:sz w:val="22"/>
          <w:szCs w:val="22"/>
        </w:rPr>
      </w:pPr>
    </w:p>
    <w:sdt>
      <w:sdtPr>
        <w:rPr>
          <w:rFonts w:asciiTheme="minorHAnsi" w:eastAsiaTheme="minorHAnsi" w:hAnsiTheme="minorHAnsi" w:cstheme="minorBidi"/>
          <w:color w:val="auto"/>
          <w:kern w:val="2"/>
          <w:sz w:val="24"/>
          <w:szCs w:val="24"/>
          <w:lang/>
          <w14:ligatures w14:val="standardContextual"/>
        </w:rPr>
        <w:id w:val="-665633025"/>
        <w:docPartObj>
          <w:docPartGallery w:val="Table of Contents"/>
          <w:docPartUnique/>
        </w:docPartObj>
      </w:sdtPr>
      <w:sdtEndPr>
        <w:rPr>
          <w:b/>
          <w:bCs/>
          <w:noProof/>
        </w:rPr>
      </w:sdtEndPr>
      <w:sdtContent>
        <w:p w14:paraId="25E238E2" w14:textId="0146A062" w:rsidR="00282208" w:rsidRDefault="00282208">
          <w:pPr>
            <w:pStyle w:val="TOCHeading"/>
          </w:pPr>
          <w:r>
            <w:t>Table of Contents</w:t>
          </w:r>
        </w:p>
        <w:p w14:paraId="02F5D884" w14:textId="77777777" w:rsidR="00F930D4" w:rsidRPr="00F930D4" w:rsidRDefault="00F930D4" w:rsidP="00F930D4">
          <w:pPr>
            <w:rPr>
              <w:lang w:val="en-US"/>
            </w:rPr>
          </w:pPr>
        </w:p>
        <w:p w14:paraId="29C78B3B" w14:textId="26B532E1" w:rsidR="00F930D4" w:rsidRDefault="00282208">
          <w:pPr>
            <w:pStyle w:val="TOC2"/>
            <w:tabs>
              <w:tab w:val="right" w:leader="dot" w:pos="9016"/>
            </w:tabs>
            <w:rPr>
              <w:rFonts w:eastAsiaTheme="minorEastAsia"/>
              <w:noProof/>
              <w:lang/>
            </w:rPr>
          </w:pPr>
          <w:r>
            <w:fldChar w:fldCharType="begin"/>
          </w:r>
          <w:r>
            <w:instrText xml:space="preserve"> TOC \o "1-3" \h \z \u </w:instrText>
          </w:r>
          <w:r>
            <w:fldChar w:fldCharType="separate"/>
          </w:r>
          <w:hyperlink w:anchor="_Toc234139042" w:history="1">
            <w:r w:rsidR="00F930D4" w:rsidRPr="00DC78E5">
              <w:rPr>
                <w:rStyle w:val="Hyperlink"/>
                <w:noProof/>
              </w:rPr>
              <w:t>Essay: Discuss the impact of social media on mental health in adolescence.</w:t>
            </w:r>
            <w:r w:rsidR="00F930D4">
              <w:rPr>
                <w:noProof/>
                <w:webHidden/>
              </w:rPr>
              <w:tab/>
            </w:r>
            <w:r w:rsidR="00F930D4">
              <w:rPr>
                <w:noProof/>
                <w:webHidden/>
              </w:rPr>
              <w:fldChar w:fldCharType="begin"/>
            </w:r>
            <w:r w:rsidR="00F930D4">
              <w:rPr>
                <w:noProof/>
                <w:webHidden/>
              </w:rPr>
              <w:instrText xml:space="preserve"> PAGEREF _Toc234139042 \h </w:instrText>
            </w:r>
            <w:r w:rsidR="00F930D4">
              <w:rPr>
                <w:noProof/>
                <w:webHidden/>
              </w:rPr>
            </w:r>
            <w:r w:rsidR="00F930D4">
              <w:rPr>
                <w:noProof/>
                <w:webHidden/>
              </w:rPr>
              <w:fldChar w:fldCharType="separate"/>
            </w:r>
            <w:r w:rsidR="00F930D4">
              <w:rPr>
                <w:noProof/>
                <w:webHidden/>
              </w:rPr>
              <w:t>3</w:t>
            </w:r>
            <w:r w:rsidR="00F930D4">
              <w:rPr>
                <w:noProof/>
                <w:webHidden/>
              </w:rPr>
              <w:fldChar w:fldCharType="end"/>
            </w:r>
          </w:hyperlink>
        </w:p>
        <w:p w14:paraId="67351419" w14:textId="5BCD996E" w:rsidR="00F930D4" w:rsidRDefault="00F930D4">
          <w:pPr>
            <w:pStyle w:val="TOC2"/>
            <w:tabs>
              <w:tab w:val="right" w:leader="dot" w:pos="9016"/>
            </w:tabs>
            <w:rPr>
              <w:rFonts w:eastAsiaTheme="minorEastAsia"/>
              <w:noProof/>
              <w:lang/>
            </w:rPr>
          </w:pPr>
          <w:hyperlink w:anchor="_Toc234139043" w:history="1">
            <w:r w:rsidRPr="00DC78E5">
              <w:rPr>
                <w:rStyle w:val="Hyperlink"/>
                <w:noProof/>
              </w:rPr>
              <w:t>References:</w:t>
            </w:r>
            <w:r>
              <w:rPr>
                <w:noProof/>
                <w:webHidden/>
              </w:rPr>
              <w:tab/>
            </w:r>
            <w:r>
              <w:rPr>
                <w:noProof/>
                <w:webHidden/>
              </w:rPr>
              <w:fldChar w:fldCharType="begin"/>
            </w:r>
            <w:r>
              <w:rPr>
                <w:noProof/>
                <w:webHidden/>
              </w:rPr>
              <w:instrText xml:space="preserve"> PAGEREF _Toc234139043 \h </w:instrText>
            </w:r>
            <w:r>
              <w:rPr>
                <w:noProof/>
                <w:webHidden/>
              </w:rPr>
            </w:r>
            <w:r>
              <w:rPr>
                <w:noProof/>
                <w:webHidden/>
              </w:rPr>
              <w:fldChar w:fldCharType="separate"/>
            </w:r>
            <w:r>
              <w:rPr>
                <w:noProof/>
                <w:webHidden/>
              </w:rPr>
              <w:t>7</w:t>
            </w:r>
            <w:r>
              <w:rPr>
                <w:noProof/>
                <w:webHidden/>
              </w:rPr>
              <w:fldChar w:fldCharType="end"/>
            </w:r>
          </w:hyperlink>
        </w:p>
        <w:p w14:paraId="72ACEF32" w14:textId="7A50EFBA" w:rsidR="00282208" w:rsidRDefault="00282208">
          <w:r>
            <w:rPr>
              <w:b/>
              <w:bCs/>
              <w:noProof/>
            </w:rPr>
            <w:fldChar w:fldCharType="end"/>
          </w:r>
        </w:p>
      </w:sdtContent>
    </w:sdt>
    <w:p w14:paraId="3611515A" w14:textId="77777777" w:rsidR="00282208" w:rsidRDefault="00282208">
      <w:pPr>
        <w:rPr>
          <w:rFonts w:ascii="Arial" w:hAnsi="Arial" w:cs="Arial"/>
          <w:sz w:val="22"/>
          <w:szCs w:val="22"/>
        </w:rPr>
      </w:pPr>
      <w:r>
        <w:rPr>
          <w:rFonts w:ascii="Arial" w:hAnsi="Arial" w:cs="Arial"/>
          <w:sz w:val="22"/>
          <w:szCs w:val="22"/>
        </w:rPr>
        <w:br w:type="page"/>
      </w:r>
    </w:p>
    <w:p w14:paraId="40DE2164" w14:textId="6DF88202" w:rsidR="00F930D4" w:rsidRPr="00F930D4" w:rsidRDefault="00282208" w:rsidP="00F930D4">
      <w:pPr>
        <w:pStyle w:val="Heading2"/>
      </w:pPr>
      <w:bookmarkStart w:id="0" w:name="_Toc234139042"/>
      <w:r w:rsidRPr="00F930D4">
        <w:lastRenderedPageBreak/>
        <w:t>Essay</w:t>
      </w:r>
      <w:r w:rsidR="00F930D4" w:rsidRPr="00F930D4">
        <w:t>:</w:t>
      </w:r>
      <w:r w:rsidR="00F930D4">
        <w:t xml:space="preserve"> </w:t>
      </w:r>
      <w:r w:rsidR="00F930D4" w:rsidRPr="00F930D4">
        <w:t>Discuss the impact of social media on mental health in adolescence.</w:t>
      </w:r>
      <w:bookmarkEnd w:id="0"/>
    </w:p>
    <w:p w14:paraId="4698B9FC" w14:textId="77777777" w:rsidR="00F930D4" w:rsidRDefault="00F930D4" w:rsidP="004F11B8">
      <w:pPr>
        <w:spacing w:line="360" w:lineRule="auto"/>
        <w:jc w:val="both"/>
        <w:rPr>
          <w:rFonts w:ascii="Arial" w:hAnsi="Arial" w:cs="Arial"/>
          <w:sz w:val="22"/>
          <w:szCs w:val="22"/>
        </w:rPr>
      </w:pPr>
    </w:p>
    <w:p w14:paraId="0F8F22B8" w14:textId="1B708486"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Adolescence is a highly transitional period of the human life span with multiple physical, cognitive, emotional and social changes occurring within a short period of time. In this stage, youth start to form their own identity, their own independence and build their own relationship with peers and more influenced by their social environment. Meanwhile, social media has become a part of the everyday lives of teens. Social media like Instagram, TikTok, Snapchat, Facebook, and X (formerly known as Twitter) offer ways to communicate, entertain, learn and express oneself. There is recent emerging evidence showing that most adolescents are using social media on a daily basis and for many, that is a lengthy experience. These are all opportunities for social connections, creativity and access to information, but new research has shown that overuse or misuse of such platforms can also lead to mental health issues such as anxiety, depression, low self-esteem, poor body image, loneliness, sleep problems, and cyberbullying</w:t>
      </w:r>
      <w:r w:rsidR="005550A9">
        <w:rPr>
          <w:rFonts w:ascii="Arial" w:hAnsi="Arial" w:cs="Arial"/>
          <w:sz w:val="22"/>
          <w:szCs w:val="22"/>
        </w:rPr>
        <w:t xml:space="preserve"> </w:t>
      </w:r>
      <w:r w:rsidR="005550A9" w:rsidRPr="005550A9">
        <w:rPr>
          <w:rFonts w:ascii="Arial" w:hAnsi="Arial" w:cs="Arial"/>
          <w:sz w:val="22"/>
          <w:szCs w:val="22"/>
        </w:rPr>
        <w:t>(Keles, McCrae and Grealish, 2020; Odgers and Jensen, 2020)</w:t>
      </w:r>
      <w:r w:rsidRPr="004F11B8">
        <w:rPr>
          <w:rFonts w:ascii="Arial" w:hAnsi="Arial" w:cs="Arial"/>
          <w:sz w:val="22"/>
          <w:szCs w:val="22"/>
        </w:rPr>
        <w:t xml:space="preserve">. </w:t>
      </w:r>
    </w:p>
    <w:p w14:paraId="36326919" w14:textId="03BBFA8E"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Adolescent mental health and social media use is not necessarily a one-way street. The impact can vary on the basis of factors including length of time online, nature of content consumed, quality of the online interactions and psychological strength and support networks. The positive online experiences can have an impact on social support, build relationships and foster engagement in wellbeing-supportive communities. Exposure to unrealistic standards, negative comparisons with others, online harassment and constant pressure to build a desirable online image, however, can have a negative impact on emotional wellbeing and psychological development</w:t>
      </w:r>
      <w:r w:rsidR="005550A9">
        <w:rPr>
          <w:rFonts w:ascii="Arial" w:hAnsi="Arial" w:cs="Arial"/>
          <w:sz w:val="22"/>
          <w:szCs w:val="22"/>
        </w:rPr>
        <w:t xml:space="preserve"> </w:t>
      </w:r>
      <w:r w:rsidR="005550A9" w:rsidRPr="005550A9">
        <w:rPr>
          <w:rFonts w:ascii="Arial" w:hAnsi="Arial" w:cs="Arial"/>
          <w:sz w:val="22"/>
          <w:szCs w:val="22"/>
        </w:rPr>
        <w:t>(Viner et al., 2019)</w:t>
      </w:r>
      <w:r w:rsidRPr="004F11B8">
        <w:rPr>
          <w:rFonts w:ascii="Arial" w:hAnsi="Arial" w:cs="Arial"/>
          <w:sz w:val="22"/>
          <w:szCs w:val="22"/>
        </w:rPr>
        <w:t>. Researchers say it</w:t>
      </w:r>
      <w:r w:rsidR="00FC3534">
        <w:rPr>
          <w:rFonts w:ascii="Arial" w:hAnsi="Arial" w:cs="Arial"/>
          <w:sz w:val="22"/>
          <w:szCs w:val="22"/>
        </w:rPr>
        <w:t xml:space="preserve"> i</w:t>
      </w:r>
      <w:r w:rsidRPr="004F11B8">
        <w:rPr>
          <w:rFonts w:ascii="Arial" w:hAnsi="Arial" w:cs="Arial"/>
          <w:sz w:val="22"/>
          <w:szCs w:val="22"/>
        </w:rPr>
        <w:t xml:space="preserve">s important to grasp the developmental features of adolescence to understand how teens might be especially susceptible to the advantages and disadvantages of social media. </w:t>
      </w:r>
    </w:p>
    <w:p w14:paraId="0159F576" w14:textId="24BCC279"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Psychological theories offer useful frameworks and explanations for the developmental processes and the potential impact of social media on adolescent mental health. This essay will focus on Erikson's Theory of Psychosocial Development and specifically discuss the stage of Identity versus Role Confusion in relation to the effects of social media on identity, self-esteem and peer relationships in the adolescent years. It will also draw on Bowlby's Attachment Theory to examine the relationship between the nature of adolescent</w:t>
      </w:r>
      <w:r w:rsidR="00FC3534">
        <w:rPr>
          <w:rFonts w:ascii="Arial" w:hAnsi="Arial" w:cs="Arial"/>
          <w:sz w:val="22"/>
          <w:szCs w:val="22"/>
        </w:rPr>
        <w:t>’</w:t>
      </w:r>
      <w:r w:rsidRPr="004F11B8">
        <w:rPr>
          <w:rFonts w:ascii="Arial" w:hAnsi="Arial" w:cs="Arial"/>
          <w:sz w:val="22"/>
          <w:szCs w:val="22"/>
        </w:rPr>
        <w:t xml:space="preserve">s attachment relationships and their emotional security in the online world and how this contributes to their emotional regulation and susceptibility to social comparison and cyberbullying. Through this, these theories provide complementary views by addressing the psychological growth of individuals, as well as the significance of relationships between people on mental health. </w:t>
      </w:r>
    </w:p>
    <w:p w14:paraId="3E6DFEE8" w14:textId="1CC8A56D"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lastRenderedPageBreak/>
        <w:t>In the overall context, the essay will critically examine the influence of social media on the mental health of young people on the basis of the analysis of both its positive and negative effects, in terms of the psychosocial theory developed by E. Erikson and the attachment theory developed by Bowlby. With reference to the latest empirical studies and psychological theory, the essay will illustrate how social media can be a means for communication, social support and identity exploration but also how it has negative impacts on adolescent</w:t>
      </w:r>
      <w:r w:rsidR="00FC3534">
        <w:rPr>
          <w:rFonts w:ascii="Arial" w:hAnsi="Arial" w:cs="Arial"/>
          <w:sz w:val="22"/>
          <w:szCs w:val="22"/>
        </w:rPr>
        <w:t>’</w:t>
      </w:r>
      <w:r w:rsidRPr="004F11B8">
        <w:rPr>
          <w:rFonts w:ascii="Arial" w:hAnsi="Arial" w:cs="Arial"/>
          <w:sz w:val="22"/>
          <w:szCs w:val="22"/>
        </w:rPr>
        <w:t xml:space="preserve">s mental health, depending on how adolescents interact with social media and developmental and relational conditions that shape their experiences. </w:t>
      </w:r>
    </w:p>
    <w:p w14:paraId="542C69D2" w14:textId="7F6F94F7"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Adolescent communication, the way they build relationships and their sense of identity is now quite different because social media has become so common. While these apps offer avenues for social interaction, learning and self-expression, they have also been linked to various mental health issues. It has been found that regular use of social media is associated with higher levels of symptoms of anxiety and depression, lower self-esteem, body dissatisfaction, sleep disturbances and being exposed to cyberbullying, but to different extents as a function of individual and environmental factors</w:t>
      </w:r>
      <w:r w:rsidR="00ED03E7">
        <w:rPr>
          <w:rFonts w:ascii="Arial" w:hAnsi="Arial" w:cs="Arial"/>
          <w:sz w:val="22"/>
          <w:szCs w:val="22"/>
        </w:rPr>
        <w:t xml:space="preserve"> </w:t>
      </w:r>
      <w:r w:rsidR="00ED03E7" w:rsidRPr="00ED03E7">
        <w:rPr>
          <w:rFonts w:ascii="Arial" w:hAnsi="Arial" w:cs="Arial"/>
          <w:sz w:val="22"/>
          <w:szCs w:val="22"/>
        </w:rPr>
        <w:t>(Keles, McCrae and Grealish, 2020)</w:t>
      </w:r>
      <w:r w:rsidRPr="004F11B8">
        <w:rPr>
          <w:rFonts w:ascii="Arial" w:hAnsi="Arial" w:cs="Arial"/>
          <w:sz w:val="22"/>
          <w:szCs w:val="22"/>
        </w:rPr>
        <w:t xml:space="preserve">. It is not the social media itself that is a problem, but it is important to recognize why some adolescents may suffer adverse psychological consequences from being engaged in social media, while others may benefit. These differences can be explained using Erikson's Theory of Psychosocial Development and Bowlby's Attachment Theory. </w:t>
      </w:r>
    </w:p>
    <w:p w14:paraId="45EEBC55" w14:textId="79FBFD4B"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The identity versus role confusion period in adolescence is characterized by an attempt to develop a "self" and to test out the choices of beliefs, values and roles in the social scene (Erikson, 1968). Resolution of this developmental phase results in an integrated identity and self-confidence, while failure can bring up uncertainty, confusion and susceptibility to external influences. Adolescents are exploring their identities via photos, personal profiles, opinions, and their relationship with their peers in social media. Creativity and self-expression are fostered on these platforms and they connect youth with supportive communities and even interests that might not exist in the local social sphere. These can help build confidence and foster positive mental health especially among teenagers who feel supported and validated social media</w:t>
      </w:r>
      <w:r w:rsidR="00ED03E7">
        <w:rPr>
          <w:rFonts w:ascii="Arial" w:hAnsi="Arial" w:cs="Arial"/>
          <w:sz w:val="22"/>
          <w:szCs w:val="22"/>
        </w:rPr>
        <w:t xml:space="preserve"> </w:t>
      </w:r>
      <w:r w:rsidR="00ED03E7" w:rsidRPr="00ED03E7">
        <w:rPr>
          <w:rFonts w:ascii="Arial" w:hAnsi="Arial" w:cs="Arial"/>
          <w:sz w:val="22"/>
          <w:szCs w:val="22"/>
        </w:rPr>
        <w:t>(Best, Manktelow and Taylor, 2014)</w:t>
      </w:r>
      <w:r w:rsidRPr="004F11B8">
        <w:rPr>
          <w:rFonts w:ascii="Arial" w:hAnsi="Arial" w:cs="Arial"/>
          <w:sz w:val="22"/>
          <w:szCs w:val="22"/>
        </w:rPr>
        <w:t xml:space="preserve">. </w:t>
      </w:r>
    </w:p>
    <w:p w14:paraId="2D45FAE5" w14:textId="7BF3BB73"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Erikson's theory can also provide insight into why social media can have a negative impact on mental health in the process of identity formation. Adolescents frequently look at edited photos and idealised lifestyles shared by influencers, celebrities and others</w:t>
      </w:r>
      <w:r w:rsidR="00FC3534">
        <w:rPr>
          <w:rFonts w:ascii="Arial" w:hAnsi="Arial" w:cs="Arial"/>
          <w:sz w:val="22"/>
          <w:szCs w:val="22"/>
        </w:rPr>
        <w:t xml:space="preserve"> then</w:t>
      </w:r>
      <w:r w:rsidRPr="004F11B8">
        <w:rPr>
          <w:rFonts w:ascii="Arial" w:hAnsi="Arial" w:cs="Arial"/>
          <w:sz w:val="22"/>
          <w:szCs w:val="22"/>
        </w:rPr>
        <w:t xml:space="preserve"> make comparisons. People may feel that they need to have an ideal body, be popular and smart, and live a perfect life, which can result in low self-esteem and dissatisfaction with their own.</w:t>
      </w:r>
      <w:r w:rsidR="00FC3534">
        <w:rPr>
          <w:rFonts w:ascii="Arial" w:hAnsi="Arial" w:cs="Arial"/>
          <w:sz w:val="22"/>
          <w:szCs w:val="22"/>
        </w:rPr>
        <w:t xml:space="preserve"> </w:t>
      </w:r>
      <w:r w:rsidRPr="004F11B8">
        <w:rPr>
          <w:rFonts w:ascii="Arial" w:hAnsi="Arial" w:cs="Arial"/>
          <w:sz w:val="22"/>
          <w:szCs w:val="22"/>
        </w:rPr>
        <w:t>People may develop unrealistic expectations of appearance, popularity, academic performance and lifestyle</w:t>
      </w:r>
      <w:r w:rsidR="00FC3534">
        <w:rPr>
          <w:rFonts w:ascii="Arial" w:hAnsi="Arial" w:cs="Arial"/>
          <w:sz w:val="22"/>
          <w:szCs w:val="22"/>
        </w:rPr>
        <w:t xml:space="preserve"> </w:t>
      </w:r>
      <w:r w:rsidRPr="004F11B8">
        <w:rPr>
          <w:rFonts w:ascii="Arial" w:hAnsi="Arial" w:cs="Arial"/>
          <w:sz w:val="22"/>
          <w:szCs w:val="22"/>
        </w:rPr>
        <w:t xml:space="preserve">which </w:t>
      </w:r>
      <w:r w:rsidRPr="004F11B8">
        <w:rPr>
          <w:rFonts w:ascii="Arial" w:hAnsi="Arial" w:cs="Arial"/>
          <w:sz w:val="22"/>
          <w:szCs w:val="22"/>
        </w:rPr>
        <w:lastRenderedPageBreak/>
        <w:t>can lead to feelings of dissatisfaction with their lives and self-esteem. Living in a world of filtering images and social media popularity like ratings and likes, can lead adolescents to a belief in self-worth rather than self-confidence. This reliance on validation online may lead to feelings of anxiety and depression if the anticipated social insight is not received. Adolescents are actively looking to find themselves, so they are more likely to take in notice from others and social acceptance which makes them more susceptible to the psychological pressures that social media places them. The other crucial matter is cyberbullying, which has been hauntingly prevalent via social networking sites. Cyberbullying is unlike traditional bullying, in that it can happen at all times and even be able to get to adolescents in their own homes. A victim often feels frightened, embarrassed, isolated, sad and depressed and in extreme cases may have suicidal thoughts</w:t>
      </w:r>
      <w:r w:rsidR="00ED03E7">
        <w:rPr>
          <w:rFonts w:ascii="Arial" w:hAnsi="Arial" w:cs="Arial"/>
          <w:sz w:val="22"/>
          <w:szCs w:val="22"/>
        </w:rPr>
        <w:t xml:space="preserve"> </w:t>
      </w:r>
      <w:r w:rsidR="00ED03E7" w:rsidRPr="00ED03E7">
        <w:rPr>
          <w:rFonts w:ascii="Arial" w:hAnsi="Arial" w:cs="Arial"/>
          <w:sz w:val="22"/>
          <w:szCs w:val="22"/>
        </w:rPr>
        <w:t>(Valkenburg, Meier and Beyens, 2022)</w:t>
      </w:r>
      <w:r w:rsidRPr="004F11B8">
        <w:rPr>
          <w:rFonts w:ascii="Arial" w:hAnsi="Arial" w:cs="Arial"/>
          <w:sz w:val="22"/>
          <w:szCs w:val="22"/>
        </w:rPr>
        <w:t>. Erikson's view on repeated negative peer interactions can lead to an identity crisis and feelings of rejection during the identity formation stage, which can affect healthy psychosocial development. As a result, adolescents may have trouble in building a positive self-concept and have ongoing emotional problems.</w:t>
      </w:r>
    </w:p>
    <w:p w14:paraId="37BB41E0" w14:textId="5DD77448"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Another helpful insight into the connection between social media and adolescent mental health comes from Bowlby's Attachment Theory. Bowlby (1969) proposed that attachment experiences with caregivers form internal working models that affect emotional regulation, interpersonal relationships and stress reactions across the lifespan</w:t>
      </w:r>
      <w:r w:rsidR="00ED03E7">
        <w:rPr>
          <w:rFonts w:ascii="Arial" w:hAnsi="Arial" w:cs="Arial"/>
          <w:sz w:val="22"/>
          <w:szCs w:val="22"/>
        </w:rPr>
        <w:t xml:space="preserve"> </w:t>
      </w:r>
      <w:r w:rsidR="00ED03E7" w:rsidRPr="00ED03E7">
        <w:rPr>
          <w:rFonts w:ascii="Arial" w:hAnsi="Arial" w:cs="Arial"/>
          <w:sz w:val="22"/>
          <w:szCs w:val="22"/>
        </w:rPr>
        <w:t>(Hamm et al., 2015)</w:t>
      </w:r>
      <w:r w:rsidRPr="004F11B8">
        <w:rPr>
          <w:rFonts w:ascii="Arial" w:hAnsi="Arial" w:cs="Arial"/>
          <w:sz w:val="22"/>
          <w:szCs w:val="22"/>
        </w:rPr>
        <w:t>. Securely attached adolescents tend to become more resilient emotionally, more self confident and to have healthier social relationships. These traits can help them navigate social media in a healthy manner and they can enjoy being online without relying as heavily on outside feedback. Securely attached teens are also more likely to reach out for assistance to the people they trust</w:t>
      </w:r>
      <w:r w:rsidR="005C7C40">
        <w:rPr>
          <w:rFonts w:ascii="Arial" w:hAnsi="Arial" w:cs="Arial"/>
          <w:sz w:val="22"/>
          <w:szCs w:val="22"/>
        </w:rPr>
        <w:t>,</w:t>
      </w:r>
      <w:r w:rsidRPr="004F11B8">
        <w:rPr>
          <w:rFonts w:ascii="Arial" w:hAnsi="Arial" w:cs="Arial"/>
          <w:sz w:val="22"/>
          <w:szCs w:val="22"/>
        </w:rPr>
        <w:t xml:space="preserve"> family and friends</w:t>
      </w:r>
      <w:r w:rsidR="005C7C40">
        <w:rPr>
          <w:rFonts w:ascii="Arial" w:hAnsi="Arial" w:cs="Arial"/>
          <w:sz w:val="22"/>
          <w:szCs w:val="22"/>
        </w:rPr>
        <w:t xml:space="preserve">, </w:t>
      </w:r>
      <w:r w:rsidRPr="004F11B8">
        <w:rPr>
          <w:rFonts w:ascii="Arial" w:hAnsi="Arial" w:cs="Arial"/>
          <w:sz w:val="22"/>
          <w:szCs w:val="22"/>
        </w:rPr>
        <w:t xml:space="preserve">when they experience negative online behaviors like cyberbullying or social exclusion. </w:t>
      </w:r>
    </w:p>
    <w:p w14:paraId="50044AD0" w14:textId="11D27C2F"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Adolescents who have insecure attachment styles, on the other hand, may be more susceptible to the adverse psychological impacts of using social media. People with anxious attachment tend to look to others for reassurance and approval and may obsess about online interactions, constantly checking for likes and comments. There may be a persistent need for validation that can lead to more anxiety and emotional distress if expectations are not met. Likewise, teens who have avoidant attachment might turn to social media as an alternative method to real-world interactions, leading to greater self-reported loneliness and social isolation despite often being online</w:t>
      </w:r>
      <w:r w:rsidR="00ED03E7">
        <w:rPr>
          <w:rFonts w:ascii="Arial" w:hAnsi="Arial" w:cs="Arial"/>
          <w:sz w:val="22"/>
          <w:szCs w:val="22"/>
        </w:rPr>
        <w:t xml:space="preserve"> </w:t>
      </w:r>
      <w:r w:rsidR="00ED03E7" w:rsidRPr="00ED03E7">
        <w:rPr>
          <w:rFonts w:ascii="Arial" w:hAnsi="Arial" w:cs="Arial"/>
          <w:sz w:val="22"/>
          <w:szCs w:val="22"/>
        </w:rPr>
        <w:t>(Allen et al., 2014)</w:t>
      </w:r>
      <w:r w:rsidRPr="004F11B8">
        <w:rPr>
          <w:rFonts w:ascii="Arial" w:hAnsi="Arial" w:cs="Arial"/>
          <w:sz w:val="22"/>
          <w:szCs w:val="22"/>
        </w:rPr>
        <w:t xml:space="preserve">. Based on Bowlby's theory, early attachment experiences are thus believed to affect how adolescents comprehend and react to their social media experiences. </w:t>
      </w:r>
    </w:p>
    <w:p w14:paraId="26F84FF1" w14:textId="2DEA4392"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lastRenderedPageBreak/>
        <w:t>Social support has been seen to be protective of adolescent mental health in digital contexts</w:t>
      </w:r>
      <w:r w:rsidR="005C7C40">
        <w:rPr>
          <w:rFonts w:ascii="Arial" w:hAnsi="Arial" w:cs="Arial"/>
          <w:sz w:val="22"/>
          <w:szCs w:val="22"/>
        </w:rPr>
        <w:t xml:space="preserve"> </w:t>
      </w:r>
      <w:r w:rsidRPr="004F11B8">
        <w:rPr>
          <w:rFonts w:ascii="Arial" w:hAnsi="Arial" w:cs="Arial"/>
          <w:sz w:val="22"/>
          <w:szCs w:val="22"/>
        </w:rPr>
        <w:t>and is also understood by attachment theory. Adolescents whose relationships with their parents</w:t>
      </w:r>
      <w:r w:rsidR="005C7C40">
        <w:rPr>
          <w:rFonts w:ascii="Arial" w:hAnsi="Arial" w:cs="Arial"/>
          <w:sz w:val="22"/>
          <w:szCs w:val="22"/>
        </w:rPr>
        <w:t xml:space="preserve">, </w:t>
      </w:r>
      <w:r w:rsidRPr="004F11B8">
        <w:rPr>
          <w:rFonts w:ascii="Arial" w:hAnsi="Arial" w:cs="Arial"/>
          <w:sz w:val="22"/>
          <w:szCs w:val="22"/>
        </w:rPr>
        <w:t>caregivers are healthy are more likely to talk openly about challenges with their parents</w:t>
      </w:r>
      <w:r w:rsidR="005C7C40">
        <w:rPr>
          <w:rFonts w:ascii="Arial" w:hAnsi="Arial" w:cs="Arial"/>
          <w:sz w:val="22"/>
          <w:szCs w:val="22"/>
        </w:rPr>
        <w:t xml:space="preserve">, </w:t>
      </w:r>
      <w:r w:rsidRPr="004F11B8">
        <w:rPr>
          <w:rFonts w:ascii="Arial" w:hAnsi="Arial" w:cs="Arial"/>
          <w:sz w:val="22"/>
          <w:szCs w:val="22"/>
        </w:rPr>
        <w:t>caregivers online, be provided guidance on responsible social media use and learn healthy coping skills. Evidence has shown that parental monitoring, care and warmth, and communication helps to minimize the risk of problem-oriented social media use and mitigates the negative impacts of cyberbullying and online social comparison</w:t>
      </w:r>
      <w:r w:rsidR="00ED03E7">
        <w:rPr>
          <w:rFonts w:ascii="Arial" w:hAnsi="Arial" w:cs="Arial"/>
          <w:sz w:val="22"/>
          <w:szCs w:val="22"/>
        </w:rPr>
        <w:t xml:space="preserve"> </w:t>
      </w:r>
      <w:r w:rsidR="00ED03E7" w:rsidRPr="00ED03E7">
        <w:rPr>
          <w:rFonts w:ascii="Arial" w:hAnsi="Arial" w:cs="Arial"/>
          <w:sz w:val="22"/>
          <w:szCs w:val="22"/>
        </w:rPr>
        <w:t>(Odgers and Jensen, 2020)</w:t>
      </w:r>
      <w:r w:rsidRPr="004F11B8">
        <w:rPr>
          <w:rFonts w:ascii="Arial" w:hAnsi="Arial" w:cs="Arial"/>
          <w:sz w:val="22"/>
          <w:szCs w:val="22"/>
        </w:rPr>
        <w:t xml:space="preserve">. This research backs up Bowlby's claim that secure attachment relationships have an impact on emotional wellbeing beyond the early years. </w:t>
      </w:r>
    </w:p>
    <w:p w14:paraId="68034399" w14:textId="13B80296"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In conclusion, Erikson's Theory of Psychosocial Development and Bowlby's Attachment Theory highlight that the effects of social media on adolescent mental health are not limited to just measuring screen time. Rather, psychological outcomes are influenced by developmental needs, identity development, attachment security and the quality of adolescent</w:t>
      </w:r>
      <w:r w:rsidR="005C7C40">
        <w:rPr>
          <w:rFonts w:ascii="Arial" w:hAnsi="Arial" w:cs="Arial"/>
          <w:sz w:val="22"/>
          <w:szCs w:val="22"/>
        </w:rPr>
        <w:t>’</w:t>
      </w:r>
      <w:r w:rsidRPr="004F11B8">
        <w:rPr>
          <w:rFonts w:ascii="Arial" w:hAnsi="Arial" w:cs="Arial"/>
          <w:sz w:val="22"/>
          <w:szCs w:val="22"/>
        </w:rPr>
        <w:t xml:space="preserve">s online and offline relationships. Social media is a platform that can be a source of learning, belonging and self-expression, however, it can lead to anxiety, depression, low self-esteem and emotional distress if the adolescent becomes dependent on having approval in their online communities or interacts with people who are negative. The knowledge of these psychological mechanisms contributes to the fuller understanding of why social media can have a unique impact on adolescents and the need to foster support of healthy social media use in conjunction with healthy family and peer relationships. </w:t>
      </w:r>
    </w:p>
    <w:p w14:paraId="5B2AB32D" w14:textId="2CBC5EB0"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To sum up, social media can have a profound and multifaceted impact on the mental well-being of adolescents. While digital platforms offer adolescents communication, learning, identity exploration and social support, they can also cause anxiety, depression, low self-esteem, body dissatisfaction, sleep disruption and cyberbullying. The evidence indicates that social media is neither good nor bad</w:t>
      </w:r>
      <w:r w:rsidR="00282208">
        <w:rPr>
          <w:rFonts w:ascii="Arial" w:hAnsi="Arial" w:cs="Arial"/>
          <w:sz w:val="22"/>
          <w:szCs w:val="22"/>
        </w:rPr>
        <w:t xml:space="preserve">, </w:t>
      </w:r>
      <w:r w:rsidRPr="004F11B8">
        <w:rPr>
          <w:rFonts w:ascii="Arial" w:hAnsi="Arial" w:cs="Arial"/>
          <w:sz w:val="22"/>
          <w:szCs w:val="22"/>
        </w:rPr>
        <w:t>it is what adolescents do with it that makes the difference</w:t>
      </w:r>
      <w:r w:rsidR="00282208">
        <w:rPr>
          <w:rFonts w:ascii="Arial" w:hAnsi="Arial" w:cs="Arial"/>
          <w:sz w:val="22"/>
          <w:szCs w:val="22"/>
        </w:rPr>
        <w:t xml:space="preserve"> </w:t>
      </w:r>
      <w:r w:rsidRPr="004F11B8">
        <w:rPr>
          <w:rFonts w:ascii="Arial" w:hAnsi="Arial" w:cs="Arial"/>
          <w:sz w:val="22"/>
          <w:szCs w:val="22"/>
        </w:rPr>
        <w:t xml:space="preserve">and that the nature of online interactions they have, as well as the personal and social factors involved in their experiences, are significant. This is because understanding adolescent development is a key to understanding why some youth benefit from development and others are at risk psychologically. </w:t>
      </w:r>
    </w:p>
    <w:p w14:paraId="018C84D2" w14:textId="1187D993"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Erikson's Theory of Psychosocial Development exemplifies the importance of adolescence in the process of identity development. This is the point when adolescents are most likely to be impacted by their peer</w:t>
      </w:r>
      <w:r w:rsidR="00282208">
        <w:rPr>
          <w:rFonts w:ascii="Arial" w:hAnsi="Arial" w:cs="Arial"/>
          <w:sz w:val="22"/>
          <w:szCs w:val="22"/>
        </w:rPr>
        <w:t>’</w:t>
      </w:r>
      <w:r w:rsidRPr="004F11B8">
        <w:rPr>
          <w:rFonts w:ascii="Arial" w:hAnsi="Arial" w:cs="Arial"/>
          <w:sz w:val="22"/>
          <w:szCs w:val="22"/>
        </w:rPr>
        <w:t xml:space="preserve">s evaluation and acceptance. Social media can help achieve healthy development of identity by fostering self-expression, creativity and social connection. Nevertheless, too much reliance on Internet validation, unrealistic comparison to the social world and negative peer validation can affect identity development, self-esteem and risk for </w:t>
      </w:r>
      <w:r w:rsidRPr="004F11B8">
        <w:rPr>
          <w:rFonts w:ascii="Arial" w:hAnsi="Arial" w:cs="Arial"/>
          <w:sz w:val="22"/>
          <w:szCs w:val="22"/>
        </w:rPr>
        <w:lastRenderedPageBreak/>
        <w:t xml:space="preserve">anxiety and depression. Hence, the use of social media is so impactful during this stage of development, which is explained by Erikson's theory. </w:t>
      </w:r>
    </w:p>
    <w:p w14:paraId="78E0F990" w14:textId="2711B693" w:rsidR="004F11B8" w:rsidRPr="004F11B8" w:rsidRDefault="004F11B8" w:rsidP="004F11B8">
      <w:pPr>
        <w:spacing w:line="360" w:lineRule="auto"/>
        <w:jc w:val="both"/>
        <w:rPr>
          <w:rFonts w:ascii="Arial" w:hAnsi="Arial" w:cs="Arial"/>
          <w:sz w:val="22"/>
          <w:szCs w:val="22"/>
        </w:rPr>
      </w:pPr>
      <w:r w:rsidRPr="004F11B8">
        <w:rPr>
          <w:rFonts w:ascii="Arial" w:hAnsi="Arial" w:cs="Arial"/>
          <w:sz w:val="22"/>
          <w:szCs w:val="22"/>
        </w:rPr>
        <w:t>Likewise, Bowlby's Attachment Theory emphasizes that secure attachments are crucial for emotional health and wellbeing, and resilience. Secure attachments are generally associated with a greater ability to manage own emotions, to seek assistance and to cope with negative experiences online among adolescents. However, insecure attachment can lead to reliance on online approval, heightened emotional vulnerability to social rejection and problematic social media use. It illustrates the importance of early relationships in adolescent</w:t>
      </w:r>
      <w:r w:rsidR="00282208">
        <w:rPr>
          <w:rFonts w:ascii="Arial" w:hAnsi="Arial" w:cs="Arial"/>
          <w:sz w:val="22"/>
          <w:szCs w:val="22"/>
        </w:rPr>
        <w:t>’</w:t>
      </w:r>
      <w:r w:rsidRPr="004F11B8">
        <w:rPr>
          <w:rFonts w:ascii="Arial" w:hAnsi="Arial" w:cs="Arial"/>
          <w:sz w:val="22"/>
          <w:szCs w:val="22"/>
        </w:rPr>
        <w:t xml:space="preserve">s response to digital environments. </w:t>
      </w:r>
    </w:p>
    <w:p w14:paraId="36FEEE9D" w14:textId="06D01C79" w:rsidR="004F11B8" w:rsidRDefault="004F11B8" w:rsidP="004F11B8">
      <w:pPr>
        <w:spacing w:line="360" w:lineRule="auto"/>
        <w:jc w:val="both"/>
        <w:rPr>
          <w:rFonts w:ascii="Arial" w:hAnsi="Arial" w:cs="Arial"/>
          <w:sz w:val="22"/>
          <w:szCs w:val="22"/>
        </w:rPr>
      </w:pPr>
      <w:r w:rsidRPr="004F11B8">
        <w:rPr>
          <w:rFonts w:ascii="Arial" w:hAnsi="Arial" w:cs="Arial"/>
          <w:sz w:val="22"/>
          <w:szCs w:val="22"/>
        </w:rPr>
        <w:t>In general, the theories of Erikson and Bowlby can be used together to better understand the effect of social media on adolescent mental health. As a group, they discuss how developmental needs, identity formation, attachment security and supportive relationships can contribute to positive psychological development or to vulnerability to poor mental health when these interactions occur through the lens of social media. Therefore, it is important to encourage good social media use, while fostering digital literacy, healthy relationships with peers and family support for protecting and supporting adolescent mental wellbeing.</w:t>
      </w:r>
    </w:p>
    <w:p w14:paraId="7651AAC0" w14:textId="77777777" w:rsidR="00282208" w:rsidRDefault="00282208" w:rsidP="004F11B8">
      <w:pPr>
        <w:spacing w:line="360" w:lineRule="auto"/>
        <w:jc w:val="both"/>
        <w:rPr>
          <w:rFonts w:ascii="Arial" w:hAnsi="Arial" w:cs="Arial"/>
          <w:sz w:val="22"/>
          <w:szCs w:val="22"/>
        </w:rPr>
      </w:pPr>
    </w:p>
    <w:p w14:paraId="3233F949" w14:textId="27A7C3DA" w:rsidR="00282208" w:rsidRDefault="00282208" w:rsidP="00F930D4">
      <w:pPr>
        <w:pStyle w:val="Heading2"/>
      </w:pPr>
      <w:bookmarkStart w:id="1" w:name="_Toc234139043"/>
      <w:r w:rsidRPr="00F930D4">
        <w:t>References:</w:t>
      </w:r>
      <w:bookmarkEnd w:id="1"/>
    </w:p>
    <w:p w14:paraId="3B33DD96" w14:textId="77777777" w:rsidR="00F930D4" w:rsidRPr="00F930D4" w:rsidRDefault="00F930D4" w:rsidP="00F930D4"/>
    <w:p w14:paraId="3D9D485A" w14:textId="77777777" w:rsidR="00282208" w:rsidRPr="00282208" w:rsidRDefault="00282208" w:rsidP="00282208">
      <w:pPr>
        <w:pStyle w:val="ListParagraph"/>
        <w:numPr>
          <w:ilvl w:val="0"/>
          <w:numId w:val="1"/>
        </w:numPr>
        <w:spacing w:line="360" w:lineRule="auto"/>
        <w:jc w:val="both"/>
        <w:rPr>
          <w:rFonts w:ascii="Arial" w:hAnsi="Arial" w:cs="Arial"/>
          <w:sz w:val="22"/>
          <w:szCs w:val="22"/>
        </w:rPr>
      </w:pPr>
      <w:r w:rsidRPr="00282208">
        <w:rPr>
          <w:rFonts w:ascii="Arial" w:hAnsi="Arial" w:cs="Arial"/>
          <w:sz w:val="22"/>
          <w:szCs w:val="22"/>
        </w:rPr>
        <w:t xml:space="preserve">Allen, K.A., Ryan, T., Gray, D.L., McInerney, D.M. and Waters, L., 2014. Social media use and social connectedness in adolescents: The positives and the potential pitfalls. </w:t>
      </w:r>
      <w:r w:rsidRPr="00282208">
        <w:rPr>
          <w:rFonts w:ascii="Arial" w:hAnsi="Arial" w:cs="Arial"/>
          <w:i/>
          <w:iCs/>
          <w:sz w:val="22"/>
          <w:szCs w:val="22"/>
        </w:rPr>
        <w:t>The Educational and Developmental Psychologist</w:t>
      </w:r>
      <w:r w:rsidRPr="00282208">
        <w:rPr>
          <w:rFonts w:ascii="Arial" w:hAnsi="Arial" w:cs="Arial"/>
          <w:sz w:val="22"/>
          <w:szCs w:val="22"/>
        </w:rPr>
        <w:t>, 31(1), pp.18–31.</w:t>
      </w:r>
    </w:p>
    <w:p w14:paraId="55ED7A1D" w14:textId="77777777" w:rsidR="00282208" w:rsidRPr="00282208" w:rsidRDefault="00282208" w:rsidP="00282208">
      <w:pPr>
        <w:pStyle w:val="ListParagraph"/>
        <w:numPr>
          <w:ilvl w:val="0"/>
          <w:numId w:val="1"/>
        </w:numPr>
        <w:spacing w:line="360" w:lineRule="auto"/>
        <w:jc w:val="both"/>
        <w:rPr>
          <w:rFonts w:ascii="Arial" w:hAnsi="Arial" w:cs="Arial"/>
          <w:sz w:val="22"/>
          <w:szCs w:val="22"/>
        </w:rPr>
      </w:pPr>
      <w:r w:rsidRPr="00282208">
        <w:rPr>
          <w:rFonts w:ascii="Arial" w:hAnsi="Arial" w:cs="Arial"/>
          <w:sz w:val="22"/>
          <w:szCs w:val="22"/>
        </w:rPr>
        <w:t xml:space="preserve">Best, P., Manktelow, R. and Taylor, B., 2014. Online communication, social media and adolescent wellbeing: A systematic narrative review. </w:t>
      </w:r>
      <w:r w:rsidRPr="00282208">
        <w:rPr>
          <w:rFonts w:ascii="Arial" w:hAnsi="Arial" w:cs="Arial"/>
          <w:i/>
          <w:iCs/>
          <w:sz w:val="22"/>
          <w:szCs w:val="22"/>
        </w:rPr>
        <w:t>Children and Youth Services Review</w:t>
      </w:r>
      <w:r w:rsidRPr="00282208">
        <w:rPr>
          <w:rFonts w:ascii="Arial" w:hAnsi="Arial" w:cs="Arial"/>
          <w:sz w:val="22"/>
          <w:szCs w:val="22"/>
        </w:rPr>
        <w:t>, 41, pp.27–36.</w:t>
      </w:r>
    </w:p>
    <w:p w14:paraId="12728713" w14:textId="77777777" w:rsidR="00282208" w:rsidRPr="00282208" w:rsidRDefault="00282208" w:rsidP="00282208">
      <w:pPr>
        <w:pStyle w:val="ListParagraph"/>
        <w:numPr>
          <w:ilvl w:val="0"/>
          <w:numId w:val="1"/>
        </w:numPr>
        <w:spacing w:line="360" w:lineRule="auto"/>
        <w:jc w:val="both"/>
        <w:rPr>
          <w:rFonts w:ascii="Arial" w:hAnsi="Arial" w:cs="Arial"/>
          <w:sz w:val="22"/>
          <w:szCs w:val="22"/>
        </w:rPr>
      </w:pPr>
      <w:r w:rsidRPr="00282208">
        <w:rPr>
          <w:rFonts w:ascii="Arial" w:hAnsi="Arial" w:cs="Arial"/>
          <w:sz w:val="22"/>
          <w:szCs w:val="22"/>
        </w:rPr>
        <w:t xml:space="preserve">Bowlby, John, 1969. </w:t>
      </w:r>
      <w:r w:rsidRPr="00282208">
        <w:rPr>
          <w:rFonts w:ascii="Arial" w:hAnsi="Arial" w:cs="Arial"/>
          <w:i/>
          <w:iCs/>
          <w:sz w:val="22"/>
          <w:szCs w:val="22"/>
        </w:rPr>
        <w:t>Attachment and Loss. Volume 1: Attachment</w:t>
      </w:r>
      <w:r w:rsidRPr="00282208">
        <w:rPr>
          <w:rFonts w:ascii="Arial" w:hAnsi="Arial" w:cs="Arial"/>
          <w:sz w:val="22"/>
          <w:szCs w:val="22"/>
        </w:rPr>
        <w:t>. London: Hogarth Press.</w:t>
      </w:r>
    </w:p>
    <w:p w14:paraId="4EB4A3E4" w14:textId="77777777" w:rsidR="00282208" w:rsidRPr="00282208" w:rsidRDefault="00282208" w:rsidP="00282208">
      <w:pPr>
        <w:pStyle w:val="ListParagraph"/>
        <w:numPr>
          <w:ilvl w:val="0"/>
          <w:numId w:val="1"/>
        </w:numPr>
        <w:spacing w:line="360" w:lineRule="auto"/>
        <w:jc w:val="both"/>
        <w:rPr>
          <w:rFonts w:ascii="Arial" w:hAnsi="Arial" w:cs="Arial"/>
          <w:sz w:val="22"/>
          <w:szCs w:val="22"/>
        </w:rPr>
      </w:pPr>
      <w:r w:rsidRPr="00282208">
        <w:rPr>
          <w:rFonts w:ascii="Arial" w:hAnsi="Arial" w:cs="Arial"/>
          <w:sz w:val="22"/>
          <w:szCs w:val="22"/>
        </w:rPr>
        <w:t xml:space="preserve">Erikson, Erik H., 1968. </w:t>
      </w:r>
      <w:r w:rsidRPr="00282208">
        <w:rPr>
          <w:rFonts w:ascii="Arial" w:hAnsi="Arial" w:cs="Arial"/>
          <w:i/>
          <w:iCs/>
          <w:sz w:val="22"/>
          <w:szCs w:val="22"/>
        </w:rPr>
        <w:t>Identity: Youth and Crisis</w:t>
      </w:r>
      <w:r w:rsidRPr="00282208">
        <w:rPr>
          <w:rFonts w:ascii="Arial" w:hAnsi="Arial" w:cs="Arial"/>
          <w:sz w:val="22"/>
          <w:szCs w:val="22"/>
        </w:rPr>
        <w:t>. New York: W.W. Norton &amp; Company.</w:t>
      </w:r>
    </w:p>
    <w:p w14:paraId="03004051" w14:textId="77777777" w:rsidR="00282208" w:rsidRPr="00282208" w:rsidRDefault="00282208" w:rsidP="00282208">
      <w:pPr>
        <w:pStyle w:val="ListParagraph"/>
        <w:numPr>
          <w:ilvl w:val="0"/>
          <w:numId w:val="1"/>
        </w:numPr>
        <w:spacing w:line="360" w:lineRule="auto"/>
        <w:jc w:val="both"/>
        <w:rPr>
          <w:rFonts w:ascii="Arial" w:hAnsi="Arial" w:cs="Arial"/>
          <w:sz w:val="22"/>
          <w:szCs w:val="22"/>
        </w:rPr>
      </w:pPr>
      <w:r w:rsidRPr="00282208">
        <w:rPr>
          <w:rFonts w:ascii="Arial" w:hAnsi="Arial" w:cs="Arial"/>
          <w:sz w:val="22"/>
          <w:szCs w:val="22"/>
        </w:rPr>
        <w:t xml:space="preserve">Hamm, M.P., Newton, A.S., Chisholm, A., Shulhan, J., Milne, A., Sundar, P., Ennis, H., Scott, S.D. and Hartling, L., 2015. Prevalence and effect of cyberbullying on children and young people: A scoping review of social media studies. </w:t>
      </w:r>
      <w:r w:rsidRPr="00282208">
        <w:rPr>
          <w:rFonts w:ascii="Arial" w:hAnsi="Arial" w:cs="Arial"/>
          <w:i/>
          <w:iCs/>
          <w:sz w:val="22"/>
          <w:szCs w:val="22"/>
        </w:rPr>
        <w:t>JAMA Pediatrics</w:t>
      </w:r>
      <w:r w:rsidRPr="00282208">
        <w:rPr>
          <w:rFonts w:ascii="Arial" w:hAnsi="Arial" w:cs="Arial"/>
          <w:sz w:val="22"/>
          <w:szCs w:val="22"/>
        </w:rPr>
        <w:t>, 169(8), pp.770–777.</w:t>
      </w:r>
    </w:p>
    <w:p w14:paraId="3BB018C6" w14:textId="77777777" w:rsidR="00282208" w:rsidRPr="00282208" w:rsidRDefault="00282208" w:rsidP="00282208">
      <w:pPr>
        <w:pStyle w:val="ListParagraph"/>
        <w:numPr>
          <w:ilvl w:val="0"/>
          <w:numId w:val="1"/>
        </w:numPr>
        <w:spacing w:line="360" w:lineRule="auto"/>
        <w:jc w:val="both"/>
        <w:rPr>
          <w:rFonts w:ascii="Arial" w:hAnsi="Arial" w:cs="Arial"/>
          <w:sz w:val="22"/>
          <w:szCs w:val="22"/>
        </w:rPr>
      </w:pPr>
      <w:r w:rsidRPr="00282208">
        <w:rPr>
          <w:rFonts w:ascii="Arial" w:hAnsi="Arial" w:cs="Arial"/>
          <w:sz w:val="22"/>
          <w:szCs w:val="22"/>
        </w:rPr>
        <w:lastRenderedPageBreak/>
        <w:t xml:space="preserve">Keles, B., McCrae, N. and Grealish, A., 2020. A systematic review: The influence of social media on depression, anxiety and psychological distress in adolescents. </w:t>
      </w:r>
      <w:r w:rsidRPr="00282208">
        <w:rPr>
          <w:rFonts w:ascii="Arial" w:hAnsi="Arial" w:cs="Arial"/>
          <w:i/>
          <w:iCs/>
          <w:sz w:val="22"/>
          <w:szCs w:val="22"/>
        </w:rPr>
        <w:t>International Journal of Adolescence and Youth</w:t>
      </w:r>
      <w:r w:rsidRPr="00282208">
        <w:rPr>
          <w:rFonts w:ascii="Arial" w:hAnsi="Arial" w:cs="Arial"/>
          <w:sz w:val="22"/>
          <w:szCs w:val="22"/>
        </w:rPr>
        <w:t>, 25(1), pp.79–93.</w:t>
      </w:r>
    </w:p>
    <w:p w14:paraId="6DB34A5B" w14:textId="77777777" w:rsidR="00282208" w:rsidRPr="00282208" w:rsidRDefault="00282208" w:rsidP="00282208">
      <w:pPr>
        <w:pStyle w:val="ListParagraph"/>
        <w:numPr>
          <w:ilvl w:val="0"/>
          <w:numId w:val="1"/>
        </w:numPr>
        <w:spacing w:line="360" w:lineRule="auto"/>
        <w:jc w:val="both"/>
        <w:rPr>
          <w:rFonts w:ascii="Arial" w:hAnsi="Arial" w:cs="Arial"/>
          <w:sz w:val="22"/>
          <w:szCs w:val="22"/>
        </w:rPr>
      </w:pPr>
      <w:r w:rsidRPr="00282208">
        <w:rPr>
          <w:rFonts w:ascii="Arial" w:hAnsi="Arial" w:cs="Arial"/>
          <w:sz w:val="22"/>
          <w:szCs w:val="22"/>
        </w:rPr>
        <w:t xml:space="preserve">Odgers, C.L. and Jensen, M.R., 2020. Annual Research Review: Adolescent mental health in the digital age – Facts, fears and future directions. </w:t>
      </w:r>
      <w:r w:rsidRPr="00282208">
        <w:rPr>
          <w:rFonts w:ascii="Arial" w:hAnsi="Arial" w:cs="Arial"/>
          <w:i/>
          <w:iCs/>
          <w:sz w:val="22"/>
          <w:szCs w:val="22"/>
        </w:rPr>
        <w:t>Journal of Child Psychology and Psychiatry</w:t>
      </w:r>
      <w:r w:rsidRPr="00282208">
        <w:rPr>
          <w:rFonts w:ascii="Arial" w:hAnsi="Arial" w:cs="Arial"/>
          <w:sz w:val="22"/>
          <w:szCs w:val="22"/>
        </w:rPr>
        <w:t>, 61(3), pp.336–348.</w:t>
      </w:r>
    </w:p>
    <w:p w14:paraId="12388185" w14:textId="77777777" w:rsidR="00282208" w:rsidRPr="00282208" w:rsidRDefault="00282208" w:rsidP="00282208">
      <w:pPr>
        <w:pStyle w:val="ListParagraph"/>
        <w:numPr>
          <w:ilvl w:val="0"/>
          <w:numId w:val="1"/>
        </w:numPr>
        <w:spacing w:line="360" w:lineRule="auto"/>
        <w:jc w:val="both"/>
        <w:rPr>
          <w:rFonts w:ascii="Arial" w:hAnsi="Arial" w:cs="Arial"/>
          <w:sz w:val="22"/>
          <w:szCs w:val="22"/>
        </w:rPr>
      </w:pPr>
      <w:r w:rsidRPr="00282208">
        <w:rPr>
          <w:rFonts w:ascii="Arial" w:hAnsi="Arial" w:cs="Arial"/>
          <w:sz w:val="22"/>
          <w:szCs w:val="22"/>
        </w:rPr>
        <w:t xml:space="preserve">Valkenburg, P.M., Meier, A. and Beyens, I., 2022. Social media use and its impact on adolescent mental health: An umbrella review of the evidence. </w:t>
      </w:r>
      <w:r w:rsidRPr="00282208">
        <w:rPr>
          <w:rFonts w:ascii="Arial" w:hAnsi="Arial" w:cs="Arial"/>
          <w:i/>
          <w:iCs/>
          <w:sz w:val="22"/>
          <w:szCs w:val="22"/>
        </w:rPr>
        <w:t>Current Opinion in Psychology</w:t>
      </w:r>
      <w:r w:rsidRPr="00282208">
        <w:rPr>
          <w:rFonts w:ascii="Arial" w:hAnsi="Arial" w:cs="Arial"/>
          <w:sz w:val="22"/>
          <w:szCs w:val="22"/>
        </w:rPr>
        <w:t>, 44, pp.58–68.</w:t>
      </w:r>
    </w:p>
    <w:p w14:paraId="1CCD738E" w14:textId="77777777" w:rsidR="00282208" w:rsidRPr="00282208" w:rsidRDefault="00282208" w:rsidP="00282208">
      <w:pPr>
        <w:pStyle w:val="ListParagraph"/>
        <w:numPr>
          <w:ilvl w:val="0"/>
          <w:numId w:val="1"/>
        </w:numPr>
        <w:spacing w:line="360" w:lineRule="auto"/>
        <w:jc w:val="both"/>
        <w:rPr>
          <w:rFonts w:ascii="Arial" w:hAnsi="Arial" w:cs="Arial"/>
          <w:sz w:val="22"/>
          <w:szCs w:val="22"/>
        </w:rPr>
      </w:pPr>
      <w:r w:rsidRPr="00282208">
        <w:rPr>
          <w:rFonts w:ascii="Arial" w:hAnsi="Arial" w:cs="Arial"/>
          <w:sz w:val="22"/>
          <w:szCs w:val="22"/>
        </w:rPr>
        <w:t xml:space="preserve">Viner, R.M., Gireesh, A., Stiglic, N., Hudson, L.D., Goddings, A.L., Ward, J.L. and Nicholls, D.E., 2019. Roles of cyberbullying, sleep, and physical activity in mediating the effects of social media use on mental health and wellbeing among young people: A systematic review. </w:t>
      </w:r>
      <w:r w:rsidRPr="00282208">
        <w:rPr>
          <w:rFonts w:ascii="Arial" w:hAnsi="Arial" w:cs="Arial"/>
          <w:i/>
          <w:iCs/>
          <w:sz w:val="22"/>
          <w:szCs w:val="22"/>
        </w:rPr>
        <w:t>The Lancet Child &amp; Adolescent Health</w:t>
      </w:r>
      <w:r w:rsidRPr="00282208">
        <w:rPr>
          <w:rFonts w:ascii="Arial" w:hAnsi="Arial" w:cs="Arial"/>
          <w:sz w:val="22"/>
          <w:szCs w:val="22"/>
        </w:rPr>
        <w:t>, 3(10), pp.685–696.</w:t>
      </w:r>
    </w:p>
    <w:p w14:paraId="358EE7C1" w14:textId="77777777" w:rsidR="00282208" w:rsidRPr="004F11B8" w:rsidRDefault="00282208" w:rsidP="004F11B8">
      <w:pPr>
        <w:spacing w:line="360" w:lineRule="auto"/>
        <w:jc w:val="both"/>
        <w:rPr>
          <w:rFonts w:ascii="Arial" w:hAnsi="Arial" w:cs="Arial"/>
          <w:sz w:val="22"/>
          <w:szCs w:val="22"/>
        </w:rPr>
      </w:pPr>
    </w:p>
    <w:sectPr w:rsidR="00282208" w:rsidRPr="004F11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5A3004"/>
    <w:multiLevelType w:val="hybridMultilevel"/>
    <w:tmpl w:val="A464328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814562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1B8"/>
    <w:rsid w:val="0006395A"/>
    <w:rsid w:val="00282208"/>
    <w:rsid w:val="003452B4"/>
    <w:rsid w:val="004F11B8"/>
    <w:rsid w:val="005550A9"/>
    <w:rsid w:val="005C7C40"/>
    <w:rsid w:val="0099072D"/>
    <w:rsid w:val="00A72C1D"/>
    <w:rsid w:val="00A8282B"/>
    <w:rsid w:val="00C31103"/>
    <w:rsid w:val="00C54236"/>
    <w:rsid w:val="00ED03E7"/>
    <w:rsid w:val="00F930D4"/>
    <w:rsid w:val="00F941C2"/>
    <w:rsid w:val="00FA019C"/>
    <w:rsid w:val="00FC353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8DCFE"/>
  <w15:chartTrackingRefBased/>
  <w15:docId w15:val="{5AD41F43-04E3-4EBA-8490-B8E9DA682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1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11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1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1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1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1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1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1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1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1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11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1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1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1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1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1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1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1B8"/>
    <w:rPr>
      <w:rFonts w:eastAsiaTheme="majorEastAsia" w:cstheme="majorBidi"/>
      <w:color w:val="272727" w:themeColor="text1" w:themeTint="D8"/>
    </w:rPr>
  </w:style>
  <w:style w:type="paragraph" w:styleId="Title">
    <w:name w:val="Title"/>
    <w:basedOn w:val="Normal"/>
    <w:next w:val="Normal"/>
    <w:link w:val="TitleChar"/>
    <w:uiPriority w:val="10"/>
    <w:qFormat/>
    <w:rsid w:val="004F11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1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1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1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1B8"/>
    <w:pPr>
      <w:spacing w:before="160"/>
      <w:jc w:val="center"/>
    </w:pPr>
    <w:rPr>
      <w:i/>
      <w:iCs/>
      <w:color w:val="404040" w:themeColor="text1" w:themeTint="BF"/>
    </w:rPr>
  </w:style>
  <w:style w:type="character" w:customStyle="1" w:styleId="QuoteChar">
    <w:name w:val="Quote Char"/>
    <w:basedOn w:val="DefaultParagraphFont"/>
    <w:link w:val="Quote"/>
    <w:uiPriority w:val="29"/>
    <w:rsid w:val="004F11B8"/>
    <w:rPr>
      <w:i/>
      <w:iCs/>
      <w:color w:val="404040" w:themeColor="text1" w:themeTint="BF"/>
    </w:rPr>
  </w:style>
  <w:style w:type="paragraph" w:styleId="ListParagraph">
    <w:name w:val="List Paragraph"/>
    <w:basedOn w:val="Normal"/>
    <w:uiPriority w:val="34"/>
    <w:qFormat/>
    <w:rsid w:val="004F11B8"/>
    <w:pPr>
      <w:ind w:left="720"/>
      <w:contextualSpacing/>
    </w:pPr>
  </w:style>
  <w:style w:type="character" w:styleId="IntenseEmphasis">
    <w:name w:val="Intense Emphasis"/>
    <w:basedOn w:val="DefaultParagraphFont"/>
    <w:uiPriority w:val="21"/>
    <w:qFormat/>
    <w:rsid w:val="004F11B8"/>
    <w:rPr>
      <w:i/>
      <w:iCs/>
      <w:color w:val="0F4761" w:themeColor="accent1" w:themeShade="BF"/>
    </w:rPr>
  </w:style>
  <w:style w:type="paragraph" w:styleId="IntenseQuote">
    <w:name w:val="Intense Quote"/>
    <w:basedOn w:val="Normal"/>
    <w:next w:val="Normal"/>
    <w:link w:val="IntenseQuoteChar"/>
    <w:uiPriority w:val="30"/>
    <w:qFormat/>
    <w:rsid w:val="004F11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1B8"/>
    <w:rPr>
      <w:i/>
      <w:iCs/>
      <w:color w:val="0F4761" w:themeColor="accent1" w:themeShade="BF"/>
    </w:rPr>
  </w:style>
  <w:style w:type="character" w:styleId="IntenseReference">
    <w:name w:val="Intense Reference"/>
    <w:basedOn w:val="DefaultParagraphFont"/>
    <w:uiPriority w:val="32"/>
    <w:qFormat/>
    <w:rsid w:val="004F11B8"/>
    <w:rPr>
      <w:b/>
      <w:bCs/>
      <w:smallCaps/>
      <w:color w:val="0F4761" w:themeColor="accent1" w:themeShade="BF"/>
      <w:spacing w:val="5"/>
    </w:rPr>
  </w:style>
  <w:style w:type="paragraph" w:styleId="TOCHeading">
    <w:name w:val="TOC Heading"/>
    <w:basedOn w:val="Heading1"/>
    <w:next w:val="Normal"/>
    <w:uiPriority w:val="39"/>
    <w:unhideWhenUsed/>
    <w:qFormat/>
    <w:rsid w:val="00282208"/>
    <w:pPr>
      <w:spacing w:before="240" w:after="0" w:line="259" w:lineRule="auto"/>
      <w:outlineLvl w:val="9"/>
    </w:pPr>
    <w:rPr>
      <w:kern w:val="0"/>
      <w:sz w:val="32"/>
      <w:szCs w:val="32"/>
      <w:lang w:val="en-US"/>
      <w14:ligatures w14:val="none"/>
    </w:rPr>
  </w:style>
  <w:style w:type="paragraph" w:styleId="BodyText">
    <w:name w:val="Body Text"/>
    <w:basedOn w:val="Normal"/>
    <w:link w:val="BodyTextChar"/>
    <w:uiPriority w:val="1"/>
    <w:qFormat/>
    <w:rsid w:val="00F930D4"/>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customStyle="1" w:styleId="BodyTextChar">
    <w:name w:val="Body Text Char"/>
    <w:basedOn w:val="DefaultParagraphFont"/>
    <w:link w:val="BodyText"/>
    <w:uiPriority w:val="1"/>
    <w:rsid w:val="00F930D4"/>
    <w:rPr>
      <w:rFonts w:ascii="Arial" w:eastAsia="Arial" w:hAnsi="Arial" w:cs="Arial"/>
      <w:kern w:val="0"/>
      <w:sz w:val="22"/>
      <w:szCs w:val="22"/>
      <w:lang w:val="en-US"/>
      <w14:ligatures w14:val="none"/>
    </w:rPr>
  </w:style>
  <w:style w:type="paragraph" w:styleId="TOC2">
    <w:name w:val="toc 2"/>
    <w:basedOn w:val="Normal"/>
    <w:next w:val="Normal"/>
    <w:autoRedefine/>
    <w:uiPriority w:val="39"/>
    <w:unhideWhenUsed/>
    <w:rsid w:val="00F930D4"/>
    <w:pPr>
      <w:spacing w:after="100"/>
      <w:ind w:left="240"/>
    </w:pPr>
  </w:style>
  <w:style w:type="character" w:styleId="Hyperlink">
    <w:name w:val="Hyperlink"/>
    <w:basedOn w:val="DefaultParagraphFont"/>
    <w:uiPriority w:val="99"/>
    <w:unhideWhenUsed/>
    <w:rsid w:val="00F930D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7481E-738D-4A00-A05F-1F02BF352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2379</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Tooba Ashraf/TEC/ISB</dc:creator>
  <cp:keywords/>
  <dc:description/>
  <cp:lastModifiedBy>Hazra Din</cp:lastModifiedBy>
  <cp:revision>2</cp:revision>
  <dcterms:created xsi:type="dcterms:W3CDTF">2026-07-17T09:18:00Z</dcterms:created>
  <dcterms:modified xsi:type="dcterms:W3CDTF">2026-07-17T09:18:00Z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2026-07-05T05:17:58Z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e938ee0c-aa49-47a0-a61b-3ab10a24fc87</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