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246C2" w14:textId="320443FE" w:rsidR="00F45099" w:rsidRDefault="00F45099" w:rsidP="001D33DB">
      <w:pPr>
        <w:rPr>
          <w:lang w:val="en-GB"/>
        </w:rPr>
      </w:pPr>
    </w:p>
    <w:p w14:paraId="71D266AE" w14:textId="77777777" w:rsidR="0090418E" w:rsidRPr="0090418E" w:rsidRDefault="0090418E" w:rsidP="0090418E">
      <w:pPr>
        <w:spacing w:line="259" w:lineRule="auto"/>
        <w:rPr>
          <w:rFonts w:ascii="Segoe UI" w:eastAsia="DengXian" w:hAnsi="Segoe UI" w:cs="Arial"/>
          <w:sz w:val="20"/>
          <w:szCs w:val="22"/>
          <w:lang w:val="en-GB" w:eastAsia="zh-CN"/>
        </w:rPr>
      </w:pPr>
      <w:r w:rsidRPr="0090418E">
        <w:rPr>
          <w:rFonts w:ascii="Segoe UI" w:eastAsia="DengXian" w:hAnsi="Segoe UI" w:cs="Arial"/>
          <w:noProof/>
          <w:sz w:val="20"/>
          <w:szCs w:val="22"/>
          <w:lang w:val="en-GB" w:eastAsia="zh-CN"/>
        </w:rPr>
        <w:drawing>
          <wp:inline distT="0" distB="0" distL="0" distR="0" wp14:anchorId="3B142535" wp14:editId="15F874AB">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FBA1739" w14:textId="77777777" w:rsidR="0090418E" w:rsidRPr="0090418E" w:rsidRDefault="0090418E" w:rsidP="0090418E">
      <w:pPr>
        <w:spacing w:line="259" w:lineRule="auto"/>
        <w:rPr>
          <w:rFonts w:ascii="Segoe UI" w:eastAsia="DengXian" w:hAnsi="Segoe UI" w:cs="Arial"/>
          <w:sz w:val="20"/>
          <w:szCs w:val="22"/>
          <w:lang w:val="en-GB" w:eastAsia="zh-CN"/>
        </w:rPr>
      </w:pPr>
    </w:p>
    <w:p w14:paraId="1119C2D9" w14:textId="77777777" w:rsidR="0090418E" w:rsidRPr="0090418E" w:rsidRDefault="0090418E" w:rsidP="0090418E">
      <w:pPr>
        <w:spacing w:line="259" w:lineRule="auto"/>
        <w:rPr>
          <w:rFonts w:ascii="Segoe UI" w:eastAsia="DengXian" w:hAnsi="Segoe UI" w:cs="Arial"/>
          <w:sz w:val="20"/>
          <w:szCs w:val="22"/>
          <w:lang w:val="en-GB" w:eastAsia="zh-CN"/>
        </w:rPr>
      </w:pPr>
    </w:p>
    <w:p w14:paraId="2454A9D8" w14:textId="77777777" w:rsidR="0090418E" w:rsidRPr="0090418E" w:rsidRDefault="0090418E" w:rsidP="0090418E">
      <w:pPr>
        <w:spacing w:line="259" w:lineRule="auto"/>
        <w:rPr>
          <w:rFonts w:ascii="Segoe UI" w:eastAsia="DengXian" w:hAnsi="Segoe UI" w:cs="Arial"/>
          <w:sz w:val="20"/>
          <w:szCs w:val="22"/>
          <w:lang w:val="en-GB" w:eastAsia="zh-CN"/>
        </w:rPr>
      </w:pPr>
    </w:p>
    <w:p w14:paraId="5F0480FC" w14:textId="77777777" w:rsidR="0090418E" w:rsidRPr="0090418E" w:rsidRDefault="0090418E" w:rsidP="0090418E">
      <w:pPr>
        <w:spacing w:line="259" w:lineRule="auto"/>
        <w:rPr>
          <w:rFonts w:ascii="Segoe UI" w:eastAsia="DengXian" w:hAnsi="Segoe UI" w:cs="Arial"/>
          <w:sz w:val="20"/>
          <w:szCs w:val="22"/>
          <w:lang w:val="en-GB" w:eastAsia="zh-CN"/>
        </w:rPr>
      </w:pPr>
    </w:p>
    <w:p w14:paraId="4AD52242" w14:textId="77777777" w:rsidR="0090418E" w:rsidRPr="0090418E" w:rsidRDefault="0090418E" w:rsidP="0090418E">
      <w:pPr>
        <w:spacing w:line="259" w:lineRule="auto"/>
        <w:rPr>
          <w:rFonts w:ascii="Segoe UI" w:eastAsia="DengXian" w:hAnsi="Segoe UI" w:cs="Arial"/>
          <w:sz w:val="20"/>
          <w:szCs w:val="22"/>
          <w:lang w:val="en-GB" w:eastAsia="zh-CN"/>
        </w:rPr>
      </w:pPr>
    </w:p>
    <w:p w14:paraId="6D90083A" w14:textId="0621A8C1"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 xml:space="preserve">Name: </w:t>
      </w:r>
      <w:r>
        <w:rPr>
          <w:rFonts w:ascii="Arial" w:eastAsia="DengXian" w:hAnsi="Arial" w:cs="Arial"/>
          <w:sz w:val="28"/>
          <w:szCs w:val="28"/>
          <w:lang w:val="en-GB" w:eastAsia="zh-CN"/>
        </w:rPr>
        <w:t>Karyna Korniienko</w:t>
      </w:r>
    </w:p>
    <w:p w14:paraId="4998997F" w14:textId="1252389C"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 xml:space="preserve">Student ID: </w:t>
      </w:r>
      <w:r>
        <w:rPr>
          <w:rFonts w:ascii="Arial" w:eastAsia="DengXian" w:hAnsi="Arial" w:cs="Arial"/>
          <w:sz w:val="28"/>
          <w:szCs w:val="28"/>
          <w:lang w:val="en-GB" w:eastAsia="zh-CN"/>
        </w:rPr>
        <w:t>250</w:t>
      </w:r>
      <w:r w:rsidR="004173B3">
        <w:rPr>
          <w:rFonts w:ascii="Arial" w:eastAsia="DengXian" w:hAnsi="Arial" w:cs="Arial"/>
          <w:sz w:val="28"/>
          <w:szCs w:val="28"/>
          <w:lang w:val="en-GB" w:eastAsia="zh-CN"/>
        </w:rPr>
        <w:t>9255</w:t>
      </w:r>
    </w:p>
    <w:p w14:paraId="7E4583DC" w14:textId="77777777"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Module Code: LCHS4001</w:t>
      </w:r>
    </w:p>
    <w:p w14:paraId="4BE0903F" w14:textId="77777777"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Module: Academic and Employability Skills</w:t>
      </w:r>
    </w:p>
    <w:p w14:paraId="010AAE83" w14:textId="77777777"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Lecturer: Reza Taghizadeh</w:t>
      </w:r>
    </w:p>
    <w:p w14:paraId="11D5811A"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46C68E0D"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4A445244"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3A14CC13"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4AE5D8C8"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6EBA4F5D"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7C839366" w14:textId="77777777" w:rsidR="0090418E" w:rsidRPr="0090418E" w:rsidRDefault="0090418E" w:rsidP="0090418E">
      <w:pPr>
        <w:spacing w:line="259" w:lineRule="auto"/>
        <w:jc w:val="both"/>
        <w:rPr>
          <w:rFonts w:ascii="Arial" w:eastAsia="DengXian" w:hAnsi="Arial" w:cs="Arial"/>
          <w:sz w:val="28"/>
          <w:szCs w:val="28"/>
          <w:lang w:val="en-GB" w:eastAsia="zh-CN"/>
        </w:rPr>
      </w:pPr>
    </w:p>
    <w:p w14:paraId="5EBAB08E" w14:textId="1477DD84" w:rsidR="0090418E" w:rsidRPr="0090418E" w:rsidRDefault="0090418E" w:rsidP="0090418E">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t xml:space="preserve">Submitted on: </w:t>
      </w:r>
      <w:r w:rsidR="004173B3">
        <w:rPr>
          <w:rFonts w:ascii="Arial" w:eastAsia="DengXian" w:hAnsi="Arial" w:cs="Arial"/>
          <w:sz w:val="28"/>
          <w:szCs w:val="28"/>
          <w:lang w:val="en-GB" w:eastAsia="zh-CN"/>
        </w:rPr>
        <w:t>18.11.2025</w:t>
      </w:r>
      <w:r w:rsidRPr="0090418E">
        <w:rPr>
          <w:rFonts w:ascii="Arial" w:eastAsia="DengXian" w:hAnsi="Arial" w:cs="Arial"/>
          <w:sz w:val="28"/>
          <w:szCs w:val="28"/>
          <w:lang w:val="en-GB" w:eastAsia="zh-CN"/>
        </w:rPr>
        <w:t xml:space="preserve">   </w:t>
      </w:r>
    </w:p>
    <w:p w14:paraId="68B12251" w14:textId="77777777" w:rsidR="00F45099" w:rsidRDefault="00F45099">
      <w:pPr>
        <w:rPr>
          <w:lang w:val="en-GB"/>
        </w:rPr>
      </w:pPr>
      <w:r>
        <w:rPr>
          <w:lang w:val="en-GB"/>
        </w:rPr>
        <w:br w:type="page"/>
      </w:r>
    </w:p>
    <w:sdt>
      <w:sdtPr>
        <w:rPr>
          <w:rFonts w:ascii="Arial" w:eastAsiaTheme="minorHAnsi" w:hAnsi="Arial" w:cs="Arial"/>
          <w:color w:val="auto"/>
          <w:kern w:val="2"/>
          <w:sz w:val="24"/>
          <w:szCs w:val="24"/>
          <w:lang w:val="ru-RU"/>
          <w14:ligatures w14:val="standardContextual"/>
        </w:rPr>
        <w:id w:val="-1736007187"/>
        <w:docPartObj>
          <w:docPartGallery w:val="Table of Contents"/>
          <w:docPartUnique/>
        </w:docPartObj>
      </w:sdtPr>
      <w:sdtEndPr>
        <w:rPr>
          <w:rFonts w:asciiTheme="minorHAnsi" w:hAnsiTheme="minorHAnsi" w:cstheme="minorBidi"/>
          <w:b/>
          <w:bCs/>
          <w:noProof/>
        </w:rPr>
      </w:sdtEndPr>
      <w:sdtContent>
        <w:p w14:paraId="388C51E4" w14:textId="6D3CB046" w:rsidR="00F45099" w:rsidRPr="0076013E" w:rsidRDefault="00F45099" w:rsidP="0076013E">
          <w:pPr>
            <w:pStyle w:val="TOCHeading"/>
            <w:spacing w:line="360" w:lineRule="auto"/>
            <w:rPr>
              <w:rFonts w:ascii="Arial" w:hAnsi="Arial" w:cs="Arial"/>
              <w:sz w:val="28"/>
              <w:szCs w:val="28"/>
            </w:rPr>
          </w:pPr>
          <w:r w:rsidRPr="0076013E">
            <w:rPr>
              <w:rFonts w:ascii="Arial" w:hAnsi="Arial" w:cs="Arial"/>
              <w:sz w:val="28"/>
              <w:szCs w:val="28"/>
            </w:rPr>
            <w:t>Contents</w:t>
          </w:r>
        </w:p>
        <w:p w14:paraId="5AB10D57" w14:textId="62A6AC06" w:rsidR="00F45099" w:rsidRPr="0076013E" w:rsidRDefault="00F45099" w:rsidP="0076013E">
          <w:pPr>
            <w:pStyle w:val="TOC1"/>
            <w:tabs>
              <w:tab w:val="right" w:leader="dot" w:pos="9016"/>
            </w:tabs>
            <w:spacing w:line="360" w:lineRule="auto"/>
            <w:rPr>
              <w:rFonts w:ascii="Arial" w:hAnsi="Arial" w:cs="Arial"/>
              <w:noProof/>
            </w:rPr>
          </w:pPr>
          <w:r w:rsidRPr="0076013E">
            <w:rPr>
              <w:rFonts w:ascii="Arial" w:hAnsi="Arial" w:cs="Arial"/>
            </w:rPr>
            <w:fldChar w:fldCharType="begin"/>
          </w:r>
          <w:r w:rsidRPr="0076013E">
            <w:rPr>
              <w:rFonts w:ascii="Arial" w:hAnsi="Arial" w:cs="Arial"/>
            </w:rPr>
            <w:instrText xml:space="preserve"> TOC \o "1-3" \h \z \u </w:instrText>
          </w:r>
          <w:r w:rsidRPr="0076013E">
            <w:rPr>
              <w:rFonts w:ascii="Arial" w:hAnsi="Arial" w:cs="Arial"/>
            </w:rPr>
            <w:fldChar w:fldCharType="separate"/>
          </w:r>
          <w:hyperlink w:anchor="_Toc214307080" w:history="1">
            <w:r w:rsidRPr="0076013E">
              <w:rPr>
                <w:rStyle w:val="Hyperlink"/>
                <w:rFonts w:ascii="Arial" w:hAnsi="Arial" w:cs="Arial"/>
                <w:noProof/>
                <w:lang w:val="en-GB"/>
              </w:rPr>
              <w:t>1: Written Report</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_Toc214307080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3</w:t>
            </w:r>
            <w:r w:rsidRPr="0076013E">
              <w:rPr>
                <w:rFonts w:ascii="Arial" w:hAnsi="Arial" w:cs="Arial"/>
                <w:noProof/>
                <w:webHidden/>
              </w:rPr>
              <w:fldChar w:fldCharType="end"/>
            </w:r>
          </w:hyperlink>
        </w:p>
        <w:p w14:paraId="5559B3D2" w14:textId="4F821C32" w:rsidR="00F45099" w:rsidRPr="0076013E" w:rsidRDefault="00F45099" w:rsidP="0076013E">
          <w:pPr>
            <w:pStyle w:val="TOC1"/>
            <w:tabs>
              <w:tab w:val="right" w:leader="dot" w:pos="9016"/>
            </w:tabs>
            <w:spacing w:line="360" w:lineRule="auto"/>
            <w:rPr>
              <w:rFonts w:ascii="Arial" w:hAnsi="Arial" w:cs="Arial"/>
              <w:noProof/>
            </w:rPr>
          </w:pPr>
          <w:hyperlink w:anchor="_Toc214307081" w:history="1">
            <w:r w:rsidRPr="0076013E">
              <w:rPr>
                <w:rStyle w:val="Hyperlink"/>
                <w:rFonts w:ascii="Arial" w:hAnsi="Arial" w:cs="Arial"/>
                <w:noProof/>
                <w:lang w:val="en-GB"/>
              </w:rPr>
              <w:t>1.1 Introduction</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_Toc214307081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3</w:t>
            </w:r>
            <w:r w:rsidRPr="0076013E">
              <w:rPr>
                <w:rFonts w:ascii="Arial" w:hAnsi="Arial" w:cs="Arial"/>
                <w:noProof/>
                <w:webHidden/>
              </w:rPr>
              <w:fldChar w:fldCharType="end"/>
            </w:r>
          </w:hyperlink>
        </w:p>
        <w:p w14:paraId="6D546ABC" w14:textId="1A563ADC" w:rsidR="00F45099" w:rsidRPr="0076013E" w:rsidRDefault="00F45099" w:rsidP="0076013E">
          <w:pPr>
            <w:pStyle w:val="TOC1"/>
            <w:tabs>
              <w:tab w:val="right" w:leader="dot" w:pos="9016"/>
            </w:tabs>
            <w:spacing w:line="360" w:lineRule="auto"/>
            <w:rPr>
              <w:rFonts w:ascii="Arial" w:hAnsi="Arial" w:cs="Arial"/>
              <w:noProof/>
            </w:rPr>
          </w:pPr>
          <w:hyperlink w:anchor="_Toc214307082" w:history="1">
            <w:r w:rsidRPr="0076013E">
              <w:rPr>
                <w:rStyle w:val="Hyperlink"/>
                <w:rFonts w:ascii="Arial" w:hAnsi="Arial" w:cs="Arial"/>
                <w:noProof/>
                <w:lang w:val="en-GB"/>
              </w:rPr>
              <w:t>1.2 Description of</w:t>
            </w:r>
            <w:r w:rsidR="00F15454">
              <w:rPr>
                <w:rStyle w:val="Hyperlink"/>
                <w:rFonts w:ascii="Arial" w:hAnsi="Arial" w:cs="Arial"/>
                <w:noProof/>
                <w:lang w:val="en-GB"/>
              </w:rPr>
              <w:t>,</w:t>
            </w:r>
            <w:r w:rsidRPr="0076013E">
              <w:rPr>
                <w:rStyle w:val="Hyperlink"/>
                <w:rFonts w:ascii="Arial" w:hAnsi="Arial" w:cs="Arial"/>
                <w:noProof/>
                <w:lang w:val="en-GB"/>
              </w:rPr>
              <w:t xml:space="preserve"> and background to</w:t>
            </w:r>
            <w:r w:rsidR="00051C00">
              <w:rPr>
                <w:rStyle w:val="Hyperlink"/>
                <w:rFonts w:ascii="Arial" w:hAnsi="Arial" w:cs="Arial"/>
                <w:noProof/>
                <w:lang w:val="en-GB"/>
              </w:rPr>
              <w:t>,</w:t>
            </w:r>
            <w:r w:rsidRPr="0076013E">
              <w:rPr>
                <w:rStyle w:val="Hyperlink"/>
                <w:rFonts w:ascii="Arial" w:hAnsi="Arial" w:cs="Arial"/>
                <w:noProof/>
                <w:lang w:val="en-GB"/>
              </w:rPr>
              <w:t xml:space="preserve"> the Social Worker role in Healthcare</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_Toc214307082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3</w:t>
            </w:r>
            <w:r w:rsidRPr="0076013E">
              <w:rPr>
                <w:rFonts w:ascii="Arial" w:hAnsi="Arial" w:cs="Arial"/>
                <w:noProof/>
                <w:webHidden/>
              </w:rPr>
              <w:fldChar w:fldCharType="end"/>
            </w:r>
          </w:hyperlink>
        </w:p>
        <w:p w14:paraId="5A8F9A44" w14:textId="0885CEB4" w:rsidR="00F45099" w:rsidRPr="0076013E" w:rsidRDefault="00F45099" w:rsidP="0076013E">
          <w:pPr>
            <w:pStyle w:val="TOC1"/>
            <w:tabs>
              <w:tab w:val="right" w:leader="dot" w:pos="9016"/>
            </w:tabs>
            <w:spacing w:line="360" w:lineRule="auto"/>
            <w:rPr>
              <w:rFonts w:ascii="Arial" w:hAnsi="Arial" w:cs="Arial"/>
              <w:noProof/>
            </w:rPr>
          </w:pPr>
          <w:hyperlink w:anchor="_Toc214307083" w:history="1">
            <w:r w:rsidRPr="0076013E">
              <w:rPr>
                <w:rStyle w:val="Hyperlink"/>
                <w:rFonts w:ascii="Arial" w:hAnsi="Arial" w:cs="Arial"/>
                <w:noProof/>
                <w:lang w:val="en-GB"/>
              </w:rPr>
              <w:t>1.3 Evaluation of the skills needed for a Social Worker in Healthcare</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_Toc214307083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4</w:t>
            </w:r>
            <w:r w:rsidRPr="0076013E">
              <w:rPr>
                <w:rFonts w:ascii="Arial" w:hAnsi="Arial" w:cs="Arial"/>
                <w:noProof/>
                <w:webHidden/>
              </w:rPr>
              <w:fldChar w:fldCharType="end"/>
            </w:r>
          </w:hyperlink>
        </w:p>
        <w:p w14:paraId="521E192A" w14:textId="0661660D" w:rsidR="00F45099" w:rsidRPr="0076013E" w:rsidRDefault="00F45099" w:rsidP="0076013E">
          <w:pPr>
            <w:pStyle w:val="TOC1"/>
            <w:tabs>
              <w:tab w:val="right" w:leader="dot" w:pos="9016"/>
            </w:tabs>
            <w:spacing w:line="360" w:lineRule="auto"/>
            <w:rPr>
              <w:rFonts w:ascii="Arial" w:hAnsi="Arial" w:cs="Arial"/>
              <w:noProof/>
            </w:rPr>
          </w:pPr>
          <w:hyperlink w:anchor="_Toc214307084" w:history="1">
            <w:r w:rsidRPr="0076013E">
              <w:rPr>
                <w:rStyle w:val="Hyperlink"/>
                <w:rFonts w:ascii="Arial" w:hAnsi="Arial" w:cs="Arial"/>
                <w:noProof/>
                <w:lang w:val="en-GB"/>
              </w:rPr>
              <w:t>1.4 Strategies to improve the skills for a Social Worker</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_Toc214307084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5</w:t>
            </w:r>
            <w:r w:rsidRPr="0076013E">
              <w:rPr>
                <w:rFonts w:ascii="Arial" w:hAnsi="Arial" w:cs="Arial"/>
                <w:noProof/>
                <w:webHidden/>
              </w:rPr>
              <w:fldChar w:fldCharType="end"/>
            </w:r>
          </w:hyperlink>
        </w:p>
        <w:p w14:paraId="67B840C3" w14:textId="210597E0" w:rsidR="00F45099" w:rsidRPr="0076013E" w:rsidRDefault="00F45099" w:rsidP="0076013E">
          <w:pPr>
            <w:pStyle w:val="TOC1"/>
            <w:tabs>
              <w:tab w:val="right" w:leader="dot" w:pos="9016"/>
            </w:tabs>
            <w:spacing w:line="360" w:lineRule="auto"/>
            <w:rPr>
              <w:rFonts w:ascii="Arial" w:hAnsi="Arial" w:cs="Arial"/>
              <w:noProof/>
            </w:rPr>
          </w:pPr>
          <w:hyperlink w:anchor="_Toc214307085" w:history="1">
            <w:r w:rsidRPr="0076013E">
              <w:rPr>
                <w:rStyle w:val="Hyperlink"/>
                <w:rFonts w:ascii="Arial" w:hAnsi="Arial" w:cs="Arial"/>
                <w:noProof/>
                <w:lang w:val="en-GB"/>
              </w:rPr>
              <w:t>1.5 Conclusion</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_Toc214307085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6</w:t>
            </w:r>
            <w:r w:rsidRPr="0076013E">
              <w:rPr>
                <w:rFonts w:ascii="Arial" w:hAnsi="Arial" w:cs="Arial"/>
                <w:noProof/>
                <w:webHidden/>
              </w:rPr>
              <w:fldChar w:fldCharType="end"/>
            </w:r>
          </w:hyperlink>
        </w:p>
        <w:p w14:paraId="2299773F" w14:textId="10433C40" w:rsidR="00F45099" w:rsidRPr="0076013E" w:rsidRDefault="00F45099" w:rsidP="0076013E">
          <w:pPr>
            <w:pStyle w:val="TOC1"/>
            <w:tabs>
              <w:tab w:val="right" w:leader="dot" w:pos="9016"/>
            </w:tabs>
            <w:spacing w:line="360" w:lineRule="auto"/>
            <w:rPr>
              <w:rFonts w:ascii="Arial" w:hAnsi="Arial" w:cs="Arial"/>
              <w:noProof/>
            </w:rPr>
          </w:pPr>
          <w:hyperlink w:anchor="_Toc214307086" w:history="1">
            <w:r w:rsidRPr="0076013E">
              <w:rPr>
                <w:rStyle w:val="Hyperlink"/>
                <w:rFonts w:ascii="Arial" w:hAnsi="Arial" w:cs="Arial"/>
                <w:noProof/>
                <w:lang w:val="en-GB"/>
              </w:rPr>
              <w:t>1.6 Reference List:</w:t>
            </w:r>
            <w:r w:rsidRPr="0076013E">
              <w:rPr>
                <w:rFonts w:ascii="Arial" w:hAnsi="Arial" w:cs="Arial"/>
                <w:noProof/>
                <w:webHidden/>
              </w:rPr>
              <w:tab/>
            </w:r>
            <w:r w:rsidRPr="0076013E">
              <w:rPr>
                <w:rFonts w:ascii="Arial" w:hAnsi="Arial" w:cs="Arial"/>
                <w:noProof/>
                <w:webHidden/>
              </w:rPr>
              <w:fldChar w:fldCharType="begin"/>
            </w:r>
            <w:r w:rsidRPr="0076013E">
              <w:rPr>
                <w:rFonts w:ascii="Arial" w:hAnsi="Arial" w:cs="Arial"/>
                <w:noProof/>
                <w:webHidden/>
              </w:rPr>
              <w:instrText xml:space="preserve"> PAGEREF _Toc214307086 \h </w:instrText>
            </w:r>
            <w:r w:rsidRPr="0076013E">
              <w:rPr>
                <w:rFonts w:ascii="Arial" w:hAnsi="Arial" w:cs="Arial"/>
                <w:noProof/>
                <w:webHidden/>
              </w:rPr>
            </w:r>
            <w:r w:rsidRPr="0076013E">
              <w:rPr>
                <w:rFonts w:ascii="Arial" w:hAnsi="Arial" w:cs="Arial"/>
                <w:noProof/>
                <w:webHidden/>
              </w:rPr>
              <w:fldChar w:fldCharType="separate"/>
            </w:r>
            <w:r w:rsidRPr="0076013E">
              <w:rPr>
                <w:rFonts w:ascii="Arial" w:hAnsi="Arial" w:cs="Arial"/>
                <w:noProof/>
                <w:webHidden/>
              </w:rPr>
              <w:t>6</w:t>
            </w:r>
            <w:r w:rsidRPr="0076013E">
              <w:rPr>
                <w:rFonts w:ascii="Arial" w:hAnsi="Arial" w:cs="Arial"/>
                <w:noProof/>
                <w:webHidden/>
              </w:rPr>
              <w:fldChar w:fldCharType="end"/>
            </w:r>
          </w:hyperlink>
        </w:p>
        <w:p w14:paraId="7A2E5AA9" w14:textId="7E6B161F" w:rsidR="00F45099" w:rsidRDefault="00F45099" w:rsidP="0076013E">
          <w:pPr>
            <w:spacing w:line="360" w:lineRule="auto"/>
          </w:pPr>
          <w:r w:rsidRPr="0076013E">
            <w:rPr>
              <w:rFonts w:ascii="Arial" w:hAnsi="Arial" w:cs="Arial"/>
              <w:b/>
              <w:bCs/>
              <w:noProof/>
            </w:rPr>
            <w:fldChar w:fldCharType="end"/>
          </w:r>
        </w:p>
      </w:sdtContent>
    </w:sdt>
    <w:p w14:paraId="07390868" w14:textId="77777777" w:rsidR="00F45099" w:rsidRDefault="00F45099" w:rsidP="001D33DB">
      <w:pPr>
        <w:rPr>
          <w:lang w:val="en-GB"/>
        </w:rPr>
      </w:pPr>
    </w:p>
    <w:p w14:paraId="0C93A2DD" w14:textId="77777777" w:rsidR="00F45099" w:rsidRDefault="00F45099">
      <w:pPr>
        <w:rPr>
          <w:lang w:val="en-GB"/>
        </w:rPr>
      </w:pPr>
      <w:r>
        <w:rPr>
          <w:lang w:val="en-GB"/>
        </w:rPr>
        <w:br w:type="page"/>
      </w:r>
    </w:p>
    <w:p w14:paraId="5001D0EF" w14:textId="77777777" w:rsidR="001D33DB" w:rsidRPr="001D33DB" w:rsidRDefault="001D33DB" w:rsidP="001D33DB">
      <w:pPr>
        <w:rPr>
          <w:lang w:val="en-GB"/>
        </w:rPr>
      </w:pPr>
    </w:p>
    <w:p w14:paraId="511AF466" w14:textId="2A8E7F78" w:rsidR="001D33DB" w:rsidRPr="00C73303" w:rsidRDefault="001D33DB" w:rsidP="00C73303">
      <w:pPr>
        <w:pStyle w:val="Heading1"/>
        <w:rPr>
          <w:rFonts w:ascii="Arial" w:hAnsi="Arial" w:cs="Arial"/>
          <w:sz w:val="32"/>
          <w:szCs w:val="32"/>
          <w:lang w:val="en-GB"/>
        </w:rPr>
      </w:pPr>
      <w:bookmarkStart w:id="0" w:name="_Toc214307080"/>
      <w:r w:rsidRPr="00C73303">
        <w:rPr>
          <w:rFonts w:ascii="Arial" w:hAnsi="Arial" w:cs="Arial"/>
          <w:sz w:val="32"/>
          <w:szCs w:val="32"/>
          <w:lang w:val="en-GB"/>
        </w:rPr>
        <w:t>1: Written Report</w:t>
      </w:r>
      <w:bookmarkEnd w:id="0"/>
    </w:p>
    <w:p w14:paraId="121ED8F4" w14:textId="77777777" w:rsidR="001D33DB" w:rsidRPr="00C73303" w:rsidRDefault="001D33DB" w:rsidP="001D33DB">
      <w:pPr>
        <w:rPr>
          <w:rFonts w:ascii="Arial" w:hAnsi="Arial" w:cs="Arial"/>
          <w:sz w:val="22"/>
          <w:szCs w:val="22"/>
          <w:lang w:val="en-GB"/>
        </w:rPr>
      </w:pPr>
    </w:p>
    <w:p w14:paraId="76FA7752" w14:textId="287974C9" w:rsidR="001D33DB" w:rsidRPr="00C73303" w:rsidRDefault="001D33DB" w:rsidP="0076013E">
      <w:pPr>
        <w:pStyle w:val="Heading1"/>
        <w:spacing w:line="360" w:lineRule="auto"/>
        <w:rPr>
          <w:rFonts w:ascii="Arial" w:hAnsi="Arial" w:cs="Arial"/>
          <w:sz w:val="28"/>
          <w:szCs w:val="28"/>
          <w:lang w:val="en-GB"/>
        </w:rPr>
      </w:pPr>
      <w:bookmarkStart w:id="1" w:name="_Toc214307081"/>
      <w:r w:rsidRPr="00C73303">
        <w:rPr>
          <w:rFonts w:ascii="Arial" w:hAnsi="Arial" w:cs="Arial"/>
          <w:sz w:val="28"/>
          <w:szCs w:val="28"/>
          <w:lang w:val="en-GB"/>
        </w:rPr>
        <w:t>1.1 Introduction</w:t>
      </w:r>
      <w:bookmarkEnd w:id="1"/>
      <w:r w:rsidRPr="00C73303">
        <w:rPr>
          <w:rFonts w:ascii="Arial" w:hAnsi="Arial" w:cs="Arial"/>
          <w:sz w:val="28"/>
          <w:szCs w:val="28"/>
          <w:lang w:val="en-GB"/>
        </w:rPr>
        <w:t xml:space="preserve"> </w:t>
      </w:r>
    </w:p>
    <w:p w14:paraId="3788EE1B" w14:textId="4FA9DE45" w:rsidR="003A5F91" w:rsidRPr="003A5F91"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3A5F91" w:rsidRPr="003A5F91">
        <w:rPr>
          <w:rFonts w:ascii="Arial" w:hAnsi="Arial" w:cs="Arial"/>
          <w:sz w:val="22"/>
          <w:szCs w:val="22"/>
          <w:lang w:val="en-GB"/>
        </w:rPr>
        <w:t>Every day, many people struggle with problems like illness, loneliness, or disability. When life feels too hard, social workers are often the ones who step in to help. They listen, support and guide people so they can live safer and more independent lives.</w:t>
      </w:r>
    </w:p>
    <w:p w14:paraId="361B2581" w14:textId="42C0E178" w:rsidR="003A5F91" w:rsidRPr="003A5F91"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3A5F91" w:rsidRPr="003A5F91">
        <w:rPr>
          <w:rFonts w:ascii="Arial" w:hAnsi="Arial" w:cs="Arial"/>
          <w:sz w:val="22"/>
          <w:szCs w:val="22"/>
          <w:lang w:val="en-GB"/>
        </w:rPr>
        <w:t>This report looks at the role of a social worker in health and social care. It explains what social workers do, why their job is so important, and which main skills they need to do it well. Good communication, careful planning and strong advocacy help social workers make a real difference in people’s lives (Higham, 2024).</w:t>
      </w:r>
    </w:p>
    <w:p w14:paraId="22540EAE" w14:textId="0FF87FD0"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3A5F91" w:rsidRPr="003A5F91">
        <w:rPr>
          <w:rFonts w:ascii="Arial" w:hAnsi="Arial" w:cs="Arial"/>
          <w:sz w:val="22"/>
          <w:szCs w:val="22"/>
          <w:lang w:val="en-GB"/>
        </w:rPr>
        <w:t>The report will describe the background of the role, talk about the key skills, show how these skills can be improved, and finish with a short conclusion.</w:t>
      </w:r>
    </w:p>
    <w:p w14:paraId="321239C7" w14:textId="791CC76F" w:rsidR="001D33DB" w:rsidRPr="0076013E" w:rsidRDefault="001D33DB" w:rsidP="0076013E">
      <w:pPr>
        <w:pStyle w:val="Heading1"/>
        <w:spacing w:line="360" w:lineRule="auto"/>
        <w:rPr>
          <w:rFonts w:ascii="Arial" w:hAnsi="Arial" w:cs="Arial"/>
          <w:sz w:val="28"/>
          <w:szCs w:val="28"/>
          <w:lang w:val="en-GB"/>
        </w:rPr>
      </w:pPr>
      <w:bookmarkStart w:id="2" w:name="_Toc214307082"/>
      <w:r w:rsidRPr="00FD49F9">
        <w:rPr>
          <w:rFonts w:ascii="Arial" w:hAnsi="Arial" w:cs="Arial"/>
          <w:sz w:val="28"/>
          <w:szCs w:val="28"/>
          <w:lang w:val="en-GB"/>
        </w:rPr>
        <w:t>1.2 Description of</w:t>
      </w:r>
      <w:r w:rsidR="00F15454">
        <w:rPr>
          <w:rFonts w:ascii="Arial" w:hAnsi="Arial" w:cs="Arial"/>
          <w:sz w:val="28"/>
          <w:szCs w:val="28"/>
          <w:lang w:val="en-GB"/>
        </w:rPr>
        <w:t>,</w:t>
      </w:r>
      <w:r w:rsidRPr="00FD49F9">
        <w:rPr>
          <w:rFonts w:ascii="Arial" w:hAnsi="Arial" w:cs="Arial"/>
          <w:sz w:val="28"/>
          <w:szCs w:val="28"/>
          <w:lang w:val="en-GB"/>
        </w:rPr>
        <w:t xml:space="preserve"> and background to</w:t>
      </w:r>
      <w:r w:rsidR="00051C00">
        <w:rPr>
          <w:rFonts w:ascii="Arial" w:hAnsi="Arial" w:cs="Arial"/>
          <w:sz w:val="28"/>
          <w:szCs w:val="28"/>
          <w:lang w:val="en-GB"/>
        </w:rPr>
        <w:t>,</w:t>
      </w:r>
      <w:r w:rsidRPr="00FD49F9">
        <w:rPr>
          <w:rFonts w:ascii="Arial" w:hAnsi="Arial" w:cs="Arial"/>
          <w:sz w:val="28"/>
          <w:szCs w:val="28"/>
          <w:lang w:val="en-GB"/>
        </w:rPr>
        <w:t xml:space="preserve"> the Social Worker role in Healthcare</w:t>
      </w:r>
      <w:bookmarkEnd w:id="2"/>
      <w:r w:rsidRPr="00FD49F9">
        <w:rPr>
          <w:rFonts w:ascii="Arial" w:hAnsi="Arial" w:cs="Arial"/>
          <w:sz w:val="28"/>
          <w:szCs w:val="28"/>
          <w:lang w:val="en-GB"/>
        </w:rPr>
        <w:t xml:space="preserve"> </w:t>
      </w:r>
    </w:p>
    <w:p w14:paraId="1ACD3378" w14:textId="6DD778DF"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A social worker in health and social care helps people, families and communities deal with problems like illness, disability, poverty or social isolation. Their main goal is to make sure people get the right help and support to live safely and with dignity. The job includes understanding what each person needs, planning how to help them and working together with other professionals such as nurses, doctors or therapists.</w:t>
      </w:r>
      <w:r>
        <w:rPr>
          <w:rFonts w:ascii="Arial" w:hAnsi="Arial" w:cs="Arial"/>
          <w:sz w:val="22"/>
          <w:szCs w:val="22"/>
          <w:lang w:val="en-GB"/>
        </w:rPr>
        <w:t xml:space="preserve">    </w:t>
      </w:r>
    </w:p>
    <w:p w14:paraId="1D055D3B" w14:textId="508AFC2E"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The most important part of the job is to support the person as a whole — not only their health but also their emotions and social situation. Trevithick (2000) explains that social work is a skilled job that needs strong communication, teamwork and empathy. For example, when someone leaves hospital with limited mobility, a social worker can arrange home adaptations and support services to help them live independently.</w:t>
      </w:r>
    </w:p>
    <w:p w14:paraId="71D6533B" w14:textId="36D2FB29"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 xml:space="preserve">Davidson and Clarke (2014) point out that modern social workers help individuals directly </w:t>
      </w:r>
      <w:r w:rsidR="00394CBA" w:rsidRPr="00C73303">
        <w:rPr>
          <w:rFonts w:ascii="Arial" w:hAnsi="Arial" w:cs="Arial"/>
          <w:sz w:val="22"/>
          <w:szCs w:val="22"/>
          <w:lang w:val="en-GB"/>
        </w:rPr>
        <w:t>and</w:t>
      </w:r>
      <w:r w:rsidR="001D33DB" w:rsidRPr="00C73303">
        <w:rPr>
          <w:rFonts w:ascii="Arial" w:hAnsi="Arial" w:cs="Arial"/>
          <w:sz w:val="22"/>
          <w:szCs w:val="22"/>
          <w:lang w:val="en-GB"/>
        </w:rPr>
        <w:t xml:space="preserve"> work to improve systems and policies. They help connect medical care and social services to make support </w:t>
      </w:r>
      <w:r w:rsidRPr="00C73303">
        <w:rPr>
          <w:rFonts w:ascii="Arial" w:hAnsi="Arial" w:cs="Arial"/>
          <w:sz w:val="22"/>
          <w:szCs w:val="22"/>
          <w:lang w:val="en-GB"/>
        </w:rPr>
        <w:t>more complete and fairer</w:t>
      </w:r>
      <w:r w:rsidR="001D33DB" w:rsidRPr="00C73303">
        <w:rPr>
          <w:rFonts w:ascii="Arial" w:hAnsi="Arial" w:cs="Arial"/>
          <w:sz w:val="22"/>
          <w:szCs w:val="22"/>
          <w:lang w:val="en-GB"/>
        </w:rPr>
        <w:t>.</w:t>
      </w:r>
    </w:p>
    <w:p w14:paraId="4644047B" w14:textId="77777777" w:rsidR="001D33DB" w:rsidRPr="00C73303" w:rsidRDefault="001D33DB" w:rsidP="0076013E">
      <w:pPr>
        <w:spacing w:line="360" w:lineRule="auto"/>
        <w:rPr>
          <w:rFonts w:ascii="Arial" w:hAnsi="Arial" w:cs="Arial"/>
          <w:sz w:val="22"/>
          <w:szCs w:val="22"/>
          <w:lang w:val="en-GB"/>
        </w:rPr>
      </w:pPr>
    </w:p>
    <w:p w14:paraId="7849F532" w14:textId="0D4ACFE6"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lastRenderedPageBreak/>
        <w:t xml:space="preserve">         </w:t>
      </w:r>
      <w:r w:rsidR="001D33DB" w:rsidRPr="00C73303">
        <w:rPr>
          <w:rFonts w:ascii="Arial" w:hAnsi="Arial" w:cs="Arial"/>
          <w:sz w:val="22"/>
          <w:szCs w:val="22"/>
          <w:lang w:val="en-GB"/>
        </w:rPr>
        <w:t>In the past, social work was mostly about poverty, but now it also includes health and mental wellbeing (Higham, 2024). According to Gehlert and Black (2019), health social work is growing because people live longer and often need support that mixes medical and social help.</w:t>
      </w:r>
    </w:p>
    <w:p w14:paraId="2D098F03" w14:textId="56FA3347"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Today social workers play an essential role in helping people feel safe, respected and supported, especially during times of illness or crisis.</w:t>
      </w:r>
    </w:p>
    <w:p w14:paraId="7F50F975" w14:textId="5A5C67A9" w:rsidR="001D33DB" w:rsidRPr="0076013E" w:rsidRDefault="001D33DB" w:rsidP="0076013E">
      <w:pPr>
        <w:pStyle w:val="Heading1"/>
        <w:spacing w:line="360" w:lineRule="auto"/>
        <w:rPr>
          <w:rFonts w:ascii="Arial" w:hAnsi="Arial" w:cs="Arial"/>
          <w:sz w:val="28"/>
          <w:szCs w:val="28"/>
          <w:lang w:val="en-GB"/>
        </w:rPr>
      </w:pPr>
      <w:bookmarkStart w:id="3" w:name="_Toc214307083"/>
      <w:r w:rsidRPr="00FD49F9">
        <w:rPr>
          <w:rFonts w:ascii="Arial" w:hAnsi="Arial" w:cs="Arial"/>
          <w:sz w:val="28"/>
          <w:szCs w:val="28"/>
          <w:lang w:val="en-GB"/>
        </w:rPr>
        <w:t>1.3 Evaluation of the skills needed for a Social Worker in Healthcare</w:t>
      </w:r>
      <w:bookmarkEnd w:id="3"/>
      <w:r w:rsidRPr="00FD49F9">
        <w:rPr>
          <w:rFonts w:ascii="Arial" w:hAnsi="Arial" w:cs="Arial"/>
          <w:sz w:val="28"/>
          <w:szCs w:val="28"/>
          <w:lang w:val="en-GB"/>
        </w:rPr>
        <w:t xml:space="preserve"> </w:t>
      </w:r>
    </w:p>
    <w:p w14:paraId="7F991FF2" w14:textId="578E0D66"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Social workers need many different skills to do their job well, but three of the most important are communication and relationship-building, assessment and planning and advocacy and empowerment.</w:t>
      </w:r>
      <w:r>
        <w:rPr>
          <w:rFonts w:ascii="Arial" w:hAnsi="Arial" w:cs="Arial"/>
          <w:sz w:val="22"/>
          <w:szCs w:val="22"/>
          <w:lang w:val="en-GB"/>
        </w:rPr>
        <w:t xml:space="preserve"> </w:t>
      </w:r>
    </w:p>
    <w:p w14:paraId="2A72E178" w14:textId="2C6EB93E"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Communication and relationship-building are at the heart of social work. Social workers must be good listeners and able to build trust with people. Trevithick (2000) says that good communication is the base of effective social work. Without it, people may feel misunderstood, and support might not meet their real needs. For example, a social worker who listens carefully can notice when a client needs emotional support as well as practical help.</w:t>
      </w:r>
    </w:p>
    <w:p w14:paraId="09A0BC22" w14:textId="2EC55937"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Assessment and planning mean collecting information about a person’s health, social situation, and environment, then making a clear plan to help. Davidson and Clarke (2014) explain that good planning helps avoid confusion and makes care safer. For example, if someone with mental health issues is not properly assessed, they might not get counselling or community support, which can make their condition worse.</w:t>
      </w:r>
    </w:p>
    <w:p w14:paraId="12DED087" w14:textId="3D8AE8D1"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Advocacy and empowerment are also very important. Higham (2024) says that social workers should focus on people’s strengths and help them take control of their own lives. For example, a social worker might support an older person to stay active and make choices about their care, rather than deciding everything for them. This approach gives clients confidence and independence.</w:t>
      </w:r>
    </w:p>
    <w:p w14:paraId="5A0F046F" w14:textId="24EBA405" w:rsidR="001D33DB" w:rsidRPr="00C73303" w:rsidRDefault="0076013E" w:rsidP="003778B8">
      <w:pPr>
        <w:spacing w:line="360" w:lineRule="auto"/>
        <w:outlineLvl w:val="0"/>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Modern social workers also need to work well with other professionals and understand different cultures (Hemphill and Nathanson, 2023). These skills help them build strong, respectful relationships within diverse healthcare teams. According to the British Association of Social Workers (BASW, 2022), combining communication, critical thinking and ethical practice is key to being a good professional.</w:t>
      </w:r>
    </w:p>
    <w:p w14:paraId="62F5E502" w14:textId="5DCFEFB0"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lastRenderedPageBreak/>
        <w:t xml:space="preserve">          </w:t>
      </w:r>
      <w:r w:rsidR="001D33DB" w:rsidRPr="00C73303">
        <w:rPr>
          <w:rFonts w:ascii="Arial" w:hAnsi="Arial" w:cs="Arial"/>
          <w:sz w:val="22"/>
          <w:szCs w:val="22"/>
          <w:lang w:val="en-GB"/>
        </w:rPr>
        <w:t xml:space="preserve">Overall, these three main skills </w:t>
      </w:r>
      <w:r w:rsidR="00166361">
        <w:rPr>
          <w:rFonts w:ascii="Arial" w:hAnsi="Arial" w:cs="Arial"/>
          <w:sz w:val="22"/>
          <w:szCs w:val="22"/>
          <w:lang w:val="en-GB"/>
        </w:rPr>
        <w:t>is</w:t>
      </w:r>
      <w:r w:rsidR="001D33DB" w:rsidRPr="00C73303">
        <w:rPr>
          <w:rFonts w:ascii="Arial" w:hAnsi="Arial" w:cs="Arial"/>
          <w:sz w:val="22"/>
          <w:szCs w:val="22"/>
          <w:lang w:val="en-GB"/>
        </w:rPr>
        <w:t xml:space="preserve"> communication, assessment and planning, </w:t>
      </w:r>
      <w:r w:rsidR="00166361" w:rsidRPr="00C73303">
        <w:rPr>
          <w:rFonts w:ascii="Arial" w:hAnsi="Arial" w:cs="Arial"/>
          <w:sz w:val="22"/>
          <w:szCs w:val="22"/>
          <w:lang w:val="en-GB"/>
        </w:rPr>
        <w:t>advocacy are</w:t>
      </w:r>
      <w:r w:rsidR="001D33DB" w:rsidRPr="00C73303">
        <w:rPr>
          <w:rFonts w:ascii="Arial" w:hAnsi="Arial" w:cs="Arial"/>
          <w:sz w:val="22"/>
          <w:szCs w:val="22"/>
          <w:lang w:val="en-GB"/>
        </w:rPr>
        <w:t xml:space="preserve"> closely connected. They help social workers give better support and improve people’s wellbeing (Davidson and Clarke, 2014).</w:t>
      </w:r>
    </w:p>
    <w:p w14:paraId="7F1BB464" w14:textId="1DDCA672" w:rsidR="001D33DB" w:rsidRPr="0076013E" w:rsidRDefault="001D33DB" w:rsidP="0076013E">
      <w:pPr>
        <w:pStyle w:val="Heading1"/>
        <w:spacing w:line="360" w:lineRule="auto"/>
        <w:rPr>
          <w:rFonts w:ascii="Arial" w:hAnsi="Arial" w:cs="Arial"/>
          <w:sz w:val="28"/>
          <w:szCs w:val="28"/>
          <w:lang w:val="en-GB"/>
        </w:rPr>
      </w:pPr>
      <w:bookmarkStart w:id="4" w:name="_Toc214307084"/>
      <w:r w:rsidRPr="00FD49F9">
        <w:rPr>
          <w:rFonts w:ascii="Arial" w:hAnsi="Arial" w:cs="Arial"/>
          <w:sz w:val="28"/>
          <w:szCs w:val="28"/>
          <w:lang w:val="en-GB"/>
        </w:rPr>
        <w:t>1.4 Strategies to improve the skills for a Social Worker</w:t>
      </w:r>
      <w:bookmarkEnd w:id="4"/>
      <w:r w:rsidRPr="00FD49F9">
        <w:rPr>
          <w:rFonts w:ascii="Arial" w:hAnsi="Arial" w:cs="Arial"/>
          <w:sz w:val="28"/>
          <w:szCs w:val="28"/>
          <w:lang w:val="en-GB"/>
        </w:rPr>
        <w:t xml:space="preserve"> </w:t>
      </w:r>
    </w:p>
    <w:p w14:paraId="2669A966" w14:textId="0D2B2A60"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Improving skills is something every social worker should do throughout their career. There are many ways to do this, but three good strategies are reflective practice and supervision, continuing professional development (CPD) and peer mentoring and feedback.</w:t>
      </w:r>
    </w:p>
    <w:p w14:paraId="6125E545" w14:textId="54E0E521"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Reflective practice and supervision help social workers learn from experience. Reflection means thinking about what went well and what could be done better next time. Trevithick (2000) says that reflection helps workers understand their actions and emotions. Supervision gives a chance to talk about difficult cases and get advice from experienced colleagues. For example, after a stressful visit, a worker might reflect on how they handled communication and plan a better approach for future cases.</w:t>
      </w:r>
    </w:p>
    <w:p w14:paraId="02091660" w14:textId="27ECF08C" w:rsidR="001D33DB" w:rsidRPr="00C73303" w:rsidRDefault="0076013E"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Continuing professional development (CPD) means learning new things all the time. Laws, services and people’s needs change quickly, so staying updated is important. Higham (2024) notes that training and reading help workers stay confident and effective. Davies and Jones (2015) provide practical resources in Skills for Social Work Practice, which can help workers improve communication and problem-solving. The NHS (2023) also recommends CPD to make sure staff deliver safe and effective care.</w:t>
      </w:r>
    </w:p>
    <w:p w14:paraId="3302A1F2" w14:textId="723F7EB0" w:rsidR="001D33DB" w:rsidRPr="00C73303" w:rsidRDefault="001F22B8"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Peer mentoring and feedback are also very helpful. Hemphill and Nathanson (2023) explain that teamwork and learning from others make social workers stronger. Talking with other professionals helps share new ideas and build confidence. For example, a senior worker might suggest a better way to handle a conflict between family members.</w:t>
      </w:r>
    </w:p>
    <w:p w14:paraId="551B1176" w14:textId="3F322784" w:rsidR="001F22B8" w:rsidRPr="00C73303" w:rsidRDefault="001F22B8"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These three strategies work best together. Reflection builds awareness, CPD brings knowledge and mentoring strengthens teamwork. Using them helps social workers stay professional, kind and ready to face challenges (BASW, 2022).</w:t>
      </w:r>
    </w:p>
    <w:p w14:paraId="2DBEA44D" w14:textId="7C7B988F" w:rsidR="001D33DB" w:rsidRPr="001F22B8" w:rsidRDefault="001D33DB" w:rsidP="001F22B8">
      <w:pPr>
        <w:pStyle w:val="Heading1"/>
        <w:spacing w:line="360" w:lineRule="auto"/>
        <w:rPr>
          <w:rFonts w:ascii="Arial" w:hAnsi="Arial" w:cs="Arial"/>
          <w:sz w:val="28"/>
          <w:szCs w:val="28"/>
          <w:lang w:val="en-GB"/>
        </w:rPr>
      </w:pPr>
      <w:bookmarkStart w:id="5" w:name="_Toc214307085"/>
      <w:r w:rsidRPr="00FD49F9">
        <w:rPr>
          <w:rFonts w:ascii="Arial" w:hAnsi="Arial" w:cs="Arial"/>
          <w:sz w:val="28"/>
          <w:szCs w:val="28"/>
          <w:lang w:val="en-GB"/>
        </w:rPr>
        <w:t>1.5 Conclusion</w:t>
      </w:r>
      <w:bookmarkEnd w:id="5"/>
      <w:r w:rsidRPr="00FD49F9">
        <w:rPr>
          <w:rFonts w:ascii="Arial" w:hAnsi="Arial" w:cs="Arial"/>
          <w:sz w:val="28"/>
          <w:szCs w:val="28"/>
          <w:lang w:val="en-GB"/>
        </w:rPr>
        <w:t xml:space="preserve"> </w:t>
      </w:r>
    </w:p>
    <w:p w14:paraId="166E8465" w14:textId="1FF8172A" w:rsidR="001D33DB" w:rsidRPr="00C73303" w:rsidRDefault="001F22B8"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 xml:space="preserve">Social workers play an essential role in helping people live better and more independent lives. They support people through illness, disability or social problems and make sure their voices are heard. The most important skills </w:t>
      </w:r>
      <w:r w:rsidR="00394CBA">
        <w:rPr>
          <w:rFonts w:ascii="Arial" w:hAnsi="Arial" w:cs="Arial"/>
          <w:sz w:val="22"/>
          <w:szCs w:val="22"/>
          <w:lang w:val="en-GB"/>
        </w:rPr>
        <w:t>is</w:t>
      </w:r>
      <w:r w:rsidR="001D33DB" w:rsidRPr="00C73303">
        <w:rPr>
          <w:rFonts w:ascii="Arial" w:hAnsi="Arial" w:cs="Arial"/>
          <w:sz w:val="22"/>
          <w:szCs w:val="22"/>
          <w:lang w:val="en-GB"/>
        </w:rPr>
        <w:t xml:space="preserve"> communication, assessment and planning and </w:t>
      </w:r>
      <w:r w:rsidR="003778B8" w:rsidRPr="00C73303">
        <w:rPr>
          <w:rFonts w:ascii="Arial" w:hAnsi="Arial" w:cs="Arial"/>
          <w:sz w:val="22"/>
          <w:szCs w:val="22"/>
          <w:lang w:val="en-GB"/>
        </w:rPr>
        <w:t>advocacy are</w:t>
      </w:r>
      <w:r w:rsidR="001D33DB" w:rsidRPr="00C73303">
        <w:rPr>
          <w:rFonts w:ascii="Arial" w:hAnsi="Arial" w:cs="Arial"/>
          <w:sz w:val="22"/>
          <w:szCs w:val="22"/>
          <w:lang w:val="en-GB"/>
        </w:rPr>
        <w:t xml:space="preserve"> what make their work truly effective (Higham, 2024).</w:t>
      </w:r>
    </w:p>
    <w:p w14:paraId="46AC1F9A" w14:textId="4C056CE1" w:rsidR="001D33DB" w:rsidRPr="00C73303" w:rsidRDefault="001F22B8" w:rsidP="0076013E">
      <w:pPr>
        <w:spacing w:line="360" w:lineRule="auto"/>
        <w:rPr>
          <w:rFonts w:ascii="Arial" w:hAnsi="Arial" w:cs="Arial"/>
          <w:sz w:val="22"/>
          <w:szCs w:val="22"/>
          <w:lang w:val="en-GB"/>
        </w:rPr>
      </w:pPr>
      <w:r>
        <w:rPr>
          <w:rFonts w:ascii="Arial" w:hAnsi="Arial" w:cs="Arial"/>
          <w:sz w:val="22"/>
          <w:szCs w:val="22"/>
          <w:lang w:val="en-GB"/>
        </w:rPr>
        <w:lastRenderedPageBreak/>
        <w:t xml:space="preserve">           </w:t>
      </w:r>
      <w:r w:rsidR="001D33DB" w:rsidRPr="00C73303">
        <w:rPr>
          <w:rFonts w:ascii="Arial" w:hAnsi="Arial" w:cs="Arial"/>
          <w:sz w:val="22"/>
          <w:szCs w:val="22"/>
          <w:lang w:val="en-GB"/>
        </w:rPr>
        <w:t>To keep improving, social workers should keep learning and reflecting. Reflective practice, CPD and peer mentoring are practical ways to grow professionally (Davies and Jones, 2015). Davidson and Clarke (2014) and BASW (2022) agree that these methods help workers stay skilled, ethical, and motivated.</w:t>
      </w:r>
    </w:p>
    <w:p w14:paraId="12D820FB" w14:textId="07F4F6C3" w:rsidR="001F22B8" w:rsidRPr="00C73303" w:rsidRDefault="001F22B8" w:rsidP="0076013E">
      <w:pPr>
        <w:spacing w:line="360" w:lineRule="auto"/>
        <w:rPr>
          <w:rFonts w:ascii="Arial" w:hAnsi="Arial" w:cs="Arial"/>
          <w:sz w:val="22"/>
          <w:szCs w:val="22"/>
          <w:lang w:val="en-GB"/>
        </w:rPr>
      </w:pPr>
      <w:r>
        <w:rPr>
          <w:rFonts w:ascii="Arial" w:hAnsi="Arial" w:cs="Arial"/>
          <w:sz w:val="22"/>
          <w:szCs w:val="22"/>
          <w:lang w:val="en-GB"/>
        </w:rPr>
        <w:t xml:space="preserve">           </w:t>
      </w:r>
      <w:r w:rsidR="001D33DB" w:rsidRPr="00C73303">
        <w:rPr>
          <w:rFonts w:ascii="Arial" w:hAnsi="Arial" w:cs="Arial"/>
          <w:sz w:val="22"/>
          <w:szCs w:val="22"/>
          <w:lang w:val="en-GB"/>
        </w:rPr>
        <w:t>In the end social workers make health and social care more human. Their support gives people hope, safety and dignity. A good social worker not only helps individuals but also builds stronger communities by making care fairer and kinder (Gehlert and Black, 2019).</w:t>
      </w:r>
    </w:p>
    <w:p w14:paraId="77091BF9" w14:textId="3F105F5D" w:rsidR="001D33DB" w:rsidRPr="00583AB4" w:rsidRDefault="001D33DB" w:rsidP="00583AB4">
      <w:pPr>
        <w:pStyle w:val="Heading1"/>
        <w:rPr>
          <w:rFonts w:ascii="Arial" w:hAnsi="Arial" w:cs="Arial"/>
          <w:sz w:val="28"/>
          <w:szCs w:val="28"/>
          <w:lang w:val="en-GB"/>
        </w:rPr>
      </w:pPr>
      <w:bookmarkStart w:id="6" w:name="_Toc214307086"/>
      <w:r w:rsidRPr="00FD49F9">
        <w:rPr>
          <w:rFonts w:ascii="Arial" w:hAnsi="Arial" w:cs="Arial"/>
          <w:sz w:val="28"/>
          <w:szCs w:val="28"/>
          <w:lang w:val="en-GB"/>
        </w:rPr>
        <w:t>1.6 Reference List:</w:t>
      </w:r>
      <w:bookmarkEnd w:id="6"/>
    </w:p>
    <w:p w14:paraId="5BEF226F" w14:textId="7816F287" w:rsidR="001F22B8"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BASW (British Association of Social Workers) (2022) </w:t>
      </w:r>
      <w:r w:rsidRPr="001F22B8">
        <w:rPr>
          <w:rFonts w:ascii="Arial" w:hAnsi="Arial" w:cs="Arial"/>
          <w:i/>
          <w:iCs/>
          <w:sz w:val="22"/>
          <w:szCs w:val="22"/>
          <w:lang w:val="en-GB"/>
        </w:rPr>
        <w:t>Professional Capabilities Framework</w:t>
      </w:r>
      <w:r w:rsidRPr="00C73303">
        <w:rPr>
          <w:rFonts w:ascii="Arial" w:hAnsi="Arial" w:cs="Arial"/>
          <w:sz w:val="22"/>
          <w:szCs w:val="22"/>
          <w:lang w:val="en-GB"/>
        </w:rPr>
        <w:t>. Available at: https://www.basw.co.uk/professional-development/professional-capabilities-framework (Accessed: 31 October 2025).</w:t>
      </w:r>
    </w:p>
    <w:p w14:paraId="7E6C3853" w14:textId="6C118B39" w:rsidR="001D33DB" w:rsidRPr="00C73303" w:rsidRDefault="001D33DB" w:rsidP="004268E4">
      <w:pPr>
        <w:spacing w:line="360" w:lineRule="auto"/>
        <w:rPr>
          <w:rFonts w:ascii="Arial" w:hAnsi="Arial" w:cs="Arial"/>
          <w:sz w:val="22"/>
          <w:szCs w:val="22"/>
          <w:lang w:val="en-GB"/>
        </w:rPr>
      </w:pPr>
      <w:r w:rsidRPr="00C73303">
        <w:rPr>
          <w:rFonts w:ascii="Arial" w:hAnsi="Arial" w:cs="Arial"/>
          <w:sz w:val="22"/>
          <w:szCs w:val="22"/>
          <w:lang w:val="en-GB"/>
        </w:rPr>
        <w:t xml:space="preserve">Davies, K. and Jones, R. (2015) </w:t>
      </w:r>
      <w:r w:rsidRPr="001F22B8">
        <w:rPr>
          <w:rFonts w:ascii="Arial" w:hAnsi="Arial" w:cs="Arial"/>
          <w:i/>
          <w:iCs/>
          <w:sz w:val="22"/>
          <w:szCs w:val="22"/>
          <w:lang w:val="en-GB"/>
        </w:rPr>
        <w:t>Skills for Social Work Practice</w:t>
      </w:r>
      <w:r w:rsidRPr="00C73303">
        <w:rPr>
          <w:rFonts w:ascii="Arial" w:hAnsi="Arial" w:cs="Arial"/>
          <w:sz w:val="22"/>
          <w:szCs w:val="22"/>
          <w:lang w:val="en-GB"/>
        </w:rPr>
        <w:t xml:space="preserve">. London: Routledge. </w:t>
      </w:r>
    </w:p>
    <w:p w14:paraId="272620D0" w14:textId="6F0D4B60"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Davidson, K. and Clarke, S. (eds.) (2014) </w:t>
      </w:r>
      <w:r w:rsidRPr="001F22B8">
        <w:rPr>
          <w:rFonts w:ascii="Arial" w:hAnsi="Arial" w:cs="Arial"/>
          <w:i/>
          <w:iCs/>
          <w:sz w:val="22"/>
          <w:szCs w:val="22"/>
          <w:lang w:val="en-GB"/>
        </w:rPr>
        <w:t>Social Work in Health Care: A Handbook for</w:t>
      </w:r>
      <w:r w:rsidRPr="00C73303">
        <w:rPr>
          <w:rFonts w:ascii="Arial" w:hAnsi="Arial" w:cs="Arial"/>
          <w:sz w:val="22"/>
          <w:szCs w:val="22"/>
          <w:lang w:val="en-GB"/>
        </w:rPr>
        <w:t xml:space="preserve"> </w:t>
      </w:r>
      <w:r w:rsidRPr="001F22B8">
        <w:rPr>
          <w:rFonts w:ascii="Arial" w:hAnsi="Arial" w:cs="Arial"/>
          <w:i/>
          <w:iCs/>
          <w:sz w:val="22"/>
          <w:szCs w:val="22"/>
          <w:lang w:val="en-GB"/>
        </w:rPr>
        <w:t>Practice</w:t>
      </w:r>
      <w:r w:rsidRPr="00C73303">
        <w:rPr>
          <w:rFonts w:ascii="Arial" w:hAnsi="Arial" w:cs="Arial"/>
          <w:sz w:val="22"/>
          <w:szCs w:val="22"/>
          <w:lang w:val="en-GB"/>
        </w:rPr>
        <w:t>. London: Routledge.</w:t>
      </w:r>
    </w:p>
    <w:p w14:paraId="452AD4CE" w14:textId="629E541A"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Gehlert, S. and Black, E. (eds.) (2019) </w:t>
      </w:r>
      <w:r w:rsidRPr="001F22B8">
        <w:rPr>
          <w:rFonts w:ascii="Arial" w:hAnsi="Arial" w:cs="Arial"/>
          <w:i/>
          <w:iCs/>
          <w:sz w:val="22"/>
          <w:szCs w:val="22"/>
          <w:lang w:val="en-GB"/>
        </w:rPr>
        <w:t>Handbook of Health Social Work</w:t>
      </w:r>
      <w:r w:rsidRPr="00C73303">
        <w:rPr>
          <w:rFonts w:ascii="Arial" w:hAnsi="Arial" w:cs="Arial"/>
          <w:sz w:val="22"/>
          <w:szCs w:val="22"/>
          <w:lang w:val="en-GB"/>
        </w:rPr>
        <w:t>. 2nd edn. Hoboken, NJ.</w:t>
      </w:r>
    </w:p>
    <w:p w14:paraId="11E73A3A" w14:textId="6E3AD8DC"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Hemphill, M. and Nathanson, A. (eds.) (2023) </w:t>
      </w:r>
      <w:r w:rsidRPr="001F22B8">
        <w:rPr>
          <w:rFonts w:ascii="Arial" w:hAnsi="Arial" w:cs="Arial"/>
          <w:i/>
          <w:iCs/>
          <w:sz w:val="22"/>
          <w:szCs w:val="22"/>
          <w:lang w:val="en-GB"/>
        </w:rPr>
        <w:t>The Practice of Clinical Social Work in</w:t>
      </w:r>
      <w:r w:rsidRPr="00C73303">
        <w:rPr>
          <w:rFonts w:ascii="Arial" w:hAnsi="Arial" w:cs="Arial"/>
          <w:sz w:val="22"/>
          <w:szCs w:val="22"/>
          <w:lang w:val="en-GB"/>
        </w:rPr>
        <w:t xml:space="preserve"> </w:t>
      </w:r>
      <w:r w:rsidRPr="001F22B8">
        <w:rPr>
          <w:rFonts w:ascii="Arial" w:hAnsi="Arial" w:cs="Arial"/>
          <w:i/>
          <w:iCs/>
          <w:sz w:val="22"/>
          <w:szCs w:val="22"/>
          <w:lang w:val="en-GB"/>
        </w:rPr>
        <w:t>Healthcare</w:t>
      </w:r>
      <w:r w:rsidRPr="00C73303">
        <w:rPr>
          <w:rFonts w:ascii="Arial" w:hAnsi="Arial" w:cs="Arial"/>
          <w:sz w:val="22"/>
          <w:szCs w:val="22"/>
          <w:lang w:val="en-GB"/>
        </w:rPr>
        <w:t>. Cham: Springer.</w:t>
      </w:r>
    </w:p>
    <w:p w14:paraId="2BB88C87" w14:textId="0008D75E"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Higham, C. (2024) </w:t>
      </w:r>
      <w:r w:rsidRPr="001F22B8">
        <w:rPr>
          <w:rFonts w:ascii="Arial" w:hAnsi="Arial" w:cs="Arial"/>
          <w:i/>
          <w:iCs/>
          <w:sz w:val="22"/>
          <w:szCs w:val="22"/>
          <w:lang w:val="en-GB"/>
        </w:rPr>
        <w:t>Social Work: Introducing Professional Practice</w:t>
      </w:r>
      <w:r w:rsidRPr="00C73303">
        <w:rPr>
          <w:rFonts w:ascii="Arial" w:hAnsi="Arial" w:cs="Arial"/>
          <w:sz w:val="22"/>
          <w:szCs w:val="22"/>
          <w:lang w:val="en-GB"/>
        </w:rPr>
        <w:t xml:space="preserve">. London: SAGE Publications. </w:t>
      </w:r>
    </w:p>
    <w:p w14:paraId="66D45B1E" w14:textId="6C6C0B8F"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NHS (2023) </w:t>
      </w:r>
      <w:r w:rsidRPr="001F22B8">
        <w:rPr>
          <w:rFonts w:ascii="Arial" w:hAnsi="Arial" w:cs="Arial"/>
          <w:i/>
          <w:iCs/>
          <w:sz w:val="22"/>
          <w:szCs w:val="22"/>
          <w:lang w:val="en-GB"/>
        </w:rPr>
        <w:t>Continuing Professional Development (CPD) for Health and Social Care Staff.</w:t>
      </w:r>
      <w:r w:rsidRPr="00C73303">
        <w:rPr>
          <w:rFonts w:ascii="Arial" w:hAnsi="Arial" w:cs="Arial"/>
          <w:sz w:val="22"/>
          <w:szCs w:val="22"/>
          <w:lang w:val="en-GB"/>
        </w:rPr>
        <w:t xml:space="preserve"> Available at: https://www.england.nhs.uk/long-read/continuing-professional-development-for-health-and-social-care-staff/ (Accessed: 31 October 2025).</w:t>
      </w:r>
    </w:p>
    <w:p w14:paraId="650A77FF" w14:textId="28932D33" w:rsidR="001D33DB" w:rsidRPr="00C73303" w:rsidRDefault="001D33DB" w:rsidP="004268E4">
      <w:pPr>
        <w:spacing w:line="360" w:lineRule="auto"/>
        <w:ind w:left="851" w:hanging="851"/>
        <w:rPr>
          <w:rFonts w:ascii="Arial" w:hAnsi="Arial" w:cs="Arial"/>
          <w:sz w:val="22"/>
          <w:szCs w:val="22"/>
          <w:lang w:val="en-GB"/>
        </w:rPr>
      </w:pPr>
      <w:r w:rsidRPr="00C73303">
        <w:rPr>
          <w:rFonts w:ascii="Arial" w:hAnsi="Arial" w:cs="Arial"/>
          <w:sz w:val="22"/>
          <w:szCs w:val="22"/>
          <w:lang w:val="en-GB"/>
        </w:rPr>
        <w:t xml:space="preserve">Trevithick, P. (2000) Social Work Skills: A Practice Handbook. Buckingham: Open University Press. </w:t>
      </w:r>
    </w:p>
    <w:sectPr w:rsidR="001D33DB" w:rsidRPr="00C733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FAAA4" w14:textId="77777777" w:rsidR="00F14C01" w:rsidRDefault="00F14C01" w:rsidP="00F45099">
      <w:pPr>
        <w:spacing w:after="0" w:line="240" w:lineRule="auto"/>
      </w:pPr>
      <w:r>
        <w:separator/>
      </w:r>
    </w:p>
  </w:endnote>
  <w:endnote w:type="continuationSeparator" w:id="0">
    <w:p w14:paraId="7067B36F" w14:textId="77777777" w:rsidR="00F14C01" w:rsidRDefault="00F14C01" w:rsidP="00F45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75581"/>
      <w:docPartObj>
        <w:docPartGallery w:val="Page Numbers (Bottom of Page)"/>
        <w:docPartUnique/>
      </w:docPartObj>
    </w:sdtPr>
    <w:sdtEndPr>
      <w:rPr>
        <w:noProof/>
      </w:rPr>
    </w:sdtEndPr>
    <w:sdtContent>
      <w:p w14:paraId="5797EC29" w14:textId="46D189C3" w:rsidR="00F45099" w:rsidRDefault="00F450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1873B4" w14:textId="77777777" w:rsidR="00F45099" w:rsidRDefault="00F45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02701" w14:textId="77777777" w:rsidR="00F14C01" w:rsidRDefault="00F14C01" w:rsidP="00F45099">
      <w:pPr>
        <w:spacing w:after="0" w:line="240" w:lineRule="auto"/>
      </w:pPr>
      <w:r>
        <w:separator/>
      </w:r>
    </w:p>
  </w:footnote>
  <w:footnote w:type="continuationSeparator" w:id="0">
    <w:p w14:paraId="3C9F7FE7" w14:textId="77777777" w:rsidR="00F14C01" w:rsidRDefault="00F14C01" w:rsidP="00F450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3DB"/>
    <w:rsid w:val="00051C00"/>
    <w:rsid w:val="0014368E"/>
    <w:rsid w:val="00166361"/>
    <w:rsid w:val="001D33DB"/>
    <w:rsid w:val="001E29D2"/>
    <w:rsid w:val="001F22B8"/>
    <w:rsid w:val="0029714F"/>
    <w:rsid w:val="003778B8"/>
    <w:rsid w:val="00394CBA"/>
    <w:rsid w:val="003A5F91"/>
    <w:rsid w:val="004173B3"/>
    <w:rsid w:val="004268E4"/>
    <w:rsid w:val="00583AB4"/>
    <w:rsid w:val="006A70AA"/>
    <w:rsid w:val="0076013E"/>
    <w:rsid w:val="00787FDD"/>
    <w:rsid w:val="0090418E"/>
    <w:rsid w:val="00AB49CC"/>
    <w:rsid w:val="00C73303"/>
    <w:rsid w:val="00D72D86"/>
    <w:rsid w:val="00E2782D"/>
    <w:rsid w:val="00F14C01"/>
    <w:rsid w:val="00F15454"/>
    <w:rsid w:val="00F4441E"/>
    <w:rsid w:val="00F45099"/>
    <w:rsid w:val="00FD49F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A0020"/>
  <w15:chartTrackingRefBased/>
  <w15:docId w15:val="{A3212FA8-B1F7-4F77-B26F-406BF88B4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3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3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3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3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3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3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3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3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3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3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3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3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3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3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3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3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3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3DB"/>
    <w:rPr>
      <w:rFonts w:eastAsiaTheme="majorEastAsia" w:cstheme="majorBidi"/>
      <w:color w:val="272727" w:themeColor="text1" w:themeTint="D8"/>
    </w:rPr>
  </w:style>
  <w:style w:type="paragraph" w:styleId="Title">
    <w:name w:val="Title"/>
    <w:basedOn w:val="Normal"/>
    <w:next w:val="Normal"/>
    <w:link w:val="TitleChar"/>
    <w:uiPriority w:val="10"/>
    <w:qFormat/>
    <w:rsid w:val="001D33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3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3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3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3DB"/>
    <w:pPr>
      <w:spacing w:before="160"/>
      <w:jc w:val="center"/>
    </w:pPr>
    <w:rPr>
      <w:i/>
      <w:iCs/>
      <w:color w:val="404040" w:themeColor="text1" w:themeTint="BF"/>
    </w:rPr>
  </w:style>
  <w:style w:type="character" w:customStyle="1" w:styleId="QuoteChar">
    <w:name w:val="Quote Char"/>
    <w:basedOn w:val="DefaultParagraphFont"/>
    <w:link w:val="Quote"/>
    <w:uiPriority w:val="29"/>
    <w:rsid w:val="001D33DB"/>
    <w:rPr>
      <w:i/>
      <w:iCs/>
      <w:color w:val="404040" w:themeColor="text1" w:themeTint="BF"/>
    </w:rPr>
  </w:style>
  <w:style w:type="paragraph" w:styleId="ListParagraph">
    <w:name w:val="List Paragraph"/>
    <w:basedOn w:val="Normal"/>
    <w:uiPriority w:val="34"/>
    <w:qFormat/>
    <w:rsid w:val="001D33DB"/>
    <w:pPr>
      <w:ind w:left="720"/>
      <w:contextualSpacing/>
    </w:pPr>
  </w:style>
  <w:style w:type="character" w:styleId="IntenseEmphasis">
    <w:name w:val="Intense Emphasis"/>
    <w:basedOn w:val="DefaultParagraphFont"/>
    <w:uiPriority w:val="21"/>
    <w:qFormat/>
    <w:rsid w:val="001D33DB"/>
    <w:rPr>
      <w:i/>
      <w:iCs/>
      <w:color w:val="0F4761" w:themeColor="accent1" w:themeShade="BF"/>
    </w:rPr>
  </w:style>
  <w:style w:type="paragraph" w:styleId="IntenseQuote">
    <w:name w:val="Intense Quote"/>
    <w:basedOn w:val="Normal"/>
    <w:next w:val="Normal"/>
    <w:link w:val="IntenseQuoteChar"/>
    <w:uiPriority w:val="30"/>
    <w:qFormat/>
    <w:rsid w:val="001D33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3DB"/>
    <w:rPr>
      <w:i/>
      <w:iCs/>
      <w:color w:val="0F4761" w:themeColor="accent1" w:themeShade="BF"/>
    </w:rPr>
  </w:style>
  <w:style w:type="character" w:styleId="IntenseReference">
    <w:name w:val="Intense Reference"/>
    <w:basedOn w:val="DefaultParagraphFont"/>
    <w:uiPriority w:val="32"/>
    <w:qFormat/>
    <w:rsid w:val="001D33DB"/>
    <w:rPr>
      <w:b/>
      <w:bCs/>
      <w:smallCaps/>
      <w:color w:val="0F4761" w:themeColor="accent1" w:themeShade="BF"/>
      <w:spacing w:val="5"/>
    </w:rPr>
  </w:style>
  <w:style w:type="paragraph" w:styleId="Header">
    <w:name w:val="header"/>
    <w:basedOn w:val="Normal"/>
    <w:link w:val="HeaderChar"/>
    <w:uiPriority w:val="99"/>
    <w:unhideWhenUsed/>
    <w:rsid w:val="00F45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099"/>
  </w:style>
  <w:style w:type="paragraph" w:styleId="Footer">
    <w:name w:val="footer"/>
    <w:basedOn w:val="Normal"/>
    <w:link w:val="FooterChar"/>
    <w:uiPriority w:val="99"/>
    <w:unhideWhenUsed/>
    <w:rsid w:val="00F45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099"/>
  </w:style>
  <w:style w:type="paragraph" w:styleId="TOCHeading">
    <w:name w:val="TOC Heading"/>
    <w:basedOn w:val="Heading1"/>
    <w:next w:val="Normal"/>
    <w:uiPriority w:val="39"/>
    <w:unhideWhenUsed/>
    <w:qFormat/>
    <w:rsid w:val="00F4509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5099"/>
    <w:pPr>
      <w:spacing w:after="100"/>
    </w:pPr>
  </w:style>
  <w:style w:type="character" w:styleId="Hyperlink">
    <w:name w:val="Hyperlink"/>
    <w:basedOn w:val="DefaultParagraphFont"/>
    <w:uiPriority w:val="99"/>
    <w:unhideWhenUsed/>
    <w:rsid w:val="00F450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1A055-3473-40B6-8537-0B5CDA5B0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1416</Words>
  <Characters>8074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39</cp:revision>
  <dcterms:created xsi:type="dcterms:W3CDTF">2025-10-31T14:36:00Z</dcterms:created>
  <dcterms:modified xsi:type="dcterms:W3CDTF">2025-11-17T22:05:00Z</dcterms:modified>
</cp:coreProperties>
</file>