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930036" w14:textId="303DBF91" w:rsidR="00DD3AA2" w:rsidRPr="00DD3AA2" w:rsidRDefault="00DD3AA2" w:rsidP="00DD3AA2">
      <w:pPr>
        <w:jc w:val="center"/>
        <w:rPr>
          <w:rFonts w:ascii="Times New Roman" w:hAnsi="Times New Roman" w:cs="Times New Roman"/>
          <w:b/>
          <w:sz w:val="40"/>
          <w:szCs w:val="40"/>
        </w:rPr>
      </w:pPr>
      <w:proofErr w:type="spellStart"/>
      <w:r w:rsidRPr="00DD3AA2">
        <w:rPr>
          <w:rFonts w:ascii="Times New Roman" w:hAnsi="Times New Roman" w:cs="Times New Roman"/>
          <w:b/>
          <w:sz w:val="40"/>
          <w:szCs w:val="40"/>
        </w:rPr>
        <w:t>Programme</w:t>
      </w:r>
      <w:proofErr w:type="spellEnd"/>
      <w:r w:rsidRPr="00DD3AA2">
        <w:rPr>
          <w:rFonts w:ascii="Times New Roman" w:hAnsi="Times New Roman" w:cs="Times New Roman"/>
          <w:b/>
          <w:sz w:val="40"/>
          <w:szCs w:val="40"/>
        </w:rPr>
        <w:t>: BSc Psychology</w:t>
      </w:r>
    </w:p>
    <w:p w14:paraId="0C7C19EC" w14:textId="77777777" w:rsidR="00DD3AA2" w:rsidRPr="00DD3AA2" w:rsidRDefault="00DD3AA2" w:rsidP="00DD3AA2">
      <w:pPr>
        <w:jc w:val="center"/>
        <w:rPr>
          <w:rFonts w:ascii="Times New Roman" w:hAnsi="Times New Roman" w:cs="Times New Roman"/>
          <w:b/>
          <w:sz w:val="40"/>
          <w:szCs w:val="40"/>
        </w:rPr>
      </w:pPr>
      <w:r w:rsidRPr="00DD3AA2">
        <w:rPr>
          <w:rFonts w:ascii="Times New Roman" w:hAnsi="Times New Roman" w:cs="Times New Roman"/>
          <w:b/>
          <w:sz w:val="40"/>
          <w:szCs w:val="40"/>
        </w:rPr>
        <w:t>BSc Psychology and Counselling</w:t>
      </w:r>
    </w:p>
    <w:p w14:paraId="28E30119" w14:textId="0FFB216B" w:rsidR="006D6C0B" w:rsidRPr="00DD3AA2" w:rsidRDefault="00DD3AA2" w:rsidP="00DD3AA2">
      <w:pPr>
        <w:jc w:val="center"/>
        <w:rPr>
          <w:rFonts w:ascii="Times New Roman" w:hAnsi="Times New Roman" w:cs="Times New Roman"/>
          <w:b/>
          <w:sz w:val="40"/>
          <w:szCs w:val="40"/>
        </w:rPr>
      </w:pPr>
      <w:r w:rsidRPr="00DD3AA2">
        <w:rPr>
          <w:rFonts w:ascii="Times New Roman" w:hAnsi="Times New Roman" w:cs="Times New Roman"/>
          <w:b/>
          <w:sz w:val="40"/>
          <w:szCs w:val="40"/>
        </w:rPr>
        <w:t>Module: Social Knowledge and Identity</w:t>
      </w:r>
    </w:p>
    <w:p w14:paraId="0F5D1DAE" w14:textId="77777777" w:rsidR="00DD3AA2" w:rsidRPr="00DD3AA2" w:rsidRDefault="00DD3AA2" w:rsidP="00DD3AA2">
      <w:pPr>
        <w:jc w:val="center"/>
        <w:rPr>
          <w:rFonts w:ascii="Times New Roman" w:hAnsi="Times New Roman" w:cs="Times New Roman"/>
          <w:b/>
          <w:sz w:val="40"/>
          <w:szCs w:val="40"/>
        </w:rPr>
      </w:pPr>
    </w:p>
    <w:p w14:paraId="2E1142FC" w14:textId="77777777" w:rsidR="00DD3AA2" w:rsidRPr="00DD3AA2" w:rsidRDefault="00DD3AA2" w:rsidP="00DD3AA2">
      <w:pPr>
        <w:jc w:val="center"/>
        <w:rPr>
          <w:rFonts w:ascii="Times New Roman" w:hAnsi="Times New Roman" w:cs="Times New Roman"/>
          <w:b/>
          <w:sz w:val="40"/>
          <w:szCs w:val="40"/>
        </w:rPr>
      </w:pPr>
    </w:p>
    <w:p w14:paraId="2769D5C3" w14:textId="77777777" w:rsidR="00DD3AA2" w:rsidRPr="00DD3AA2" w:rsidRDefault="00DD3AA2" w:rsidP="00DD3AA2">
      <w:pPr>
        <w:jc w:val="center"/>
        <w:rPr>
          <w:rFonts w:ascii="Times New Roman" w:hAnsi="Times New Roman" w:cs="Times New Roman"/>
          <w:b/>
          <w:sz w:val="40"/>
          <w:szCs w:val="40"/>
        </w:rPr>
      </w:pPr>
    </w:p>
    <w:p w14:paraId="34BFEB0D" w14:textId="77777777" w:rsidR="00DD3AA2" w:rsidRPr="00DD3AA2" w:rsidRDefault="00DD3AA2" w:rsidP="00DD3AA2">
      <w:pPr>
        <w:jc w:val="center"/>
        <w:rPr>
          <w:rFonts w:ascii="Times New Roman" w:hAnsi="Times New Roman" w:cs="Times New Roman"/>
          <w:b/>
          <w:sz w:val="40"/>
          <w:szCs w:val="40"/>
        </w:rPr>
      </w:pPr>
    </w:p>
    <w:p w14:paraId="361049B0" w14:textId="77777777" w:rsidR="00DD3AA2" w:rsidRPr="00DD3AA2" w:rsidRDefault="00DD3AA2" w:rsidP="00DD3AA2">
      <w:pPr>
        <w:jc w:val="center"/>
        <w:rPr>
          <w:rFonts w:ascii="Times New Roman" w:hAnsi="Times New Roman" w:cs="Times New Roman"/>
          <w:b/>
          <w:sz w:val="40"/>
          <w:szCs w:val="40"/>
        </w:rPr>
      </w:pPr>
      <w:r w:rsidRPr="00DD3AA2">
        <w:rPr>
          <w:rFonts w:ascii="Times New Roman" w:hAnsi="Times New Roman" w:cs="Times New Roman"/>
          <w:b/>
          <w:sz w:val="40"/>
          <w:szCs w:val="40"/>
        </w:rPr>
        <w:t>Assignment Title: Component ONE: Essay</w:t>
      </w:r>
    </w:p>
    <w:p w14:paraId="29E7B2A4" w14:textId="77777777" w:rsidR="00DD3AA2" w:rsidRPr="00DD3AA2" w:rsidRDefault="00DD3AA2" w:rsidP="00DD3AA2">
      <w:pPr>
        <w:jc w:val="center"/>
        <w:rPr>
          <w:rFonts w:ascii="Times New Roman" w:hAnsi="Times New Roman" w:cs="Times New Roman"/>
          <w:b/>
          <w:sz w:val="40"/>
          <w:szCs w:val="40"/>
        </w:rPr>
      </w:pPr>
      <w:r w:rsidRPr="00DD3AA2">
        <w:rPr>
          <w:rFonts w:ascii="Times New Roman" w:hAnsi="Times New Roman" w:cs="Times New Roman"/>
          <w:b/>
          <w:sz w:val="40"/>
          <w:szCs w:val="40"/>
        </w:rPr>
        <w:t>Critically evaluate the</w:t>
      </w:r>
    </w:p>
    <w:p w14:paraId="38BCFEEB" w14:textId="77777777" w:rsidR="00DD3AA2" w:rsidRPr="00DD3AA2" w:rsidRDefault="00DD3AA2" w:rsidP="00DD3AA2">
      <w:pPr>
        <w:jc w:val="center"/>
        <w:rPr>
          <w:rFonts w:ascii="Times New Roman" w:hAnsi="Times New Roman" w:cs="Times New Roman"/>
          <w:b/>
          <w:sz w:val="40"/>
          <w:szCs w:val="40"/>
        </w:rPr>
      </w:pPr>
      <w:r w:rsidRPr="00DD3AA2">
        <w:rPr>
          <w:rFonts w:ascii="Times New Roman" w:hAnsi="Times New Roman" w:cs="Times New Roman"/>
          <w:b/>
          <w:sz w:val="40"/>
          <w:szCs w:val="40"/>
        </w:rPr>
        <w:t>usefulness of a social</w:t>
      </w:r>
    </w:p>
    <w:p w14:paraId="458C3FD5" w14:textId="77777777" w:rsidR="00DD3AA2" w:rsidRPr="00DD3AA2" w:rsidRDefault="00DD3AA2" w:rsidP="00DD3AA2">
      <w:pPr>
        <w:jc w:val="center"/>
        <w:rPr>
          <w:rFonts w:ascii="Times New Roman" w:hAnsi="Times New Roman" w:cs="Times New Roman"/>
          <w:b/>
          <w:sz w:val="40"/>
          <w:szCs w:val="40"/>
        </w:rPr>
      </w:pPr>
      <w:r w:rsidRPr="00DD3AA2">
        <w:rPr>
          <w:rFonts w:ascii="Times New Roman" w:hAnsi="Times New Roman" w:cs="Times New Roman"/>
          <w:b/>
          <w:sz w:val="40"/>
          <w:szCs w:val="40"/>
        </w:rPr>
        <w:t>representations approach to</w:t>
      </w:r>
    </w:p>
    <w:p w14:paraId="3079ACA4" w14:textId="77777777" w:rsidR="00DD3AA2" w:rsidRPr="00DD3AA2" w:rsidRDefault="00DD3AA2" w:rsidP="00DD3AA2">
      <w:pPr>
        <w:jc w:val="center"/>
        <w:rPr>
          <w:rFonts w:ascii="Times New Roman" w:hAnsi="Times New Roman" w:cs="Times New Roman"/>
          <w:b/>
          <w:sz w:val="40"/>
          <w:szCs w:val="40"/>
        </w:rPr>
      </w:pPr>
      <w:r w:rsidRPr="00DD3AA2">
        <w:rPr>
          <w:rFonts w:ascii="Times New Roman" w:hAnsi="Times New Roman" w:cs="Times New Roman"/>
          <w:b/>
          <w:sz w:val="40"/>
          <w:szCs w:val="40"/>
        </w:rPr>
        <w:t>explaining identity and</w:t>
      </w:r>
    </w:p>
    <w:p w14:paraId="46E0D663" w14:textId="77777777" w:rsidR="00DD3AA2" w:rsidRPr="00DD3AA2" w:rsidRDefault="00DD3AA2" w:rsidP="00DD3AA2">
      <w:pPr>
        <w:jc w:val="center"/>
        <w:rPr>
          <w:rFonts w:ascii="Times New Roman" w:hAnsi="Times New Roman" w:cs="Times New Roman"/>
          <w:b/>
          <w:sz w:val="40"/>
          <w:szCs w:val="40"/>
        </w:rPr>
      </w:pPr>
      <w:r w:rsidRPr="00DD3AA2">
        <w:rPr>
          <w:rFonts w:ascii="Times New Roman" w:hAnsi="Times New Roman" w:cs="Times New Roman"/>
          <w:b/>
          <w:sz w:val="40"/>
          <w:szCs w:val="40"/>
        </w:rPr>
        <w:t>positioning.</w:t>
      </w:r>
    </w:p>
    <w:p w14:paraId="1143ED23" w14:textId="3A8D6064" w:rsidR="00DD3AA2" w:rsidRPr="00DD3AA2" w:rsidRDefault="00DD3AA2" w:rsidP="00DD3AA2">
      <w:pPr>
        <w:jc w:val="center"/>
        <w:rPr>
          <w:rFonts w:ascii="Times New Roman" w:hAnsi="Times New Roman" w:cs="Times New Roman"/>
          <w:b/>
          <w:sz w:val="40"/>
          <w:szCs w:val="40"/>
        </w:rPr>
      </w:pPr>
      <w:r w:rsidRPr="00DD3AA2">
        <w:rPr>
          <w:rFonts w:ascii="Times New Roman" w:hAnsi="Times New Roman" w:cs="Times New Roman"/>
          <w:b/>
          <w:sz w:val="40"/>
          <w:szCs w:val="40"/>
        </w:rPr>
        <w:t>RESIT</w:t>
      </w:r>
      <w:r w:rsidRPr="00DD3AA2">
        <w:rPr>
          <w:rFonts w:ascii="Times New Roman" w:hAnsi="Times New Roman" w:cs="Times New Roman"/>
          <w:b/>
          <w:sz w:val="40"/>
          <w:szCs w:val="40"/>
        </w:rPr>
        <w:cr/>
      </w:r>
    </w:p>
    <w:p w14:paraId="206BD8A4" w14:textId="77777777" w:rsidR="00DD3AA2" w:rsidRDefault="00DD3AA2" w:rsidP="00DD3AA2">
      <w:pPr>
        <w:rPr>
          <w:rFonts w:ascii="Times New Roman" w:hAnsi="Times New Roman" w:cs="Times New Roman"/>
          <w:b/>
          <w:sz w:val="24"/>
        </w:rPr>
      </w:pPr>
    </w:p>
    <w:p w14:paraId="3DAF7215" w14:textId="77777777" w:rsidR="00DD3AA2" w:rsidRDefault="00DD3AA2" w:rsidP="00DD3AA2">
      <w:pPr>
        <w:rPr>
          <w:rFonts w:ascii="Times New Roman" w:hAnsi="Times New Roman" w:cs="Times New Roman"/>
          <w:b/>
          <w:sz w:val="24"/>
        </w:rPr>
      </w:pPr>
    </w:p>
    <w:p w14:paraId="53B2F244" w14:textId="77777777" w:rsidR="00DD3AA2" w:rsidRDefault="00DD3AA2" w:rsidP="00DD3AA2">
      <w:pPr>
        <w:rPr>
          <w:rFonts w:ascii="Times New Roman" w:hAnsi="Times New Roman" w:cs="Times New Roman"/>
          <w:b/>
          <w:sz w:val="24"/>
        </w:rPr>
      </w:pPr>
    </w:p>
    <w:p w14:paraId="40150AF2" w14:textId="77777777" w:rsidR="00DD3AA2" w:rsidRDefault="00DD3AA2" w:rsidP="00DD3AA2">
      <w:pPr>
        <w:rPr>
          <w:rFonts w:ascii="Times New Roman" w:hAnsi="Times New Roman" w:cs="Times New Roman"/>
          <w:b/>
          <w:sz w:val="24"/>
        </w:rPr>
      </w:pPr>
    </w:p>
    <w:p w14:paraId="1319B91A" w14:textId="77777777" w:rsidR="00DD3AA2" w:rsidRDefault="00DD3AA2" w:rsidP="00DD3AA2">
      <w:pPr>
        <w:rPr>
          <w:rFonts w:ascii="Times New Roman" w:hAnsi="Times New Roman" w:cs="Times New Roman"/>
          <w:b/>
          <w:sz w:val="24"/>
        </w:rPr>
      </w:pPr>
    </w:p>
    <w:p w14:paraId="6B9CF340" w14:textId="77777777" w:rsidR="00DD3AA2" w:rsidRDefault="00DD3AA2" w:rsidP="00DD3AA2">
      <w:pPr>
        <w:rPr>
          <w:rFonts w:ascii="Times New Roman" w:hAnsi="Times New Roman" w:cs="Times New Roman"/>
          <w:b/>
          <w:sz w:val="24"/>
        </w:rPr>
      </w:pPr>
    </w:p>
    <w:p w14:paraId="2BB39812" w14:textId="77777777" w:rsidR="00DD3AA2" w:rsidRDefault="00DD3AA2" w:rsidP="00DD3AA2">
      <w:pPr>
        <w:rPr>
          <w:rFonts w:ascii="Times New Roman" w:hAnsi="Times New Roman" w:cs="Times New Roman"/>
          <w:b/>
          <w:sz w:val="24"/>
        </w:rPr>
      </w:pPr>
    </w:p>
    <w:p w14:paraId="50A1CCA7" w14:textId="77777777" w:rsidR="00347355" w:rsidRPr="00347355" w:rsidRDefault="00347355" w:rsidP="00194423">
      <w:pPr>
        <w:spacing w:line="480" w:lineRule="auto"/>
        <w:ind w:firstLine="720"/>
        <w:rPr>
          <w:rFonts w:ascii="Times New Roman" w:hAnsi="Times New Roman" w:cs="Times New Roman"/>
          <w:sz w:val="24"/>
        </w:rPr>
      </w:pPr>
      <w:r w:rsidRPr="00347355">
        <w:rPr>
          <w:rFonts w:ascii="Times New Roman" w:hAnsi="Times New Roman" w:cs="Times New Roman"/>
          <w:sz w:val="24"/>
        </w:rPr>
        <w:lastRenderedPageBreak/>
        <w:t xml:space="preserve">Social Representations Theory (SRT) by Serge Moscovici is an interesting theory to understand how collective meaning in culture influences identity and social position. Divergent from both individualistic or cognitive models, SRT highlights collective as well as communication-based nature of knowledge and posits that humans develop identities by developing interactions with shared social beliefs. Wagner (2020) </w:t>
      </w:r>
      <w:r w:rsidR="00E21208">
        <w:rPr>
          <w:rFonts w:ascii="Times New Roman" w:hAnsi="Times New Roman" w:cs="Times New Roman"/>
          <w:sz w:val="24"/>
        </w:rPr>
        <w:t>posit</w:t>
      </w:r>
      <w:r w:rsidRPr="00347355">
        <w:rPr>
          <w:rFonts w:ascii="Times New Roman" w:hAnsi="Times New Roman" w:cs="Times New Roman"/>
          <w:sz w:val="24"/>
        </w:rPr>
        <w:t>s that social representations are developed through communication in interpersonal contacts as well as through media communication, which notably foregrounds their function in generating collective knowledge as well as collective identities. Representations, created in media, in institutions, as well as in everyday conversation, shape how individuals perceive themselves as well as how others perceive them.</w:t>
      </w:r>
    </w:p>
    <w:p w14:paraId="6A3514DB" w14:textId="77777777" w:rsidR="000D7DCF" w:rsidRPr="000D7DCF" w:rsidRDefault="000D7DCF" w:rsidP="00194423">
      <w:pPr>
        <w:spacing w:line="480" w:lineRule="auto"/>
        <w:ind w:firstLine="720"/>
        <w:rPr>
          <w:rFonts w:ascii="Times New Roman" w:hAnsi="Times New Roman" w:cs="Times New Roman"/>
          <w:sz w:val="24"/>
        </w:rPr>
      </w:pPr>
      <w:r w:rsidRPr="000D7DCF">
        <w:rPr>
          <w:rFonts w:ascii="Times New Roman" w:hAnsi="Times New Roman" w:cs="Times New Roman"/>
          <w:sz w:val="24"/>
        </w:rPr>
        <w:t xml:space="preserve">This essay critically assesses how useful SRT is in accounting for identity, as part of recent controversies in social psychology. SRT is contributing significantly to understanding how meaning systems shape processes of constructing self, but by doing so, in turn, is criticized as overlooking dynamic, interactive construction of identity as dictated by Discursive Psychology (DP). Social Identity Theory </w:t>
      </w:r>
      <w:r w:rsidR="00194423">
        <w:rPr>
          <w:rFonts w:ascii="Times New Roman" w:hAnsi="Times New Roman" w:cs="Times New Roman"/>
          <w:sz w:val="24"/>
        </w:rPr>
        <w:t>also critiques</w:t>
      </w:r>
      <w:r w:rsidRPr="000D7DCF">
        <w:rPr>
          <w:rFonts w:ascii="Times New Roman" w:hAnsi="Times New Roman" w:cs="Times New Roman"/>
          <w:sz w:val="24"/>
        </w:rPr>
        <w:t xml:space="preserve"> SRT's emphasis upon cultural content to promote group-based identification processes of comparison.</w:t>
      </w:r>
    </w:p>
    <w:p w14:paraId="116E0EDF" w14:textId="730005DA" w:rsidR="000D7DCF" w:rsidRDefault="000D7DCF" w:rsidP="00194423">
      <w:pPr>
        <w:spacing w:line="480" w:lineRule="auto"/>
        <w:ind w:firstLine="720"/>
        <w:rPr>
          <w:rFonts w:ascii="Times New Roman" w:hAnsi="Times New Roman" w:cs="Times New Roman"/>
          <w:sz w:val="24"/>
        </w:rPr>
      </w:pPr>
      <w:r w:rsidRPr="000D7DCF">
        <w:rPr>
          <w:rFonts w:ascii="Times New Roman" w:hAnsi="Times New Roman" w:cs="Times New Roman"/>
          <w:sz w:val="24"/>
        </w:rPr>
        <w:t xml:space="preserve">Building upon empirical evidence from studies by Aim et al. (2020), Galli and Fasanelli (2020), and </w:t>
      </w:r>
      <w:proofErr w:type="spellStart"/>
      <w:r w:rsidRPr="000D7DCF">
        <w:rPr>
          <w:rFonts w:ascii="Times New Roman" w:hAnsi="Times New Roman" w:cs="Times New Roman"/>
          <w:sz w:val="24"/>
        </w:rPr>
        <w:t>Šuľová</w:t>
      </w:r>
      <w:proofErr w:type="spellEnd"/>
      <w:r w:rsidRPr="000D7DCF">
        <w:rPr>
          <w:rFonts w:ascii="Times New Roman" w:hAnsi="Times New Roman" w:cs="Times New Roman"/>
          <w:sz w:val="24"/>
        </w:rPr>
        <w:t xml:space="preserve"> and Popper (2023), this essay investigates how SRT explains identity construction in different environments. It will also discuss its shortcomings as well as complementarities with alternative theories. Through such discussion, this essay presents an argument in </w:t>
      </w:r>
      <w:proofErr w:type="gramStart"/>
      <w:r w:rsidR="00DD3AA2" w:rsidRPr="000D7DCF">
        <w:rPr>
          <w:rFonts w:ascii="Times New Roman" w:hAnsi="Times New Roman" w:cs="Times New Roman"/>
          <w:sz w:val="24"/>
        </w:rPr>
        <w:t>favors</w:t>
      </w:r>
      <w:proofErr w:type="gramEnd"/>
      <w:r w:rsidRPr="000D7DCF">
        <w:rPr>
          <w:rFonts w:ascii="Times New Roman" w:hAnsi="Times New Roman" w:cs="Times New Roman"/>
          <w:sz w:val="24"/>
        </w:rPr>
        <w:t xml:space="preserve"> of an integrative, multi-faceted </w:t>
      </w:r>
      <w:r w:rsidR="00DD3AA2" w:rsidRPr="000D7DCF">
        <w:rPr>
          <w:rFonts w:ascii="Times New Roman" w:hAnsi="Times New Roman" w:cs="Times New Roman"/>
          <w:sz w:val="24"/>
        </w:rPr>
        <w:t>conceptualization</w:t>
      </w:r>
      <w:r w:rsidRPr="000D7DCF">
        <w:rPr>
          <w:rFonts w:ascii="Times New Roman" w:hAnsi="Times New Roman" w:cs="Times New Roman"/>
          <w:sz w:val="24"/>
        </w:rPr>
        <w:t xml:space="preserve"> of identity in complex social environments.</w:t>
      </w:r>
    </w:p>
    <w:p w14:paraId="35838C0A" w14:textId="77777777" w:rsidR="008F3069" w:rsidRPr="008F3069" w:rsidRDefault="008F3069" w:rsidP="008F3069">
      <w:pPr>
        <w:spacing w:line="480" w:lineRule="auto"/>
        <w:ind w:firstLine="720"/>
        <w:rPr>
          <w:rFonts w:ascii="Times New Roman" w:hAnsi="Times New Roman" w:cs="Times New Roman"/>
          <w:sz w:val="24"/>
        </w:rPr>
      </w:pPr>
      <w:r w:rsidRPr="008F3069">
        <w:rPr>
          <w:rFonts w:ascii="Times New Roman" w:hAnsi="Times New Roman" w:cs="Times New Roman"/>
          <w:sz w:val="24"/>
        </w:rPr>
        <w:lastRenderedPageBreak/>
        <w:t>Social Representations Theory (SRT) by Serge Moscovici (1961) is a theoretical framework that explores how groups construct and exchange knowledge to comprehend complex social phenomena collectively.  Essentially, SRT is based on the idea that collective beliefs, norms, and values, which are referred to as social representations by Moscovici, are constructed through interaction and are embedded in historical and cultural contexts. Such representations shape how humans perceive their world, interact with others, and inhabit their identities.</w:t>
      </w:r>
    </w:p>
    <w:p w14:paraId="12A02DC2" w14:textId="77777777" w:rsidR="00B65437" w:rsidRDefault="008F3069" w:rsidP="008F3069">
      <w:pPr>
        <w:spacing w:line="480" w:lineRule="auto"/>
        <w:ind w:firstLine="720"/>
        <w:rPr>
          <w:rFonts w:ascii="Times New Roman" w:hAnsi="Times New Roman" w:cs="Times New Roman"/>
          <w:sz w:val="24"/>
        </w:rPr>
      </w:pPr>
      <w:r w:rsidRPr="008F3069">
        <w:rPr>
          <w:rFonts w:ascii="Times New Roman" w:hAnsi="Times New Roman" w:cs="Times New Roman"/>
          <w:sz w:val="24"/>
        </w:rPr>
        <w:t>Anchoring and objectification are two essential processes involved in social representation. Anchoring is about inserting novel or dangerous information in existing cognitive frameworks in order to facilitate comprehension of novel phenomena through known categories (Silva et al., 2020).</w:t>
      </w:r>
      <w:r w:rsidR="005A6EC4" w:rsidRPr="005A6EC4">
        <w:rPr>
          <w:rFonts w:ascii="Times New Roman" w:hAnsi="Times New Roman" w:cs="Times New Roman"/>
          <w:sz w:val="24"/>
        </w:rPr>
        <w:t xml:space="preserve"> Objectification transforms abstract thinking to concrete or symbolical forms, to be incorporated in order to facilitate comprehension as much as communication (Hanson et al., 2021). Through these processes, concepts such as health, gender, morality, and science become collectively represented in forms both emotionally as well as culturally resonant. Such collective understandings are the backdrop to which one formulates their sense of themselves and negotiates life in society.</w:t>
      </w:r>
    </w:p>
    <w:p w14:paraId="260821F4" w14:textId="77777777" w:rsidR="00AF1A67" w:rsidRPr="00AF1A67" w:rsidRDefault="00AF1A67" w:rsidP="005A6EC4">
      <w:pPr>
        <w:spacing w:line="480" w:lineRule="auto"/>
        <w:ind w:firstLine="720"/>
        <w:rPr>
          <w:rFonts w:ascii="Times New Roman" w:hAnsi="Times New Roman" w:cs="Times New Roman"/>
          <w:sz w:val="24"/>
        </w:rPr>
      </w:pPr>
      <w:r w:rsidRPr="00AF1A67">
        <w:rPr>
          <w:rFonts w:ascii="Times New Roman" w:hAnsi="Times New Roman" w:cs="Times New Roman"/>
          <w:sz w:val="24"/>
        </w:rPr>
        <w:t xml:space="preserve">SRT's understanding of identity is </w:t>
      </w:r>
      <w:r w:rsidR="002E1A1F">
        <w:rPr>
          <w:rFonts w:ascii="Times New Roman" w:hAnsi="Times New Roman" w:cs="Times New Roman"/>
          <w:sz w:val="24"/>
        </w:rPr>
        <w:t>totally</w:t>
      </w:r>
      <w:r w:rsidRPr="00AF1A67">
        <w:rPr>
          <w:rFonts w:ascii="Times New Roman" w:hAnsi="Times New Roman" w:cs="Times New Roman"/>
          <w:sz w:val="24"/>
        </w:rPr>
        <w:t xml:space="preserve"> linked to collective meaning-making. People absorb dominant representations circulating in their culture and position themselves in response. Their positioning is both interactive—how others categorize them—and reflective—how they themselves perceive themselves. Therefore, in addition to being an individual or psychological phenomenon, identity is also socially negotiated (Howarth &amp; </w:t>
      </w:r>
      <w:proofErr w:type="spellStart"/>
      <w:r w:rsidRPr="00AF1A67">
        <w:rPr>
          <w:rFonts w:ascii="Times New Roman" w:hAnsi="Times New Roman" w:cs="Times New Roman"/>
          <w:sz w:val="24"/>
        </w:rPr>
        <w:t>Shose</w:t>
      </w:r>
      <w:proofErr w:type="spellEnd"/>
      <w:r w:rsidRPr="00AF1A67">
        <w:rPr>
          <w:rFonts w:ascii="Times New Roman" w:hAnsi="Times New Roman" w:cs="Times New Roman"/>
          <w:sz w:val="24"/>
        </w:rPr>
        <w:t xml:space="preserve"> Kessi, 2020).</w:t>
      </w:r>
    </w:p>
    <w:p w14:paraId="210B4324" w14:textId="77777777" w:rsidR="00AF1A67" w:rsidRPr="00AF1A67" w:rsidRDefault="00AF1A67" w:rsidP="00AF1A67">
      <w:pPr>
        <w:spacing w:line="480" w:lineRule="auto"/>
        <w:ind w:firstLine="720"/>
        <w:rPr>
          <w:rFonts w:ascii="Times New Roman" w:hAnsi="Times New Roman" w:cs="Times New Roman"/>
          <w:sz w:val="24"/>
        </w:rPr>
      </w:pPr>
      <w:r w:rsidRPr="00AF1A67">
        <w:rPr>
          <w:rFonts w:ascii="Times New Roman" w:hAnsi="Times New Roman" w:cs="Times New Roman"/>
          <w:sz w:val="24"/>
        </w:rPr>
        <w:t>Social positioning in SRT is used to refer to oneself and others, and to an evaluation of competing representations' validity (</w:t>
      </w:r>
      <w:proofErr w:type="spellStart"/>
      <w:r w:rsidRPr="00AF1A67">
        <w:rPr>
          <w:rFonts w:ascii="Times New Roman" w:hAnsi="Times New Roman" w:cs="Times New Roman"/>
          <w:sz w:val="24"/>
        </w:rPr>
        <w:t>Biddau</w:t>
      </w:r>
      <w:proofErr w:type="spellEnd"/>
      <w:r w:rsidRPr="00AF1A67">
        <w:rPr>
          <w:rFonts w:ascii="Times New Roman" w:hAnsi="Times New Roman" w:cs="Times New Roman"/>
          <w:sz w:val="24"/>
        </w:rPr>
        <w:t xml:space="preserve"> et al., 2023). Representations of health norms or gender roles, for instance, will dictate whether a person is considered responsible, deviant, </w:t>
      </w:r>
      <w:r w:rsidRPr="00AF1A67">
        <w:rPr>
          <w:rFonts w:ascii="Times New Roman" w:hAnsi="Times New Roman" w:cs="Times New Roman"/>
          <w:sz w:val="24"/>
        </w:rPr>
        <w:lastRenderedPageBreak/>
        <w:t>powerful, or marginalized. Through this framework, identities can be examined as being structured by representations in culture, but also capable of being changed by collective discourse and negotiation.</w:t>
      </w:r>
    </w:p>
    <w:p w14:paraId="481B8A14" w14:textId="77777777" w:rsidR="00AF1A67" w:rsidRPr="00AF1A67" w:rsidRDefault="00AF1A67" w:rsidP="00AF1A67">
      <w:pPr>
        <w:spacing w:line="480" w:lineRule="auto"/>
        <w:ind w:firstLine="720"/>
        <w:rPr>
          <w:rFonts w:ascii="Times New Roman" w:hAnsi="Times New Roman" w:cs="Times New Roman"/>
          <w:sz w:val="24"/>
        </w:rPr>
      </w:pPr>
      <w:r w:rsidRPr="00AF1A67">
        <w:rPr>
          <w:rFonts w:ascii="Times New Roman" w:hAnsi="Times New Roman" w:cs="Times New Roman"/>
          <w:sz w:val="24"/>
        </w:rPr>
        <w:t>Aim et al. (2020) demonstrate this clearly in their work examining French youth and gendered health representations. They established that health attitudes and behavior were engaged through socially embedded gender norms—boys tended to take on representations of strength and invulnerability, with girls placed in frameworks of emotional openness and vulnerability. Not only did these shared representations directly impact how young people acted, but also how they represented themselves and others in terms of the gender binary. This work showcases how SRT accounts for identity and positioning as emanating through culturally specific frameworks that facilitate and circumscribe individual agency.</w:t>
      </w:r>
    </w:p>
    <w:p w14:paraId="638CFE79" w14:textId="77777777" w:rsidR="000A3E15" w:rsidRPr="005A049E" w:rsidRDefault="00AF1A67" w:rsidP="00AF1A67">
      <w:pPr>
        <w:spacing w:line="480" w:lineRule="auto"/>
        <w:ind w:firstLine="720"/>
        <w:rPr>
          <w:rFonts w:ascii="Times New Roman" w:hAnsi="Times New Roman" w:cs="Times New Roman"/>
          <w:sz w:val="24"/>
        </w:rPr>
      </w:pPr>
      <w:r w:rsidRPr="00AF1A67">
        <w:rPr>
          <w:rFonts w:ascii="Times New Roman" w:hAnsi="Times New Roman" w:cs="Times New Roman"/>
          <w:sz w:val="24"/>
        </w:rPr>
        <w:t>By doing so, SRT offers an important perspective for elucidating the developme</w:t>
      </w:r>
      <w:r w:rsidR="00BC57CF">
        <w:rPr>
          <w:rFonts w:ascii="Times New Roman" w:hAnsi="Times New Roman" w:cs="Times New Roman"/>
          <w:sz w:val="24"/>
        </w:rPr>
        <w:t xml:space="preserve">nt and construction of identity. </w:t>
      </w:r>
      <w:r w:rsidRPr="00AF1A67">
        <w:rPr>
          <w:rFonts w:ascii="Times New Roman" w:hAnsi="Times New Roman" w:cs="Times New Roman"/>
          <w:sz w:val="24"/>
        </w:rPr>
        <w:t>It recognizes that actors are embedded in multifaceted webs of meaning that frame their perceptions and action. Yet, with this comes concerns regarding how far actors are able to resist or subvert dominant representations—a debate that will be discussed in greater depth in response to alternative theories such as Discursive Psychology.</w:t>
      </w:r>
    </w:p>
    <w:p w14:paraId="576E4127" w14:textId="77777777" w:rsidR="001F1389" w:rsidRDefault="001F1389" w:rsidP="00AF1A67">
      <w:pPr>
        <w:spacing w:line="480" w:lineRule="auto"/>
        <w:ind w:firstLine="720"/>
        <w:rPr>
          <w:rFonts w:ascii="Times New Roman" w:hAnsi="Times New Roman" w:cs="Times New Roman"/>
          <w:sz w:val="24"/>
        </w:rPr>
      </w:pPr>
      <w:r w:rsidRPr="001F1389">
        <w:rPr>
          <w:rFonts w:ascii="Times New Roman" w:hAnsi="Times New Roman" w:cs="Times New Roman"/>
          <w:sz w:val="24"/>
        </w:rPr>
        <w:t>SRT's power comes from the ability to describe the ways in which collective meaning influences personal and collective identity. The theory provides important insight into the role of collective meaning, constructed through communication, tradition, and symbol use and interpretation, on individuals' self-conceptions and their positions in the world (Bowes, 2024). The utility of SRT can be seen in a number of recent empirical studies, each of which depicts various identity and positioning dimensions in social contexts.</w:t>
      </w:r>
    </w:p>
    <w:p w14:paraId="429B0859" w14:textId="77777777" w:rsidR="00AF1A67" w:rsidRPr="00AF1A67" w:rsidRDefault="00AF1A67" w:rsidP="00AF1A67">
      <w:pPr>
        <w:spacing w:line="480" w:lineRule="auto"/>
        <w:ind w:firstLine="720"/>
        <w:rPr>
          <w:rFonts w:ascii="Times New Roman" w:hAnsi="Times New Roman" w:cs="Times New Roman"/>
          <w:sz w:val="24"/>
        </w:rPr>
      </w:pPr>
      <w:r w:rsidRPr="00AF1A67">
        <w:rPr>
          <w:rFonts w:ascii="Times New Roman" w:hAnsi="Times New Roman" w:cs="Times New Roman"/>
          <w:sz w:val="24"/>
        </w:rPr>
        <w:lastRenderedPageBreak/>
        <w:t>Aim et al. (2020) examined, in their research, how young French people construct gendered social representations of health. The findings indicated that young men tended to associate health with control, strength, and rationality, while young women associated health with vulnerability, emotion, and social interconnectedness. Such representations did not have a static nature but acted as active participants in how one positioned oneself and others—men being pushed to be stoic, whereas women were to be expressive of care and sensitivity.</w:t>
      </w:r>
    </w:p>
    <w:p w14:paraId="509C03CA" w14:textId="77777777" w:rsidR="00AF1A67" w:rsidRPr="00AF1A67" w:rsidRDefault="00AF1A67" w:rsidP="00AF1A67">
      <w:pPr>
        <w:spacing w:line="480" w:lineRule="auto"/>
        <w:ind w:firstLine="720"/>
        <w:rPr>
          <w:rFonts w:ascii="Times New Roman" w:hAnsi="Times New Roman" w:cs="Times New Roman"/>
          <w:sz w:val="24"/>
        </w:rPr>
      </w:pPr>
      <w:r w:rsidRPr="00AF1A67">
        <w:rPr>
          <w:rFonts w:ascii="Times New Roman" w:hAnsi="Times New Roman" w:cs="Times New Roman"/>
          <w:sz w:val="24"/>
        </w:rPr>
        <w:t>This is in accordance with SRT's perspective that identity is formed through shared narrative culture and fields of representation. The gendered representations affect not only personal identities but also how one enacts their gender role in public. The research is in accordance with SRT's argument that representations mediate both the individual and collective through fixing identity in culturally widespread symbols and values (Aim et al., 2020).</w:t>
      </w:r>
    </w:p>
    <w:p w14:paraId="183F812A" w14:textId="44C88DAF" w:rsidR="000A3E15" w:rsidRPr="005A049E" w:rsidRDefault="00AF1A67" w:rsidP="00DD3AA2">
      <w:pPr>
        <w:spacing w:line="480" w:lineRule="auto"/>
        <w:ind w:firstLine="720"/>
        <w:rPr>
          <w:rFonts w:ascii="Times New Roman" w:hAnsi="Times New Roman" w:cs="Times New Roman"/>
          <w:sz w:val="24"/>
        </w:rPr>
      </w:pPr>
      <w:r w:rsidRPr="00AF1A67">
        <w:rPr>
          <w:rFonts w:ascii="Times New Roman" w:hAnsi="Times New Roman" w:cs="Times New Roman"/>
          <w:sz w:val="24"/>
        </w:rPr>
        <w:t>Nonetheless, one of SRT's main limitations, revealed in this work, is that it marginally neglects resistance and individualism (Castorina, 2020). Whilst SRT accounts for how powerful representations circulate, it is less concerned with how individuals subvert or resist them. Discursive Psychology (DP), in contrast, is concerned with how identities are negotiated and constructed in everyday language use in face-to-face interaction. DP would seek to understand how such young people speak of health and gender in interviews, possibly to elicit micro-resistive challenges to dominant norms missed by SRT.</w:t>
      </w:r>
    </w:p>
    <w:p w14:paraId="574ADD4E" w14:textId="77777777" w:rsidR="00444E00" w:rsidRPr="00444E00" w:rsidRDefault="00444E00" w:rsidP="00444E00">
      <w:pPr>
        <w:spacing w:line="480" w:lineRule="auto"/>
        <w:ind w:firstLine="720"/>
        <w:rPr>
          <w:rFonts w:ascii="Times New Roman" w:hAnsi="Times New Roman" w:cs="Times New Roman"/>
          <w:sz w:val="24"/>
        </w:rPr>
      </w:pPr>
      <w:r w:rsidRPr="00444E00">
        <w:rPr>
          <w:rFonts w:ascii="Times New Roman" w:hAnsi="Times New Roman" w:cs="Times New Roman"/>
          <w:sz w:val="24"/>
        </w:rPr>
        <w:t xml:space="preserve">Galli and Fasanelli (2020) studied how scientists and non-specialists depict the human microbiome. What their research showed was that whereas scientific experts defined the microbiome in technical and systemic terms, non-experts rooted it in everyday concepts like hygiene, disease, and digestion. These differing constructions in turn produced distinct social positions: scientists positioned themselves (and others positioned them) as experts, with </w:t>
      </w:r>
      <w:r w:rsidRPr="00444E00">
        <w:rPr>
          <w:rFonts w:ascii="Times New Roman" w:hAnsi="Times New Roman" w:cs="Times New Roman"/>
          <w:sz w:val="24"/>
        </w:rPr>
        <w:lastRenderedPageBreak/>
        <w:t>laypersons frequently being positioned as accepting recipients or even doubters of expert knowledge.</w:t>
      </w:r>
    </w:p>
    <w:p w14:paraId="6E18EA40" w14:textId="77777777" w:rsidR="00444E00" w:rsidRPr="00444E00" w:rsidRDefault="00444E00" w:rsidP="00444E00">
      <w:pPr>
        <w:spacing w:line="480" w:lineRule="auto"/>
        <w:ind w:firstLine="720"/>
        <w:rPr>
          <w:rFonts w:ascii="Times New Roman" w:hAnsi="Times New Roman" w:cs="Times New Roman"/>
          <w:sz w:val="24"/>
        </w:rPr>
      </w:pPr>
      <w:r w:rsidRPr="00444E00">
        <w:rPr>
          <w:rFonts w:ascii="Times New Roman" w:hAnsi="Times New Roman" w:cs="Times New Roman"/>
          <w:sz w:val="24"/>
        </w:rPr>
        <w:t>This research highlights how SRT accounts for group-based identity and positioning concerning epistemic authority. Representations by lay public help to render complex science concepts familiar in accordance with common sense thinking (Galli &amp; Fasanelli, 2020). Experts, at the same time, practice objectification intending to preserve professional status and to mark off their institution. The "expert" versus "non-expert" boundary takes on a position-taking nature, influenced by enactments in their rival representations.</w:t>
      </w:r>
    </w:p>
    <w:p w14:paraId="4CDF8F30" w14:textId="77777777" w:rsidR="00444E00" w:rsidRPr="00444E00" w:rsidRDefault="00444E00" w:rsidP="00444E00">
      <w:pPr>
        <w:spacing w:line="480" w:lineRule="auto"/>
        <w:ind w:firstLine="720"/>
        <w:rPr>
          <w:rFonts w:ascii="Times New Roman" w:hAnsi="Times New Roman" w:cs="Times New Roman"/>
          <w:sz w:val="24"/>
        </w:rPr>
      </w:pPr>
      <w:r w:rsidRPr="00444E00">
        <w:rPr>
          <w:rFonts w:ascii="Times New Roman" w:hAnsi="Times New Roman" w:cs="Times New Roman"/>
          <w:sz w:val="24"/>
        </w:rPr>
        <w:t>Again, SRT's applicability is in part constrained by its macro orientation. While theory nicely uncovers representational meaning and how it is implicated in society, it does not necessarily address in depth how such representations are constructed and negotiated in discourse. Discursive Psychology might add more about how talk is used as an arena for negotiating identity, enabling more dynamic and interactive analysis of positioning.</w:t>
      </w:r>
    </w:p>
    <w:p w14:paraId="3784FAAE" w14:textId="77777777" w:rsidR="00444E00" w:rsidRDefault="00444E00" w:rsidP="00444E00">
      <w:pPr>
        <w:spacing w:line="480" w:lineRule="auto"/>
        <w:ind w:firstLine="720"/>
        <w:rPr>
          <w:rFonts w:ascii="Times New Roman" w:hAnsi="Times New Roman" w:cs="Times New Roman"/>
          <w:sz w:val="24"/>
        </w:rPr>
      </w:pPr>
      <w:r w:rsidRPr="00444E00">
        <w:rPr>
          <w:rFonts w:ascii="Times New Roman" w:hAnsi="Times New Roman" w:cs="Times New Roman"/>
          <w:sz w:val="24"/>
        </w:rPr>
        <w:t>Further, Social Identity Theory (SIT) would also contribute to this argument by looking at the manner through which membership in groups (scientists and non-scientists) influences in-group and out-group relationships. SIT's emphasis on group borders, self-categorization, and social contrast is another strength over SRT by locating identity as socially represented and intergroup-directed.</w:t>
      </w:r>
    </w:p>
    <w:p w14:paraId="0391C1AD" w14:textId="77777777" w:rsidR="000A3E15" w:rsidRPr="00F66010" w:rsidRDefault="000A3E15" w:rsidP="00444E00">
      <w:pPr>
        <w:spacing w:line="480" w:lineRule="auto"/>
        <w:rPr>
          <w:rFonts w:ascii="Times New Roman" w:hAnsi="Times New Roman" w:cs="Times New Roman"/>
          <w:b/>
          <w:sz w:val="24"/>
        </w:rPr>
      </w:pPr>
      <w:r w:rsidRPr="00F66010">
        <w:rPr>
          <w:rFonts w:ascii="Times New Roman" w:hAnsi="Times New Roman" w:cs="Times New Roman"/>
          <w:b/>
          <w:sz w:val="24"/>
        </w:rPr>
        <w:t>3. Moral Representations and Surrogate Motherhood (</w:t>
      </w:r>
      <w:proofErr w:type="spellStart"/>
      <w:r w:rsidRPr="00F66010">
        <w:rPr>
          <w:rFonts w:ascii="Times New Roman" w:hAnsi="Times New Roman" w:cs="Times New Roman"/>
          <w:b/>
          <w:sz w:val="24"/>
        </w:rPr>
        <w:t>Šuľová</w:t>
      </w:r>
      <w:proofErr w:type="spellEnd"/>
      <w:r w:rsidRPr="00F66010">
        <w:rPr>
          <w:rFonts w:ascii="Times New Roman" w:hAnsi="Times New Roman" w:cs="Times New Roman"/>
          <w:b/>
          <w:sz w:val="24"/>
        </w:rPr>
        <w:t xml:space="preserve"> &amp; Popper, 2023)</w:t>
      </w:r>
    </w:p>
    <w:p w14:paraId="09BFC2DF" w14:textId="77777777" w:rsidR="008E13B2" w:rsidRPr="008E13B2" w:rsidRDefault="008E13B2" w:rsidP="008E13B2">
      <w:pPr>
        <w:spacing w:line="480" w:lineRule="auto"/>
        <w:ind w:firstLine="720"/>
        <w:rPr>
          <w:rFonts w:ascii="Times New Roman" w:hAnsi="Times New Roman" w:cs="Times New Roman"/>
          <w:sz w:val="24"/>
        </w:rPr>
      </w:pPr>
      <w:proofErr w:type="spellStart"/>
      <w:r w:rsidRPr="008E13B2">
        <w:rPr>
          <w:rFonts w:ascii="Times New Roman" w:hAnsi="Times New Roman" w:cs="Times New Roman"/>
          <w:sz w:val="24"/>
        </w:rPr>
        <w:t>Šuľová</w:t>
      </w:r>
      <w:proofErr w:type="spellEnd"/>
      <w:r w:rsidRPr="008E13B2">
        <w:rPr>
          <w:rFonts w:ascii="Times New Roman" w:hAnsi="Times New Roman" w:cs="Times New Roman"/>
          <w:sz w:val="24"/>
        </w:rPr>
        <w:t xml:space="preserve"> and Popper (2023) analyzed how Slovak context represents surrogate motherhood, noting that there are opposing social representations which presented surrogacy as an altruistic act or commercial exploitation. The two representations organized the moral </w:t>
      </w:r>
      <w:r w:rsidRPr="008E13B2">
        <w:rPr>
          <w:rFonts w:ascii="Times New Roman" w:hAnsi="Times New Roman" w:cs="Times New Roman"/>
          <w:sz w:val="24"/>
        </w:rPr>
        <w:lastRenderedPageBreak/>
        <w:t>identities of surrogate mothers: those who were represented as being selfless helpers bringing good to family life, contrasted with those who appeared as transactional agents in pursuit of profit.</w:t>
      </w:r>
    </w:p>
    <w:p w14:paraId="1CA3A142" w14:textId="77777777" w:rsidR="008E13B2" w:rsidRPr="008E13B2" w:rsidRDefault="008E13B2" w:rsidP="008E13B2">
      <w:pPr>
        <w:spacing w:line="480" w:lineRule="auto"/>
        <w:ind w:firstLine="720"/>
        <w:rPr>
          <w:rFonts w:ascii="Times New Roman" w:hAnsi="Times New Roman" w:cs="Times New Roman"/>
          <w:sz w:val="24"/>
        </w:rPr>
      </w:pPr>
      <w:r w:rsidRPr="008E13B2">
        <w:rPr>
          <w:rFonts w:ascii="Times New Roman" w:hAnsi="Times New Roman" w:cs="Times New Roman"/>
          <w:sz w:val="24"/>
        </w:rPr>
        <w:t>This example illustrates how SRT reflects moral uncertainty and cultural tension in constructing identities. The double nature of surrogacy representations mirrors greater social tensions regarding motherhood, body agency, and economic agency (</w:t>
      </w:r>
      <w:proofErr w:type="spellStart"/>
      <w:r w:rsidRPr="008E13B2">
        <w:rPr>
          <w:rFonts w:ascii="Times New Roman" w:hAnsi="Times New Roman" w:cs="Times New Roman"/>
          <w:sz w:val="24"/>
        </w:rPr>
        <w:t>Šuľová</w:t>
      </w:r>
      <w:proofErr w:type="spellEnd"/>
      <w:r w:rsidRPr="008E13B2">
        <w:rPr>
          <w:rFonts w:ascii="Times New Roman" w:hAnsi="Times New Roman" w:cs="Times New Roman"/>
          <w:sz w:val="24"/>
        </w:rPr>
        <w:t xml:space="preserve"> &amp; Popper, 2023). Such meanings have profound impacts upon how those who are part of surrogacy construct their identities and are constructed by others—hence underpinning the work of SRT in capturing positioning in moral worlds.</w:t>
      </w:r>
    </w:p>
    <w:p w14:paraId="4C6E15F3" w14:textId="77777777" w:rsidR="008E13B2" w:rsidRPr="008E13B2" w:rsidRDefault="008E13B2" w:rsidP="008E13B2">
      <w:pPr>
        <w:spacing w:line="480" w:lineRule="auto"/>
        <w:ind w:firstLine="720"/>
        <w:rPr>
          <w:rFonts w:ascii="Times New Roman" w:hAnsi="Times New Roman" w:cs="Times New Roman"/>
          <w:sz w:val="24"/>
        </w:rPr>
      </w:pPr>
      <w:r w:rsidRPr="008E13B2">
        <w:rPr>
          <w:rFonts w:ascii="Times New Roman" w:hAnsi="Times New Roman" w:cs="Times New Roman"/>
          <w:sz w:val="24"/>
        </w:rPr>
        <w:t xml:space="preserve">Where this research is particularly strong is in how it illustrates that representations are unstable but also contested—we are being directed to consider a more sophisticated understanding of SRT in which </w:t>
      </w:r>
      <w:proofErr w:type="spellStart"/>
      <w:r w:rsidRPr="008E13B2">
        <w:rPr>
          <w:rFonts w:ascii="Times New Roman" w:hAnsi="Times New Roman" w:cs="Times New Roman"/>
          <w:sz w:val="24"/>
        </w:rPr>
        <w:t>polyphasia</w:t>
      </w:r>
      <w:proofErr w:type="spellEnd"/>
      <w:r w:rsidRPr="008E13B2">
        <w:rPr>
          <w:rFonts w:ascii="Times New Roman" w:hAnsi="Times New Roman" w:cs="Times New Roman"/>
          <w:sz w:val="24"/>
        </w:rPr>
        <w:t xml:space="preserve"> is present, or in which contradictory elements exist as part of the same figural field. This counters one of the criticisms of SRT: that in emphasizing dominant representations, SRT neglects internal contradictions or hybrid meanings (</w:t>
      </w:r>
      <w:proofErr w:type="spellStart"/>
      <w:r w:rsidRPr="008E13B2">
        <w:rPr>
          <w:rFonts w:ascii="Times New Roman" w:hAnsi="Times New Roman" w:cs="Times New Roman"/>
          <w:sz w:val="24"/>
        </w:rPr>
        <w:t>Šuľová</w:t>
      </w:r>
      <w:proofErr w:type="spellEnd"/>
      <w:r w:rsidRPr="008E13B2">
        <w:rPr>
          <w:rFonts w:ascii="Times New Roman" w:hAnsi="Times New Roman" w:cs="Times New Roman"/>
          <w:sz w:val="24"/>
        </w:rPr>
        <w:t xml:space="preserve"> &amp; Popper, 2023).</w:t>
      </w:r>
    </w:p>
    <w:p w14:paraId="364CF53A" w14:textId="77777777" w:rsidR="008E13B2" w:rsidRDefault="008E13B2" w:rsidP="008E13B2">
      <w:pPr>
        <w:spacing w:line="480" w:lineRule="auto"/>
        <w:ind w:firstLine="720"/>
        <w:rPr>
          <w:rFonts w:ascii="Times New Roman" w:hAnsi="Times New Roman" w:cs="Times New Roman"/>
          <w:sz w:val="24"/>
        </w:rPr>
      </w:pPr>
      <w:r w:rsidRPr="008E13B2">
        <w:rPr>
          <w:rFonts w:ascii="Times New Roman" w:hAnsi="Times New Roman" w:cs="Times New Roman"/>
          <w:sz w:val="24"/>
        </w:rPr>
        <w:t>However, such pluralism in representation may still be supplemented with discursive methods that involve how individuals discuss surrogacy and how to align with or resist specific positions by means of rhetoric. Finally, SIT might conceptualize this as boundary negotiation—altruistic surrogacy advocates versus those opposing commercial motives might constitute identity-based subgroups with different moral codes.</w:t>
      </w:r>
    </w:p>
    <w:p w14:paraId="4F905C04" w14:textId="5AAD5650" w:rsidR="00DD3AA2" w:rsidRPr="005A049E" w:rsidRDefault="00DD3AA2" w:rsidP="00DD3AA2">
      <w:pPr>
        <w:spacing w:line="480" w:lineRule="auto"/>
        <w:jc w:val="center"/>
        <w:rPr>
          <w:rFonts w:ascii="Times New Roman" w:hAnsi="Times New Roman" w:cs="Times New Roman"/>
          <w:b/>
          <w:sz w:val="24"/>
        </w:rPr>
      </w:pPr>
    </w:p>
    <w:p w14:paraId="61E085EB" w14:textId="77777777" w:rsidR="000A3E15" w:rsidRPr="005A049E" w:rsidRDefault="000A3E15" w:rsidP="005A049E">
      <w:pPr>
        <w:spacing w:line="480" w:lineRule="auto"/>
        <w:ind w:firstLine="720"/>
        <w:rPr>
          <w:rFonts w:ascii="Times New Roman" w:hAnsi="Times New Roman" w:cs="Times New Roman"/>
          <w:sz w:val="24"/>
        </w:rPr>
      </w:pPr>
      <w:r w:rsidRPr="005A049E">
        <w:rPr>
          <w:rFonts w:ascii="Times New Roman" w:hAnsi="Times New Roman" w:cs="Times New Roman"/>
          <w:sz w:val="24"/>
        </w:rPr>
        <w:lastRenderedPageBreak/>
        <w:t>While Social Representations Theory (SRT) offers a compelling framework for understanding identity and positioning as shaped by shared cultural meanings, its strengths and limitations become clearer when compared to other prominent approaches—namely, Discursive Psychology (DP) and Social Identity Theory (SIT). Each of these frameworks approaches identity differently, offering unique insights into the relationship between individuals, groups, and society.</w:t>
      </w:r>
    </w:p>
    <w:p w14:paraId="791F4E85" w14:textId="77777777" w:rsidR="00055A76" w:rsidRPr="00055A76" w:rsidRDefault="00055A76" w:rsidP="00055A76">
      <w:pPr>
        <w:spacing w:line="480" w:lineRule="auto"/>
        <w:ind w:firstLine="720"/>
        <w:rPr>
          <w:rFonts w:ascii="Times New Roman" w:hAnsi="Times New Roman" w:cs="Times New Roman"/>
          <w:sz w:val="24"/>
        </w:rPr>
      </w:pPr>
      <w:r w:rsidRPr="00055A76">
        <w:rPr>
          <w:rFonts w:ascii="Times New Roman" w:hAnsi="Times New Roman" w:cs="Times New Roman"/>
          <w:sz w:val="24"/>
        </w:rPr>
        <w:t>Discursive Psychology (DP) arose out of criticism of fixed cognitive models of identity, such as parts of SRT. Where SRT is interested in content of common knowledge, DP is interested in how that knowledge is put together, sustained, and negotiated in conversation and in interaction (</w:t>
      </w:r>
      <w:proofErr w:type="spellStart"/>
      <w:r w:rsidRPr="00055A76">
        <w:rPr>
          <w:rFonts w:ascii="Times New Roman" w:hAnsi="Times New Roman" w:cs="Times New Roman"/>
          <w:sz w:val="24"/>
        </w:rPr>
        <w:t>Voelklein</w:t>
      </w:r>
      <w:proofErr w:type="spellEnd"/>
      <w:r w:rsidRPr="00055A76">
        <w:rPr>
          <w:rFonts w:ascii="Times New Roman" w:hAnsi="Times New Roman" w:cs="Times New Roman"/>
          <w:sz w:val="24"/>
        </w:rPr>
        <w:t xml:space="preserve"> &amp; Howarth, 2005). According to this perspective, identity is not fixed or internal in nature, but something which is done through discourse—it is dynamic, context-dependent, and interactional.</w:t>
      </w:r>
    </w:p>
    <w:p w14:paraId="41144AD0" w14:textId="77777777" w:rsidR="00055A76" w:rsidRPr="00055A76" w:rsidRDefault="00055A76" w:rsidP="00055A76">
      <w:pPr>
        <w:spacing w:line="480" w:lineRule="auto"/>
        <w:ind w:firstLine="720"/>
        <w:rPr>
          <w:rFonts w:ascii="Times New Roman" w:hAnsi="Times New Roman" w:cs="Times New Roman"/>
          <w:sz w:val="24"/>
        </w:rPr>
      </w:pPr>
      <w:r w:rsidRPr="00055A76">
        <w:rPr>
          <w:rFonts w:ascii="Times New Roman" w:hAnsi="Times New Roman" w:cs="Times New Roman"/>
          <w:sz w:val="24"/>
        </w:rPr>
        <w:t>One of the central criticisms that DP directs at SRT is overdependence on relatively fixed representations. DP researchers claim that SRT does not sufficiently explain how fluidity, or contestability, exists in everyday conversation. For example, in studies such as that conducted by Aim et al. (2020) on gendered health representations, an excerpt would include how boys and girls push back or subvert those gendered representations in interactions with peers or online. DP would focus on how language is used strategically to position oneself in desirable positions, emphasizing agency that might be downplayed by SRT.</w:t>
      </w:r>
    </w:p>
    <w:p w14:paraId="4286E933" w14:textId="77777777" w:rsidR="00055A76" w:rsidRDefault="00055A76" w:rsidP="00055A76">
      <w:pPr>
        <w:spacing w:line="480" w:lineRule="auto"/>
        <w:ind w:firstLine="720"/>
        <w:rPr>
          <w:rFonts w:ascii="Times New Roman" w:hAnsi="Times New Roman" w:cs="Times New Roman"/>
          <w:sz w:val="24"/>
        </w:rPr>
      </w:pPr>
      <w:r w:rsidRPr="00055A76">
        <w:rPr>
          <w:rFonts w:ascii="Times New Roman" w:hAnsi="Times New Roman" w:cs="Times New Roman"/>
          <w:sz w:val="24"/>
        </w:rPr>
        <w:t xml:space="preserve">Nonetheless, SRT presents a wider set of considerations that are sometimes lost in DP. It can account for why specific dominant discourses exist and how they arose in the first place—historical configurations, media coverage, and collective remembrance. Thus, SRT and DP are not necessarily in competition. A more integrative framework would be stronger with SRT's </w:t>
      </w:r>
      <w:r w:rsidRPr="00055A76">
        <w:rPr>
          <w:rFonts w:ascii="Times New Roman" w:hAnsi="Times New Roman" w:cs="Times New Roman"/>
          <w:sz w:val="24"/>
        </w:rPr>
        <w:lastRenderedPageBreak/>
        <w:t>macro-level analysis of shared meanings coupled with DP's micro-analysis of performance and interaction.</w:t>
      </w:r>
    </w:p>
    <w:p w14:paraId="2A0A351F" w14:textId="77777777" w:rsidR="00055A76" w:rsidRPr="00055A76" w:rsidRDefault="00055A76" w:rsidP="00055A76">
      <w:pPr>
        <w:spacing w:line="480" w:lineRule="auto"/>
        <w:ind w:firstLine="720"/>
        <w:rPr>
          <w:rFonts w:ascii="Times New Roman" w:hAnsi="Times New Roman" w:cs="Times New Roman"/>
          <w:sz w:val="24"/>
        </w:rPr>
      </w:pPr>
      <w:r w:rsidRPr="00055A76">
        <w:rPr>
          <w:rFonts w:ascii="Times New Roman" w:hAnsi="Times New Roman" w:cs="Times New Roman"/>
          <w:sz w:val="24"/>
        </w:rPr>
        <w:t>Social Identity Theory (Tajfel &amp; Turner, 1979) offers another point of comparison. SIT is mainly interested in how persons define themselves in terms of group memberships (Khadka, 2024). Such as nationality, gender, occupation, and how these shape intergroup behavior. It focuses on self-categorization, ingroup bias, and social comparison as processes of identity construction.</w:t>
      </w:r>
    </w:p>
    <w:p w14:paraId="64A4BD7A" w14:textId="77777777" w:rsidR="00055A76" w:rsidRPr="00055A76" w:rsidRDefault="00055A76" w:rsidP="00055A76">
      <w:pPr>
        <w:spacing w:line="480" w:lineRule="auto"/>
        <w:ind w:firstLine="720"/>
        <w:rPr>
          <w:rFonts w:ascii="Times New Roman" w:hAnsi="Times New Roman" w:cs="Times New Roman"/>
          <w:sz w:val="24"/>
        </w:rPr>
      </w:pPr>
      <w:r w:rsidRPr="00055A76">
        <w:rPr>
          <w:rFonts w:ascii="Times New Roman" w:hAnsi="Times New Roman" w:cs="Times New Roman"/>
          <w:sz w:val="24"/>
        </w:rPr>
        <w:t>In contrast to SRT, SIT attempts to provide more psychological and intergroup explanations of identity. For instance, in the case of the work discussed by Galli &amp; Fasanelli (2020), SIT would describe experts' versus laypersons' differences in terms of group boundary maintaining—an ingroup's epistemic authority is asserted by asserting their ingroup status, with laypersons potentially disengaging due to absence of perceived expertise.</w:t>
      </w:r>
    </w:p>
    <w:p w14:paraId="1F05DBA5" w14:textId="78E00475" w:rsidR="00055A76" w:rsidRPr="00055A76" w:rsidRDefault="00055A76" w:rsidP="00055A76">
      <w:pPr>
        <w:spacing w:line="480" w:lineRule="auto"/>
        <w:ind w:firstLine="720"/>
        <w:rPr>
          <w:rFonts w:ascii="Times New Roman" w:hAnsi="Times New Roman" w:cs="Times New Roman"/>
          <w:sz w:val="24"/>
        </w:rPr>
      </w:pPr>
      <w:r w:rsidRPr="00055A76">
        <w:rPr>
          <w:rFonts w:ascii="Times New Roman" w:hAnsi="Times New Roman" w:cs="Times New Roman"/>
          <w:sz w:val="24"/>
        </w:rPr>
        <w:t>Nonetheless, SIT has also been criticized for oversimplifying group content. SIT tends to presume that group identities precede communication, inasmuch as they are enacted through communication through narrative processes that are culturally embedded</w:t>
      </w:r>
      <w:r w:rsidR="008B5FDE" w:rsidRPr="008B5FDE">
        <w:t xml:space="preserve"> </w:t>
      </w:r>
      <w:r w:rsidR="008B5FDE" w:rsidRPr="008B5FDE">
        <w:rPr>
          <w:rFonts w:ascii="Times New Roman" w:hAnsi="Times New Roman" w:cs="Times New Roman"/>
          <w:sz w:val="24"/>
        </w:rPr>
        <w:t>(Rathbone et al., 2023)</w:t>
      </w:r>
      <w:r w:rsidRPr="00055A76">
        <w:rPr>
          <w:rFonts w:ascii="Times New Roman" w:hAnsi="Times New Roman" w:cs="Times New Roman"/>
          <w:sz w:val="24"/>
        </w:rPr>
        <w:t xml:space="preserve">. The lacuna is where SRT is particularly useful—it offers an avenue to grasp which meanings are attached to which identities (such as the moral framing of surrogates in </w:t>
      </w:r>
      <w:proofErr w:type="spellStart"/>
      <w:r w:rsidRPr="00055A76">
        <w:rPr>
          <w:rFonts w:ascii="Times New Roman" w:hAnsi="Times New Roman" w:cs="Times New Roman"/>
          <w:sz w:val="24"/>
        </w:rPr>
        <w:t>Šuľová</w:t>
      </w:r>
      <w:proofErr w:type="spellEnd"/>
      <w:r w:rsidRPr="00055A76">
        <w:rPr>
          <w:rFonts w:ascii="Times New Roman" w:hAnsi="Times New Roman" w:cs="Times New Roman"/>
          <w:sz w:val="24"/>
        </w:rPr>
        <w:t xml:space="preserve"> &amp; Popper, 2023) and how such meanings are distributed throughout groups and </w:t>
      </w:r>
      <w:r w:rsidR="00DD3AA2" w:rsidRPr="00055A76">
        <w:rPr>
          <w:rFonts w:ascii="Times New Roman" w:hAnsi="Times New Roman" w:cs="Times New Roman"/>
          <w:sz w:val="24"/>
        </w:rPr>
        <w:t>organizations</w:t>
      </w:r>
      <w:r w:rsidRPr="00055A76">
        <w:rPr>
          <w:rFonts w:ascii="Times New Roman" w:hAnsi="Times New Roman" w:cs="Times New Roman"/>
          <w:sz w:val="24"/>
        </w:rPr>
        <w:t>.</w:t>
      </w:r>
    </w:p>
    <w:p w14:paraId="3EC8191D" w14:textId="77777777" w:rsidR="00055A76" w:rsidRDefault="00055A76" w:rsidP="00055A76">
      <w:pPr>
        <w:spacing w:line="480" w:lineRule="auto"/>
        <w:ind w:firstLine="720"/>
        <w:rPr>
          <w:rFonts w:ascii="Times New Roman" w:hAnsi="Times New Roman" w:cs="Times New Roman"/>
          <w:sz w:val="24"/>
        </w:rPr>
      </w:pPr>
      <w:r w:rsidRPr="00055A76">
        <w:rPr>
          <w:rFonts w:ascii="Times New Roman" w:hAnsi="Times New Roman" w:cs="Times New Roman"/>
          <w:sz w:val="24"/>
        </w:rPr>
        <w:t>SRT also accounts for identity formation in more fluid group boundaries, supporting more complex and hybrid identities influenced by polyphasic representations. SIT, by contrast, generally deals with identity as being fixed to an appreciable degree in group-based categories with less room for accepting internal contradictions or intersecting social positions.</w:t>
      </w:r>
    </w:p>
    <w:p w14:paraId="561419DA" w14:textId="77777777" w:rsidR="00C1560D" w:rsidRPr="00C1560D" w:rsidRDefault="00C1560D" w:rsidP="00C1560D">
      <w:pPr>
        <w:spacing w:line="480" w:lineRule="auto"/>
        <w:ind w:firstLine="720"/>
        <w:rPr>
          <w:rFonts w:ascii="Times New Roman" w:hAnsi="Times New Roman" w:cs="Times New Roman"/>
          <w:sz w:val="24"/>
        </w:rPr>
      </w:pPr>
      <w:r w:rsidRPr="00C1560D">
        <w:rPr>
          <w:rFonts w:ascii="Times New Roman" w:hAnsi="Times New Roman" w:cs="Times New Roman"/>
          <w:sz w:val="24"/>
        </w:rPr>
        <w:lastRenderedPageBreak/>
        <w:t xml:space="preserve">This essay critically examined whether Social Representations Theory (SRT) is useful in accounting for identity and positioning. SRT offers an insightful tool to understand how collective cultural meanings construct individuals’ concepts of themselves and their social roles. It describes how identity is constructed and sustained through collectively shared beliefs inculcated in institutions, discourse, and practice. The work of Aim et al. (2020), Galli and Fasanelli (2020), and </w:t>
      </w:r>
      <w:proofErr w:type="spellStart"/>
      <w:r w:rsidRPr="00C1560D">
        <w:rPr>
          <w:rFonts w:ascii="Times New Roman" w:hAnsi="Times New Roman" w:cs="Times New Roman"/>
          <w:sz w:val="24"/>
        </w:rPr>
        <w:t>Šuľová</w:t>
      </w:r>
      <w:proofErr w:type="spellEnd"/>
      <w:r w:rsidRPr="00C1560D">
        <w:rPr>
          <w:rFonts w:ascii="Times New Roman" w:hAnsi="Times New Roman" w:cs="Times New Roman"/>
          <w:sz w:val="24"/>
        </w:rPr>
        <w:t xml:space="preserve"> and Popper (2023) demonstrate how gendered health perceptions, scientific authority, and moral appraisals of fertility practices are influenced by representations.</w:t>
      </w:r>
    </w:p>
    <w:p w14:paraId="5C309CBB" w14:textId="77777777" w:rsidR="00951556" w:rsidRPr="00C1560D" w:rsidRDefault="00C1560D" w:rsidP="00951556">
      <w:pPr>
        <w:spacing w:line="480" w:lineRule="auto"/>
        <w:ind w:firstLine="720"/>
        <w:rPr>
          <w:rFonts w:ascii="Times New Roman" w:hAnsi="Times New Roman" w:cs="Times New Roman"/>
          <w:sz w:val="24"/>
        </w:rPr>
      </w:pPr>
      <w:r w:rsidRPr="00C1560D">
        <w:rPr>
          <w:rFonts w:ascii="Times New Roman" w:hAnsi="Times New Roman" w:cs="Times New Roman"/>
          <w:sz w:val="24"/>
        </w:rPr>
        <w:t>While powerful, SRT is not without limitations. Discursive Psychology critics would argue that SRT downplays performance and interactional elements involved in constitution of identity. Social Identity Theory counters SRT's focus on culture with an explanation of group identification and intergroup processes based in psychology. SRT's capacity to map how historical, ideological, and symbolic meanings constitute social position, however, offers depth that is not always represented in other models.</w:t>
      </w:r>
      <w:r w:rsidR="00951556">
        <w:rPr>
          <w:rFonts w:ascii="Times New Roman" w:hAnsi="Times New Roman" w:cs="Times New Roman"/>
          <w:sz w:val="24"/>
        </w:rPr>
        <w:t xml:space="preserve"> </w:t>
      </w:r>
      <w:r w:rsidR="00E2343B" w:rsidRPr="00E2343B">
        <w:rPr>
          <w:rFonts w:ascii="Times New Roman" w:hAnsi="Times New Roman" w:cs="Times New Roman"/>
          <w:sz w:val="24"/>
        </w:rPr>
        <w:t>Though SRT can be improved through concurrent use with discursive and collective strategies, it is still a rich framework. Its focus upon shared meaning and cultural context makes it of great utility to help us understand dynamic connections among individuals, their communities, and larger societal frameworks.</w:t>
      </w:r>
    </w:p>
    <w:p w14:paraId="7E39F853" w14:textId="77777777" w:rsidR="0008129C" w:rsidRDefault="0008129C">
      <w:pPr>
        <w:rPr>
          <w:rFonts w:ascii="Times New Roman" w:hAnsi="Times New Roman" w:cs="Times New Roman"/>
          <w:sz w:val="24"/>
        </w:rPr>
      </w:pPr>
      <w:r>
        <w:rPr>
          <w:rFonts w:ascii="Times New Roman" w:hAnsi="Times New Roman" w:cs="Times New Roman"/>
          <w:sz w:val="24"/>
        </w:rPr>
        <w:br w:type="page"/>
      </w:r>
    </w:p>
    <w:p w14:paraId="10F8940C" w14:textId="77777777" w:rsidR="0008129C" w:rsidRPr="0008129C" w:rsidRDefault="0008129C" w:rsidP="0008129C">
      <w:pPr>
        <w:spacing w:after="0" w:line="480" w:lineRule="auto"/>
        <w:jc w:val="center"/>
        <w:outlineLvl w:val="0"/>
        <w:rPr>
          <w:rFonts w:ascii="Times New Roman" w:eastAsia="Times New Roman" w:hAnsi="Times New Roman" w:cs="Times New Roman"/>
          <w:b/>
          <w:bCs/>
          <w:kern w:val="36"/>
          <w:sz w:val="24"/>
          <w:szCs w:val="24"/>
        </w:rPr>
      </w:pPr>
      <w:r w:rsidRPr="0008129C">
        <w:rPr>
          <w:rFonts w:ascii="Times New Roman" w:eastAsia="Times New Roman" w:hAnsi="Times New Roman" w:cs="Times New Roman"/>
          <w:b/>
          <w:bCs/>
          <w:kern w:val="36"/>
          <w:sz w:val="24"/>
          <w:szCs w:val="24"/>
        </w:rPr>
        <w:lastRenderedPageBreak/>
        <w:t>References</w:t>
      </w:r>
    </w:p>
    <w:p w14:paraId="2B5448A2" w14:textId="77777777" w:rsidR="00CE2668" w:rsidRPr="0008129C" w:rsidRDefault="00CE2668" w:rsidP="0008129C">
      <w:pPr>
        <w:spacing w:after="0" w:line="480" w:lineRule="auto"/>
        <w:ind w:left="720" w:hanging="720"/>
        <w:rPr>
          <w:rFonts w:ascii="Times New Roman" w:eastAsia="Times New Roman" w:hAnsi="Times New Roman" w:cs="Times New Roman"/>
          <w:sz w:val="24"/>
          <w:szCs w:val="24"/>
        </w:rPr>
      </w:pPr>
      <w:r w:rsidRPr="0008129C">
        <w:rPr>
          <w:rFonts w:ascii="Times New Roman" w:eastAsia="Times New Roman" w:hAnsi="Times New Roman" w:cs="Times New Roman"/>
          <w:sz w:val="24"/>
          <w:szCs w:val="24"/>
        </w:rPr>
        <w:t xml:space="preserve">Aim, M.-A., Solveig </w:t>
      </w:r>
      <w:proofErr w:type="spellStart"/>
      <w:r w:rsidRPr="0008129C">
        <w:rPr>
          <w:rFonts w:ascii="Times New Roman" w:eastAsia="Times New Roman" w:hAnsi="Times New Roman" w:cs="Times New Roman"/>
          <w:sz w:val="24"/>
          <w:szCs w:val="24"/>
        </w:rPr>
        <w:t>Lelaurain</w:t>
      </w:r>
      <w:proofErr w:type="spellEnd"/>
      <w:r w:rsidRPr="0008129C">
        <w:rPr>
          <w:rFonts w:ascii="Times New Roman" w:eastAsia="Times New Roman" w:hAnsi="Times New Roman" w:cs="Times New Roman"/>
          <w:sz w:val="24"/>
          <w:szCs w:val="24"/>
        </w:rPr>
        <w:t xml:space="preserve">, </w:t>
      </w:r>
      <w:proofErr w:type="spellStart"/>
      <w:r w:rsidRPr="0008129C">
        <w:rPr>
          <w:rFonts w:ascii="Times New Roman" w:eastAsia="Times New Roman" w:hAnsi="Times New Roman" w:cs="Times New Roman"/>
          <w:sz w:val="24"/>
          <w:szCs w:val="24"/>
        </w:rPr>
        <w:t>Khatmi</w:t>
      </w:r>
      <w:proofErr w:type="spellEnd"/>
      <w:r w:rsidRPr="0008129C">
        <w:rPr>
          <w:rFonts w:ascii="Times New Roman" w:eastAsia="Times New Roman" w:hAnsi="Times New Roman" w:cs="Times New Roman"/>
          <w:sz w:val="24"/>
          <w:szCs w:val="24"/>
        </w:rPr>
        <w:t xml:space="preserve">, N., Fonte, D., Inna Bovina, &amp; Dany, L. (2020). “Similar but different”: Social representations of health according to gender for French youth. </w:t>
      </w:r>
      <w:r w:rsidRPr="0008129C">
        <w:rPr>
          <w:rFonts w:ascii="Times New Roman" w:eastAsia="Times New Roman" w:hAnsi="Times New Roman" w:cs="Times New Roman"/>
          <w:i/>
          <w:iCs/>
          <w:sz w:val="24"/>
          <w:szCs w:val="24"/>
        </w:rPr>
        <w:t>Journal of Health Psychology</w:t>
      </w:r>
      <w:r w:rsidRPr="0008129C">
        <w:rPr>
          <w:rFonts w:ascii="Times New Roman" w:eastAsia="Times New Roman" w:hAnsi="Times New Roman" w:cs="Times New Roman"/>
          <w:sz w:val="24"/>
          <w:szCs w:val="24"/>
        </w:rPr>
        <w:t xml:space="preserve">, </w:t>
      </w:r>
      <w:r w:rsidRPr="0008129C">
        <w:rPr>
          <w:rFonts w:ascii="Times New Roman" w:eastAsia="Times New Roman" w:hAnsi="Times New Roman" w:cs="Times New Roman"/>
          <w:i/>
          <w:iCs/>
          <w:sz w:val="24"/>
          <w:szCs w:val="24"/>
        </w:rPr>
        <w:t>25</w:t>
      </w:r>
      <w:r w:rsidRPr="0008129C">
        <w:rPr>
          <w:rFonts w:ascii="Times New Roman" w:eastAsia="Times New Roman" w:hAnsi="Times New Roman" w:cs="Times New Roman"/>
          <w:sz w:val="24"/>
          <w:szCs w:val="24"/>
        </w:rPr>
        <w:t xml:space="preserve">(12), 1905–1916. </w:t>
      </w:r>
      <w:hyperlink r:id="rId6" w:history="1">
        <w:r w:rsidRPr="00E8737A">
          <w:rPr>
            <w:rStyle w:val="Hyperlink"/>
            <w:rFonts w:ascii="Times New Roman" w:eastAsia="Times New Roman" w:hAnsi="Times New Roman" w:cs="Times New Roman"/>
            <w:sz w:val="24"/>
            <w:szCs w:val="24"/>
          </w:rPr>
          <w:t>https://doi.org/10.1177/1359105318781894</w:t>
        </w:r>
      </w:hyperlink>
      <w:r>
        <w:rPr>
          <w:rFonts w:ascii="Times New Roman" w:eastAsia="Times New Roman" w:hAnsi="Times New Roman" w:cs="Times New Roman"/>
          <w:sz w:val="24"/>
          <w:szCs w:val="24"/>
        </w:rPr>
        <w:t xml:space="preserve"> </w:t>
      </w:r>
    </w:p>
    <w:p w14:paraId="5B733223" w14:textId="77777777" w:rsidR="00CE2668" w:rsidRPr="0008129C" w:rsidRDefault="00CE2668" w:rsidP="0008129C">
      <w:pPr>
        <w:spacing w:after="0" w:line="480" w:lineRule="auto"/>
        <w:ind w:left="720" w:hanging="720"/>
        <w:rPr>
          <w:rFonts w:ascii="Times New Roman" w:eastAsia="Times New Roman" w:hAnsi="Times New Roman" w:cs="Times New Roman"/>
          <w:sz w:val="24"/>
          <w:szCs w:val="24"/>
        </w:rPr>
      </w:pPr>
      <w:proofErr w:type="spellStart"/>
      <w:r w:rsidRPr="0008129C">
        <w:rPr>
          <w:rFonts w:ascii="Times New Roman" w:eastAsia="Times New Roman" w:hAnsi="Times New Roman" w:cs="Times New Roman"/>
          <w:sz w:val="24"/>
          <w:szCs w:val="24"/>
        </w:rPr>
        <w:t>Biddau</w:t>
      </w:r>
      <w:proofErr w:type="spellEnd"/>
      <w:r w:rsidRPr="0008129C">
        <w:rPr>
          <w:rFonts w:ascii="Times New Roman" w:eastAsia="Times New Roman" w:hAnsi="Times New Roman" w:cs="Times New Roman"/>
          <w:sz w:val="24"/>
          <w:szCs w:val="24"/>
        </w:rPr>
        <w:t xml:space="preserve">, F., D’Oria, E., &amp; Brondi, S. (2023). Coping with Territorial Stigma and Devalued Identities: How Do Social Representations of an Environmentally Degraded Place Affect Identity and Agency? </w:t>
      </w:r>
      <w:r w:rsidRPr="0008129C">
        <w:rPr>
          <w:rFonts w:ascii="Times New Roman" w:eastAsia="Times New Roman" w:hAnsi="Times New Roman" w:cs="Times New Roman"/>
          <w:i/>
          <w:iCs/>
          <w:sz w:val="24"/>
          <w:szCs w:val="24"/>
        </w:rPr>
        <w:t>Sustainability</w:t>
      </w:r>
      <w:r w:rsidRPr="0008129C">
        <w:rPr>
          <w:rFonts w:ascii="Times New Roman" w:eastAsia="Times New Roman" w:hAnsi="Times New Roman" w:cs="Times New Roman"/>
          <w:sz w:val="24"/>
          <w:szCs w:val="24"/>
        </w:rPr>
        <w:t xml:space="preserve">, </w:t>
      </w:r>
      <w:r w:rsidRPr="0008129C">
        <w:rPr>
          <w:rFonts w:ascii="Times New Roman" w:eastAsia="Times New Roman" w:hAnsi="Times New Roman" w:cs="Times New Roman"/>
          <w:i/>
          <w:iCs/>
          <w:sz w:val="24"/>
          <w:szCs w:val="24"/>
        </w:rPr>
        <w:t>15</w:t>
      </w:r>
      <w:r w:rsidRPr="0008129C">
        <w:rPr>
          <w:rFonts w:ascii="Times New Roman" w:eastAsia="Times New Roman" w:hAnsi="Times New Roman" w:cs="Times New Roman"/>
          <w:sz w:val="24"/>
          <w:szCs w:val="24"/>
        </w:rPr>
        <w:t>(3), 2686. https://doi.org/10.3390/su15032686</w:t>
      </w:r>
    </w:p>
    <w:p w14:paraId="6D5746E6" w14:textId="77777777" w:rsidR="00CE2668" w:rsidRPr="0008129C" w:rsidRDefault="00CE2668" w:rsidP="0008129C">
      <w:pPr>
        <w:spacing w:after="0" w:line="480" w:lineRule="auto"/>
        <w:ind w:left="720" w:hanging="720"/>
        <w:rPr>
          <w:rFonts w:ascii="Times New Roman" w:eastAsia="Times New Roman" w:hAnsi="Times New Roman" w:cs="Times New Roman"/>
          <w:sz w:val="24"/>
          <w:szCs w:val="24"/>
        </w:rPr>
      </w:pPr>
      <w:r w:rsidRPr="0008129C">
        <w:rPr>
          <w:rFonts w:ascii="Times New Roman" w:eastAsia="Times New Roman" w:hAnsi="Times New Roman" w:cs="Times New Roman"/>
          <w:sz w:val="24"/>
          <w:szCs w:val="24"/>
        </w:rPr>
        <w:t xml:space="preserve">Bowes, W. B. (2024). Order, Identity, and the “New Self”: Reading Ephesians Through Social Representations Theory. </w:t>
      </w:r>
      <w:r w:rsidRPr="0008129C">
        <w:rPr>
          <w:rFonts w:ascii="Times New Roman" w:eastAsia="Times New Roman" w:hAnsi="Times New Roman" w:cs="Times New Roman"/>
          <w:i/>
          <w:iCs/>
          <w:sz w:val="24"/>
          <w:szCs w:val="24"/>
        </w:rPr>
        <w:t>Religions</w:t>
      </w:r>
      <w:r w:rsidRPr="0008129C">
        <w:rPr>
          <w:rFonts w:ascii="Times New Roman" w:eastAsia="Times New Roman" w:hAnsi="Times New Roman" w:cs="Times New Roman"/>
          <w:sz w:val="24"/>
          <w:szCs w:val="24"/>
        </w:rPr>
        <w:t xml:space="preserve">, </w:t>
      </w:r>
      <w:r w:rsidRPr="0008129C">
        <w:rPr>
          <w:rFonts w:ascii="Times New Roman" w:eastAsia="Times New Roman" w:hAnsi="Times New Roman" w:cs="Times New Roman"/>
          <w:i/>
          <w:iCs/>
          <w:sz w:val="24"/>
          <w:szCs w:val="24"/>
        </w:rPr>
        <w:t>15</w:t>
      </w:r>
      <w:r w:rsidRPr="0008129C">
        <w:rPr>
          <w:rFonts w:ascii="Times New Roman" w:eastAsia="Times New Roman" w:hAnsi="Times New Roman" w:cs="Times New Roman"/>
          <w:sz w:val="24"/>
          <w:szCs w:val="24"/>
        </w:rPr>
        <w:t>(12), 1506–1506. https://doi.org/10.3390/rel15121506</w:t>
      </w:r>
    </w:p>
    <w:p w14:paraId="4847CBC2" w14:textId="77777777" w:rsidR="00CE2668" w:rsidRPr="0008129C" w:rsidRDefault="00CE2668" w:rsidP="0008129C">
      <w:pPr>
        <w:spacing w:after="0" w:line="480" w:lineRule="auto"/>
        <w:ind w:left="720" w:hanging="720"/>
        <w:rPr>
          <w:rFonts w:ascii="Times New Roman" w:eastAsia="Times New Roman" w:hAnsi="Times New Roman" w:cs="Times New Roman"/>
          <w:sz w:val="24"/>
          <w:szCs w:val="24"/>
        </w:rPr>
      </w:pPr>
      <w:r w:rsidRPr="0008129C">
        <w:rPr>
          <w:rFonts w:ascii="Times New Roman" w:eastAsia="Times New Roman" w:hAnsi="Times New Roman" w:cs="Times New Roman"/>
          <w:sz w:val="24"/>
          <w:szCs w:val="24"/>
        </w:rPr>
        <w:t xml:space="preserve">Castorina, J. A. (2020). Understanding Social Representation Theory as a Paradigm: Some Problems. </w:t>
      </w:r>
      <w:r w:rsidRPr="0008129C">
        <w:rPr>
          <w:rFonts w:ascii="Times New Roman" w:eastAsia="Times New Roman" w:hAnsi="Times New Roman" w:cs="Times New Roman"/>
          <w:i/>
          <w:iCs/>
          <w:sz w:val="24"/>
          <w:szCs w:val="24"/>
        </w:rPr>
        <w:t>Papers on Social Representations</w:t>
      </w:r>
      <w:r w:rsidRPr="0008129C">
        <w:rPr>
          <w:rFonts w:ascii="Times New Roman" w:eastAsia="Times New Roman" w:hAnsi="Times New Roman" w:cs="Times New Roman"/>
          <w:sz w:val="24"/>
          <w:szCs w:val="24"/>
        </w:rPr>
        <w:t xml:space="preserve">, </w:t>
      </w:r>
      <w:r w:rsidRPr="0008129C">
        <w:rPr>
          <w:rFonts w:ascii="Times New Roman" w:eastAsia="Times New Roman" w:hAnsi="Times New Roman" w:cs="Times New Roman"/>
          <w:i/>
          <w:iCs/>
          <w:sz w:val="24"/>
          <w:szCs w:val="24"/>
        </w:rPr>
        <w:t>29</w:t>
      </w:r>
      <w:r w:rsidRPr="0008129C">
        <w:rPr>
          <w:rFonts w:ascii="Times New Roman" w:eastAsia="Times New Roman" w:hAnsi="Times New Roman" w:cs="Times New Roman"/>
          <w:sz w:val="24"/>
          <w:szCs w:val="24"/>
        </w:rPr>
        <w:t>(1), 1.1.1.21. https://psr.iscte-iul.pt/index.php/PSR/article/view/534</w:t>
      </w:r>
    </w:p>
    <w:p w14:paraId="0560A207" w14:textId="77777777" w:rsidR="00CE2668" w:rsidRPr="0008129C" w:rsidRDefault="00CE2668" w:rsidP="0008129C">
      <w:pPr>
        <w:spacing w:after="0" w:line="480" w:lineRule="auto"/>
        <w:ind w:left="720" w:hanging="720"/>
        <w:rPr>
          <w:rFonts w:ascii="Times New Roman" w:eastAsia="Times New Roman" w:hAnsi="Times New Roman" w:cs="Times New Roman"/>
          <w:sz w:val="24"/>
          <w:szCs w:val="24"/>
        </w:rPr>
      </w:pPr>
      <w:r w:rsidRPr="0008129C">
        <w:rPr>
          <w:rFonts w:ascii="Times New Roman" w:eastAsia="Times New Roman" w:hAnsi="Times New Roman" w:cs="Times New Roman"/>
          <w:sz w:val="24"/>
          <w:szCs w:val="24"/>
        </w:rPr>
        <w:t xml:space="preserve">Galli, I., &amp; Fasanelli, R. (2020). Public understanding of science and common sense: Social representations of the human microbiome among the expert and non-expert public. </w:t>
      </w:r>
      <w:r w:rsidRPr="0008129C">
        <w:rPr>
          <w:rFonts w:ascii="Times New Roman" w:eastAsia="Times New Roman" w:hAnsi="Times New Roman" w:cs="Times New Roman"/>
          <w:i/>
          <w:iCs/>
          <w:sz w:val="24"/>
          <w:szCs w:val="24"/>
        </w:rPr>
        <w:t>Health Psychology Open</w:t>
      </w:r>
      <w:r w:rsidRPr="0008129C">
        <w:rPr>
          <w:rFonts w:ascii="Times New Roman" w:eastAsia="Times New Roman" w:hAnsi="Times New Roman" w:cs="Times New Roman"/>
          <w:sz w:val="24"/>
          <w:szCs w:val="24"/>
        </w:rPr>
        <w:t xml:space="preserve">, </w:t>
      </w:r>
      <w:r w:rsidRPr="0008129C">
        <w:rPr>
          <w:rFonts w:ascii="Times New Roman" w:eastAsia="Times New Roman" w:hAnsi="Times New Roman" w:cs="Times New Roman"/>
          <w:i/>
          <w:iCs/>
          <w:sz w:val="24"/>
          <w:szCs w:val="24"/>
        </w:rPr>
        <w:t>7</w:t>
      </w:r>
      <w:r w:rsidRPr="0008129C">
        <w:rPr>
          <w:rFonts w:ascii="Times New Roman" w:eastAsia="Times New Roman" w:hAnsi="Times New Roman" w:cs="Times New Roman"/>
          <w:sz w:val="24"/>
          <w:szCs w:val="24"/>
        </w:rPr>
        <w:t xml:space="preserve">(1), 205510292091323. </w:t>
      </w:r>
      <w:hyperlink r:id="rId7" w:history="1">
        <w:r w:rsidRPr="00E8737A">
          <w:rPr>
            <w:rStyle w:val="Hyperlink"/>
            <w:rFonts w:ascii="Times New Roman" w:eastAsia="Times New Roman" w:hAnsi="Times New Roman" w:cs="Times New Roman"/>
            <w:sz w:val="24"/>
            <w:szCs w:val="24"/>
          </w:rPr>
          <w:t>https://doi.org/10.1177/2055102920913239</w:t>
        </w:r>
      </w:hyperlink>
      <w:r>
        <w:rPr>
          <w:rFonts w:ascii="Times New Roman" w:eastAsia="Times New Roman" w:hAnsi="Times New Roman" w:cs="Times New Roman"/>
          <w:sz w:val="24"/>
          <w:szCs w:val="24"/>
        </w:rPr>
        <w:t xml:space="preserve"> </w:t>
      </w:r>
    </w:p>
    <w:p w14:paraId="6734A422" w14:textId="77777777" w:rsidR="00CE2668" w:rsidRPr="0008129C" w:rsidRDefault="00CE2668" w:rsidP="0008129C">
      <w:pPr>
        <w:spacing w:after="0" w:line="480" w:lineRule="auto"/>
        <w:ind w:left="720" w:hanging="720"/>
        <w:rPr>
          <w:rFonts w:ascii="Times New Roman" w:eastAsia="Times New Roman" w:hAnsi="Times New Roman" w:cs="Times New Roman"/>
          <w:sz w:val="24"/>
          <w:szCs w:val="24"/>
        </w:rPr>
      </w:pPr>
      <w:r w:rsidRPr="0008129C">
        <w:rPr>
          <w:rFonts w:ascii="Times New Roman" w:eastAsia="Times New Roman" w:hAnsi="Times New Roman" w:cs="Times New Roman"/>
          <w:sz w:val="24"/>
          <w:szCs w:val="24"/>
        </w:rPr>
        <w:t xml:space="preserve">Hanson, K., O’Dwyer, E., &amp; Lyons, E. (2021). The national divide: A social representations approach to US political identity. </w:t>
      </w:r>
      <w:r w:rsidRPr="0008129C">
        <w:rPr>
          <w:rFonts w:ascii="Times New Roman" w:eastAsia="Times New Roman" w:hAnsi="Times New Roman" w:cs="Times New Roman"/>
          <w:i/>
          <w:iCs/>
          <w:sz w:val="24"/>
          <w:szCs w:val="24"/>
        </w:rPr>
        <w:t>European Journal of Social Psychology</w:t>
      </w:r>
      <w:r w:rsidRPr="0008129C">
        <w:rPr>
          <w:rFonts w:ascii="Times New Roman" w:eastAsia="Times New Roman" w:hAnsi="Times New Roman" w:cs="Times New Roman"/>
          <w:sz w:val="24"/>
          <w:szCs w:val="24"/>
        </w:rPr>
        <w:t>. https://doi.org/10.1002/ejsp.2791</w:t>
      </w:r>
    </w:p>
    <w:p w14:paraId="69899207" w14:textId="77777777" w:rsidR="00CE2668" w:rsidRPr="0008129C" w:rsidRDefault="00CE2668" w:rsidP="0008129C">
      <w:pPr>
        <w:spacing w:after="0" w:line="480" w:lineRule="auto"/>
        <w:ind w:left="720" w:hanging="720"/>
        <w:rPr>
          <w:rFonts w:ascii="Times New Roman" w:eastAsia="Times New Roman" w:hAnsi="Times New Roman" w:cs="Times New Roman"/>
          <w:sz w:val="24"/>
          <w:szCs w:val="24"/>
        </w:rPr>
      </w:pPr>
      <w:r w:rsidRPr="0008129C">
        <w:rPr>
          <w:rFonts w:ascii="Times New Roman" w:eastAsia="Times New Roman" w:hAnsi="Times New Roman" w:cs="Times New Roman"/>
          <w:sz w:val="24"/>
          <w:szCs w:val="24"/>
        </w:rPr>
        <w:lastRenderedPageBreak/>
        <w:t xml:space="preserve">Howarth, C., &amp; </w:t>
      </w:r>
      <w:proofErr w:type="spellStart"/>
      <w:r w:rsidRPr="0008129C">
        <w:rPr>
          <w:rFonts w:ascii="Times New Roman" w:eastAsia="Times New Roman" w:hAnsi="Times New Roman" w:cs="Times New Roman"/>
          <w:sz w:val="24"/>
          <w:szCs w:val="24"/>
        </w:rPr>
        <w:t>Shose</w:t>
      </w:r>
      <w:proofErr w:type="spellEnd"/>
      <w:r w:rsidRPr="0008129C">
        <w:rPr>
          <w:rFonts w:ascii="Times New Roman" w:eastAsia="Times New Roman" w:hAnsi="Times New Roman" w:cs="Times New Roman"/>
          <w:sz w:val="24"/>
          <w:szCs w:val="24"/>
        </w:rPr>
        <w:t xml:space="preserve"> Kessi. (2020). Towards a visual social psychology of identity and representation. </w:t>
      </w:r>
      <w:r w:rsidRPr="0008129C">
        <w:rPr>
          <w:rFonts w:ascii="Times New Roman" w:eastAsia="Times New Roman" w:hAnsi="Times New Roman" w:cs="Times New Roman"/>
          <w:i/>
          <w:iCs/>
          <w:sz w:val="24"/>
          <w:szCs w:val="24"/>
        </w:rPr>
        <w:t>Routledge EBooks</w:t>
      </w:r>
      <w:r w:rsidRPr="0008129C">
        <w:rPr>
          <w:rFonts w:ascii="Times New Roman" w:eastAsia="Times New Roman" w:hAnsi="Times New Roman" w:cs="Times New Roman"/>
          <w:sz w:val="24"/>
          <w:szCs w:val="24"/>
        </w:rPr>
        <w:t>, 394–408. https://doi.org/10.4324/9781351032063-2622</w:t>
      </w:r>
    </w:p>
    <w:p w14:paraId="5DB4030A" w14:textId="77777777" w:rsidR="00CE2668" w:rsidRPr="0008129C" w:rsidRDefault="00CE2668" w:rsidP="0008129C">
      <w:pPr>
        <w:spacing w:after="0" w:line="480" w:lineRule="auto"/>
        <w:ind w:left="720" w:hanging="720"/>
        <w:rPr>
          <w:rFonts w:ascii="Times New Roman" w:eastAsia="Times New Roman" w:hAnsi="Times New Roman" w:cs="Times New Roman"/>
          <w:sz w:val="24"/>
          <w:szCs w:val="24"/>
        </w:rPr>
      </w:pPr>
      <w:r w:rsidRPr="0008129C">
        <w:rPr>
          <w:rFonts w:ascii="Times New Roman" w:eastAsia="Times New Roman" w:hAnsi="Times New Roman" w:cs="Times New Roman"/>
          <w:sz w:val="24"/>
          <w:szCs w:val="24"/>
        </w:rPr>
        <w:t xml:space="preserve">Joia, L. A., Michelotto, F., &amp; Lorenzo, M. (2022). Sustainability and the Social Representation of the COVID-19 Pandemic: A Missing Link. </w:t>
      </w:r>
      <w:r w:rsidRPr="0008129C">
        <w:rPr>
          <w:rFonts w:ascii="Times New Roman" w:eastAsia="Times New Roman" w:hAnsi="Times New Roman" w:cs="Times New Roman"/>
          <w:i/>
          <w:iCs/>
          <w:sz w:val="24"/>
          <w:szCs w:val="24"/>
        </w:rPr>
        <w:t>Sustainability</w:t>
      </w:r>
      <w:r w:rsidRPr="0008129C">
        <w:rPr>
          <w:rFonts w:ascii="Times New Roman" w:eastAsia="Times New Roman" w:hAnsi="Times New Roman" w:cs="Times New Roman"/>
          <w:sz w:val="24"/>
          <w:szCs w:val="24"/>
        </w:rPr>
        <w:t xml:space="preserve">, </w:t>
      </w:r>
      <w:r w:rsidRPr="0008129C">
        <w:rPr>
          <w:rFonts w:ascii="Times New Roman" w:eastAsia="Times New Roman" w:hAnsi="Times New Roman" w:cs="Times New Roman"/>
          <w:i/>
          <w:iCs/>
          <w:sz w:val="24"/>
          <w:szCs w:val="24"/>
        </w:rPr>
        <w:t>14</w:t>
      </w:r>
      <w:r w:rsidRPr="0008129C">
        <w:rPr>
          <w:rFonts w:ascii="Times New Roman" w:eastAsia="Times New Roman" w:hAnsi="Times New Roman" w:cs="Times New Roman"/>
          <w:sz w:val="24"/>
          <w:szCs w:val="24"/>
        </w:rPr>
        <w:t>(17), 10527. https://doi.org/10.3390/su141710527</w:t>
      </w:r>
    </w:p>
    <w:p w14:paraId="5DE57112" w14:textId="77777777" w:rsidR="00CE2668" w:rsidRPr="0008129C" w:rsidRDefault="00CE2668" w:rsidP="0008129C">
      <w:pPr>
        <w:spacing w:after="0" w:line="480" w:lineRule="auto"/>
        <w:ind w:left="720" w:hanging="720"/>
        <w:rPr>
          <w:rFonts w:ascii="Times New Roman" w:eastAsia="Times New Roman" w:hAnsi="Times New Roman" w:cs="Times New Roman"/>
          <w:sz w:val="24"/>
          <w:szCs w:val="24"/>
        </w:rPr>
      </w:pPr>
      <w:r w:rsidRPr="0008129C">
        <w:rPr>
          <w:rFonts w:ascii="Times New Roman" w:eastAsia="Times New Roman" w:hAnsi="Times New Roman" w:cs="Times New Roman"/>
          <w:sz w:val="24"/>
          <w:szCs w:val="24"/>
        </w:rPr>
        <w:t xml:space="preserve">Khadka, C. (2024). Social Identity Theory and Group Behavior. </w:t>
      </w:r>
      <w:r w:rsidRPr="0008129C">
        <w:rPr>
          <w:rFonts w:ascii="Times New Roman" w:eastAsia="Times New Roman" w:hAnsi="Times New Roman" w:cs="Times New Roman"/>
          <w:i/>
          <w:iCs/>
          <w:sz w:val="24"/>
          <w:szCs w:val="24"/>
        </w:rPr>
        <w:t>TUTA Journal</w:t>
      </w:r>
      <w:r w:rsidRPr="0008129C">
        <w:rPr>
          <w:rFonts w:ascii="Times New Roman" w:eastAsia="Times New Roman" w:hAnsi="Times New Roman" w:cs="Times New Roman"/>
          <w:sz w:val="24"/>
          <w:szCs w:val="24"/>
        </w:rPr>
        <w:t xml:space="preserve">, </w:t>
      </w:r>
      <w:r w:rsidRPr="0008129C">
        <w:rPr>
          <w:rFonts w:ascii="Times New Roman" w:eastAsia="Times New Roman" w:hAnsi="Times New Roman" w:cs="Times New Roman"/>
          <w:i/>
          <w:iCs/>
          <w:sz w:val="24"/>
          <w:szCs w:val="24"/>
        </w:rPr>
        <w:t>11-12</w:t>
      </w:r>
      <w:r w:rsidRPr="0008129C">
        <w:rPr>
          <w:rFonts w:ascii="Times New Roman" w:eastAsia="Times New Roman" w:hAnsi="Times New Roman" w:cs="Times New Roman"/>
          <w:sz w:val="24"/>
          <w:szCs w:val="24"/>
        </w:rPr>
        <w:t>(1), 105–120. https://doi.org/10.3126/tutaj.v12i1.74063</w:t>
      </w:r>
    </w:p>
    <w:p w14:paraId="462FA298" w14:textId="77777777" w:rsidR="00CE2668" w:rsidRDefault="00CE2668" w:rsidP="00CE2668">
      <w:pPr>
        <w:spacing w:after="0" w:line="480" w:lineRule="auto"/>
        <w:ind w:left="720" w:hanging="720"/>
        <w:rPr>
          <w:rFonts w:ascii="Times New Roman" w:eastAsia="Times New Roman" w:hAnsi="Times New Roman" w:cs="Times New Roman"/>
          <w:sz w:val="24"/>
          <w:szCs w:val="24"/>
        </w:rPr>
      </w:pPr>
      <w:r w:rsidRPr="00782004">
        <w:rPr>
          <w:rFonts w:ascii="Times New Roman" w:eastAsia="Times New Roman" w:hAnsi="Times New Roman" w:cs="Times New Roman"/>
          <w:sz w:val="24"/>
          <w:szCs w:val="24"/>
        </w:rPr>
        <w:t xml:space="preserve">Moscovici, S. (1976). Social representations: Essays on social knowledge. </w:t>
      </w:r>
      <w:r w:rsidRPr="00782004">
        <w:rPr>
          <w:rFonts w:ascii="Times New Roman" w:eastAsia="Times New Roman" w:hAnsi="Times New Roman" w:cs="Times New Roman"/>
          <w:i/>
          <w:sz w:val="24"/>
          <w:szCs w:val="24"/>
        </w:rPr>
        <w:t>The Guilford Press</w:t>
      </w:r>
      <w:r w:rsidRPr="00782004">
        <w:rPr>
          <w:rFonts w:ascii="Times New Roman" w:eastAsia="Times New Roman" w:hAnsi="Times New Roman" w:cs="Times New Roman"/>
          <w:sz w:val="24"/>
          <w:szCs w:val="24"/>
        </w:rPr>
        <w:t>.</w:t>
      </w:r>
    </w:p>
    <w:p w14:paraId="2C7D8001" w14:textId="77777777" w:rsidR="00CE2668" w:rsidRPr="005A049E" w:rsidRDefault="00CE2668" w:rsidP="00CE2668">
      <w:pPr>
        <w:spacing w:line="480" w:lineRule="auto"/>
        <w:ind w:left="720" w:hanging="720"/>
        <w:rPr>
          <w:rFonts w:ascii="Times New Roman" w:hAnsi="Times New Roman" w:cs="Times New Roman"/>
          <w:sz w:val="24"/>
        </w:rPr>
      </w:pPr>
      <w:r w:rsidRPr="00CE2668">
        <w:rPr>
          <w:rFonts w:ascii="Times New Roman" w:hAnsi="Times New Roman" w:cs="Times New Roman"/>
          <w:sz w:val="24"/>
        </w:rPr>
        <w:t xml:space="preserve">Rappaport, J., &amp; Stewart, E. (1997). Discursive psychology. In D. Fox &amp; I. </w:t>
      </w:r>
      <w:proofErr w:type="spellStart"/>
      <w:r w:rsidRPr="00CE2668">
        <w:rPr>
          <w:rFonts w:ascii="Times New Roman" w:hAnsi="Times New Roman" w:cs="Times New Roman"/>
          <w:sz w:val="24"/>
        </w:rPr>
        <w:t>Prilleltensky</w:t>
      </w:r>
      <w:proofErr w:type="spellEnd"/>
      <w:r w:rsidRPr="00CE2668">
        <w:rPr>
          <w:rFonts w:ascii="Times New Roman" w:hAnsi="Times New Roman" w:cs="Times New Roman"/>
          <w:sz w:val="24"/>
        </w:rPr>
        <w:t xml:space="preserve"> (Eds.), </w:t>
      </w:r>
      <w:r w:rsidRPr="00CE2668">
        <w:rPr>
          <w:rFonts w:ascii="Times New Roman" w:hAnsi="Times New Roman" w:cs="Times New Roman"/>
          <w:i/>
          <w:sz w:val="24"/>
        </w:rPr>
        <w:t>Critical psychology: An introduction</w:t>
      </w:r>
      <w:r w:rsidRPr="00CE2668">
        <w:rPr>
          <w:rFonts w:ascii="Times New Roman" w:hAnsi="Times New Roman" w:cs="Times New Roman"/>
          <w:sz w:val="24"/>
        </w:rPr>
        <w:t xml:space="preserve"> (pp. 301–317).</w:t>
      </w:r>
    </w:p>
    <w:p w14:paraId="65A47795" w14:textId="77777777" w:rsidR="00CE2668" w:rsidRPr="0008129C" w:rsidRDefault="00CE2668" w:rsidP="0008129C">
      <w:pPr>
        <w:spacing w:after="0" w:line="480" w:lineRule="auto"/>
        <w:ind w:left="720" w:hanging="720"/>
        <w:rPr>
          <w:rFonts w:ascii="Times New Roman" w:eastAsia="Times New Roman" w:hAnsi="Times New Roman" w:cs="Times New Roman"/>
          <w:sz w:val="24"/>
          <w:szCs w:val="24"/>
        </w:rPr>
      </w:pPr>
      <w:r w:rsidRPr="0008129C">
        <w:rPr>
          <w:rFonts w:ascii="Times New Roman" w:eastAsia="Times New Roman" w:hAnsi="Times New Roman" w:cs="Times New Roman"/>
          <w:sz w:val="24"/>
          <w:szCs w:val="24"/>
        </w:rPr>
        <w:t xml:space="preserve">Rathbone, J. A., Cruwys, T., Stevens, M., Ferris, L. J., &amp; Reynolds, K. J. (2023). The reciprocal relationship between social identity and adherence to group norms. </w:t>
      </w:r>
      <w:r w:rsidRPr="0008129C">
        <w:rPr>
          <w:rFonts w:ascii="Times New Roman" w:eastAsia="Times New Roman" w:hAnsi="Times New Roman" w:cs="Times New Roman"/>
          <w:i/>
          <w:iCs/>
          <w:sz w:val="24"/>
          <w:szCs w:val="24"/>
        </w:rPr>
        <w:t>British Journal of Social Psychology</w:t>
      </w:r>
      <w:r w:rsidRPr="0008129C">
        <w:rPr>
          <w:rFonts w:ascii="Times New Roman" w:eastAsia="Times New Roman" w:hAnsi="Times New Roman" w:cs="Times New Roman"/>
          <w:sz w:val="24"/>
          <w:szCs w:val="24"/>
        </w:rPr>
        <w:t xml:space="preserve">, </w:t>
      </w:r>
      <w:r w:rsidRPr="0008129C">
        <w:rPr>
          <w:rFonts w:ascii="Times New Roman" w:eastAsia="Times New Roman" w:hAnsi="Times New Roman" w:cs="Times New Roman"/>
          <w:i/>
          <w:iCs/>
          <w:sz w:val="24"/>
          <w:szCs w:val="24"/>
        </w:rPr>
        <w:t>62</w:t>
      </w:r>
      <w:r w:rsidRPr="0008129C">
        <w:rPr>
          <w:rFonts w:ascii="Times New Roman" w:eastAsia="Times New Roman" w:hAnsi="Times New Roman" w:cs="Times New Roman"/>
          <w:sz w:val="24"/>
          <w:szCs w:val="24"/>
        </w:rPr>
        <w:t>(3). https://doi.org/10.1111/bjso.12635</w:t>
      </w:r>
    </w:p>
    <w:p w14:paraId="718C8B6F" w14:textId="77777777" w:rsidR="00CE2668" w:rsidRPr="0008129C" w:rsidRDefault="00CE2668" w:rsidP="0008129C">
      <w:pPr>
        <w:spacing w:after="0" w:line="480" w:lineRule="auto"/>
        <w:ind w:left="720" w:hanging="720"/>
        <w:rPr>
          <w:rFonts w:ascii="Times New Roman" w:eastAsia="Times New Roman" w:hAnsi="Times New Roman" w:cs="Times New Roman"/>
          <w:sz w:val="24"/>
          <w:szCs w:val="24"/>
        </w:rPr>
      </w:pPr>
      <w:r w:rsidRPr="0008129C">
        <w:rPr>
          <w:rFonts w:ascii="Times New Roman" w:eastAsia="Times New Roman" w:hAnsi="Times New Roman" w:cs="Times New Roman"/>
          <w:sz w:val="24"/>
          <w:szCs w:val="24"/>
        </w:rPr>
        <w:t xml:space="preserve">Silva, A., Cohen, G., &amp; </w:t>
      </w:r>
      <w:proofErr w:type="spellStart"/>
      <w:r w:rsidRPr="0008129C">
        <w:rPr>
          <w:rFonts w:ascii="Times New Roman" w:eastAsia="Times New Roman" w:hAnsi="Times New Roman" w:cs="Times New Roman"/>
          <w:sz w:val="24"/>
          <w:szCs w:val="24"/>
        </w:rPr>
        <w:t>Gaymard</w:t>
      </w:r>
      <w:proofErr w:type="spellEnd"/>
      <w:r w:rsidRPr="0008129C">
        <w:rPr>
          <w:rFonts w:ascii="Times New Roman" w:eastAsia="Times New Roman" w:hAnsi="Times New Roman" w:cs="Times New Roman"/>
          <w:sz w:val="24"/>
          <w:szCs w:val="24"/>
        </w:rPr>
        <w:t xml:space="preserve"> Sandrine. (2020). Images and Social Representations of Students’ Identity and University Experience. </w:t>
      </w:r>
      <w:r w:rsidRPr="0008129C">
        <w:rPr>
          <w:rFonts w:ascii="Times New Roman" w:eastAsia="Times New Roman" w:hAnsi="Times New Roman" w:cs="Times New Roman"/>
          <w:i/>
          <w:iCs/>
          <w:sz w:val="24"/>
          <w:szCs w:val="24"/>
        </w:rPr>
        <w:t>ResearchGate</w:t>
      </w:r>
      <w:r w:rsidRPr="0008129C">
        <w:rPr>
          <w:rFonts w:ascii="Times New Roman" w:eastAsia="Times New Roman" w:hAnsi="Times New Roman" w:cs="Times New Roman"/>
          <w:sz w:val="24"/>
          <w:szCs w:val="24"/>
        </w:rPr>
        <w:t xml:space="preserve">, </w:t>
      </w:r>
      <w:r w:rsidRPr="0008129C">
        <w:rPr>
          <w:rFonts w:ascii="Times New Roman" w:eastAsia="Times New Roman" w:hAnsi="Times New Roman" w:cs="Times New Roman"/>
          <w:i/>
          <w:iCs/>
          <w:sz w:val="24"/>
          <w:szCs w:val="24"/>
        </w:rPr>
        <w:t>29</w:t>
      </w:r>
      <w:r w:rsidRPr="0008129C">
        <w:rPr>
          <w:rFonts w:ascii="Times New Roman" w:eastAsia="Times New Roman" w:hAnsi="Times New Roman" w:cs="Times New Roman"/>
          <w:sz w:val="24"/>
          <w:szCs w:val="24"/>
        </w:rPr>
        <w:t>(2), 12.1–12.23. https://www.researchgate.net/publication/345677143_Images_and_Social_Representations_of_Students</w:t>
      </w:r>
    </w:p>
    <w:p w14:paraId="37CE0847" w14:textId="77777777" w:rsidR="00CE2668" w:rsidRPr="0008129C" w:rsidRDefault="00CE2668" w:rsidP="0008129C">
      <w:pPr>
        <w:spacing w:after="0" w:line="480" w:lineRule="auto"/>
        <w:ind w:left="720" w:hanging="720"/>
        <w:rPr>
          <w:rFonts w:ascii="Times New Roman" w:eastAsia="Times New Roman" w:hAnsi="Times New Roman" w:cs="Times New Roman"/>
          <w:sz w:val="24"/>
          <w:szCs w:val="24"/>
        </w:rPr>
      </w:pPr>
      <w:proofErr w:type="spellStart"/>
      <w:r w:rsidRPr="0008129C">
        <w:rPr>
          <w:rFonts w:ascii="Times New Roman" w:eastAsia="Times New Roman" w:hAnsi="Times New Roman" w:cs="Times New Roman"/>
          <w:sz w:val="24"/>
          <w:szCs w:val="24"/>
        </w:rPr>
        <w:t>Šuľová</w:t>
      </w:r>
      <w:proofErr w:type="spellEnd"/>
      <w:r w:rsidRPr="0008129C">
        <w:rPr>
          <w:rFonts w:ascii="Times New Roman" w:eastAsia="Times New Roman" w:hAnsi="Times New Roman" w:cs="Times New Roman"/>
          <w:sz w:val="24"/>
          <w:szCs w:val="24"/>
        </w:rPr>
        <w:t xml:space="preserve">, M., &amp; Popper, M. (2023). Altruistic help or taking advantage of the situation? Social representations of surrogate motherhood. </w:t>
      </w:r>
      <w:r w:rsidRPr="0008129C">
        <w:rPr>
          <w:rFonts w:ascii="Times New Roman" w:eastAsia="Times New Roman" w:hAnsi="Times New Roman" w:cs="Times New Roman"/>
          <w:i/>
          <w:iCs/>
          <w:sz w:val="24"/>
          <w:szCs w:val="24"/>
        </w:rPr>
        <w:t>Journal of Health Psychology</w:t>
      </w:r>
      <w:r w:rsidRPr="0008129C">
        <w:rPr>
          <w:rFonts w:ascii="Times New Roman" w:eastAsia="Times New Roman" w:hAnsi="Times New Roman" w:cs="Times New Roman"/>
          <w:sz w:val="24"/>
          <w:szCs w:val="24"/>
        </w:rPr>
        <w:t xml:space="preserve">, </w:t>
      </w:r>
      <w:r w:rsidRPr="0008129C">
        <w:rPr>
          <w:rFonts w:ascii="Times New Roman" w:eastAsia="Times New Roman" w:hAnsi="Times New Roman" w:cs="Times New Roman"/>
          <w:i/>
          <w:iCs/>
          <w:sz w:val="24"/>
          <w:szCs w:val="24"/>
        </w:rPr>
        <w:t>29</w:t>
      </w:r>
      <w:r w:rsidRPr="0008129C">
        <w:rPr>
          <w:rFonts w:ascii="Times New Roman" w:eastAsia="Times New Roman" w:hAnsi="Times New Roman" w:cs="Times New Roman"/>
          <w:sz w:val="24"/>
          <w:szCs w:val="24"/>
        </w:rPr>
        <w:t xml:space="preserve">(3). </w:t>
      </w:r>
      <w:hyperlink r:id="rId8" w:history="1">
        <w:r w:rsidRPr="00E8737A">
          <w:rPr>
            <w:rStyle w:val="Hyperlink"/>
            <w:rFonts w:ascii="Times New Roman" w:eastAsia="Times New Roman" w:hAnsi="Times New Roman" w:cs="Times New Roman"/>
            <w:sz w:val="24"/>
            <w:szCs w:val="24"/>
          </w:rPr>
          <w:t>https://doi.org/10.1177/13591053231189411</w:t>
        </w:r>
      </w:hyperlink>
      <w:r>
        <w:rPr>
          <w:rFonts w:ascii="Times New Roman" w:eastAsia="Times New Roman" w:hAnsi="Times New Roman" w:cs="Times New Roman"/>
          <w:sz w:val="24"/>
          <w:szCs w:val="24"/>
        </w:rPr>
        <w:t xml:space="preserve"> </w:t>
      </w:r>
    </w:p>
    <w:p w14:paraId="76205572" w14:textId="77777777" w:rsidR="00CE2668" w:rsidRPr="0008129C" w:rsidRDefault="00CE2668" w:rsidP="00CE2668">
      <w:pPr>
        <w:spacing w:after="0" w:line="480" w:lineRule="auto"/>
        <w:ind w:left="720" w:hanging="720"/>
        <w:rPr>
          <w:rFonts w:ascii="Times New Roman" w:eastAsia="Times New Roman" w:hAnsi="Times New Roman" w:cs="Times New Roman"/>
          <w:sz w:val="24"/>
          <w:szCs w:val="24"/>
        </w:rPr>
      </w:pPr>
      <w:r w:rsidRPr="00782004">
        <w:rPr>
          <w:rFonts w:ascii="Times New Roman" w:eastAsia="Times New Roman" w:hAnsi="Times New Roman" w:cs="Times New Roman"/>
          <w:sz w:val="24"/>
          <w:szCs w:val="24"/>
        </w:rPr>
        <w:lastRenderedPageBreak/>
        <w:t xml:space="preserve">Tajfel, H., &amp; Turner, J. C. (1979). An integrative theory of intergroup conflict. In W. G. Austin &amp; S. </w:t>
      </w:r>
      <w:proofErr w:type="spellStart"/>
      <w:r w:rsidRPr="00782004">
        <w:rPr>
          <w:rFonts w:ascii="Times New Roman" w:eastAsia="Times New Roman" w:hAnsi="Times New Roman" w:cs="Times New Roman"/>
          <w:sz w:val="24"/>
          <w:szCs w:val="24"/>
        </w:rPr>
        <w:t>Worchel</w:t>
      </w:r>
      <w:proofErr w:type="spellEnd"/>
      <w:r w:rsidRPr="00782004">
        <w:rPr>
          <w:rFonts w:ascii="Times New Roman" w:eastAsia="Times New Roman" w:hAnsi="Times New Roman" w:cs="Times New Roman"/>
          <w:sz w:val="24"/>
          <w:szCs w:val="24"/>
        </w:rPr>
        <w:t xml:space="preserve"> (Eds.), </w:t>
      </w:r>
      <w:r w:rsidRPr="00782004">
        <w:rPr>
          <w:rFonts w:ascii="Times New Roman" w:eastAsia="Times New Roman" w:hAnsi="Times New Roman" w:cs="Times New Roman"/>
          <w:i/>
          <w:sz w:val="24"/>
          <w:szCs w:val="24"/>
        </w:rPr>
        <w:t>The Social Psychology of Intergroup Relations</w:t>
      </w:r>
      <w:r w:rsidRPr="00782004">
        <w:rPr>
          <w:rFonts w:ascii="Times New Roman" w:eastAsia="Times New Roman" w:hAnsi="Times New Roman" w:cs="Times New Roman"/>
          <w:sz w:val="24"/>
          <w:szCs w:val="24"/>
        </w:rPr>
        <w:t xml:space="preserve"> (pp. 33-47). Academic Press.</w:t>
      </w:r>
    </w:p>
    <w:p w14:paraId="517AE575" w14:textId="77777777" w:rsidR="00CE2668" w:rsidRPr="0008129C" w:rsidRDefault="00CE2668" w:rsidP="0008129C">
      <w:pPr>
        <w:spacing w:after="0" w:line="480" w:lineRule="auto"/>
        <w:ind w:left="720" w:hanging="720"/>
        <w:rPr>
          <w:rFonts w:ascii="Times New Roman" w:eastAsia="Times New Roman" w:hAnsi="Times New Roman" w:cs="Times New Roman"/>
          <w:sz w:val="24"/>
          <w:szCs w:val="24"/>
        </w:rPr>
      </w:pPr>
      <w:proofErr w:type="spellStart"/>
      <w:r w:rsidRPr="0008129C">
        <w:rPr>
          <w:rFonts w:ascii="Times New Roman" w:eastAsia="Times New Roman" w:hAnsi="Times New Roman" w:cs="Times New Roman"/>
          <w:sz w:val="24"/>
          <w:szCs w:val="24"/>
        </w:rPr>
        <w:t>Voelklein</w:t>
      </w:r>
      <w:proofErr w:type="spellEnd"/>
      <w:r w:rsidRPr="0008129C">
        <w:rPr>
          <w:rFonts w:ascii="Times New Roman" w:eastAsia="Times New Roman" w:hAnsi="Times New Roman" w:cs="Times New Roman"/>
          <w:sz w:val="24"/>
          <w:szCs w:val="24"/>
        </w:rPr>
        <w:t xml:space="preserve">, C., &amp; Howarth, C. (2005). A Review of Controversies about Social Representations Theory: A British Debate. </w:t>
      </w:r>
      <w:r w:rsidRPr="0008129C">
        <w:rPr>
          <w:rFonts w:ascii="Times New Roman" w:eastAsia="Times New Roman" w:hAnsi="Times New Roman" w:cs="Times New Roman"/>
          <w:i/>
          <w:iCs/>
          <w:sz w:val="24"/>
          <w:szCs w:val="24"/>
        </w:rPr>
        <w:t>Culture &amp; Psychology</w:t>
      </w:r>
      <w:r w:rsidRPr="0008129C">
        <w:rPr>
          <w:rFonts w:ascii="Times New Roman" w:eastAsia="Times New Roman" w:hAnsi="Times New Roman" w:cs="Times New Roman"/>
          <w:sz w:val="24"/>
          <w:szCs w:val="24"/>
        </w:rPr>
        <w:t xml:space="preserve">, </w:t>
      </w:r>
      <w:r w:rsidRPr="0008129C">
        <w:rPr>
          <w:rFonts w:ascii="Times New Roman" w:eastAsia="Times New Roman" w:hAnsi="Times New Roman" w:cs="Times New Roman"/>
          <w:i/>
          <w:iCs/>
          <w:sz w:val="24"/>
          <w:szCs w:val="24"/>
        </w:rPr>
        <w:t>11</w:t>
      </w:r>
      <w:r w:rsidRPr="0008129C">
        <w:rPr>
          <w:rFonts w:ascii="Times New Roman" w:eastAsia="Times New Roman" w:hAnsi="Times New Roman" w:cs="Times New Roman"/>
          <w:sz w:val="24"/>
          <w:szCs w:val="24"/>
        </w:rPr>
        <w:t>(4), 431–454. https://doi.org/10.1177/1354067x05058586</w:t>
      </w:r>
    </w:p>
    <w:p w14:paraId="72C19AD5" w14:textId="77777777" w:rsidR="00CE2668" w:rsidRDefault="00CE2668" w:rsidP="0008129C">
      <w:pPr>
        <w:spacing w:after="0" w:line="480" w:lineRule="auto"/>
        <w:ind w:left="720" w:hanging="720"/>
        <w:rPr>
          <w:rFonts w:ascii="Times New Roman" w:eastAsia="Times New Roman" w:hAnsi="Times New Roman" w:cs="Times New Roman"/>
          <w:sz w:val="24"/>
          <w:szCs w:val="24"/>
        </w:rPr>
      </w:pPr>
      <w:r w:rsidRPr="0008129C">
        <w:rPr>
          <w:rFonts w:ascii="Times New Roman" w:eastAsia="Times New Roman" w:hAnsi="Times New Roman" w:cs="Times New Roman"/>
          <w:sz w:val="24"/>
          <w:szCs w:val="24"/>
        </w:rPr>
        <w:t xml:space="preserve">Wagner, W. (2020). Social Representation Theory: An Historical Outline. </w:t>
      </w:r>
      <w:r w:rsidRPr="0008129C">
        <w:rPr>
          <w:rFonts w:ascii="Times New Roman" w:eastAsia="Times New Roman" w:hAnsi="Times New Roman" w:cs="Times New Roman"/>
          <w:i/>
          <w:iCs/>
          <w:sz w:val="24"/>
          <w:szCs w:val="24"/>
        </w:rPr>
        <w:t>Oxford Research Encyclopedia of Psychology</w:t>
      </w:r>
      <w:r w:rsidRPr="0008129C">
        <w:rPr>
          <w:rFonts w:ascii="Times New Roman" w:eastAsia="Times New Roman" w:hAnsi="Times New Roman" w:cs="Times New Roman"/>
          <w:sz w:val="24"/>
          <w:szCs w:val="24"/>
        </w:rPr>
        <w:t>. https://doi.org/10.1093/acrefore/9780190236557.013.606</w:t>
      </w:r>
    </w:p>
    <w:sectPr w:rsidR="00CE2668">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51B802" w14:textId="77777777" w:rsidR="00D028DC" w:rsidRDefault="00D028DC" w:rsidP="006D6C0B">
      <w:pPr>
        <w:spacing w:after="0" w:line="240" w:lineRule="auto"/>
      </w:pPr>
      <w:r>
        <w:separator/>
      </w:r>
    </w:p>
  </w:endnote>
  <w:endnote w:type="continuationSeparator" w:id="0">
    <w:p w14:paraId="1021EE49" w14:textId="77777777" w:rsidR="00D028DC" w:rsidRDefault="00D028DC" w:rsidP="006D6C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3073B4" w14:textId="77777777" w:rsidR="00D028DC" w:rsidRDefault="00D028DC" w:rsidP="006D6C0B">
      <w:pPr>
        <w:spacing w:after="0" w:line="240" w:lineRule="auto"/>
      </w:pPr>
      <w:r>
        <w:separator/>
      </w:r>
    </w:p>
  </w:footnote>
  <w:footnote w:type="continuationSeparator" w:id="0">
    <w:p w14:paraId="5BA805E5" w14:textId="77777777" w:rsidR="00D028DC" w:rsidRDefault="00D028DC" w:rsidP="006D6C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65569860"/>
      <w:docPartObj>
        <w:docPartGallery w:val="Page Numbers (Top of Page)"/>
        <w:docPartUnique/>
      </w:docPartObj>
    </w:sdtPr>
    <w:sdtEndPr>
      <w:rPr>
        <w:rFonts w:ascii="Times New Roman" w:hAnsi="Times New Roman" w:cs="Times New Roman"/>
        <w:noProof/>
        <w:sz w:val="24"/>
      </w:rPr>
    </w:sdtEndPr>
    <w:sdtContent>
      <w:p w14:paraId="6E7AA5EB" w14:textId="77777777" w:rsidR="006D6C0B" w:rsidRPr="006D6C0B" w:rsidRDefault="006D6C0B">
        <w:pPr>
          <w:pStyle w:val="Header"/>
          <w:jc w:val="right"/>
          <w:rPr>
            <w:rFonts w:ascii="Times New Roman" w:hAnsi="Times New Roman" w:cs="Times New Roman"/>
            <w:sz w:val="24"/>
          </w:rPr>
        </w:pPr>
        <w:r w:rsidRPr="006D6C0B">
          <w:rPr>
            <w:rFonts w:ascii="Times New Roman" w:hAnsi="Times New Roman" w:cs="Times New Roman"/>
            <w:sz w:val="24"/>
          </w:rPr>
          <w:fldChar w:fldCharType="begin"/>
        </w:r>
        <w:r w:rsidRPr="006D6C0B">
          <w:rPr>
            <w:rFonts w:ascii="Times New Roman" w:hAnsi="Times New Roman" w:cs="Times New Roman"/>
            <w:sz w:val="24"/>
          </w:rPr>
          <w:instrText xml:space="preserve"> PAGE   \* MERGEFORMAT </w:instrText>
        </w:r>
        <w:r w:rsidRPr="006D6C0B">
          <w:rPr>
            <w:rFonts w:ascii="Times New Roman" w:hAnsi="Times New Roman" w:cs="Times New Roman"/>
            <w:sz w:val="24"/>
          </w:rPr>
          <w:fldChar w:fldCharType="separate"/>
        </w:r>
        <w:r w:rsidR="00E21208">
          <w:rPr>
            <w:rFonts w:ascii="Times New Roman" w:hAnsi="Times New Roman" w:cs="Times New Roman"/>
            <w:noProof/>
            <w:sz w:val="24"/>
          </w:rPr>
          <w:t>2</w:t>
        </w:r>
        <w:r w:rsidRPr="006D6C0B">
          <w:rPr>
            <w:rFonts w:ascii="Times New Roman" w:hAnsi="Times New Roman" w:cs="Times New Roman"/>
            <w:noProof/>
            <w:sz w:val="24"/>
          </w:rPr>
          <w:fldChar w:fldCharType="end"/>
        </w:r>
      </w:p>
    </w:sdtContent>
  </w:sdt>
  <w:p w14:paraId="723C2426" w14:textId="77777777" w:rsidR="006D6C0B" w:rsidRDefault="006D6C0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3E15"/>
    <w:rsid w:val="000231D3"/>
    <w:rsid w:val="00055A76"/>
    <w:rsid w:val="0008129C"/>
    <w:rsid w:val="0009466C"/>
    <w:rsid w:val="000A3E15"/>
    <w:rsid w:val="000D4273"/>
    <w:rsid w:val="000D5F40"/>
    <w:rsid w:val="000D7DCF"/>
    <w:rsid w:val="00117CDD"/>
    <w:rsid w:val="00132FCF"/>
    <w:rsid w:val="00143FDF"/>
    <w:rsid w:val="00194423"/>
    <w:rsid w:val="001E22CA"/>
    <w:rsid w:val="001F1389"/>
    <w:rsid w:val="00220E65"/>
    <w:rsid w:val="002324F4"/>
    <w:rsid w:val="00244E1B"/>
    <w:rsid w:val="0026096D"/>
    <w:rsid w:val="00263E49"/>
    <w:rsid w:val="002A5DA4"/>
    <w:rsid w:val="002B78CD"/>
    <w:rsid w:val="002D7BF9"/>
    <w:rsid w:val="002E1A1F"/>
    <w:rsid w:val="00347355"/>
    <w:rsid w:val="003B4966"/>
    <w:rsid w:val="003D7F2E"/>
    <w:rsid w:val="00444E00"/>
    <w:rsid w:val="0045042C"/>
    <w:rsid w:val="00452F56"/>
    <w:rsid w:val="004B4472"/>
    <w:rsid w:val="004C53C8"/>
    <w:rsid w:val="00510CED"/>
    <w:rsid w:val="00520C0D"/>
    <w:rsid w:val="005275E5"/>
    <w:rsid w:val="00547892"/>
    <w:rsid w:val="005668E0"/>
    <w:rsid w:val="005A049E"/>
    <w:rsid w:val="005A6EC4"/>
    <w:rsid w:val="00643A1A"/>
    <w:rsid w:val="00663DED"/>
    <w:rsid w:val="006D6C0B"/>
    <w:rsid w:val="006E1394"/>
    <w:rsid w:val="00721D56"/>
    <w:rsid w:val="00725C52"/>
    <w:rsid w:val="00782004"/>
    <w:rsid w:val="007847E5"/>
    <w:rsid w:val="00844216"/>
    <w:rsid w:val="008A13F5"/>
    <w:rsid w:val="008B5FDE"/>
    <w:rsid w:val="008E13B2"/>
    <w:rsid w:val="008F3069"/>
    <w:rsid w:val="009363BB"/>
    <w:rsid w:val="00951556"/>
    <w:rsid w:val="00AE3F7E"/>
    <w:rsid w:val="00AF1A67"/>
    <w:rsid w:val="00B65437"/>
    <w:rsid w:val="00BC57CF"/>
    <w:rsid w:val="00C1341B"/>
    <w:rsid w:val="00C1560D"/>
    <w:rsid w:val="00CB4936"/>
    <w:rsid w:val="00CE2668"/>
    <w:rsid w:val="00D028DC"/>
    <w:rsid w:val="00D97681"/>
    <w:rsid w:val="00D976DE"/>
    <w:rsid w:val="00DD3AA2"/>
    <w:rsid w:val="00DF769F"/>
    <w:rsid w:val="00E21208"/>
    <w:rsid w:val="00E2343B"/>
    <w:rsid w:val="00E76A5F"/>
    <w:rsid w:val="00F66010"/>
    <w:rsid w:val="00F750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2D95AD5"/>
  <w15:chartTrackingRefBased/>
  <w15:docId w15:val="{3068B7BF-9C1E-464C-A82E-1118C19CDA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8129C"/>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129C"/>
    <w:rPr>
      <w:rFonts w:ascii="Times New Roman" w:eastAsia="Times New Roman" w:hAnsi="Times New Roman" w:cs="Times New Roman"/>
      <w:b/>
      <w:bCs/>
      <w:kern w:val="36"/>
      <w:sz w:val="48"/>
      <w:szCs w:val="48"/>
    </w:rPr>
  </w:style>
  <w:style w:type="paragraph" w:styleId="NormalWeb">
    <w:name w:val="Normal (Web)"/>
    <w:basedOn w:val="Normal"/>
    <w:uiPriority w:val="99"/>
    <w:semiHidden/>
    <w:unhideWhenUsed/>
    <w:rsid w:val="0008129C"/>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08129C"/>
    <w:rPr>
      <w:color w:val="0563C1" w:themeColor="hyperlink"/>
      <w:u w:val="single"/>
    </w:rPr>
  </w:style>
  <w:style w:type="paragraph" w:styleId="Header">
    <w:name w:val="header"/>
    <w:basedOn w:val="Normal"/>
    <w:link w:val="HeaderChar"/>
    <w:uiPriority w:val="99"/>
    <w:unhideWhenUsed/>
    <w:rsid w:val="006D6C0B"/>
    <w:pPr>
      <w:tabs>
        <w:tab w:val="center" w:pos="4680"/>
        <w:tab w:val="right" w:pos="9360"/>
      </w:tabs>
      <w:spacing w:after="0" w:line="240" w:lineRule="auto"/>
    </w:pPr>
  </w:style>
  <w:style w:type="character" w:customStyle="1" w:styleId="HeaderChar">
    <w:name w:val="Header Char"/>
    <w:basedOn w:val="DefaultParagraphFont"/>
    <w:link w:val="Header"/>
    <w:uiPriority w:val="99"/>
    <w:rsid w:val="006D6C0B"/>
  </w:style>
  <w:style w:type="paragraph" w:styleId="Footer">
    <w:name w:val="footer"/>
    <w:basedOn w:val="Normal"/>
    <w:link w:val="FooterChar"/>
    <w:uiPriority w:val="99"/>
    <w:unhideWhenUsed/>
    <w:rsid w:val="006D6C0B"/>
    <w:pPr>
      <w:tabs>
        <w:tab w:val="center" w:pos="4680"/>
        <w:tab w:val="right" w:pos="9360"/>
      </w:tabs>
      <w:spacing w:after="0" w:line="240" w:lineRule="auto"/>
    </w:pPr>
  </w:style>
  <w:style w:type="character" w:customStyle="1" w:styleId="FooterChar">
    <w:name w:val="Footer Char"/>
    <w:basedOn w:val="DefaultParagraphFont"/>
    <w:link w:val="Footer"/>
    <w:uiPriority w:val="99"/>
    <w:rsid w:val="006D6C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36745981">
      <w:bodyDiv w:val="1"/>
      <w:marLeft w:val="0"/>
      <w:marRight w:val="0"/>
      <w:marTop w:val="0"/>
      <w:marBottom w:val="0"/>
      <w:divBdr>
        <w:top w:val="none" w:sz="0" w:space="0" w:color="auto"/>
        <w:left w:val="none" w:sz="0" w:space="0" w:color="auto"/>
        <w:bottom w:val="none" w:sz="0" w:space="0" w:color="auto"/>
        <w:right w:val="none" w:sz="0" w:space="0" w:color="auto"/>
      </w:divBdr>
      <w:divsChild>
        <w:div w:id="232549455">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13591053231189411" TargetMode="External"/><Relationship Id="rId3" Type="http://schemas.openxmlformats.org/officeDocument/2006/relationships/webSettings" Target="webSettings.xml"/><Relationship Id="rId7" Type="http://schemas.openxmlformats.org/officeDocument/2006/relationships/hyperlink" Target="https://doi.org/10.1177/2055102920913239"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177/1359105318781894"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13</Pages>
  <Words>3022</Words>
  <Characters>17228</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Sylwia Kadewska (2105813)</cp:lastModifiedBy>
  <cp:revision>2</cp:revision>
  <dcterms:created xsi:type="dcterms:W3CDTF">2025-04-29T19:52:00Z</dcterms:created>
  <dcterms:modified xsi:type="dcterms:W3CDTF">2025-04-29T19:52:00Z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b911d098-0edb-4a03-be4a-3e467a05b9ed</vt:lpwstr>
  </property>
</Properties>
</file>