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D89B6" w14:textId="77777777" w:rsidR="00F43315" w:rsidRPr="00861025" w:rsidRDefault="00F43315" w:rsidP="00F43315">
      <w:pPr>
        <w:jc w:val="both"/>
        <w:rPr>
          <w:b/>
          <w:sz w:val="28"/>
          <w:szCs w:val="28"/>
        </w:rPr>
      </w:pPr>
      <w:r w:rsidRPr="00861025">
        <w:rPr>
          <w:b/>
          <w:sz w:val="28"/>
          <w:szCs w:val="28"/>
        </w:rPr>
        <w:t>MODULE TITLE:  LEADING, MANAGING AND DEVELOPING PEOPLE</w:t>
      </w:r>
    </w:p>
    <w:p w14:paraId="2314FF21" w14:textId="32F90EE9" w:rsidR="00A90A10" w:rsidRDefault="002820C2"/>
    <w:p w14:paraId="17BDDFCF" w14:textId="5DDB7B61" w:rsidR="00F43315" w:rsidRDefault="00F43315">
      <w:pPr>
        <w:rPr>
          <w:b/>
          <w:sz w:val="28"/>
          <w:szCs w:val="28"/>
        </w:rPr>
      </w:pPr>
      <w:r w:rsidRPr="00861025">
        <w:rPr>
          <w:b/>
          <w:sz w:val="28"/>
          <w:szCs w:val="28"/>
        </w:rPr>
        <w:t xml:space="preserve">MODULE CODE: </w:t>
      </w:r>
      <w:r>
        <w:rPr>
          <w:b/>
          <w:sz w:val="28"/>
          <w:szCs w:val="28"/>
        </w:rPr>
        <w:t>BMHR7008</w:t>
      </w:r>
    </w:p>
    <w:p w14:paraId="48191E71" w14:textId="06B1A59A" w:rsidR="00F43315" w:rsidRDefault="00F43315">
      <w:pPr>
        <w:rPr>
          <w:b/>
          <w:sz w:val="28"/>
          <w:szCs w:val="28"/>
        </w:rPr>
      </w:pPr>
    </w:p>
    <w:p w14:paraId="682AC289" w14:textId="1396035D" w:rsidR="00F43315" w:rsidRDefault="00F43315" w:rsidP="006B6157">
      <w:pPr>
        <w:tabs>
          <w:tab w:val="center" w:pos="4513"/>
        </w:tabs>
      </w:pPr>
      <w:r>
        <w:t>19.05.2020      Lorna Jones        1302640</w:t>
      </w:r>
      <w:r w:rsidR="006B6157">
        <w:tab/>
        <w:t xml:space="preserve">                  Word count – 4,231.   39 References. </w:t>
      </w:r>
    </w:p>
    <w:p w14:paraId="7D0BB3AA" w14:textId="44F87964" w:rsidR="006B6157" w:rsidRDefault="006B6157" w:rsidP="006B6157">
      <w:pPr>
        <w:tabs>
          <w:tab w:val="center" w:pos="4513"/>
        </w:tabs>
      </w:pPr>
    </w:p>
    <w:p w14:paraId="0B55DC41" w14:textId="77EF64CE" w:rsidR="006B6157" w:rsidRDefault="006B6157" w:rsidP="006B6157">
      <w:pPr>
        <w:tabs>
          <w:tab w:val="center" w:pos="4513"/>
        </w:tabs>
      </w:pPr>
    </w:p>
    <w:p w14:paraId="35FB1FB5" w14:textId="04782217" w:rsidR="006B6157" w:rsidRPr="006B6157" w:rsidRDefault="006B6157" w:rsidP="006B6157">
      <w:pPr>
        <w:tabs>
          <w:tab w:val="center" w:pos="4513"/>
        </w:tabs>
        <w:rPr>
          <w:b/>
          <w:bCs/>
        </w:rPr>
      </w:pPr>
      <w:r w:rsidRPr="006B6157">
        <w:rPr>
          <w:b/>
          <w:bCs/>
        </w:rPr>
        <w:t xml:space="preserve">Questions Answered: </w:t>
      </w:r>
    </w:p>
    <w:p w14:paraId="0FC08EAC" w14:textId="692E0671" w:rsidR="006B6157" w:rsidRPr="006B6157" w:rsidRDefault="006B6157" w:rsidP="006B6157">
      <w:pPr>
        <w:tabs>
          <w:tab w:val="center" w:pos="4513"/>
        </w:tabs>
        <w:rPr>
          <w:b/>
          <w:bCs/>
        </w:rPr>
      </w:pPr>
    </w:p>
    <w:p w14:paraId="25BA1277" w14:textId="10166D6B" w:rsidR="006B6157" w:rsidRPr="006B6157" w:rsidRDefault="006B6157" w:rsidP="006B6157">
      <w:pPr>
        <w:tabs>
          <w:tab w:val="center" w:pos="4513"/>
        </w:tabs>
        <w:rPr>
          <w:b/>
          <w:bCs/>
        </w:rPr>
      </w:pPr>
      <w:r w:rsidRPr="006B6157">
        <w:rPr>
          <w:b/>
          <w:bCs/>
        </w:rPr>
        <w:t xml:space="preserve">1.1 </w:t>
      </w:r>
    </w:p>
    <w:p w14:paraId="47705772" w14:textId="05B5A5C9" w:rsidR="006B6157" w:rsidRPr="006B6157" w:rsidRDefault="006B6157" w:rsidP="006B6157">
      <w:pPr>
        <w:tabs>
          <w:tab w:val="center" w:pos="4513"/>
        </w:tabs>
        <w:rPr>
          <w:b/>
          <w:bCs/>
        </w:rPr>
      </w:pPr>
      <w:r w:rsidRPr="006B6157">
        <w:rPr>
          <w:b/>
          <w:bCs/>
        </w:rPr>
        <w:t xml:space="preserve">1.2 </w:t>
      </w:r>
    </w:p>
    <w:p w14:paraId="24A5B244" w14:textId="19D5191A" w:rsidR="006B6157" w:rsidRPr="006B6157" w:rsidRDefault="006B6157" w:rsidP="006B6157">
      <w:pPr>
        <w:tabs>
          <w:tab w:val="center" w:pos="4513"/>
        </w:tabs>
        <w:rPr>
          <w:b/>
          <w:bCs/>
        </w:rPr>
      </w:pPr>
      <w:r w:rsidRPr="006B6157">
        <w:rPr>
          <w:b/>
          <w:bCs/>
        </w:rPr>
        <w:t xml:space="preserve">1.3 </w:t>
      </w:r>
    </w:p>
    <w:p w14:paraId="1F30AC20" w14:textId="60BDBAB2" w:rsidR="006B6157" w:rsidRPr="006B6157" w:rsidRDefault="006B6157" w:rsidP="006B6157">
      <w:pPr>
        <w:tabs>
          <w:tab w:val="center" w:pos="4513"/>
        </w:tabs>
        <w:rPr>
          <w:b/>
          <w:bCs/>
        </w:rPr>
      </w:pPr>
      <w:r w:rsidRPr="006B6157">
        <w:rPr>
          <w:b/>
          <w:bCs/>
        </w:rPr>
        <w:t>1.4 (A)</w:t>
      </w:r>
    </w:p>
    <w:p w14:paraId="69B03580" w14:textId="63575832" w:rsidR="006B6157" w:rsidRPr="006B6157" w:rsidRDefault="006B6157" w:rsidP="006B6157">
      <w:pPr>
        <w:tabs>
          <w:tab w:val="center" w:pos="4513"/>
        </w:tabs>
        <w:rPr>
          <w:b/>
          <w:bCs/>
        </w:rPr>
      </w:pPr>
      <w:r w:rsidRPr="006B6157">
        <w:rPr>
          <w:b/>
          <w:bCs/>
        </w:rPr>
        <w:t>2.1 (A)</w:t>
      </w:r>
    </w:p>
    <w:p w14:paraId="28DF6EA7" w14:textId="07A46E13" w:rsidR="006B6157" w:rsidRPr="006B6157" w:rsidRDefault="006B6157" w:rsidP="006B6157">
      <w:pPr>
        <w:tabs>
          <w:tab w:val="center" w:pos="4513"/>
        </w:tabs>
        <w:rPr>
          <w:b/>
          <w:bCs/>
        </w:rPr>
      </w:pPr>
      <w:r w:rsidRPr="006B6157">
        <w:rPr>
          <w:b/>
          <w:bCs/>
        </w:rPr>
        <w:t xml:space="preserve">2.2 (B) </w:t>
      </w:r>
    </w:p>
    <w:p w14:paraId="4A1F7FAE" w14:textId="0FD9FC80" w:rsidR="006B6157" w:rsidRPr="006B6157" w:rsidRDefault="006B6157" w:rsidP="006B6157">
      <w:pPr>
        <w:tabs>
          <w:tab w:val="center" w:pos="4513"/>
        </w:tabs>
        <w:rPr>
          <w:b/>
          <w:bCs/>
        </w:rPr>
      </w:pPr>
      <w:r w:rsidRPr="006B6157">
        <w:rPr>
          <w:b/>
          <w:bCs/>
        </w:rPr>
        <w:t xml:space="preserve">2.3 (A) </w:t>
      </w:r>
    </w:p>
    <w:p w14:paraId="504029CE" w14:textId="7BCA6136" w:rsidR="006B6157" w:rsidRPr="006B6157" w:rsidRDefault="006B6157" w:rsidP="006B6157">
      <w:pPr>
        <w:tabs>
          <w:tab w:val="center" w:pos="4513"/>
        </w:tabs>
        <w:rPr>
          <w:b/>
          <w:bCs/>
        </w:rPr>
      </w:pPr>
      <w:r w:rsidRPr="006B6157">
        <w:rPr>
          <w:b/>
          <w:bCs/>
        </w:rPr>
        <w:t xml:space="preserve">2.4 (A) </w:t>
      </w:r>
    </w:p>
    <w:p w14:paraId="26A65F16" w14:textId="579AA190" w:rsidR="00F43315" w:rsidRDefault="00F43315"/>
    <w:p w14:paraId="32E6C611" w14:textId="77777777" w:rsidR="00F43315" w:rsidRPr="00E83A97" w:rsidRDefault="00F43315" w:rsidP="00F43315">
      <w:pPr>
        <w:spacing w:after="200" w:line="276" w:lineRule="auto"/>
        <w:jc w:val="both"/>
        <w:rPr>
          <w:rFonts w:eastAsiaTheme="minorHAnsi"/>
          <w:b/>
          <w:szCs w:val="24"/>
          <w:u w:val="single"/>
          <w:lang w:eastAsia="en-US"/>
        </w:rPr>
      </w:pPr>
      <w:r w:rsidRPr="00E83A97">
        <w:rPr>
          <w:rFonts w:eastAsiaTheme="minorHAnsi"/>
          <w:b/>
          <w:szCs w:val="24"/>
          <w:u w:val="single"/>
          <w:lang w:eastAsia="en-US"/>
        </w:rPr>
        <w:t>Section 1</w:t>
      </w:r>
    </w:p>
    <w:p w14:paraId="5A493C56" w14:textId="1E0050A0" w:rsidR="00F43315" w:rsidRDefault="00F43315" w:rsidP="00F43315">
      <w:pPr>
        <w:spacing w:after="200" w:line="276" w:lineRule="auto"/>
        <w:jc w:val="both"/>
        <w:rPr>
          <w:rFonts w:eastAsiaTheme="minorHAnsi"/>
          <w:b/>
          <w:szCs w:val="24"/>
          <w:lang w:eastAsia="en-US"/>
        </w:rPr>
      </w:pPr>
      <w:r w:rsidRPr="00E83A97">
        <w:rPr>
          <w:rFonts w:eastAsiaTheme="minorHAnsi"/>
          <w:b/>
          <w:szCs w:val="24"/>
          <w:lang w:eastAsia="en-US"/>
        </w:rPr>
        <w:t>Read the attached article.  Answer all three of the following questions, taking care in each case to full</w:t>
      </w:r>
      <w:r w:rsidRPr="00163309">
        <w:rPr>
          <w:rFonts w:eastAsiaTheme="minorHAnsi"/>
          <w:b/>
          <w:szCs w:val="24"/>
          <w:lang w:eastAsia="en-US"/>
        </w:rPr>
        <w:t>y</w:t>
      </w:r>
      <w:r w:rsidRPr="00E83A97">
        <w:rPr>
          <w:rFonts w:eastAsiaTheme="minorHAnsi"/>
          <w:b/>
          <w:szCs w:val="24"/>
          <w:lang w:eastAsia="en-US"/>
        </w:rPr>
        <w:t xml:space="preserve"> justify the arguments you make.</w:t>
      </w:r>
    </w:p>
    <w:p w14:paraId="0D21D548" w14:textId="77777777" w:rsidR="006B6157" w:rsidRPr="00E83A97" w:rsidRDefault="006B6157" w:rsidP="00F43315">
      <w:pPr>
        <w:spacing w:after="200" w:line="276" w:lineRule="auto"/>
        <w:jc w:val="both"/>
        <w:rPr>
          <w:rFonts w:eastAsiaTheme="minorHAnsi"/>
          <w:b/>
          <w:szCs w:val="24"/>
          <w:lang w:eastAsia="en-US"/>
        </w:rPr>
      </w:pPr>
    </w:p>
    <w:p w14:paraId="686B2138" w14:textId="7590B4BD" w:rsidR="00F43315" w:rsidRDefault="00F43315" w:rsidP="00F43315">
      <w:pPr>
        <w:pStyle w:val="ListParagraph"/>
        <w:numPr>
          <w:ilvl w:val="1"/>
          <w:numId w:val="3"/>
        </w:numPr>
        <w:spacing w:after="200" w:line="276" w:lineRule="auto"/>
        <w:jc w:val="both"/>
        <w:rPr>
          <w:rFonts w:eastAsiaTheme="minorHAnsi"/>
          <w:szCs w:val="24"/>
          <w:lang w:eastAsia="en-US"/>
        </w:rPr>
      </w:pPr>
      <w:r w:rsidRPr="00EA5874">
        <w:rPr>
          <w:rFonts w:eastAsiaTheme="minorHAnsi"/>
          <w:szCs w:val="24"/>
          <w:lang w:eastAsia="en-US"/>
        </w:rPr>
        <w:t>In light of the above, critically evaluate the statement ‘culture eats strategy for breakfast’.</w:t>
      </w:r>
    </w:p>
    <w:p w14:paraId="4B729A64" w14:textId="77777777" w:rsidR="006B6157" w:rsidRPr="006B6157" w:rsidRDefault="006B6157" w:rsidP="006B6157">
      <w:pPr>
        <w:spacing w:after="200" w:line="276" w:lineRule="auto"/>
        <w:jc w:val="both"/>
        <w:rPr>
          <w:rFonts w:eastAsiaTheme="minorHAnsi"/>
          <w:szCs w:val="24"/>
          <w:lang w:eastAsia="en-US"/>
        </w:rPr>
      </w:pPr>
    </w:p>
    <w:p w14:paraId="57C20951" w14:textId="77777777" w:rsidR="00544DE3" w:rsidRPr="00544DE3" w:rsidRDefault="00544DE3" w:rsidP="00055672">
      <w:pPr>
        <w:pStyle w:val="NormalWeb"/>
        <w:spacing w:before="0" w:beforeAutospacing="0" w:after="0" w:afterAutospacing="0" w:line="360" w:lineRule="auto"/>
        <w:jc w:val="both"/>
        <w:rPr>
          <w:rFonts w:asciiTheme="minorHAnsi" w:hAnsiTheme="minorHAnsi" w:cstheme="minorHAnsi"/>
          <w:color w:val="0E101A"/>
        </w:rPr>
      </w:pPr>
      <w:r w:rsidRPr="00544DE3">
        <w:rPr>
          <w:rFonts w:asciiTheme="minorHAnsi" w:hAnsiTheme="minorHAnsi" w:cstheme="minorHAnsi"/>
          <w:color w:val="0E101A"/>
        </w:rPr>
        <w:t>Bock, (2016) statement that ‘culture eats strategy for breakfast’ is a critical point of view to take on organisational strategy. Corporate structures and strategies are considered the backbone of organisations, the historical focus of HRM and HRD strategies were to drive the organisation forward. Bock, (2016) argues this view and promotes organisational culture as more valuable to the success of an organisation. With the advances in technology and expectations of the workforce changing, companies need to be proactive with how they foster the culture of the organisation. </w:t>
      </w:r>
    </w:p>
    <w:p w14:paraId="49EC4BC8" w14:textId="77777777" w:rsidR="00544DE3" w:rsidRPr="00544DE3" w:rsidRDefault="00544DE3" w:rsidP="00055672">
      <w:pPr>
        <w:pStyle w:val="NormalWeb"/>
        <w:spacing w:before="0" w:beforeAutospacing="0" w:after="0" w:afterAutospacing="0" w:line="360" w:lineRule="auto"/>
        <w:jc w:val="both"/>
        <w:rPr>
          <w:rFonts w:asciiTheme="minorHAnsi" w:hAnsiTheme="minorHAnsi" w:cstheme="minorHAnsi"/>
          <w:color w:val="0E101A"/>
        </w:rPr>
      </w:pPr>
      <w:r w:rsidRPr="00544DE3">
        <w:rPr>
          <w:rFonts w:asciiTheme="minorHAnsi" w:hAnsiTheme="minorHAnsi" w:cstheme="minorHAnsi"/>
          <w:color w:val="0E101A"/>
        </w:rPr>
        <w:t> </w:t>
      </w:r>
    </w:p>
    <w:p w14:paraId="09240BF4" w14:textId="7FDD6219" w:rsidR="00544DE3" w:rsidRPr="00544DE3" w:rsidRDefault="00544DE3" w:rsidP="00055672">
      <w:pPr>
        <w:pStyle w:val="NormalWeb"/>
        <w:spacing w:before="0" w:beforeAutospacing="0" w:after="0" w:afterAutospacing="0" w:line="360" w:lineRule="auto"/>
        <w:jc w:val="both"/>
        <w:rPr>
          <w:rFonts w:asciiTheme="minorHAnsi" w:hAnsiTheme="minorHAnsi" w:cstheme="minorHAnsi"/>
          <w:color w:val="0E101A"/>
        </w:rPr>
      </w:pPr>
      <w:r w:rsidRPr="00544DE3">
        <w:rPr>
          <w:rFonts w:asciiTheme="minorHAnsi" w:hAnsiTheme="minorHAnsi" w:cstheme="minorHAnsi"/>
          <w:color w:val="0E101A"/>
        </w:rPr>
        <w:t xml:space="preserve">Culture of an organisation is impacted by different organisational factors, how these factors affect the dynamic purely depends on the workforce, who they are, and their work moral and ethics. Google is a large online business that notably employs millennials or gen z workers, these stereotypes would openly accept the digital shift as their motivations for work is </w:t>
      </w:r>
      <w:r w:rsidRPr="00544DE3">
        <w:rPr>
          <w:rFonts w:asciiTheme="minorHAnsi" w:hAnsiTheme="minorHAnsi" w:cstheme="minorHAnsi"/>
          <w:color w:val="0E101A"/>
        </w:rPr>
        <w:lastRenderedPageBreak/>
        <w:t xml:space="preserve">different from boomers which would not typically work within an organisation like google. Gen Z workers are documented as motivated by career advancement and salary, whereas millennials gravitate towards ethically responsible companies with benefit systems including mental health programs (Marzullo, 2019): Mullins, (2010)). In a world of ‘influencers,’ the younger generation look to role models the same as previous generations, one key difference the influencer is now a vlogger or blogger who comments on trends in the environment rather than the theory. </w:t>
      </w:r>
      <w:r w:rsidR="00F527F7" w:rsidRPr="00544DE3">
        <w:rPr>
          <w:rFonts w:asciiTheme="minorHAnsi" w:hAnsiTheme="minorHAnsi" w:cstheme="minorHAnsi"/>
          <w:color w:val="0E101A"/>
        </w:rPr>
        <w:t>It</w:t>
      </w:r>
      <w:r w:rsidRPr="00544DE3">
        <w:rPr>
          <w:rFonts w:asciiTheme="minorHAnsi" w:hAnsiTheme="minorHAnsi" w:cstheme="minorHAnsi"/>
          <w:color w:val="0E101A"/>
        </w:rPr>
        <w:t xml:space="preserve"> is key for organisations to understand the value of technology and bringing influential young people into the company understanding their needs and expectations, this is how Netflix and google function. Although, in contrast, resistance from all generations previous to millennials is likely as they prefer the traditional hierarchical, autocratic version of work, a criticism of this is that 30% of the workforce will be from gen z by 2030 (Marzullo, 2019): Zenifits, (2019)) allowing organisations to make an organisational choice based on their future perspective. </w:t>
      </w:r>
      <w:r w:rsidR="00F527F7" w:rsidRPr="00544DE3">
        <w:rPr>
          <w:rFonts w:asciiTheme="minorHAnsi" w:hAnsiTheme="minorHAnsi" w:cstheme="minorHAnsi"/>
          <w:color w:val="0E101A"/>
        </w:rPr>
        <w:t>Similarly,</w:t>
      </w:r>
      <w:r w:rsidRPr="00544DE3">
        <w:rPr>
          <w:rFonts w:asciiTheme="minorHAnsi" w:hAnsiTheme="minorHAnsi" w:cstheme="minorHAnsi"/>
          <w:color w:val="0E101A"/>
        </w:rPr>
        <w:t xml:space="preserve"> organisational culture can be dependent on managers and leaders of the organisation, attitudes, and leadership styles affect employee's motivation. Faragher, (2019) noted issues such as trust and confidence when approaching their management team, 26% were due to mental health concerns, lack of feedback, leadership, direction, and social grievances were also noted (CIPD, 2020). Linking back to employee expectations there is a critical view that employees expect too much from their employers, although critically thinking from another perspective the type of individual, age, social status, and other factors may play a role in what they believe they are entitled to as an employee. Different generations working together, economic factors and salary are notably more important for some employees than others. Organisational strategy works best when all departments are aligned, HR must be at the forefront of knowledge to best understand the employee relations practices working within the organisation and make sure they are aligned with organisational needs and culture (Watkins, 2013): Mullins, (2010)). The type of manager and their level of emotional intelligence can positively or negatively affect the organisation, understanding the type of manager and how they function is key. Isolating whether they are autocratic, democratic, or </w:t>
      </w:r>
      <w:r w:rsidRPr="00544DE3">
        <w:rPr>
          <w:rStyle w:val="Strong"/>
          <w:rFonts w:asciiTheme="minorHAnsi" w:hAnsiTheme="minorHAnsi" w:cstheme="minorHAnsi"/>
          <w:b w:val="0"/>
          <w:bCs w:val="0"/>
          <w:color w:val="0E101A"/>
        </w:rPr>
        <w:t>Laissez</w:t>
      </w:r>
      <w:r w:rsidRPr="00544DE3">
        <w:rPr>
          <w:rFonts w:asciiTheme="minorHAnsi" w:hAnsiTheme="minorHAnsi" w:cstheme="minorHAnsi"/>
          <w:b/>
          <w:bCs/>
          <w:color w:val="0E101A"/>
        </w:rPr>
        <w:t>-</w:t>
      </w:r>
      <w:r w:rsidRPr="00544DE3">
        <w:rPr>
          <w:rStyle w:val="Strong"/>
          <w:rFonts w:asciiTheme="minorHAnsi" w:hAnsiTheme="minorHAnsi" w:cstheme="minorHAnsi"/>
          <w:b w:val="0"/>
          <w:bCs w:val="0"/>
          <w:color w:val="0E101A"/>
        </w:rPr>
        <w:t>Faire</w:t>
      </w:r>
      <w:r w:rsidRPr="00544DE3">
        <w:rPr>
          <w:rFonts w:asciiTheme="minorHAnsi" w:hAnsiTheme="minorHAnsi" w:cstheme="minorHAnsi"/>
          <w:b/>
          <w:bCs/>
          <w:color w:val="0E101A"/>
        </w:rPr>
        <w:t> </w:t>
      </w:r>
      <w:r w:rsidRPr="00544DE3">
        <w:rPr>
          <w:rFonts w:asciiTheme="minorHAnsi" w:hAnsiTheme="minorHAnsi" w:cstheme="minorHAnsi"/>
          <w:color w:val="0E101A"/>
        </w:rPr>
        <w:t>can give information on the type of team they need supporting them</w:t>
      </w:r>
      <w:sdt>
        <w:sdtPr>
          <w:rPr>
            <w:rFonts w:asciiTheme="minorHAnsi" w:hAnsiTheme="minorHAnsi" w:cstheme="minorHAnsi"/>
            <w:color w:val="0E101A"/>
          </w:rPr>
          <w:id w:val="-883941993"/>
          <w:citation/>
        </w:sdtPr>
        <w:sdtEndPr/>
        <w:sdtContent>
          <w:r w:rsidR="005E0CC4">
            <w:rPr>
              <w:rFonts w:asciiTheme="minorHAnsi" w:hAnsiTheme="minorHAnsi" w:cstheme="minorHAnsi"/>
              <w:color w:val="0E101A"/>
            </w:rPr>
            <w:fldChar w:fldCharType="begin"/>
          </w:r>
          <w:r w:rsidR="005E0CC4">
            <w:rPr>
              <w:rFonts w:asciiTheme="minorHAnsi" w:hAnsiTheme="minorHAnsi" w:cstheme="minorHAnsi"/>
              <w:color w:val="0E101A"/>
            </w:rPr>
            <w:instrText xml:space="preserve"> CITATION Zha18 \l 2057 </w:instrText>
          </w:r>
          <w:r w:rsidR="005E0CC4">
            <w:rPr>
              <w:rFonts w:asciiTheme="minorHAnsi" w:hAnsiTheme="minorHAnsi" w:cstheme="minorHAnsi"/>
              <w:color w:val="0E101A"/>
            </w:rPr>
            <w:fldChar w:fldCharType="separate"/>
          </w:r>
          <w:r w:rsidR="00273A63">
            <w:rPr>
              <w:rFonts w:asciiTheme="minorHAnsi" w:hAnsiTheme="minorHAnsi" w:cstheme="minorHAnsi"/>
              <w:noProof/>
              <w:color w:val="0E101A"/>
            </w:rPr>
            <w:t xml:space="preserve"> </w:t>
          </w:r>
          <w:r w:rsidR="00273A63" w:rsidRPr="00273A63">
            <w:rPr>
              <w:rFonts w:asciiTheme="minorHAnsi" w:hAnsiTheme="minorHAnsi" w:cstheme="minorHAnsi"/>
              <w:noProof/>
              <w:color w:val="0E101A"/>
            </w:rPr>
            <w:t>(Zhang, et al., 2018)</w:t>
          </w:r>
          <w:r w:rsidR="005E0CC4">
            <w:rPr>
              <w:rFonts w:asciiTheme="minorHAnsi" w:hAnsiTheme="minorHAnsi" w:cstheme="minorHAnsi"/>
              <w:color w:val="0E101A"/>
            </w:rPr>
            <w:fldChar w:fldCharType="end"/>
          </w:r>
        </w:sdtContent>
      </w:sdt>
      <w:r w:rsidRPr="00544DE3">
        <w:rPr>
          <w:rFonts w:asciiTheme="minorHAnsi" w:hAnsiTheme="minorHAnsi" w:cstheme="minorHAnsi"/>
          <w:color w:val="0E101A"/>
        </w:rPr>
        <w:t>. </w:t>
      </w:r>
    </w:p>
    <w:p w14:paraId="46EB5061" w14:textId="77777777" w:rsidR="00544DE3" w:rsidRPr="00544DE3" w:rsidRDefault="00544DE3" w:rsidP="00055672">
      <w:pPr>
        <w:pStyle w:val="NormalWeb"/>
        <w:spacing w:before="0" w:beforeAutospacing="0" w:after="0" w:afterAutospacing="0" w:line="360" w:lineRule="auto"/>
        <w:jc w:val="both"/>
        <w:rPr>
          <w:rFonts w:asciiTheme="minorHAnsi" w:hAnsiTheme="minorHAnsi" w:cstheme="minorHAnsi"/>
          <w:color w:val="0E101A"/>
        </w:rPr>
      </w:pPr>
      <w:r w:rsidRPr="00544DE3">
        <w:rPr>
          <w:rFonts w:asciiTheme="minorHAnsi" w:hAnsiTheme="minorHAnsi" w:cstheme="minorHAnsi"/>
          <w:color w:val="0E101A"/>
        </w:rPr>
        <w:t> </w:t>
      </w:r>
    </w:p>
    <w:p w14:paraId="0D6F21BD" w14:textId="71047C0A" w:rsidR="00F43315" w:rsidRPr="006B6157" w:rsidRDefault="00544DE3" w:rsidP="006B6157">
      <w:pPr>
        <w:pStyle w:val="NormalWeb"/>
        <w:spacing w:before="0" w:beforeAutospacing="0" w:after="0" w:afterAutospacing="0" w:line="360" w:lineRule="auto"/>
        <w:jc w:val="both"/>
        <w:rPr>
          <w:rFonts w:asciiTheme="minorHAnsi" w:hAnsiTheme="minorHAnsi" w:cstheme="minorHAnsi"/>
          <w:color w:val="0E101A"/>
        </w:rPr>
      </w:pPr>
      <w:r w:rsidRPr="00544DE3">
        <w:rPr>
          <w:rFonts w:asciiTheme="minorHAnsi" w:hAnsiTheme="minorHAnsi" w:cstheme="minorHAnsi"/>
          <w:color w:val="0E101A"/>
        </w:rPr>
        <w:t xml:space="preserve">The link between culture, leadership, and organisational strategies overall is behaviour. Individual or organisational. From literature analysed it is imperative for organisations in the </w:t>
      </w:r>
      <w:r w:rsidRPr="00544DE3">
        <w:rPr>
          <w:rFonts w:asciiTheme="minorHAnsi" w:hAnsiTheme="minorHAnsi" w:cstheme="minorHAnsi"/>
          <w:color w:val="0E101A"/>
        </w:rPr>
        <w:lastRenderedPageBreak/>
        <w:t>current economic climate to understand what, how, and whom their culture affects positively and/or negatively. Critically, authors have asked how important culture is to organisations in the context of consumers or clients as well as employees and shareholders. Culture links to anything such as CSR or AI. </w:t>
      </w:r>
    </w:p>
    <w:p w14:paraId="7B6E180A" w14:textId="77777777" w:rsidR="00F43315" w:rsidRPr="00E83A97" w:rsidRDefault="00F43315" w:rsidP="00F43315">
      <w:pPr>
        <w:spacing w:after="200" w:line="276" w:lineRule="auto"/>
        <w:contextualSpacing/>
        <w:jc w:val="both"/>
        <w:rPr>
          <w:rFonts w:eastAsiaTheme="minorHAnsi"/>
          <w:szCs w:val="24"/>
          <w:lang w:eastAsia="en-US"/>
        </w:rPr>
      </w:pPr>
    </w:p>
    <w:p w14:paraId="499D234E" w14:textId="7D29F872" w:rsidR="00F43315" w:rsidRPr="00EA5874" w:rsidRDefault="00F43315" w:rsidP="00EA5874">
      <w:pPr>
        <w:pStyle w:val="ListParagraph"/>
        <w:numPr>
          <w:ilvl w:val="1"/>
          <w:numId w:val="3"/>
        </w:numPr>
        <w:spacing w:after="200" w:line="276" w:lineRule="auto"/>
        <w:jc w:val="both"/>
        <w:rPr>
          <w:rFonts w:eastAsiaTheme="minorHAnsi"/>
          <w:szCs w:val="24"/>
          <w:lang w:eastAsia="en-US"/>
        </w:rPr>
      </w:pPr>
      <w:r w:rsidRPr="00EA5874">
        <w:rPr>
          <w:rFonts w:eastAsiaTheme="minorHAnsi"/>
          <w:szCs w:val="24"/>
          <w:lang w:eastAsia="en-US"/>
        </w:rPr>
        <w:t>Critically evaluate the statement “there has been a shift in mindset from ‘push’ to ‘pull’, explain what this means for businesses/organisations now and what this could mean for businesses/organisations in the future.</w:t>
      </w:r>
    </w:p>
    <w:p w14:paraId="20D3F88B" w14:textId="759B6566" w:rsidR="00F43315" w:rsidRDefault="00F43315" w:rsidP="00544DE3">
      <w:pPr>
        <w:spacing w:after="200" w:line="276" w:lineRule="auto"/>
        <w:ind w:left="360"/>
        <w:contextualSpacing/>
        <w:jc w:val="both"/>
        <w:rPr>
          <w:rFonts w:eastAsiaTheme="minorHAnsi"/>
          <w:szCs w:val="24"/>
          <w:lang w:eastAsia="en-US"/>
        </w:rPr>
      </w:pPr>
    </w:p>
    <w:p w14:paraId="58754DFF" w14:textId="77777777" w:rsidR="00055672" w:rsidRPr="00055672" w:rsidRDefault="00055672" w:rsidP="00EA5874">
      <w:pPr>
        <w:spacing w:after="200" w:line="360" w:lineRule="auto"/>
        <w:contextualSpacing/>
        <w:jc w:val="both"/>
        <w:rPr>
          <w:rFonts w:asciiTheme="minorHAnsi" w:eastAsiaTheme="minorHAnsi" w:hAnsiTheme="minorHAnsi" w:cstheme="minorHAnsi"/>
          <w:szCs w:val="24"/>
          <w:lang w:eastAsia="en-US"/>
        </w:rPr>
      </w:pPr>
      <w:r w:rsidRPr="00055672">
        <w:rPr>
          <w:rFonts w:asciiTheme="minorHAnsi" w:eastAsiaTheme="minorHAnsi" w:hAnsiTheme="minorHAnsi" w:cstheme="minorHAnsi"/>
          <w:szCs w:val="24"/>
          <w:lang w:eastAsia="en-US"/>
        </w:rPr>
        <w:t xml:space="preserve">Bock (2016) asked whether the ‘pull’ from the workforce trend is gaining momentum and the ‘push’ from the top down is as good as dead and buried in the modern business world referring directly to employee engagement and organisational culture. The push from capitalistic views to the pull toward spiritualistic expectations has been documented in recent years. Employee and consumer expectations control the economy as individual mindsets change due to environmental and political implications. Noted in MacLeod’s research (2009) the level of support and creation of organisational goals and values could depend on a company’s success in the market. MacLeod’s (2009) four enablers show the main targets businesses need to understand as a basic understanding of changing expectations, these being Strategic narratives, engaging managers, employee voice, and organisational integrity (Bock, 2016): Chamberlain, (2012)). </w:t>
      </w:r>
    </w:p>
    <w:p w14:paraId="273E1F5B" w14:textId="77777777" w:rsidR="00055672" w:rsidRPr="00055672" w:rsidRDefault="00055672" w:rsidP="00055672">
      <w:pPr>
        <w:spacing w:after="200" w:line="360" w:lineRule="auto"/>
        <w:ind w:left="360"/>
        <w:contextualSpacing/>
        <w:jc w:val="both"/>
        <w:rPr>
          <w:rFonts w:asciiTheme="minorHAnsi" w:eastAsiaTheme="minorHAnsi" w:hAnsiTheme="minorHAnsi" w:cstheme="minorHAnsi"/>
          <w:szCs w:val="24"/>
          <w:lang w:eastAsia="en-US"/>
        </w:rPr>
      </w:pPr>
      <w:r w:rsidRPr="00055672">
        <w:rPr>
          <w:rFonts w:asciiTheme="minorHAnsi" w:eastAsiaTheme="minorHAnsi" w:hAnsiTheme="minorHAnsi" w:cstheme="minorHAnsi"/>
          <w:szCs w:val="24"/>
          <w:lang w:eastAsia="en-US"/>
        </w:rPr>
        <w:t xml:space="preserve"> </w:t>
      </w:r>
    </w:p>
    <w:p w14:paraId="1545B93B" w14:textId="065013B4" w:rsidR="00055672" w:rsidRPr="00055672" w:rsidRDefault="00055672" w:rsidP="00EA5874">
      <w:pPr>
        <w:spacing w:after="200" w:line="360" w:lineRule="auto"/>
        <w:contextualSpacing/>
        <w:jc w:val="both"/>
        <w:rPr>
          <w:rFonts w:asciiTheme="minorHAnsi" w:eastAsiaTheme="minorHAnsi" w:hAnsiTheme="minorHAnsi" w:cstheme="minorHAnsi"/>
          <w:szCs w:val="24"/>
          <w:lang w:eastAsia="en-US"/>
        </w:rPr>
      </w:pPr>
      <w:r w:rsidRPr="00055672">
        <w:rPr>
          <w:rFonts w:asciiTheme="minorHAnsi" w:eastAsiaTheme="minorHAnsi" w:hAnsiTheme="minorHAnsi" w:cstheme="minorHAnsi"/>
          <w:szCs w:val="24"/>
          <w:lang w:eastAsia="en-US"/>
        </w:rPr>
        <w:t>For organisations this means the shift towards acting on environmental and other issues that consumers or employees find important to give a strategic advantage to the success of the organisation. Currently, the push for employers to make effective decisions is solely the responsibility of the company in question and how the change in culture benefits them.</w:t>
      </w:r>
    </w:p>
    <w:p w14:paraId="2EDFD7BD" w14:textId="77777777" w:rsidR="00055672" w:rsidRPr="00055672" w:rsidRDefault="00055672" w:rsidP="00EA5874">
      <w:pPr>
        <w:spacing w:after="200" w:line="360" w:lineRule="auto"/>
        <w:contextualSpacing/>
        <w:jc w:val="both"/>
        <w:rPr>
          <w:rFonts w:asciiTheme="minorHAnsi" w:eastAsiaTheme="minorHAnsi" w:hAnsiTheme="minorHAnsi" w:cstheme="minorHAnsi"/>
          <w:szCs w:val="24"/>
          <w:lang w:eastAsia="en-US"/>
        </w:rPr>
      </w:pPr>
      <w:r w:rsidRPr="00055672">
        <w:rPr>
          <w:rFonts w:asciiTheme="minorHAnsi" w:eastAsiaTheme="minorHAnsi" w:hAnsiTheme="minorHAnsi" w:cstheme="minorHAnsi"/>
          <w:szCs w:val="24"/>
          <w:lang w:eastAsia="en-US"/>
        </w:rPr>
        <w:t xml:space="preserve">Motivational and behavioural studies have been analysed for years, going back to Maslow hierarchy of needs in the 1950s and McGregor’s Theory x and theory y, moving from Taylorism management to different types of modern-day leadership is a shift where businesses leaders have argued its importance (Mullins, 2010): Rees &amp; French, (2016): Torrington &amp; Hall, (1998): IES, (2014)). Whereas the pull comes directly from HR teams and shareholders who see the value in engaging a workforce or possible candidates whilst improving company brand and gaining competitive advantage.   </w:t>
      </w:r>
    </w:p>
    <w:p w14:paraId="5C643630" w14:textId="77777777" w:rsidR="00055672" w:rsidRPr="00055672" w:rsidRDefault="00055672" w:rsidP="00055672">
      <w:pPr>
        <w:spacing w:after="200" w:line="360" w:lineRule="auto"/>
        <w:ind w:left="360"/>
        <w:contextualSpacing/>
        <w:jc w:val="both"/>
        <w:rPr>
          <w:rFonts w:asciiTheme="minorHAnsi" w:eastAsiaTheme="minorHAnsi" w:hAnsiTheme="minorHAnsi" w:cstheme="minorHAnsi"/>
          <w:szCs w:val="24"/>
          <w:lang w:eastAsia="en-US"/>
        </w:rPr>
      </w:pPr>
      <w:r w:rsidRPr="00055672">
        <w:rPr>
          <w:rFonts w:asciiTheme="minorHAnsi" w:eastAsiaTheme="minorHAnsi" w:hAnsiTheme="minorHAnsi" w:cstheme="minorHAnsi"/>
          <w:szCs w:val="24"/>
          <w:lang w:eastAsia="en-US"/>
        </w:rPr>
        <w:lastRenderedPageBreak/>
        <w:t xml:space="preserve"> </w:t>
      </w:r>
    </w:p>
    <w:p w14:paraId="757DB8DE" w14:textId="5D25C972" w:rsidR="00FD35A8" w:rsidRPr="00055672" w:rsidRDefault="00055672" w:rsidP="00EA5874">
      <w:pPr>
        <w:spacing w:after="200" w:line="360" w:lineRule="auto"/>
        <w:contextualSpacing/>
        <w:jc w:val="both"/>
        <w:rPr>
          <w:rFonts w:asciiTheme="minorHAnsi" w:eastAsiaTheme="minorHAnsi" w:hAnsiTheme="minorHAnsi" w:cstheme="minorHAnsi"/>
          <w:szCs w:val="24"/>
          <w:lang w:eastAsia="en-US"/>
        </w:rPr>
      </w:pPr>
      <w:r w:rsidRPr="00055672">
        <w:rPr>
          <w:rFonts w:asciiTheme="minorHAnsi" w:eastAsiaTheme="minorHAnsi" w:hAnsiTheme="minorHAnsi" w:cstheme="minorHAnsi"/>
          <w:szCs w:val="24"/>
          <w:lang w:eastAsia="en-US"/>
        </w:rPr>
        <w:t xml:space="preserve">Employee engagement affects organisational culture as employees have different levels of motivation and expectations of how the organisation functions. The pull towards the value of employees has signified a change in organisational dynamics, companies like Google and Netflix are moving towards treating employees in the same respect as all levels of management, acknowledging the value they bring to the organisation daily. Whereas those in smaller SME’s such as Naissance Trading and </w:t>
      </w:r>
      <w:r w:rsidR="00A348D4">
        <w:rPr>
          <w:rFonts w:asciiTheme="minorHAnsi" w:eastAsiaTheme="minorHAnsi" w:hAnsiTheme="minorHAnsi" w:cstheme="minorHAnsi"/>
          <w:szCs w:val="24"/>
          <w:lang w:eastAsia="en-US"/>
        </w:rPr>
        <w:t>Am</w:t>
      </w:r>
      <w:r w:rsidRPr="00055672">
        <w:rPr>
          <w:rFonts w:asciiTheme="minorHAnsi" w:eastAsiaTheme="minorHAnsi" w:hAnsiTheme="minorHAnsi" w:cstheme="minorHAnsi"/>
          <w:szCs w:val="24"/>
          <w:lang w:eastAsia="en-US"/>
        </w:rPr>
        <w:t xml:space="preserve">azon still use the hieratical model of a shareholder, director, managers, team leaders, and staff, all receiving different salaries and benefits (MacLeod &amp; Clarke, 2009): Rees &amp; French, (2016): Mullins, (2010)). What this currently means is that there is a level of uncertainty surrounding how organisations function and the best strategic view to hold, (IES, 2014). Looking to the future, for organisations to effectively manage change in what is explained as a VUCA environment (Bennett &amp; Lemoine, 2014) as noted they must understand the value of engaging clients and employees. According to IES, (2014) report the future of engagement is supporting individuals in their mental, emotional, and physical state. Pushing wellbeing and trust to maintain the skillset and knowledge demanded of the workplace.  </w:t>
      </w:r>
      <w:r w:rsidR="00252157" w:rsidRPr="00055672">
        <w:rPr>
          <w:rFonts w:asciiTheme="minorHAnsi" w:eastAsiaTheme="minorHAnsi" w:hAnsiTheme="minorHAnsi" w:cstheme="minorHAnsi"/>
          <w:szCs w:val="24"/>
          <w:lang w:eastAsia="en-US"/>
        </w:rPr>
        <w:t xml:space="preserve"> </w:t>
      </w:r>
    </w:p>
    <w:p w14:paraId="5C0BCB81" w14:textId="77777777" w:rsidR="00F43315" w:rsidRPr="00163309" w:rsidRDefault="00F43315" w:rsidP="000A5EBA">
      <w:pPr>
        <w:spacing w:after="200" w:line="276" w:lineRule="auto"/>
        <w:contextualSpacing/>
        <w:jc w:val="both"/>
        <w:rPr>
          <w:rFonts w:eastAsiaTheme="minorHAnsi"/>
          <w:szCs w:val="24"/>
          <w:lang w:eastAsia="en-US"/>
        </w:rPr>
      </w:pPr>
    </w:p>
    <w:p w14:paraId="4B8B0920" w14:textId="77777777" w:rsidR="00F43315" w:rsidRPr="00E83A97" w:rsidRDefault="00F43315" w:rsidP="00F43315">
      <w:pPr>
        <w:spacing w:after="200" w:line="276" w:lineRule="auto"/>
        <w:ind w:left="720"/>
        <w:contextualSpacing/>
        <w:jc w:val="both"/>
        <w:rPr>
          <w:rFonts w:eastAsiaTheme="minorHAnsi"/>
          <w:szCs w:val="24"/>
          <w:lang w:eastAsia="en-US"/>
        </w:rPr>
      </w:pPr>
    </w:p>
    <w:p w14:paraId="6F4D6EF6" w14:textId="6B0F60EB" w:rsidR="00EA5874" w:rsidRPr="00EA5874" w:rsidRDefault="00F43315" w:rsidP="00EA5874">
      <w:pPr>
        <w:pStyle w:val="ListParagraph"/>
        <w:numPr>
          <w:ilvl w:val="1"/>
          <w:numId w:val="3"/>
        </w:numPr>
        <w:spacing w:after="200" w:line="276" w:lineRule="auto"/>
        <w:jc w:val="both"/>
        <w:rPr>
          <w:rFonts w:eastAsiaTheme="minorHAnsi"/>
          <w:szCs w:val="24"/>
          <w:lang w:eastAsia="en-US"/>
        </w:rPr>
      </w:pPr>
      <w:r w:rsidRPr="00EA5874">
        <w:rPr>
          <w:rFonts w:eastAsiaTheme="minorHAnsi"/>
          <w:szCs w:val="24"/>
          <w:lang w:eastAsia="en-US"/>
        </w:rPr>
        <w:t>Identify four key areas of HRM that impact substantially on business/organisation culture.  Explain your rationale for choosing those areas and put forward suggestions as to why these areas of HRM often fail to have the desired impact on business/organisation culture.</w:t>
      </w:r>
    </w:p>
    <w:p w14:paraId="57480440" w14:textId="77777777" w:rsidR="003F752F" w:rsidRDefault="003F752F" w:rsidP="003F752F">
      <w:pPr>
        <w:spacing w:line="360" w:lineRule="auto"/>
      </w:pPr>
    </w:p>
    <w:p w14:paraId="37AB48B3" w14:textId="77777777" w:rsidR="008870F2" w:rsidRPr="008870F2" w:rsidRDefault="008870F2" w:rsidP="008870F2">
      <w:pPr>
        <w:spacing w:line="360" w:lineRule="auto"/>
        <w:jc w:val="both"/>
        <w:rPr>
          <w:rFonts w:asciiTheme="minorHAnsi" w:hAnsiTheme="minorHAnsi" w:cstheme="minorHAnsi"/>
        </w:rPr>
      </w:pPr>
      <w:r w:rsidRPr="008870F2">
        <w:rPr>
          <w:rFonts w:asciiTheme="minorHAnsi" w:hAnsiTheme="minorHAnsi" w:cstheme="minorHAnsi"/>
        </w:rPr>
        <w:t xml:space="preserve">HRM strategy directly supports business goals and targets with a framework for business success. Focusing on long term strategic issues within the context of the organisation they aim to isolate megatrends or changes in the environment before they happen giving sustainability and a competitive advantage to the organisation (CIPD(b), 2019). The different factors HRM impacts are extensive but in the current economic climate the Coronavirus pandemic has left organisations unprepared for multiple issues including the political, economic, environmental, and technological implications. HRM policies deal with the VUCA economy, the best way to analyse the environment is by creating a PESTEL or STEEPLE for the organisation. Coronavirus also has implications for social, legal, and ethical parts of the </w:t>
      </w:r>
      <w:r w:rsidRPr="008870F2">
        <w:rPr>
          <w:rFonts w:asciiTheme="minorHAnsi" w:hAnsiTheme="minorHAnsi" w:cstheme="minorHAnsi"/>
        </w:rPr>
        <w:lastRenderedPageBreak/>
        <w:t xml:space="preserve">organisation, however for this answer the four noted are the more precedent issues (Palmer, 2020): Taylor, (2005): Kew &amp; Stredwick, (2013)). </w:t>
      </w:r>
    </w:p>
    <w:p w14:paraId="4110C3C8" w14:textId="77777777" w:rsidR="008870F2" w:rsidRPr="008870F2" w:rsidRDefault="008870F2" w:rsidP="008870F2">
      <w:pPr>
        <w:spacing w:line="360" w:lineRule="auto"/>
        <w:jc w:val="both"/>
        <w:rPr>
          <w:rFonts w:asciiTheme="minorHAnsi" w:hAnsiTheme="minorHAnsi" w:cstheme="minorHAnsi"/>
        </w:rPr>
      </w:pPr>
      <w:r w:rsidRPr="008870F2">
        <w:rPr>
          <w:rFonts w:asciiTheme="minorHAnsi" w:hAnsiTheme="minorHAnsi" w:cstheme="minorHAnsi"/>
        </w:rPr>
        <w:t xml:space="preserve">Whereas every aspect of the organisation affects organisational culture the political and economic implications affect trust and confidence with the government and how the organisation responds and practice what has been instructed. This lack of trust can cause paralysation of the workforce as the safety of themselves and their families are notably important. Legal requirements and the introduction of acts has improved this relationship, but communication is key. Linking to this the implications for the environment as CSR becomes more important to employee and organisational culture, show that employees are less concerned with how the environment is currently maintained and more interested in how ethical the organisation is acting towards the environment, economy and employees. Whereas in contradiction to this the increased use in technology has implied that the resistance from older generations and businesses to adapt to working from home policies has changed. People everywhere using platforms to communicate with each other and keep individuals in work is building trust with forms of AI. Whether this will continue after the virus is yet to be predicted. </w:t>
      </w:r>
    </w:p>
    <w:p w14:paraId="3B33B7CF" w14:textId="77777777" w:rsidR="008870F2" w:rsidRPr="008870F2" w:rsidRDefault="008870F2" w:rsidP="008870F2">
      <w:pPr>
        <w:spacing w:line="360" w:lineRule="auto"/>
        <w:jc w:val="both"/>
        <w:rPr>
          <w:rFonts w:asciiTheme="minorHAnsi" w:hAnsiTheme="minorHAnsi" w:cstheme="minorHAnsi"/>
        </w:rPr>
      </w:pPr>
      <w:r w:rsidRPr="008870F2">
        <w:rPr>
          <w:rFonts w:asciiTheme="minorHAnsi" w:hAnsiTheme="minorHAnsi" w:cstheme="minorHAnsi"/>
        </w:rPr>
        <w:t xml:space="preserve">Inclusion or lack of inclusion of employees is a worrying culture trend that can affect performance, employee attrition, and lead to absences and bad publicity. The reason inclusion can foster a negative culture is due to a lack of communication. By improving L&amp;D and training facilities and fostering feedback or open communication can give employees a sense of ownership and leadership over the role they are tasked with (Young, 2019). </w:t>
      </w:r>
    </w:p>
    <w:p w14:paraId="4A1F461B" w14:textId="77777777" w:rsidR="008870F2" w:rsidRPr="008870F2" w:rsidRDefault="008870F2" w:rsidP="008870F2">
      <w:pPr>
        <w:spacing w:line="360" w:lineRule="auto"/>
        <w:jc w:val="both"/>
        <w:rPr>
          <w:rFonts w:asciiTheme="minorHAnsi" w:hAnsiTheme="minorHAnsi" w:cstheme="minorHAnsi"/>
        </w:rPr>
      </w:pPr>
      <w:r w:rsidRPr="008870F2">
        <w:rPr>
          <w:rFonts w:asciiTheme="minorHAnsi" w:hAnsiTheme="minorHAnsi" w:cstheme="minorHAnsi"/>
        </w:rPr>
        <w:t xml:space="preserve">Organisational purpose and drive affect the overall culture of the business, this is usually due to the reason that employees either do not understand or fail to recognise the purpose of the organisation’s goals. Tanner, (2020) noted that only 57% of employees feel appreciated in their roles whereas 59% feel they can develop. This is usually due to a lack of understanding of what they are expected to achieve on behalf of the organisation. Promoting the purpose and organisational goals can improve employee wellbeing and motivation, studies have shown that if the organisation and individual values are aligned there is a better chance for achieving the organisations goals. </w:t>
      </w:r>
    </w:p>
    <w:p w14:paraId="2CD165B5" w14:textId="77777777" w:rsidR="008870F2" w:rsidRPr="008870F2" w:rsidRDefault="008870F2" w:rsidP="008870F2">
      <w:pPr>
        <w:spacing w:line="360" w:lineRule="auto"/>
        <w:jc w:val="both"/>
        <w:rPr>
          <w:rFonts w:asciiTheme="minorHAnsi" w:hAnsiTheme="minorHAnsi" w:cstheme="minorHAnsi"/>
        </w:rPr>
      </w:pPr>
      <w:r w:rsidRPr="008870F2">
        <w:rPr>
          <w:rFonts w:asciiTheme="minorHAnsi" w:hAnsiTheme="minorHAnsi" w:cstheme="minorHAnsi"/>
        </w:rPr>
        <w:t xml:space="preserve">Retention can be difficult to manage whether working in a tight or loose labour market, understanding how and why individuals are leaving, including factors such as; whether they can be swayed to stay, whether them leaving is better for the organisation, how to refill that </w:t>
      </w:r>
      <w:r w:rsidRPr="008870F2">
        <w:rPr>
          <w:rFonts w:asciiTheme="minorHAnsi" w:hAnsiTheme="minorHAnsi" w:cstheme="minorHAnsi"/>
        </w:rPr>
        <w:lastRenderedPageBreak/>
        <w:t xml:space="preserve">role or whether the role is still right for the company, can change the dynamic of a team overnight. It is important to understand how the change will affect productivity and motivation levels. Understanding the bigger picture of recruitment and retention can cut organisational costs and support teams at times where talent is not available organisations are poaching good staff for themselves. The competitive environment drives the need for HR to be proactive, something the pandemic has demonstrated as redundancies take effect for business closures (Tanner, 2020): Rees &amp; French, (2016): CIPD, (2020): CIPD(b), (2019): CIPD(c), (2019)). </w:t>
      </w:r>
    </w:p>
    <w:p w14:paraId="783799CE" w14:textId="1A3A1DEC" w:rsidR="008870F2" w:rsidRPr="008870F2" w:rsidRDefault="008870F2" w:rsidP="008870F2">
      <w:pPr>
        <w:spacing w:line="360" w:lineRule="auto"/>
        <w:jc w:val="both"/>
        <w:rPr>
          <w:rFonts w:asciiTheme="minorHAnsi" w:hAnsiTheme="minorHAnsi" w:cstheme="minorHAnsi"/>
        </w:rPr>
      </w:pPr>
      <w:r w:rsidRPr="008870F2">
        <w:rPr>
          <w:rFonts w:asciiTheme="minorHAnsi" w:hAnsiTheme="minorHAnsi" w:cstheme="minorHAnsi"/>
        </w:rPr>
        <w:t>Wellbeing is an issue employer</w:t>
      </w:r>
      <w:r>
        <w:rPr>
          <w:rFonts w:asciiTheme="minorHAnsi" w:hAnsiTheme="minorHAnsi" w:cstheme="minorHAnsi"/>
        </w:rPr>
        <w:t>’</w:t>
      </w:r>
      <w:r w:rsidRPr="008870F2">
        <w:rPr>
          <w:rFonts w:asciiTheme="minorHAnsi" w:hAnsiTheme="minorHAnsi" w:cstheme="minorHAnsi"/>
        </w:rPr>
        <w:t xml:space="preserve">s have got wrong in the past, employer expectations of what they think employees want with regards to wellbeing often make situations worse. Companies that have strong systems and benefit schemes often misread the individual. Mental health support is different from overall wellbeing schemes, however, still, important employee support comes from management and their level of emotional intelligence, empathy, listening skills, and communication. Understanding the difference minimises the risk of employment tribunals and improves motivation, communication, and retention of employees (Mental Health Organisation, 2020): Mind, (2020): WHO, (2017)). </w:t>
      </w:r>
    </w:p>
    <w:p w14:paraId="3D66C6D6" w14:textId="081477DD" w:rsidR="008870F2" w:rsidRDefault="008870F2" w:rsidP="008870F2">
      <w:pPr>
        <w:spacing w:line="360" w:lineRule="auto"/>
        <w:jc w:val="both"/>
        <w:rPr>
          <w:rFonts w:asciiTheme="minorHAnsi" w:hAnsiTheme="minorHAnsi" w:cstheme="minorHAnsi"/>
        </w:rPr>
      </w:pPr>
      <w:r w:rsidRPr="008870F2">
        <w:rPr>
          <w:rFonts w:asciiTheme="minorHAnsi" w:hAnsiTheme="minorHAnsi" w:cstheme="minorHAnsi"/>
        </w:rPr>
        <w:t>From the literature gathered the impression is gained that HRM issues are increasingly linked and the best way to manage change is to act proactively with correct policies in place. To have the impact that each needs to have on the organisation the links should be clear and understood, overall, as noted communication, people management and putting employees first is extremely important in the current economic climate.</w:t>
      </w:r>
    </w:p>
    <w:p w14:paraId="75BD14B8" w14:textId="28551F18" w:rsidR="008870F2" w:rsidRDefault="008870F2" w:rsidP="003F752F">
      <w:pPr>
        <w:spacing w:line="360" w:lineRule="auto"/>
        <w:jc w:val="both"/>
        <w:rPr>
          <w:rFonts w:asciiTheme="minorHAnsi" w:hAnsiTheme="minorHAnsi" w:cstheme="minorHAnsi"/>
        </w:rPr>
      </w:pPr>
    </w:p>
    <w:p w14:paraId="270F9160" w14:textId="3FEB0BA2" w:rsidR="00EA5874" w:rsidRDefault="00EA5874" w:rsidP="00EA5874">
      <w:pPr>
        <w:pStyle w:val="ListParagraph"/>
        <w:numPr>
          <w:ilvl w:val="1"/>
          <w:numId w:val="3"/>
        </w:numPr>
        <w:spacing w:after="200" w:line="276" w:lineRule="auto"/>
        <w:jc w:val="both"/>
        <w:rPr>
          <w:rFonts w:eastAsiaTheme="minorHAnsi"/>
          <w:szCs w:val="24"/>
          <w:lang w:eastAsia="en-US"/>
        </w:rPr>
      </w:pPr>
      <w:r>
        <w:rPr>
          <w:rFonts w:eastAsiaTheme="minorHAnsi"/>
          <w:szCs w:val="24"/>
          <w:lang w:eastAsia="en-US"/>
        </w:rPr>
        <w:t xml:space="preserve"> A) Evaluate </w:t>
      </w:r>
      <w:r w:rsidRPr="00EA5874">
        <w:rPr>
          <w:rFonts w:eastAsiaTheme="minorHAnsi"/>
          <w:szCs w:val="24"/>
          <w:lang w:eastAsia="en-US"/>
        </w:rPr>
        <w:t xml:space="preserve">David MacLeod’s four enablers of employee engagement in delivering sustainable high levels of engagement. What are the strengths of what David MacLeod puts forward and what weaknesses can you identify of his four enablers of employee </w:t>
      </w:r>
      <w:r w:rsidR="00F527F7" w:rsidRPr="00EA5874">
        <w:rPr>
          <w:rFonts w:eastAsiaTheme="minorHAnsi"/>
          <w:szCs w:val="24"/>
          <w:lang w:eastAsia="en-US"/>
        </w:rPr>
        <w:t>engagement?</w:t>
      </w:r>
      <w:r>
        <w:rPr>
          <w:rFonts w:eastAsiaTheme="minorHAnsi"/>
          <w:szCs w:val="24"/>
          <w:lang w:eastAsia="en-US"/>
        </w:rPr>
        <w:t xml:space="preserve"> </w:t>
      </w:r>
    </w:p>
    <w:p w14:paraId="1AA26109" w14:textId="77777777" w:rsidR="00F527F7" w:rsidRPr="00F527F7" w:rsidRDefault="00F527F7" w:rsidP="00F527F7">
      <w:pPr>
        <w:spacing w:after="200" w:line="276" w:lineRule="auto"/>
        <w:jc w:val="both"/>
        <w:rPr>
          <w:rFonts w:eastAsiaTheme="minorHAnsi"/>
          <w:szCs w:val="24"/>
          <w:lang w:eastAsia="en-US"/>
        </w:rPr>
      </w:pPr>
    </w:p>
    <w:p w14:paraId="02E8D58C" w14:textId="77777777" w:rsidR="00CE72D4" w:rsidRPr="00CE72D4" w:rsidRDefault="00CE72D4" w:rsidP="00CE72D4">
      <w:pPr>
        <w:spacing w:after="200" w:line="360" w:lineRule="auto"/>
        <w:jc w:val="both"/>
        <w:rPr>
          <w:rFonts w:asciiTheme="minorHAnsi" w:eastAsiaTheme="minorHAnsi" w:hAnsiTheme="minorHAnsi" w:cstheme="minorHAnsi"/>
          <w:szCs w:val="24"/>
          <w:lang w:eastAsia="en-US"/>
        </w:rPr>
      </w:pPr>
      <w:r w:rsidRPr="00CE72D4">
        <w:rPr>
          <w:rFonts w:asciiTheme="minorHAnsi" w:eastAsiaTheme="minorHAnsi" w:hAnsiTheme="minorHAnsi" w:cstheme="minorHAnsi"/>
          <w:szCs w:val="24"/>
          <w:lang w:eastAsia="en-US"/>
        </w:rPr>
        <w:t xml:space="preserve">David MacLeod’s research in 2009 put forward four enablers for employee engagement: strategic narrative, engaging managers, employee voice, and integrity (MacLeod &amp; Clarke, 2009): Bock, (2016)). Engagement is a term that is used flexibly as its importance has only recently been highlighted, MacLeod’s theory is still widely used but it is understood that research into employee and organisational engagement has grown exponentially in recent </w:t>
      </w:r>
      <w:r w:rsidRPr="00CE72D4">
        <w:rPr>
          <w:rFonts w:asciiTheme="minorHAnsi" w:eastAsiaTheme="minorHAnsi" w:hAnsiTheme="minorHAnsi" w:cstheme="minorHAnsi"/>
          <w:szCs w:val="24"/>
          <w:lang w:eastAsia="en-US"/>
        </w:rPr>
        <w:lastRenderedPageBreak/>
        <w:t xml:space="preserve">years. Although somewhat outdated, his four enablers are still used and his research has been backed up by other forms of literature throughout the recent decade, authors such as Deloitte, CIPD, and IES have pushed for engagement to be taken seriously as it can positively affect organisational goals and success. Strategic management is the ‘story’ that employees and clients buy into when dealing with an organisation if the employees understand and feel a part of the ‘big picture’ motivation and productivity levels increase. Engaging managers to take an active role in improving relationships with their employees can overall improve the communication within the business. Specifically, for managers to take an active role in recruiting and training their team giving them a sense of control and accomplishment over targets reached. In return this gives the employees the tools and focus to get the job done whilst being treated and individuals and feeling respecting all while learning on the job. Employee voice is extremely important as briefly explained in enablers one and two, however, another function of voice is feedback, sharing good and bad points of what is created. Transparency at this level gives workplaces a higher sense of teamwork efficiency. All leading to maintaining the integrity of the organisation, the way behaviours of the individuals and managers can cause distrust if values are not respected at all levels. A way for businesses to isolate whether they hold integrity with their staff is by asking themselves how they innovate, usually a company with creativity and drive for excellence have higher levels of engagement. If organisations are going through the motions of running a business but have no plans to innovate they are at risk of losing important skills and employee trust (Chamberlain, 2012): CIPD(b), (2020): IES, (2014): Kew &amp; </w:t>
      </w:r>
      <w:proofErr w:type="spellStart"/>
      <w:r w:rsidRPr="00CE72D4">
        <w:rPr>
          <w:rFonts w:asciiTheme="minorHAnsi" w:eastAsiaTheme="minorHAnsi" w:hAnsiTheme="minorHAnsi" w:cstheme="minorHAnsi"/>
          <w:szCs w:val="24"/>
          <w:lang w:eastAsia="en-US"/>
        </w:rPr>
        <w:t>Stredwick</w:t>
      </w:r>
      <w:proofErr w:type="spellEnd"/>
      <w:r w:rsidRPr="00CE72D4">
        <w:rPr>
          <w:rFonts w:asciiTheme="minorHAnsi" w:eastAsiaTheme="minorHAnsi" w:hAnsiTheme="minorHAnsi" w:cstheme="minorHAnsi"/>
          <w:szCs w:val="24"/>
          <w:lang w:eastAsia="en-US"/>
        </w:rPr>
        <w:t xml:space="preserve">, (2013): MacLeod &amp; Clarke, (2009): Mullins, (2010): Rees &amp; French, (2016)). </w:t>
      </w:r>
    </w:p>
    <w:p w14:paraId="15154620" w14:textId="71849DBE" w:rsidR="009A458E" w:rsidRDefault="00CE72D4" w:rsidP="00CE72D4">
      <w:pPr>
        <w:spacing w:after="200" w:line="360" w:lineRule="auto"/>
        <w:jc w:val="both"/>
        <w:rPr>
          <w:rFonts w:asciiTheme="minorHAnsi" w:eastAsiaTheme="minorHAnsi" w:hAnsiTheme="minorHAnsi" w:cstheme="minorHAnsi"/>
          <w:szCs w:val="24"/>
          <w:lang w:eastAsia="en-US"/>
        </w:rPr>
      </w:pPr>
      <w:r w:rsidRPr="00CE72D4">
        <w:rPr>
          <w:rFonts w:asciiTheme="minorHAnsi" w:eastAsiaTheme="minorHAnsi" w:hAnsiTheme="minorHAnsi" w:cstheme="minorHAnsi"/>
          <w:szCs w:val="24"/>
          <w:lang w:eastAsia="en-US"/>
        </w:rPr>
        <w:t xml:space="preserve">In comparison to other engagement theories such as Ramsey (1996) and Marchington et al (2001) who note attitudes and voice to be key indicators of engaging employees. Although these authors have a detailed and complicated approach to engagement (Gennard &amp; Judge, 2014). More current authors such as the CIPD, Deloitte and McKinsey report engagement as a mix of HRM and HRD strategies which work together to support organisational goals and values, simply listing things businesses should be doing rather than the theory of how and why they should do it. With these views in mind, MacLeod can be perceived as the perfect starting point for an organisation, the benefits of implementing the four enablers can give businesses an important base for employee engagement, motivation and organisational </w:t>
      </w:r>
      <w:r w:rsidRPr="00CE72D4">
        <w:rPr>
          <w:rFonts w:asciiTheme="minorHAnsi" w:eastAsiaTheme="minorHAnsi" w:hAnsiTheme="minorHAnsi" w:cstheme="minorHAnsi"/>
          <w:szCs w:val="24"/>
          <w:lang w:eastAsia="en-US"/>
        </w:rPr>
        <w:lastRenderedPageBreak/>
        <w:t xml:space="preserve">sustainability (CIPD(b), 2019): Gennard &amp; Judge, (2014): Deloitte(b), (2019): McKinsey &amp; Company, (2019)). However, a criticism of the enablers is giving the state of change in the economy and generations entering and leaving the market is that the report dated back in 2009 is now outdated and organisations should be considering up to date resources before implementation. There are further criticisms regarding the businesses who took part in the report, notably larger businesses who have time and resources to implement, SME’s may not have the resources and therefore would be unable to see the benefits of engagement for themselves. Lastly, one further critique is the enablers refer to four </w:t>
      </w:r>
      <w:r w:rsidR="006B6157" w:rsidRPr="00CE72D4">
        <w:rPr>
          <w:rFonts w:asciiTheme="minorHAnsi" w:eastAsiaTheme="minorHAnsi" w:hAnsiTheme="minorHAnsi" w:cstheme="minorHAnsi"/>
          <w:szCs w:val="24"/>
          <w:lang w:eastAsia="en-US"/>
        </w:rPr>
        <w:t>areas,</w:t>
      </w:r>
      <w:r w:rsidRPr="00CE72D4">
        <w:rPr>
          <w:rFonts w:asciiTheme="minorHAnsi" w:eastAsiaTheme="minorHAnsi" w:hAnsiTheme="minorHAnsi" w:cstheme="minorHAnsi"/>
          <w:szCs w:val="24"/>
          <w:lang w:eastAsia="en-US"/>
        </w:rPr>
        <w:t xml:space="preserve"> but these areas can link to anything employee-related, the model is vague considering how dynamic HR has become in the last two decades.</w:t>
      </w:r>
    </w:p>
    <w:p w14:paraId="6F9D0598" w14:textId="77777777" w:rsidR="006B6157" w:rsidRPr="00CE72D4" w:rsidRDefault="006B6157" w:rsidP="00CE72D4">
      <w:pPr>
        <w:spacing w:after="200" w:line="360" w:lineRule="auto"/>
        <w:jc w:val="both"/>
        <w:rPr>
          <w:rFonts w:asciiTheme="minorHAnsi" w:eastAsiaTheme="minorHAnsi" w:hAnsiTheme="minorHAnsi" w:cstheme="minorHAnsi"/>
          <w:szCs w:val="24"/>
          <w:lang w:eastAsia="en-US"/>
        </w:rPr>
      </w:pPr>
    </w:p>
    <w:p w14:paraId="41320F2A" w14:textId="464910BB" w:rsidR="00EA5874" w:rsidRDefault="00EA5874" w:rsidP="00EA5874">
      <w:pPr>
        <w:spacing w:after="200" w:line="276" w:lineRule="auto"/>
        <w:ind w:left="720"/>
        <w:jc w:val="both"/>
        <w:rPr>
          <w:rFonts w:eastAsiaTheme="minorHAnsi"/>
          <w:szCs w:val="24"/>
          <w:lang w:eastAsia="en-US"/>
        </w:rPr>
      </w:pPr>
      <w:r w:rsidRPr="00F527F7">
        <w:rPr>
          <w:rFonts w:eastAsiaTheme="minorHAnsi"/>
          <w:bCs/>
          <w:szCs w:val="24"/>
          <w:lang w:eastAsia="en-US"/>
        </w:rPr>
        <w:t>2.1 a) David</w:t>
      </w:r>
      <w:r w:rsidRPr="00EA5874">
        <w:rPr>
          <w:rFonts w:eastAsiaTheme="minorHAnsi"/>
          <w:szCs w:val="24"/>
          <w:lang w:eastAsia="en-US"/>
        </w:rPr>
        <w:t xml:space="preserve"> Ulrich’s Business Partner model has attracted much debate since its inception in 1997.  Leading organisations such as Netflix appear to be moving away from this model of HRM.  Critically examine whether the Business Partner model is fit for the future, highlighting </w:t>
      </w:r>
      <w:r w:rsidR="00F527F7" w:rsidRPr="00EA5874">
        <w:rPr>
          <w:rFonts w:eastAsiaTheme="minorHAnsi"/>
          <w:szCs w:val="24"/>
          <w:lang w:eastAsia="en-US"/>
        </w:rPr>
        <w:t>it is</w:t>
      </w:r>
      <w:r w:rsidRPr="00EA5874">
        <w:rPr>
          <w:rFonts w:eastAsiaTheme="minorHAnsi"/>
          <w:szCs w:val="24"/>
          <w:lang w:eastAsia="en-US"/>
        </w:rPr>
        <w:t xml:space="preserve"> proclaimed benefits and potential shortfalls.  Demonstrate your breadth of knowledge on alternative models of HRM.</w:t>
      </w:r>
    </w:p>
    <w:p w14:paraId="086AE386" w14:textId="78189FEB" w:rsidR="00F527F7" w:rsidRDefault="00F527F7" w:rsidP="00CE72D4">
      <w:pPr>
        <w:spacing w:after="200" w:line="276" w:lineRule="auto"/>
        <w:jc w:val="both"/>
        <w:rPr>
          <w:rFonts w:eastAsiaTheme="minorHAnsi"/>
          <w:szCs w:val="24"/>
          <w:lang w:eastAsia="en-US"/>
        </w:rPr>
      </w:pPr>
    </w:p>
    <w:p w14:paraId="13E8C6DA" w14:textId="0492FEE4" w:rsidR="006713D8" w:rsidRDefault="006713D8" w:rsidP="006B6157">
      <w:pPr>
        <w:pStyle w:val="NormalWeb"/>
        <w:spacing w:before="0" w:beforeAutospacing="0" w:after="0" w:afterAutospacing="0" w:line="360" w:lineRule="auto"/>
        <w:rPr>
          <w:rFonts w:asciiTheme="minorHAnsi" w:hAnsiTheme="minorHAnsi"/>
          <w:color w:val="0E101A"/>
        </w:rPr>
      </w:pPr>
      <w:r w:rsidRPr="006713D8">
        <w:rPr>
          <w:rFonts w:asciiTheme="minorHAnsi" w:hAnsiTheme="minorHAnsi"/>
          <w:color w:val="0E101A"/>
        </w:rPr>
        <w:t xml:space="preserve">Ulrich’s business partner model was implemented to integrate HR professionals into the organisations strategic processes. The approach focuses on the creation and maintenance of the business to deliver value to customers, shareholders, employees, and communities (Ulrich &amp; Brockbank, 2008). The type of business partner is dependent on the organisation and individual's needs and profession, for example whether they are corporate HR; embedded HR; HR specialists; or service </w:t>
      </w:r>
      <w:r w:rsidRPr="006713D8">
        <w:rPr>
          <w:rFonts w:asciiTheme="minorHAnsi" w:hAnsiTheme="minorHAnsi"/>
          <w:color w:val="0E101A"/>
        </w:rPr>
        <w:t>centres</w:t>
      </w:r>
      <w:r w:rsidRPr="006713D8">
        <w:rPr>
          <w:rFonts w:asciiTheme="minorHAnsi" w:hAnsiTheme="minorHAnsi"/>
          <w:color w:val="0E101A"/>
        </w:rPr>
        <w:t>. As businesses put HR practices into place the business partner model is only recently becoming popular again as organisations move out of the traditional HR roles and into strategic organisational partners (Roper, 2016). Netflix and other organisations have notably moved towards other ways of maintaining business needs through HRM, the business partner model has brought into question whether this model is fit for purpose in the current economy. There are many different models and theories which may be better suited to some organisations. These seen in figure 1.</w:t>
      </w:r>
    </w:p>
    <w:p w14:paraId="16493431" w14:textId="77777777" w:rsidR="006B6157" w:rsidRPr="006B6157" w:rsidRDefault="006B6157" w:rsidP="006B6157">
      <w:pPr>
        <w:pStyle w:val="NormalWeb"/>
        <w:spacing w:before="0" w:beforeAutospacing="0" w:after="0" w:afterAutospacing="0" w:line="360" w:lineRule="auto"/>
        <w:rPr>
          <w:rFonts w:asciiTheme="minorHAnsi" w:hAnsiTheme="minorHAnsi"/>
          <w:color w:val="0E101A"/>
        </w:rPr>
      </w:pPr>
    </w:p>
    <w:p w14:paraId="467C0A22" w14:textId="17351DCE" w:rsidR="006713D8" w:rsidRDefault="006713D8" w:rsidP="006713D8">
      <w:pPr>
        <w:pStyle w:val="NormalWeb"/>
        <w:spacing w:before="0" w:beforeAutospacing="0" w:after="0" w:afterAutospacing="0"/>
        <w:rPr>
          <w:color w:val="0E101A"/>
        </w:rPr>
      </w:pPr>
    </w:p>
    <w:p w14:paraId="1D32306A" w14:textId="6BC5243A" w:rsidR="006713D8" w:rsidRDefault="006713D8" w:rsidP="006713D8">
      <w:pPr>
        <w:pStyle w:val="NormalWeb"/>
        <w:spacing w:before="0" w:beforeAutospacing="0" w:after="0" w:afterAutospacing="0"/>
        <w:rPr>
          <w:color w:val="0E101A"/>
        </w:rPr>
      </w:pPr>
      <w:r>
        <w:rPr>
          <w:noProof/>
          <w:color w:val="0E101A"/>
        </w:rPr>
        <mc:AlternateContent>
          <mc:Choice Requires="wps">
            <w:drawing>
              <wp:anchor distT="0" distB="0" distL="114300" distR="114300" simplePos="0" relativeHeight="251659264" behindDoc="1" locked="0" layoutInCell="1" allowOverlap="1" wp14:anchorId="2A8DE4E6" wp14:editId="050BAE59">
                <wp:simplePos x="0" y="0"/>
                <wp:positionH relativeFrom="margin">
                  <wp:align>right</wp:align>
                </wp:positionH>
                <wp:positionV relativeFrom="paragraph">
                  <wp:posOffset>-48260</wp:posOffset>
                </wp:positionV>
                <wp:extent cx="5876925" cy="36290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5876925" cy="36290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2C0E21" id="Rectangle 1" o:spid="_x0000_s1026" style="position:absolute;margin-left:411.55pt;margin-top:-3.8pt;width:462.75pt;height:285.75pt;z-index:-2516572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" fillcolor="white [3201]" strokecolor="black [3200]" strokeweight="1pt">
                <w10:wrap anchorx="margin"/>
              </v:rect>
            </w:pict>
          </mc:Fallback>
        </mc:AlternateContent>
      </w:r>
      <w:r>
        <w:rPr>
          <w:color w:val="0E101A"/>
        </w:rPr>
        <w:t>  </w:t>
      </w:r>
      <w:r>
        <w:rPr>
          <w:rStyle w:val="Emphasis"/>
          <w:rFonts w:eastAsiaTheme="majorEastAsia"/>
          <w:color w:val="0E101A"/>
        </w:rPr>
        <w:t>Contingency Theory </w:t>
      </w:r>
    </w:p>
    <w:p w14:paraId="297826BB" w14:textId="6EC4F32B" w:rsidR="006713D8" w:rsidRDefault="006713D8" w:rsidP="006713D8">
      <w:pPr>
        <w:pStyle w:val="NormalWeb"/>
        <w:spacing w:before="0" w:beforeAutospacing="0" w:after="0" w:afterAutospacing="0"/>
        <w:rPr>
          <w:color w:val="0E101A"/>
        </w:rPr>
      </w:pPr>
      <w:r>
        <w:rPr>
          <w:color w:val="0E101A"/>
        </w:rPr>
        <w:t>  </w:t>
      </w:r>
      <w:r>
        <w:rPr>
          <w:rStyle w:val="Emphasis"/>
          <w:rFonts w:eastAsiaTheme="majorEastAsia"/>
          <w:color w:val="0E101A"/>
        </w:rPr>
        <w:t>Dependent on an organisation’s environment and circumstances. Relationship between variables of the internal and external environment. HR policies and practices aligned with organisational strategies. </w:t>
      </w:r>
    </w:p>
    <w:p w14:paraId="01728DB5" w14:textId="27EC65ED" w:rsidR="006713D8" w:rsidRDefault="006713D8" w:rsidP="006713D8">
      <w:pPr>
        <w:pStyle w:val="NormalWeb"/>
        <w:spacing w:before="0" w:beforeAutospacing="0" w:after="0" w:afterAutospacing="0"/>
        <w:rPr>
          <w:color w:val="0E101A"/>
        </w:rPr>
      </w:pPr>
      <w:r>
        <w:rPr>
          <w:color w:val="0E101A"/>
        </w:rPr>
        <w:t>  </w:t>
      </w:r>
    </w:p>
    <w:p w14:paraId="22B30DF5" w14:textId="264D8188" w:rsidR="006713D8" w:rsidRDefault="006713D8" w:rsidP="006713D8">
      <w:pPr>
        <w:pStyle w:val="NormalWeb"/>
        <w:spacing w:before="0" w:beforeAutospacing="0" w:after="0" w:afterAutospacing="0"/>
        <w:rPr>
          <w:color w:val="0E101A"/>
        </w:rPr>
      </w:pPr>
      <w:r>
        <w:rPr>
          <w:color w:val="0E101A"/>
        </w:rPr>
        <w:t>  </w:t>
      </w:r>
      <w:r>
        <w:rPr>
          <w:rStyle w:val="Emphasis"/>
          <w:rFonts w:eastAsiaTheme="majorEastAsia"/>
          <w:color w:val="0E101A"/>
        </w:rPr>
        <w:t>Human Capital Theory </w:t>
      </w:r>
    </w:p>
    <w:p w14:paraId="4A2B2222" w14:textId="016F7234" w:rsidR="006713D8" w:rsidRDefault="006713D8" w:rsidP="006713D8">
      <w:pPr>
        <w:pStyle w:val="NormalWeb"/>
        <w:spacing w:before="0" w:beforeAutospacing="0" w:after="0" w:afterAutospacing="0"/>
        <w:rPr>
          <w:color w:val="0E101A"/>
        </w:rPr>
      </w:pPr>
      <w:r>
        <w:rPr>
          <w:color w:val="0E101A"/>
        </w:rPr>
        <w:t>  </w:t>
      </w:r>
      <w:r>
        <w:rPr>
          <w:rStyle w:val="Emphasis"/>
          <w:rFonts w:eastAsiaTheme="majorEastAsia"/>
          <w:color w:val="0E101A"/>
        </w:rPr>
        <w:t>How people contribute to the organisation’s knowledge and skills. People-based. </w:t>
      </w:r>
    </w:p>
    <w:p w14:paraId="73C9452F" w14:textId="3F9CD912" w:rsidR="006713D8" w:rsidRDefault="006713D8" w:rsidP="006713D8">
      <w:pPr>
        <w:pStyle w:val="NormalWeb"/>
        <w:spacing w:before="0" w:beforeAutospacing="0" w:after="0" w:afterAutospacing="0"/>
        <w:rPr>
          <w:color w:val="0E101A"/>
        </w:rPr>
      </w:pPr>
      <w:r>
        <w:rPr>
          <w:color w:val="0E101A"/>
        </w:rPr>
        <w:t>  </w:t>
      </w:r>
    </w:p>
    <w:p w14:paraId="0B700188" w14:textId="77777777" w:rsidR="006713D8" w:rsidRDefault="006713D8" w:rsidP="006713D8">
      <w:pPr>
        <w:pStyle w:val="NormalWeb"/>
        <w:spacing w:before="0" w:beforeAutospacing="0" w:after="0" w:afterAutospacing="0"/>
        <w:rPr>
          <w:color w:val="0E101A"/>
        </w:rPr>
      </w:pPr>
      <w:r>
        <w:rPr>
          <w:color w:val="0E101A"/>
        </w:rPr>
        <w:t>  </w:t>
      </w:r>
      <w:r>
        <w:rPr>
          <w:rStyle w:val="Emphasis"/>
          <w:rFonts w:eastAsiaTheme="majorEastAsia"/>
          <w:color w:val="0E101A"/>
        </w:rPr>
        <w:t>Stakeholder Theory </w:t>
      </w:r>
    </w:p>
    <w:p w14:paraId="62F76FC8" w14:textId="77777777" w:rsidR="006713D8" w:rsidRDefault="006713D8" w:rsidP="006713D8">
      <w:pPr>
        <w:pStyle w:val="NormalWeb"/>
        <w:spacing w:before="0" w:beforeAutospacing="0" w:after="0" w:afterAutospacing="0"/>
        <w:rPr>
          <w:color w:val="0E101A"/>
        </w:rPr>
      </w:pPr>
      <w:r>
        <w:rPr>
          <w:color w:val="0E101A"/>
        </w:rPr>
        <w:t>  </w:t>
      </w:r>
      <w:r>
        <w:rPr>
          <w:rStyle w:val="Emphasis"/>
          <w:rFonts w:eastAsiaTheme="majorEastAsia"/>
          <w:color w:val="0E101A"/>
        </w:rPr>
        <w:t>The organisation needs to consider the needs of every party internal and external to the organisation who have an invested interest in the company. </w:t>
      </w:r>
    </w:p>
    <w:p w14:paraId="49884065" w14:textId="77777777" w:rsidR="006713D8" w:rsidRDefault="006713D8" w:rsidP="006713D8">
      <w:pPr>
        <w:pStyle w:val="NormalWeb"/>
        <w:spacing w:before="0" w:beforeAutospacing="0" w:after="0" w:afterAutospacing="0"/>
        <w:rPr>
          <w:color w:val="0E101A"/>
        </w:rPr>
      </w:pPr>
      <w:r>
        <w:rPr>
          <w:color w:val="0E101A"/>
        </w:rPr>
        <w:t>  </w:t>
      </w:r>
    </w:p>
    <w:p w14:paraId="0B1B3C62" w14:textId="77777777" w:rsidR="006713D8" w:rsidRDefault="006713D8" w:rsidP="006713D8">
      <w:pPr>
        <w:pStyle w:val="NormalWeb"/>
        <w:spacing w:before="0" w:beforeAutospacing="0" w:after="0" w:afterAutospacing="0"/>
        <w:rPr>
          <w:color w:val="0E101A"/>
        </w:rPr>
      </w:pPr>
      <w:r>
        <w:rPr>
          <w:color w:val="0E101A"/>
        </w:rPr>
        <w:t>  </w:t>
      </w:r>
      <w:r>
        <w:rPr>
          <w:rStyle w:val="Emphasis"/>
          <w:rFonts w:eastAsiaTheme="majorEastAsia"/>
          <w:color w:val="0E101A"/>
        </w:rPr>
        <w:t>Michigan Framework </w:t>
      </w:r>
    </w:p>
    <w:p w14:paraId="2EE83F57" w14:textId="77777777" w:rsidR="006713D8" w:rsidRDefault="006713D8" w:rsidP="006713D8">
      <w:pPr>
        <w:pStyle w:val="NormalWeb"/>
        <w:spacing w:before="0" w:beforeAutospacing="0" w:after="0" w:afterAutospacing="0"/>
        <w:rPr>
          <w:color w:val="0E101A"/>
        </w:rPr>
      </w:pPr>
      <w:r>
        <w:rPr>
          <w:color w:val="0E101A"/>
        </w:rPr>
        <w:t>  </w:t>
      </w:r>
      <w:r>
        <w:rPr>
          <w:rStyle w:val="Emphasis"/>
          <w:rFonts w:eastAsiaTheme="majorEastAsia"/>
          <w:color w:val="0E101A"/>
        </w:rPr>
        <w:t xml:space="preserve">Proposed that the </w:t>
      </w:r>
      <w:proofErr w:type="spellStart"/>
      <w:r>
        <w:rPr>
          <w:rStyle w:val="Emphasis"/>
          <w:rFonts w:eastAsiaTheme="majorEastAsia"/>
          <w:color w:val="0E101A"/>
        </w:rPr>
        <w:t>Matchington</w:t>
      </w:r>
      <w:proofErr w:type="spellEnd"/>
      <w:r>
        <w:rPr>
          <w:rStyle w:val="Emphasis"/>
          <w:rFonts w:eastAsiaTheme="majorEastAsia"/>
          <w:color w:val="0E101A"/>
        </w:rPr>
        <w:t xml:space="preserve"> Model that HR systems and the organisations structure should align with organisational strategy. This was one of the first models in 1984.  </w:t>
      </w:r>
    </w:p>
    <w:p w14:paraId="1ED2A7E0" w14:textId="77777777" w:rsidR="006713D8" w:rsidRDefault="006713D8" w:rsidP="006713D8">
      <w:pPr>
        <w:pStyle w:val="NormalWeb"/>
        <w:spacing w:before="0" w:beforeAutospacing="0" w:after="0" w:afterAutospacing="0"/>
        <w:rPr>
          <w:color w:val="0E101A"/>
        </w:rPr>
      </w:pPr>
      <w:r>
        <w:rPr>
          <w:color w:val="0E101A"/>
        </w:rPr>
        <w:t>  </w:t>
      </w:r>
    </w:p>
    <w:p w14:paraId="127F09DB" w14:textId="77777777" w:rsidR="006713D8" w:rsidRDefault="006713D8" w:rsidP="006713D8">
      <w:pPr>
        <w:pStyle w:val="NormalWeb"/>
        <w:spacing w:before="0" w:beforeAutospacing="0" w:after="0" w:afterAutospacing="0"/>
        <w:rPr>
          <w:color w:val="0E101A"/>
        </w:rPr>
      </w:pPr>
      <w:r>
        <w:rPr>
          <w:color w:val="0E101A"/>
        </w:rPr>
        <w:t>  </w:t>
      </w:r>
      <w:r>
        <w:rPr>
          <w:rStyle w:val="Emphasis"/>
          <w:rFonts w:eastAsiaTheme="majorEastAsia"/>
          <w:color w:val="0E101A"/>
        </w:rPr>
        <w:t>Harvard HRM Framework </w:t>
      </w:r>
    </w:p>
    <w:p w14:paraId="2EA9C2FE" w14:textId="77777777" w:rsidR="006713D8" w:rsidRDefault="006713D8" w:rsidP="006713D8">
      <w:pPr>
        <w:pStyle w:val="NormalWeb"/>
        <w:spacing w:before="0" w:beforeAutospacing="0" w:after="0" w:afterAutospacing="0"/>
        <w:rPr>
          <w:color w:val="0E101A"/>
        </w:rPr>
      </w:pPr>
      <w:r>
        <w:rPr>
          <w:color w:val="0E101A"/>
        </w:rPr>
        <w:t>  </w:t>
      </w:r>
      <w:r>
        <w:rPr>
          <w:rStyle w:val="Emphasis"/>
          <w:rFonts w:eastAsiaTheme="majorEastAsia"/>
          <w:color w:val="0E101A"/>
        </w:rPr>
        <w:t>Beer et al, (1984) introduced this framework outlining their belief that HRM involves all management decisions and actions and affects the nature of the relationship between employee and employer. </w:t>
      </w:r>
    </w:p>
    <w:p w14:paraId="6E1A6822" w14:textId="77777777" w:rsidR="006713D8" w:rsidRDefault="006713D8" w:rsidP="006713D8">
      <w:pPr>
        <w:pStyle w:val="NormalWeb"/>
        <w:spacing w:before="0" w:beforeAutospacing="0" w:after="0" w:afterAutospacing="0"/>
        <w:rPr>
          <w:i/>
          <w:iCs/>
          <w:color w:val="0E101A"/>
          <w:sz w:val="22"/>
          <w:szCs w:val="22"/>
        </w:rPr>
      </w:pPr>
      <w:r>
        <w:rPr>
          <w:color w:val="0E101A"/>
        </w:rPr>
        <w:t>  </w:t>
      </w:r>
    </w:p>
    <w:p w14:paraId="3F28F138" w14:textId="63FC8E02" w:rsidR="006713D8" w:rsidRPr="006713D8" w:rsidRDefault="006713D8" w:rsidP="006713D8">
      <w:pPr>
        <w:pStyle w:val="NormalWeb"/>
        <w:spacing w:before="0" w:beforeAutospacing="0" w:after="0" w:afterAutospacing="0"/>
        <w:rPr>
          <w:i/>
          <w:iCs/>
          <w:color w:val="0E101A"/>
          <w:sz w:val="22"/>
          <w:szCs w:val="22"/>
        </w:rPr>
      </w:pPr>
      <w:r w:rsidRPr="006713D8">
        <w:rPr>
          <w:i/>
          <w:iCs/>
          <w:color w:val="0E101A"/>
          <w:sz w:val="22"/>
          <w:szCs w:val="22"/>
        </w:rPr>
        <w:t xml:space="preserve">Figure 1- Models and </w:t>
      </w:r>
      <w:r w:rsidR="009A458E" w:rsidRPr="006713D8">
        <w:rPr>
          <w:i/>
          <w:iCs/>
          <w:color w:val="0E101A"/>
          <w:sz w:val="22"/>
          <w:szCs w:val="22"/>
        </w:rPr>
        <w:t>Theories</w:t>
      </w:r>
      <w:r w:rsidRPr="006713D8">
        <w:rPr>
          <w:i/>
          <w:iCs/>
          <w:color w:val="0E101A"/>
          <w:sz w:val="22"/>
          <w:szCs w:val="22"/>
        </w:rPr>
        <w:t xml:space="preserve"> of HRM</w:t>
      </w:r>
    </w:p>
    <w:p w14:paraId="78F5085F" w14:textId="77777777" w:rsidR="006713D8" w:rsidRDefault="006713D8" w:rsidP="006713D8">
      <w:pPr>
        <w:pStyle w:val="NormalWeb"/>
        <w:spacing w:before="0" w:beforeAutospacing="0" w:after="0" w:afterAutospacing="0"/>
        <w:rPr>
          <w:color w:val="0E101A"/>
        </w:rPr>
      </w:pPr>
    </w:p>
    <w:p w14:paraId="20BAC2B8" w14:textId="680D5B39" w:rsidR="006713D8" w:rsidRPr="006713D8" w:rsidRDefault="006713D8" w:rsidP="006713D8">
      <w:pPr>
        <w:pStyle w:val="NormalWeb"/>
        <w:spacing w:before="0" w:beforeAutospacing="0" w:after="0" w:afterAutospacing="0" w:line="360" w:lineRule="auto"/>
        <w:rPr>
          <w:rFonts w:asciiTheme="minorHAnsi" w:hAnsiTheme="minorHAnsi"/>
          <w:color w:val="0E101A"/>
        </w:rPr>
      </w:pPr>
      <w:r w:rsidRPr="006713D8">
        <w:rPr>
          <w:rFonts w:asciiTheme="minorHAnsi" w:hAnsiTheme="minorHAnsi"/>
          <w:color w:val="0E101A"/>
        </w:rPr>
        <w:t xml:space="preserve">The models and theories noted in figure 1 are extensive and for further analysis it would be beneficial for an organisation to research the best theory and enact the correct model for their team. </w:t>
      </w:r>
      <w:r w:rsidR="009A458E" w:rsidRPr="006713D8">
        <w:rPr>
          <w:rFonts w:asciiTheme="minorHAnsi" w:hAnsiTheme="minorHAnsi"/>
          <w:color w:val="0E101A"/>
        </w:rPr>
        <w:t>The</w:t>
      </w:r>
      <w:r w:rsidRPr="006713D8">
        <w:rPr>
          <w:rFonts w:asciiTheme="minorHAnsi" w:hAnsiTheme="minorHAnsi"/>
          <w:color w:val="0E101A"/>
        </w:rPr>
        <w:t xml:space="preserve"> CIPD(d), (2020) stated the true understanding of business partnering is context, understanding the direction of the organisation, demographics, and organisational culture, whilst developing people and people solutions. Overall, it is perceived that the business partner model is fit for purpose </w:t>
      </w:r>
      <w:r w:rsidR="009A458E" w:rsidRPr="006713D8">
        <w:rPr>
          <w:rFonts w:asciiTheme="minorHAnsi" w:hAnsiTheme="minorHAnsi"/>
          <w:color w:val="0E101A"/>
        </w:rPr>
        <w:t>if</w:t>
      </w:r>
      <w:r w:rsidRPr="006713D8">
        <w:rPr>
          <w:rFonts w:asciiTheme="minorHAnsi" w:hAnsiTheme="minorHAnsi"/>
          <w:color w:val="0E101A"/>
        </w:rPr>
        <w:t xml:space="preserve"> implemented correctly. Considering other models and frameworks that are notably similar and can be used along with the business partner model for true efficiency</w:t>
      </w:r>
      <w:r w:rsidR="006F76DF">
        <w:rPr>
          <w:rFonts w:asciiTheme="minorHAnsi" w:hAnsiTheme="minorHAnsi"/>
          <w:noProof/>
          <w:color w:val="0E101A"/>
        </w:rPr>
        <w:t xml:space="preserve"> </w:t>
      </w:r>
      <w:r w:rsidR="006F76DF" w:rsidRPr="006F76DF">
        <w:rPr>
          <w:rFonts w:asciiTheme="minorHAnsi" w:hAnsiTheme="minorHAnsi"/>
          <w:noProof/>
          <w:color w:val="0E101A"/>
        </w:rPr>
        <w:t>(CIPD(d), 2020)</w:t>
      </w:r>
      <w:r w:rsidR="006F76DF">
        <w:rPr>
          <w:rFonts w:asciiTheme="minorHAnsi" w:hAnsiTheme="minorHAnsi"/>
          <w:noProof/>
          <w:color w:val="0E101A"/>
        </w:rPr>
        <w:t xml:space="preserve">: </w:t>
      </w:r>
      <w:r w:rsidR="006F76DF" w:rsidRPr="006F76DF">
        <w:rPr>
          <w:rFonts w:asciiTheme="minorHAnsi" w:hAnsiTheme="minorHAnsi"/>
          <w:noProof/>
          <w:color w:val="0E101A"/>
        </w:rPr>
        <w:t xml:space="preserve">(Ulrich &amp; Brockbank, </w:t>
      </w:r>
      <w:r w:rsidR="006F76DF">
        <w:rPr>
          <w:rFonts w:asciiTheme="minorHAnsi" w:hAnsiTheme="minorHAnsi"/>
          <w:noProof/>
          <w:color w:val="0E101A"/>
        </w:rPr>
        <w:t>(</w:t>
      </w:r>
      <w:r w:rsidR="006F76DF" w:rsidRPr="006F76DF">
        <w:rPr>
          <w:rFonts w:asciiTheme="minorHAnsi" w:hAnsiTheme="minorHAnsi"/>
          <w:noProof/>
          <w:color w:val="0E101A"/>
        </w:rPr>
        <w:t>2008)</w:t>
      </w:r>
      <w:r w:rsidR="006F76DF">
        <w:rPr>
          <w:rFonts w:asciiTheme="minorHAnsi" w:hAnsiTheme="minorHAnsi"/>
          <w:noProof/>
          <w:color w:val="0E101A"/>
        </w:rPr>
        <w:t xml:space="preserve">: </w:t>
      </w:r>
      <w:r w:rsidR="006F76DF" w:rsidRPr="006F76DF">
        <w:rPr>
          <w:rFonts w:asciiTheme="minorHAnsi" w:hAnsiTheme="minorHAnsi"/>
          <w:noProof/>
          <w:color w:val="0E101A"/>
        </w:rPr>
        <w:t xml:space="preserve">Taylor, </w:t>
      </w:r>
      <w:r w:rsidR="006F76DF">
        <w:rPr>
          <w:rFonts w:asciiTheme="minorHAnsi" w:hAnsiTheme="minorHAnsi"/>
          <w:noProof/>
          <w:color w:val="0E101A"/>
        </w:rPr>
        <w:t>(</w:t>
      </w:r>
      <w:r w:rsidR="006F76DF" w:rsidRPr="006F76DF">
        <w:rPr>
          <w:rFonts w:asciiTheme="minorHAnsi" w:hAnsiTheme="minorHAnsi"/>
          <w:noProof/>
          <w:color w:val="0E101A"/>
        </w:rPr>
        <w:t>2005)</w:t>
      </w:r>
      <w:r w:rsidR="006F76DF">
        <w:rPr>
          <w:rFonts w:asciiTheme="minorHAnsi" w:hAnsiTheme="minorHAnsi"/>
          <w:noProof/>
          <w:color w:val="0E101A"/>
        </w:rPr>
        <w:t xml:space="preserve">: </w:t>
      </w:r>
      <w:r w:rsidR="006F76DF" w:rsidRPr="006F76DF">
        <w:rPr>
          <w:rFonts w:asciiTheme="minorHAnsi" w:hAnsiTheme="minorHAnsi"/>
          <w:noProof/>
          <w:color w:val="0E101A"/>
        </w:rPr>
        <w:t xml:space="preserve">MacLeod &amp; Clarke, </w:t>
      </w:r>
      <w:r w:rsidR="006F76DF">
        <w:rPr>
          <w:rFonts w:asciiTheme="minorHAnsi" w:hAnsiTheme="minorHAnsi"/>
          <w:noProof/>
          <w:color w:val="0E101A"/>
        </w:rPr>
        <w:t>(</w:t>
      </w:r>
      <w:r w:rsidR="006F76DF" w:rsidRPr="006F76DF">
        <w:rPr>
          <w:rFonts w:asciiTheme="minorHAnsi" w:hAnsiTheme="minorHAnsi"/>
          <w:noProof/>
          <w:color w:val="0E101A"/>
        </w:rPr>
        <w:t>2009)</w:t>
      </w:r>
      <w:r w:rsidR="006F76DF">
        <w:rPr>
          <w:rFonts w:asciiTheme="minorHAnsi" w:hAnsiTheme="minorHAnsi"/>
          <w:noProof/>
          <w:color w:val="0E101A"/>
        </w:rPr>
        <w:t>)</w:t>
      </w:r>
      <w:r w:rsidRPr="006713D8">
        <w:rPr>
          <w:rFonts w:asciiTheme="minorHAnsi" w:hAnsiTheme="minorHAnsi"/>
          <w:color w:val="0E101A"/>
        </w:rPr>
        <w:t>.  </w:t>
      </w:r>
    </w:p>
    <w:p w14:paraId="3DD55972" w14:textId="3CD54C59" w:rsidR="00F527F7" w:rsidRDefault="00F527F7" w:rsidP="009A458E">
      <w:pPr>
        <w:spacing w:after="200" w:line="276" w:lineRule="auto"/>
        <w:jc w:val="both"/>
        <w:rPr>
          <w:rFonts w:eastAsiaTheme="minorHAnsi"/>
          <w:szCs w:val="24"/>
          <w:lang w:eastAsia="en-US"/>
        </w:rPr>
      </w:pPr>
    </w:p>
    <w:p w14:paraId="4191E7DC" w14:textId="1163FA98" w:rsidR="00F527F7" w:rsidRDefault="00F527F7" w:rsidP="00F527F7">
      <w:pPr>
        <w:spacing w:after="200" w:line="276" w:lineRule="auto"/>
        <w:ind w:left="720"/>
        <w:rPr>
          <w:rFonts w:eastAsiaTheme="minorHAnsi"/>
          <w:szCs w:val="24"/>
          <w:lang w:eastAsia="en-US"/>
        </w:rPr>
      </w:pPr>
      <w:r>
        <w:rPr>
          <w:rFonts w:eastAsiaTheme="minorHAnsi"/>
          <w:szCs w:val="24"/>
          <w:lang w:eastAsia="en-US"/>
        </w:rPr>
        <w:t xml:space="preserve">2.2 b) Crane and Matten (2010) advocate ethical theories act as a prism, throwing light from different angles on the same problem. Describe a recent HRM or HRD challenge from relevant literature that was underpinned by ethical dimensions.  </w:t>
      </w:r>
    </w:p>
    <w:p w14:paraId="439154F0" w14:textId="77777777" w:rsidR="006B6157" w:rsidRDefault="006B6157" w:rsidP="00F527F7">
      <w:pPr>
        <w:spacing w:after="200" w:line="276" w:lineRule="auto"/>
        <w:ind w:left="720"/>
        <w:rPr>
          <w:rFonts w:eastAsiaTheme="minorHAnsi"/>
          <w:szCs w:val="24"/>
          <w:lang w:eastAsia="en-US"/>
        </w:rPr>
      </w:pPr>
    </w:p>
    <w:p w14:paraId="2125A490" w14:textId="7D1E6F05" w:rsidR="00F527F7" w:rsidRDefault="001E2D7B" w:rsidP="001E2D7B">
      <w:pPr>
        <w:spacing w:after="200" w:line="360" w:lineRule="auto"/>
        <w:jc w:val="both"/>
        <w:rPr>
          <w:rFonts w:eastAsiaTheme="minorHAnsi"/>
          <w:szCs w:val="24"/>
          <w:lang w:eastAsia="en-US"/>
        </w:rPr>
      </w:pPr>
      <w:r w:rsidRPr="001E2D7B">
        <w:rPr>
          <w:rFonts w:asciiTheme="minorHAnsi" w:eastAsiaTheme="minorHAnsi" w:hAnsiTheme="minorHAnsi"/>
          <w:szCs w:val="24"/>
          <w:lang w:eastAsia="en-US"/>
        </w:rPr>
        <w:t xml:space="preserve">Considering Crane and Matten (2010) the most recent ethical dilemma for HR is the current coronavirus pandemic. The challenge facing HR teams is to continue to act in the best interest of the organisation at a time when uncertainty is ripe. Coronavirus brings multiple ethical </w:t>
      </w:r>
      <w:r w:rsidRPr="001E2D7B">
        <w:rPr>
          <w:rFonts w:asciiTheme="minorHAnsi" w:eastAsiaTheme="minorHAnsi" w:hAnsiTheme="minorHAnsi"/>
          <w:szCs w:val="24"/>
          <w:lang w:eastAsia="en-US"/>
        </w:rPr>
        <w:lastRenderedPageBreak/>
        <w:t xml:space="preserve">issues to consider, including but not limited to; changing laws and acts, social distancing, working from home, H&amp;S, and managing mental health. Also considering the effect the lockdown has had on the economy with a categorical drop in CO2 emissions. Analysing the possible good the virus has had on the economy and organisation is important as overall it affects company values and demand, however when the situation is rectified although not predicted for a few years yet it is key to isolate the change in CSR and how these changes could affect buying power and competitors by using Porter’s five force model (Lewis, 2020): Kew &amp; </w:t>
      </w:r>
      <w:proofErr w:type="spellStart"/>
      <w:r w:rsidRPr="001E2D7B">
        <w:rPr>
          <w:rFonts w:asciiTheme="minorHAnsi" w:eastAsiaTheme="minorHAnsi" w:hAnsiTheme="minorHAnsi"/>
          <w:szCs w:val="24"/>
          <w:lang w:eastAsia="en-US"/>
        </w:rPr>
        <w:t>Stredwick</w:t>
      </w:r>
      <w:proofErr w:type="spellEnd"/>
      <w:r w:rsidRPr="001E2D7B">
        <w:rPr>
          <w:rFonts w:asciiTheme="minorHAnsi" w:eastAsiaTheme="minorHAnsi" w:hAnsiTheme="minorHAnsi"/>
          <w:szCs w:val="24"/>
          <w:lang w:eastAsia="en-US"/>
        </w:rPr>
        <w:t xml:space="preserve">, (2013)). The benefits of the increased use of technology and online platforms while working from home and office have been spoken by HR professionals and businesses worldwide. They have been noting the flexibility and security it gives them and staff know they can work whilst remain safe, however ethically speaking how will organisations justify the return to </w:t>
      </w:r>
      <w:proofErr w:type="spellStart"/>
      <w:r w:rsidRPr="001E2D7B">
        <w:rPr>
          <w:rFonts w:asciiTheme="minorHAnsi" w:eastAsiaTheme="minorHAnsi" w:hAnsiTheme="minorHAnsi"/>
          <w:szCs w:val="24"/>
          <w:lang w:eastAsia="en-US"/>
        </w:rPr>
        <w:t>analog</w:t>
      </w:r>
      <w:proofErr w:type="spellEnd"/>
      <w:r w:rsidRPr="001E2D7B">
        <w:rPr>
          <w:rFonts w:asciiTheme="minorHAnsi" w:eastAsiaTheme="minorHAnsi" w:hAnsiTheme="minorHAnsi"/>
          <w:szCs w:val="24"/>
          <w:lang w:eastAsia="en-US"/>
        </w:rPr>
        <w:t xml:space="preserve"> ways of working. Giving staff support and guidance in an uncertain time has shown working from home is possible and effective. Critically thinking this system can be abused as it is possible to know exactly how productive staff is and how to control this unethical trend. The final criticism of working during COVID is the demand for organisations to remain integral and overall make ethical decisions, with little to no advice off the government and governing bodies struggling to catch up, HR professionals are moving to advise, blogs and HR firms for leadership on how to do this (Jacobs, 2020). As this is an ongoing issue the ethical implications are likely to grow daily, with the expectation that organisations continue to act reasonably using fair and best practice during uncertain times (CIPD(e), 2019): Gennard &amp; Judge, (2014): Jacobs, (2020): Lewis, (2020): Mullins, (2010): Rees &amp; French, (20</w:t>
      </w:r>
      <w:r w:rsidR="006B6157">
        <w:rPr>
          <w:rFonts w:asciiTheme="minorHAnsi" w:eastAsiaTheme="minorHAnsi" w:hAnsiTheme="minorHAnsi"/>
          <w:szCs w:val="24"/>
          <w:lang w:eastAsia="en-US"/>
        </w:rPr>
        <w:t xml:space="preserve">16)). </w:t>
      </w:r>
    </w:p>
    <w:p w14:paraId="3D0C408D" w14:textId="2BC65847" w:rsidR="00F527F7" w:rsidRDefault="00F527F7" w:rsidP="00EA5874">
      <w:pPr>
        <w:spacing w:after="200" w:line="276" w:lineRule="auto"/>
        <w:ind w:left="720"/>
        <w:jc w:val="both"/>
        <w:rPr>
          <w:rFonts w:eastAsiaTheme="minorHAnsi"/>
          <w:szCs w:val="24"/>
          <w:lang w:eastAsia="en-US"/>
        </w:rPr>
      </w:pPr>
      <w:r>
        <w:rPr>
          <w:rFonts w:eastAsiaTheme="minorHAnsi"/>
          <w:szCs w:val="24"/>
          <w:lang w:eastAsia="en-US"/>
        </w:rPr>
        <w:tab/>
      </w:r>
    </w:p>
    <w:p w14:paraId="4A6F84DD" w14:textId="39744C1C" w:rsidR="00F527F7" w:rsidRDefault="00F527F7" w:rsidP="00F527F7">
      <w:pPr>
        <w:spacing w:after="200" w:line="276" w:lineRule="auto"/>
        <w:ind w:left="720"/>
        <w:rPr>
          <w:rFonts w:eastAsiaTheme="minorHAnsi"/>
          <w:szCs w:val="24"/>
          <w:lang w:eastAsia="en-US"/>
        </w:rPr>
      </w:pPr>
      <w:r>
        <w:rPr>
          <w:rFonts w:eastAsiaTheme="minorHAnsi"/>
          <w:szCs w:val="24"/>
          <w:lang w:eastAsia="en-US"/>
        </w:rPr>
        <w:t>2.3 a) Drawing on relevant literature discuss the contrast of traditional command and control leadership models such as ‘position power’ (French and Raven, 1968) and contemporary distributed leadership theories as purported by Bolden (2011).  Provide examples of such leadership theories utilised in practice and put forward your viewpoint on the merits of the same.</w:t>
      </w:r>
      <w:r>
        <w:rPr>
          <w:rFonts w:eastAsiaTheme="minorHAnsi"/>
          <w:szCs w:val="24"/>
          <w:lang w:eastAsia="en-US"/>
        </w:rPr>
        <w:tab/>
      </w:r>
    </w:p>
    <w:p w14:paraId="3D98AE9B" w14:textId="77777777" w:rsidR="006B6157" w:rsidRPr="00F527F7" w:rsidRDefault="006B6157" w:rsidP="00F527F7">
      <w:pPr>
        <w:spacing w:after="200" w:line="276" w:lineRule="auto"/>
        <w:ind w:left="720"/>
        <w:rPr>
          <w:rFonts w:eastAsiaTheme="minorHAnsi"/>
          <w:b/>
          <w:szCs w:val="24"/>
          <w:lang w:eastAsia="en-US"/>
        </w:rPr>
      </w:pPr>
    </w:p>
    <w:p w14:paraId="69D5F397" w14:textId="0E1F6D81" w:rsidR="00F527F7" w:rsidRPr="006B6157" w:rsidRDefault="000B7863" w:rsidP="006B6157">
      <w:pPr>
        <w:spacing w:after="200" w:line="360" w:lineRule="auto"/>
        <w:jc w:val="both"/>
        <w:rPr>
          <w:rFonts w:asciiTheme="minorHAnsi" w:eastAsiaTheme="minorHAnsi" w:hAnsiTheme="minorHAnsi"/>
          <w:szCs w:val="24"/>
          <w:lang w:eastAsia="en-US"/>
        </w:rPr>
      </w:pPr>
      <w:r w:rsidRPr="000B7863">
        <w:rPr>
          <w:rFonts w:asciiTheme="minorHAnsi" w:eastAsiaTheme="minorHAnsi" w:hAnsiTheme="minorHAnsi"/>
          <w:szCs w:val="24"/>
          <w:lang w:eastAsia="en-US"/>
        </w:rPr>
        <w:t xml:space="preserve">The shift from traditional to contemporary leadership is a move that organisations have been implementing due to the need to lead rather than manage a team. Despite the close relationship between the two traditional models such as ‘position power’ or the 7-S </w:t>
      </w:r>
      <w:r w:rsidRPr="000B7863">
        <w:rPr>
          <w:rFonts w:asciiTheme="minorHAnsi" w:eastAsiaTheme="minorHAnsi" w:hAnsiTheme="minorHAnsi"/>
          <w:szCs w:val="24"/>
          <w:lang w:eastAsia="en-US"/>
        </w:rPr>
        <w:lastRenderedPageBreak/>
        <w:t xml:space="preserve">organisational framework. These types of theories are still used in specific organisations as they keep managers in control of what the organisation needs. Leadership theory is extensive and there are different approaches for companies to consider aligning their teams with the best outcome. The trait approach assumes leaders are born and not made, highly criticised view as this states that personality is more important than skills and training. Corporate companies tend to hold these views due to the lack of training which has been noted, the main issue is when employees are promoted to managers without any training and therefore acting on leadership can cause animosity and confusion for both leaders and their teams. Like this approach the functional or group approach has limitations due to assumption leaders can learn on the job and the way they act is not a factor. With the different styles of leadership available all have been criticised and championed it is key for organisations to understand the individual values. From working in a large retailer to an SME it is clear to see the variation in leaders and how they affect the workforce. Large retailers such as Tesco, Home Bargains, and Amazon have an autocratic style meaning power is with the manager and the control they have over policies and procedures is absolute. SME’s tend to have a democratic style, usually seen in the relationship between restaurants and consultant firms the decisions and changes are discussed before implementation. Having personally worked with a few laissez-faire managers in recent years, </w:t>
      </w:r>
      <w:r w:rsidR="00CF339E" w:rsidRPr="000B7863">
        <w:rPr>
          <w:rFonts w:asciiTheme="minorHAnsi" w:eastAsiaTheme="minorHAnsi" w:hAnsiTheme="minorHAnsi"/>
          <w:szCs w:val="24"/>
          <w:lang w:eastAsia="en-US"/>
        </w:rPr>
        <w:t>sceptically</w:t>
      </w:r>
      <w:r w:rsidRPr="000B7863">
        <w:rPr>
          <w:rFonts w:asciiTheme="minorHAnsi" w:eastAsiaTheme="minorHAnsi" w:hAnsiTheme="minorHAnsi"/>
          <w:szCs w:val="24"/>
          <w:lang w:eastAsia="en-US"/>
        </w:rPr>
        <w:t xml:space="preserve"> the way they function can be perceived as simply lazy with no support or help. Theoretically speaking this is what they are trained to do, to give autonomy to their team and offer support at a distance rather than supervision. </w:t>
      </w:r>
      <w:proofErr w:type="spellStart"/>
      <w:r w:rsidRPr="000B7863">
        <w:rPr>
          <w:rFonts w:asciiTheme="minorHAnsi" w:eastAsiaTheme="minorHAnsi" w:hAnsiTheme="minorHAnsi"/>
          <w:szCs w:val="24"/>
          <w:lang w:eastAsia="en-US"/>
        </w:rPr>
        <w:t>Fieldler’s</w:t>
      </w:r>
      <w:proofErr w:type="spellEnd"/>
      <w:r w:rsidRPr="000B7863">
        <w:rPr>
          <w:rFonts w:asciiTheme="minorHAnsi" w:eastAsiaTheme="minorHAnsi" w:hAnsiTheme="minorHAnsi"/>
          <w:szCs w:val="24"/>
          <w:lang w:eastAsia="en-US"/>
        </w:rPr>
        <w:t xml:space="preserve"> contingency model isolates the relationship between leadership and organisational performance. Giving a point-based system using the LPC scale to understand how leaders are ranked. Whereas Vroom and Yetton based their analysis on two aspects of leadership decisions: quality and acceptance. Lastly, the difference between transactional and transformational leadership links back to organisational bureaucracy vs organisational motivation and commitment from understanding values. The merits of each theory all come down to the same points and from the literature considered it is perceived that current leadership styles have conflicted HR viewpoints and there is no one size fits all with leadership further analysis into organisations should be completed to fully understand management and how their leadership skills can be developed (Mullins, 2010): Hogan, (2012): (Bock, 2016): Zhang, et al., (2018): CIPD(b), (2019): Torrington &amp; Hall, (1998</w:t>
      </w:r>
      <w:r w:rsidRPr="000B7863">
        <w:rPr>
          <w:rFonts w:asciiTheme="minorHAnsi" w:eastAsiaTheme="minorHAnsi" w:hAnsiTheme="minorHAnsi"/>
          <w:noProof/>
          <w:szCs w:val="24"/>
          <w:lang w:eastAsia="en-US"/>
        </w:rPr>
        <w:t>)</w:t>
      </w:r>
      <w:r>
        <w:rPr>
          <w:rFonts w:asciiTheme="minorHAnsi" w:eastAsiaTheme="minorHAnsi" w:hAnsiTheme="minorHAnsi"/>
          <w:noProof/>
          <w:szCs w:val="24"/>
          <w:lang w:eastAsia="en-US"/>
        </w:rPr>
        <w:t>)</w:t>
      </w:r>
      <w:r w:rsidR="008B155E">
        <w:rPr>
          <w:rFonts w:asciiTheme="minorHAnsi" w:eastAsiaTheme="minorHAnsi" w:hAnsiTheme="minorHAnsi"/>
          <w:szCs w:val="24"/>
          <w:lang w:eastAsia="en-US"/>
        </w:rPr>
        <w:t>.</w:t>
      </w:r>
      <w:r>
        <w:rPr>
          <w:rFonts w:asciiTheme="minorHAnsi" w:eastAsiaTheme="minorHAnsi" w:hAnsiTheme="minorHAnsi"/>
          <w:szCs w:val="24"/>
          <w:lang w:eastAsia="en-US"/>
        </w:rPr>
        <w:t xml:space="preserve"> </w:t>
      </w:r>
      <w:r w:rsidR="008B155E">
        <w:rPr>
          <w:rFonts w:asciiTheme="minorHAnsi" w:eastAsiaTheme="minorHAnsi" w:hAnsiTheme="minorHAnsi"/>
          <w:szCs w:val="24"/>
          <w:lang w:eastAsia="en-US"/>
        </w:rPr>
        <w:t xml:space="preserve"> </w:t>
      </w:r>
      <w:r w:rsidR="00375BFA">
        <w:rPr>
          <w:rFonts w:asciiTheme="minorHAnsi" w:eastAsiaTheme="minorHAnsi" w:hAnsiTheme="minorHAnsi"/>
          <w:szCs w:val="24"/>
          <w:lang w:eastAsia="en-US"/>
        </w:rPr>
        <w:t xml:space="preserve"> </w:t>
      </w:r>
    </w:p>
    <w:p w14:paraId="7B94938D" w14:textId="66B8B69E" w:rsidR="00F527F7" w:rsidRDefault="00F527F7" w:rsidP="00F527F7">
      <w:pPr>
        <w:spacing w:after="200" w:line="276" w:lineRule="auto"/>
        <w:ind w:left="720"/>
        <w:rPr>
          <w:rFonts w:eastAsiaTheme="minorHAnsi"/>
          <w:szCs w:val="24"/>
          <w:lang w:eastAsia="en-US"/>
        </w:rPr>
      </w:pPr>
      <w:r>
        <w:rPr>
          <w:rFonts w:eastAsiaTheme="minorHAnsi"/>
          <w:szCs w:val="24"/>
          <w:lang w:eastAsia="en-US"/>
        </w:rPr>
        <w:lastRenderedPageBreak/>
        <w:t>2.4 a) A recent People Management article ‘Let’s start the human revolution – before AI takes over’ (People Management, 2019) stresses the need for empathy, teamwork and resilience going forward.  Drawing on recent research explain the role of HR as ‘change agent’ in this AI revolution.  Discuss how HR can take a lead role in managing this colossal evolution of the workplace.</w:t>
      </w:r>
    </w:p>
    <w:p w14:paraId="5742B38C" w14:textId="77777777" w:rsidR="006B6157" w:rsidRDefault="006B6157" w:rsidP="00F527F7">
      <w:pPr>
        <w:spacing w:after="200" w:line="276" w:lineRule="auto"/>
        <w:ind w:left="720"/>
        <w:rPr>
          <w:rFonts w:eastAsiaTheme="minorHAnsi"/>
          <w:szCs w:val="24"/>
          <w:lang w:eastAsia="en-US"/>
        </w:rPr>
      </w:pPr>
    </w:p>
    <w:p w14:paraId="0346B16A" w14:textId="72030CCF" w:rsidR="00FD2CF6" w:rsidRPr="00FD2CF6" w:rsidRDefault="00FD2CF6" w:rsidP="00FD2CF6">
      <w:pPr>
        <w:spacing w:after="200" w:line="360" w:lineRule="auto"/>
        <w:jc w:val="both"/>
        <w:rPr>
          <w:rFonts w:asciiTheme="minorHAnsi" w:eastAsiaTheme="minorHAnsi" w:hAnsiTheme="minorHAnsi"/>
          <w:szCs w:val="24"/>
          <w:lang w:eastAsia="en-US"/>
        </w:rPr>
      </w:pPr>
      <w:r w:rsidRPr="00FD2CF6">
        <w:rPr>
          <w:rFonts w:asciiTheme="minorHAnsi" w:eastAsiaTheme="minorHAnsi" w:hAnsiTheme="minorHAnsi"/>
          <w:szCs w:val="24"/>
          <w:lang w:eastAsia="en-US"/>
        </w:rPr>
        <w:t xml:space="preserve">AI has been a concern for recent years as it develops quickly and is changing an individual's job role, these can be argued as good or bad depending on the role. HR is changing exponentially with HR professionals predicting that any HR functions underneath that of an officer will become redundant and replaced by AI. Administrators and advisors can be replaced with platforms such as Sage, </w:t>
      </w:r>
      <w:proofErr w:type="spellStart"/>
      <w:r w:rsidRPr="00FD2CF6">
        <w:rPr>
          <w:rFonts w:asciiTheme="minorHAnsi" w:eastAsiaTheme="minorHAnsi" w:hAnsiTheme="minorHAnsi"/>
          <w:szCs w:val="24"/>
          <w:lang w:eastAsia="en-US"/>
        </w:rPr>
        <w:t>BreatheHR</w:t>
      </w:r>
      <w:proofErr w:type="spellEnd"/>
      <w:r w:rsidRPr="00FD2CF6">
        <w:rPr>
          <w:rFonts w:asciiTheme="minorHAnsi" w:eastAsiaTheme="minorHAnsi" w:hAnsiTheme="minorHAnsi"/>
          <w:szCs w:val="24"/>
          <w:lang w:eastAsia="en-US"/>
        </w:rPr>
        <w:t xml:space="preserve">, or </w:t>
      </w:r>
      <w:proofErr w:type="spellStart"/>
      <w:r w:rsidRPr="00FD2CF6">
        <w:rPr>
          <w:rFonts w:asciiTheme="minorHAnsi" w:eastAsiaTheme="minorHAnsi" w:hAnsiTheme="minorHAnsi"/>
          <w:szCs w:val="24"/>
          <w:lang w:eastAsia="en-US"/>
        </w:rPr>
        <w:t>InsightHR</w:t>
      </w:r>
      <w:proofErr w:type="spellEnd"/>
      <w:r w:rsidRPr="00FD2CF6">
        <w:rPr>
          <w:rFonts w:asciiTheme="minorHAnsi" w:eastAsiaTheme="minorHAnsi" w:hAnsiTheme="minorHAnsi"/>
          <w:szCs w:val="24"/>
          <w:lang w:eastAsia="en-US"/>
        </w:rPr>
        <w:t xml:space="preserve"> who pride themselves on interactive services at the fingertips of the employees. What these sites </w:t>
      </w:r>
      <w:r w:rsidRPr="00FD2CF6">
        <w:rPr>
          <w:rFonts w:asciiTheme="minorHAnsi" w:eastAsiaTheme="minorHAnsi" w:hAnsiTheme="minorHAnsi"/>
          <w:szCs w:val="24"/>
          <w:lang w:eastAsia="en-US"/>
        </w:rPr>
        <w:t>do not</w:t>
      </w:r>
      <w:r w:rsidRPr="00FD2CF6">
        <w:rPr>
          <w:rFonts w:asciiTheme="minorHAnsi" w:eastAsiaTheme="minorHAnsi" w:hAnsiTheme="minorHAnsi"/>
          <w:szCs w:val="24"/>
          <w:lang w:eastAsia="en-US"/>
        </w:rPr>
        <w:t xml:space="preserve"> have is the emotional intelligence needed to understand issues and queries at a certain level, questions have already been asked to whether these platforms can make effective decisions as humans would (Ivory, 2018).</w:t>
      </w:r>
    </w:p>
    <w:p w14:paraId="4A10D712" w14:textId="196A40BA" w:rsidR="00FD2CF6" w:rsidRPr="00FD2CF6" w:rsidRDefault="00FD2CF6" w:rsidP="00FD2CF6">
      <w:pPr>
        <w:spacing w:after="200" w:line="360" w:lineRule="auto"/>
        <w:jc w:val="both"/>
        <w:rPr>
          <w:rFonts w:asciiTheme="minorHAnsi" w:eastAsiaTheme="minorHAnsi" w:hAnsiTheme="minorHAnsi"/>
          <w:szCs w:val="24"/>
          <w:lang w:eastAsia="en-US"/>
        </w:rPr>
      </w:pPr>
      <w:r w:rsidRPr="00FD2CF6">
        <w:rPr>
          <w:rFonts w:asciiTheme="minorHAnsi" w:eastAsiaTheme="minorHAnsi" w:hAnsiTheme="minorHAnsi"/>
          <w:szCs w:val="24"/>
          <w:lang w:eastAsia="en-US"/>
        </w:rPr>
        <w:t xml:space="preserve">Cohen, (2016) explained as a change agent HR is responsible for identifying, developing, and acting on change respectfully. Noting the behavioural skills HR professionals must have to support them in relationship management, critical evaluation, consultation, and leadership to navigate engaging employees. Her views are concurred by McKinsey &amp; Company, (2019): Mullins, (2010) and CIPD(f), (2019). Sage noted that technology is not currently the top priority for HR </w:t>
      </w:r>
      <w:r w:rsidRPr="00FD2CF6">
        <w:rPr>
          <w:rFonts w:asciiTheme="minorHAnsi" w:eastAsiaTheme="minorHAnsi" w:hAnsiTheme="minorHAnsi"/>
          <w:szCs w:val="24"/>
          <w:lang w:eastAsia="en-US"/>
        </w:rPr>
        <w:t>teams,</w:t>
      </w:r>
      <w:r w:rsidRPr="00FD2CF6">
        <w:rPr>
          <w:rFonts w:asciiTheme="minorHAnsi" w:eastAsiaTheme="minorHAnsi" w:hAnsiTheme="minorHAnsi"/>
          <w:szCs w:val="24"/>
          <w:lang w:eastAsia="en-US"/>
        </w:rPr>
        <w:t xml:space="preserve"> but online services are slowly being implemented, 43% of UK businesses have noted implementing a form of technology in the last few years. However they further note, 43% of organisations feel they will not keep up with the technological advances in the next 10 years with AI and gamification being used in all sectors of HR including L&amp;D and recruitment (Sage, 2019). The future has been predicted by changing trends, Deloitte and CIPD reports have outlined how technology is going to change the environment in which we work (Deloitte(a), 2019) &amp; CIPD(f), 2019)).  </w:t>
      </w:r>
    </w:p>
    <w:p w14:paraId="0317A3CA" w14:textId="1C955CE8" w:rsidR="00FD2CF6" w:rsidRPr="00FD2CF6" w:rsidRDefault="00FD2CF6" w:rsidP="00FD2CF6">
      <w:pPr>
        <w:spacing w:after="200" w:line="360" w:lineRule="auto"/>
        <w:jc w:val="both"/>
        <w:rPr>
          <w:rFonts w:asciiTheme="minorHAnsi" w:eastAsiaTheme="minorHAnsi" w:hAnsiTheme="minorHAnsi"/>
          <w:szCs w:val="24"/>
          <w:lang w:eastAsia="en-US"/>
        </w:rPr>
      </w:pPr>
      <w:r w:rsidRPr="00FD2CF6">
        <w:rPr>
          <w:rFonts w:asciiTheme="minorHAnsi" w:eastAsiaTheme="minorHAnsi" w:hAnsiTheme="minorHAnsi"/>
          <w:szCs w:val="24"/>
          <w:lang w:eastAsia="en-US"/>
        </w:rPr>
        <w:t xml:space="preserve">HR will be affected by the change to automation, the current global virus outbreak has already pushed organisations to work online, the police forces, government agencies, insurance companies and SME’s have had to implement resources such as Microsoft teams, Zoom, and internal intranets to keep their staff working whilst social distancing. This has proved that AI </w:t>
      </w:r>
      <w:r w:rsidRPr="00FD2CF6">
        <w:rPr>
          <w:rFonts w:asciiTheme="minorHAnsi" w:eastAsiaTheme="minorHAnsi" w:hAnsiTheme="minorHAnsi"/>
          <w:szCs w:val="24"/>
          <w:lang w:eastAsia="en-US"/>
        </w:rPr>
        <w:lastRenderedPageBreak/>
        <w:t xml:space="preserve">is not all negative as businesses feared (Marr, 2018). However, their concerns are valid and the CIPD has repeatedly explained the value of ‘people’, their emotional intelligence, and factors computers cannot replicate. HR needs to be at the forefront of change to make sure these practices are implemented </w:t>
      </w:r>
      <w:r w:rsidRPr="00FD2CF6">
        <w:rPr>
          <w:rFonts w:asciiTheme="minorHAnsi" w:eastAsiaTheme="minorHAnsi" w:hAnsiTheme="minorHAnsi"/>
          <w:szCs w:val="24"/>
          <w:lang w:eastAsia="en-US"/>
        </w:rPr>
        <w:t>properly,</w:t>
      </w:r>
      <w:r w:rsidRPr="00FD2CF6">
        <w:rPr>
          <w:rFonts w:asciiTheme="minorHAnsi" w:eastAsiaTheme="minorHAnsi" w:hAnsiTheme="minorHAnsi"/>
          <w:szCs w:val="24"/>
          <w:lang w:eastAsia="en-US"/>
        </w:rPr>
        <w:t xml:space="preserve"> and businesses do not lose the value that people bring (CIPD(f), 2019). </w:t>
      </w:r>
    </w:p>
    <w:p w14:paraId="53903AE6" w14:textId="3CF3231F" w:rsidR="00FD2CF6" w:rsidRDefault="00FD2CF6" w:rsidP="00FD2CF6">
      <w:pPr>
        <w:spacing w:after="200" w:line="360" w:lineRule="auto"/>
        <w:jc w:val="both"/>
        <w:rPr>
          <w:rFonts w:ascii="Helvetica" w:hAnsi="Helvetica"/>
          <w:color w:val="494949"/>
        </w:rPr>
      </w:pPr>
      <w:r w:rsidRPr="00FD2CF6">
        <w:rPr>
          <w:rFonts w:asciiTheme="minorHAnsi" w:eastAsiaTheme="minorHAnsi" w:hAnsiTheme="minorHAnsi"/>
          <w:szCs w:val="24"/>
          <w:lang w:eastAsia="en-US"/>
        </w:rPr>
        <w:t>HR’s responsibility will be to ensure that all legal ramifications are considered, such as GDPR or privacy, highlight concerns, and answer them accordingly. In the same respect they must manage employee trust and their overall experience with what has been implemented. Has it increased jobs or caused redundancies, what were the overall cost of the project, has it brought about any concerns or issues not intended. Whereas also motivating individuals to the positives of AI including the inclusive and transparent workplace, access to tools and resources, adaptability of the system, and flexibility it gives individuals who may need to work from home or another office respectively (HR Reporter, 2018).</w:t>
      </w:r>
    </w:p>
    <w:p w14:paraId="6075B370" w14:textId="043B01EB" w:rsidR="00FD2CF6" w:rsidRDefault="00FD2CF6" w:rsidP="006D4C90">
      <w:pPr>
        <w:spacing w:after="200" w:line="360" w:lineRule="auto"/>
        <w:jc w:val="both"/>
        <w:rPr>
          <w:rFonts w:ascii="Helvetica" w:hAnsi="Helvetica"/>
          <w:color w:val="494949"/>
        </w:rPr>
      </w:pPr>
    </w:p>
    <w:p w14:paraId="66C53869" w14:textId="3711FC25" w:rsidR="00FD2CF6" w:rsidRDefault="00FD2CF6" w:rsidP="006D4C90">
      <w:pPr>
        <w:spacing w:after="200" w:line="360" w:lineRule="auto"/>
        <w:jc w:val="both"/>
        <w:rPr>
          <w:rFonts w:ascii="Helvetica" w:hAnsi="Helvetica"/>
          <w:color w:val="494949"/>
        </w:rPr>
      </w:pPr>
    </w:p>
    <w:p w14:paraId="4802F5C7" w14:textId="349BA112" w:rsidR="00FD2CF6" w:rsidRDefault="00FD2CF6" w:rsidP="006D4C90">
      <w:pPr>
        <w:spacing w:after="200" w:line="360" w:lineRule="auto"/>
        <w:jc w:val="both"/>
        <w:rPr>
          <w:rFonts w:ascii="Helvetica" w:hAnsi="Helvetica"/>
          <w:color w:val="494949"/>
        </w:rPr>
      </w:pPr>
    </w:p>
    <w:p w14:paraId="517EF7D8" w14:textId="0EF6FE2D" w:rsidR="00FD2CF6" w:rsidRDefault="00FD2CF6" w:rsidP="006D4C90">
      <w:pPr>
        <w:spacing w:after="200" w:line="360" w:lineRule="auto"/>
        <w:jc w:val="both"/>
        <w:rPr>
          <w:rFonts w:ascii="Helvetica" w:hAnsi="Helvetica"/>
          <w:color w:val="494949"/>
        </w:rPr>
      </w:pPr>
    </w:p>
    <w:p w14:paraId="3481BC9F" w14:textId="702DE30B" w:rsidR="00FD2CF6" w:rsidRDefault="00FD2CF6" w:rsidP="006D4C90">
      <w:pPr>
        <w:spacing w:after="200" w:line="360" w:lineRule="auto"/>
        <w:jc w:val="both"/>
        <w:rPr>
          <w:rFonts w:ascii="Helvetica" w:hAnsi="Helvetica"/>
          <w:color w:val="494949"/>
        </w:rPr>
      </w:pPr>
    </w:p>
    <w:p w14:paraId="2B6C218C" w14:textId="6E4FB7C5" w:rsidR="00FD2CF6" w:rsidRDefault="00FD2CF6" w:rsidP="006D4C90">
      <w:pPr>
        <w:spacing w:after="200" w:line="360" w:lineRule="auto"/>
        <w:jc w:val="both"/>
        <w:rPr>
          <w:rFonts w:ascii="Helvetica" w:hAnsi="Helvetica"/>
          <w:color w:val="494949"/>
        </w:rPr>
      </w:pPr>
    </w:p>
    <w:p w14:paraId="0349FE73" w14:textId="48B33B3F" w:rsidR="00FD2CF6" w:rsidRDefault="00FD2CF6" w:rsidP="006D4C90">
      <w:pPr>
        <w:spacing w:after="200" w:line="360" w:lineRule="auto"/>
        <w:jc w:val="both"/>
        <w:rPr>
          <w:rFonts w:ascii="Helvetica" w:hAnsi="Helvetica"/>
          <w:color w:val="494949"/>
        </w:rPr>
      </w:pPr>
    </w:p>
    <w:p w14:paraId="1EF4C5F2" w14:textId="2F5A882B" w:rsidR="00FD2CF6" w:rsidRDefault="00FD2CF6" w:rsidP="006D4C90">
      <w:pPr>
        <w:spacing w:after="200" w:line="360" w:lineRule="auto"/>
        <w:jc w:val="both"/>
        <w:rPr>
          <w:rFonts w:ascii="Helvetica" w:hAnsi="Helvetica"/>
          <w:color w:val="494949"/>
        </w:rPr>
      </w:pPr>
    </w:p>
    <w:p w14:paraId="3F269663" w14:textId="466439B8" w:rsidR="00FD2CF6" w:rsidRDefault="00FD2CF6" w:rsidP="006D4C90">
      <w:pPr>
        <w:spacing w:after="200" w:line="360" w:lineRule="auto"/>
        <w:jc w:val="both"/>
        <w:rPr>
          <w:rFonts w:ascii="Helvetica" w:hAnsi="Helvetica"/>
          <w:color w:val="494949"/>
        </w:rPr>
      </w:pPr>
    </w:p>
    <w:p w14:paraId="0E0714F3" w14:textId="40BB5E3B" w:rsidR="00FD2CF6" w:rsidRDefault="00FD2CF6" w:rsidP="006D4C90">
      <w:pPr>
        <w:spacing w:after="200" w:line="360" w:lineRule="auto"/>
        <w:jc w:val="both"/>
        <w:rPr>
          <w:rFonts w:ascii="Helvetica" w:hAnsi="Helvetica"/>
          <w:color w:val="494949"/>
        </w:rPr>
      </w:pPr>
    </w:p>
    <w:p w14:paraId="6F1AE0DC" w14:textId="7531598B" w:rsidR="00FD2CF6" w:rsidRDefault="00FD2CF6" w:rsidP="006D4C90">
      <w:pPr>
        <w:spacing w:after="200" w:line="360" w:lineRule="auto"/>
        <w:jc w:val="both"/>
        <w:rPr>
          <w:rFonts w:ascii="Helvetica" w:hAnsi="Helvetica"/>
          <w:color w:val="494949"/>
        </w:rPr>
      </w:pPr>
    </w:p>
    <w:p w14:paraId="014532FE" w14:textId="56C1F9BD" w:rsidR="00FD2CF6" w:rsidRDefault="00FD2CF6" w:rsidP="006D4C90">
      <w:pPr>
        <w:spacing w:after="200" w:line="360" w:lineRule="auto"/>
        <w:jc w:val="both"/>
        <w:rPr>
          <w:rFonts w:ascii="Helvetica" w:hAnsi="Helvetica"/>
          <w:color w:val="494949"/>
        </w:rPr>
      </w:pPr>
    </w:p>
    <w:p w14:paraId="5362E6A6" w14:textId="77777777" w:rsidR="00FD2CF6" w:rsidRDefault="00FD2CF6" w:rsidP="006D4C90">
      <w:pPr>
        <w:spacing w:after="200" w:line="360" w:lineRule="auto"/>
        <w:jc w:val="both"/>
        <w:rPr>
          <w:rFonts w:ascii="Helvetica" w:hAnsi="Helvetica"/>
          <w:color w:val="494949"/>
        </w:rPr>
      </w:pPr>
    </w:p>
    <w:sdt>
      <w:sdtPr>
        <w:id w:val="-404301102"/>
        <w:docPartObj>
          <w:docPartGallery w:val="Bibliographies"/>
          <w:docPartUnique/>
        </w:docPartObj>
      </w:sdtPr>
      <w:sdtEndPr>
        <w:rPr>
          <w:rFonts w:asciiTheme="minorHAnsi" w:eastAsia="Times New Roman" w:hAnsiTheme="minorHAnsi" w:cs="Times New Roman"/>
          <w:color w:val="auto"/>
          <w:sz w:val="24"/>
          <w:szCs w:val="24"/>
          <w:lang w:val="en-GB" w:eastAsia="en-GB"/>
        </w:rPr>
      </w:sdtEndPr>
      <w:sdtContent>
        <w:p w14:paraId="794A0EF1" w14:textId="161D0FCD" w:rsidR="00FD2CF6" w:rsidRPr="00FD2CF6" w:rsidRDefault="00FD2CF6">
          <w:pPr>
            <w:pStyle w:val="Heading1"/>
            <w:rPr>
              <w:rFonts w:asciiTheme="minorHAnsi" w:hAnsiTheme="minorHAnsi"/>
              <w:sz w:val="24"/>
              <w:szCs w:val="24"/>
            </w:rPr>
          </w:pPr>
          <w:r w:rsidRPr="00FD2CF6">
            <w:rPr>
              <w:rFonts w:asciiTheme="minorHAnsi" w:hAnsiTheme="minorHAnsi"/>
              <w:sz w:val="24"/>
              <w:szCs w:val="24"/>
            </w:rPr>
            <w:t>Bibliography</w:t>
          </w:r>
        </w:p>
        <w:sdt>
          <w:sdtPr>
            <w:rPr>
              <w:rFonts w:asciiTheme="minorHAnsi" w:hAnsiTheme="minorHAnsi"/>
              <w:szCs w:val="24"/>
            </w:rPr>
            <w:id w:val="111145805"/>
            <w:bibliography/>
          </w:sdtPr>
          <w:sdtContent>
            <w:p w14:paraId="22415949" w14:textId="6CF4EA46" w:rsidR="00FD2CF6" w:rsidRDefault="00FD2CF6" w:rsidP="00FD2CF6">
              <w:pPr>
                <w:pStyle w:val="Bibliography"/>
                <w:rPr>
                  <w:rFonts w:asciiTheme="minorHAnsi" w:hAnsiTheme="minorHAnsi"/>
                  <w:noProof/>
                  <w:szCs w:val="24"/>
                  <w:lang w:val="en-US"/>
                </w:rPr>
              </w:pPr>
              <w:r w:rsidRPr="00FD2CF6">
                <w:rPr>
                  <w:rFonts w:asciiTheme="minorHAnsi" w:hAnsiTheme="minorHAnsi"/>
                  <w:szCs w:val="24"/>
                </w:rPr>
                <w:fldChar w:fldCharType="begin"/>
              </w:r>
              <w:r w:rsidRPr="00FD2CF6">
                <w:rPr>
                  <w:rFonts w:asciiTheme="minorHAnsi" w:hAnsiTheme="minorHAnsi"/>
                  <w:szCs w:val="24"/>
                </w:rPr>
                <w:instrText xml:space="preserve"> BIBLIOGRAPHY </w:instrText>
              </w:r>
              <w:r w:rsidRPr="00FD2CF6">
                <w:rPr>
                  <w:rFonts w:asciiTheme="minorHAnsi" w:hAnsiTheme="minorHAnsi"/>
                  <w:szCs w:val="24"/>
                </w:rPr>
                <w:fldChar w:fldCharType="separate"/>
              </w:r>
              <w:r w:rsidRPr="00FD2CF6">
                <w:rPr>
                  <w:rFonts w:asciiTheme="minorHAnsi" w:hAnsiTheme="minorHAnsi"/>
                  <w:noProof/>
                  <w:szCs w:val="24"/>
                  <w:lang w:val="en-US"/>
                </w:rPr>
                <w:t xml:space="preserve">Bennett, N. &amp; Lemoine, G., 2014. What VUCA really means for you?. </w:t>
              </w:r>
              <w:r w:rsidRPr="00FD2CF6">
                <w:rPr>
                  <w:rFonts w:asciiTheme="minorHAnsi" w:hAnsiTheme="minorHAnsi"/>
                  <w:i/>
                  <w:iCs/>
                  <w:noProof/>
                  <w:szCs w:val="24"/>
                  <w:lang w:val="en-US"/>
                </w:rPr>
                <w:t>Harvard Business Review</w:t>
              </w:r>
              <w:r w:rsidRPr="00FD2CF6">
                <w:rPr>
                  <w:rFonts w:asciiTheme="minorHAnsi" w:hAnsiTheme="minorHAnsi"/>
                  <w:noProof/>
                  <w:szCs w:val="24"/>
                  <w:lang w:val="en-US"/>
                </w:rPr>
                <w:t>, p. Online .</w:t>
              </w:r>
            </w:p>
            <w:p w14:paraId="0ACC7AEA" w14:textId="77777777" w:rsidR="00FD2CF6" w:rsidRPr="00FD2CF6" w:rsidRDefault="00FD2CF6" w:rsidP="00FD2CF6">
              <w:pPr>
                <w:rPr>
                  <w:lang w:val="en-US"/>
                </w:rPr>
              </w:pPr>
            </w:p>
            <w:p w14:paraId="400B16BE" w14:textId="42CD2C1E"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Bock, L., 2016. </w:t>
              </w:r>
              <w:r w:rsidRPr="00FD2CF6">
                <w:rPr>
                  <w:rFonts w:asciiTheme="minorHAnsi" w:hAnsiTheme="minorHAnsi"/>
                  <w:i/>
                  <w:iCs/>
                  <w:noProof/>
                  <w:szCs w:val="24"/>
                  <w:lang w:val="en-US"/>
                </w:rPr>
                <w:t xml:space="preserve">Work Rules!: Insights from Inside Google That Will Transform How You Live and Lead. </w:t>
              </w:r>
              <w:r w:rsidRPr="00FD2CF6">
                <w:rPr>
                  <w:rFonts w:asciiTheme="minorHAnsi" w:hAnsiTheme="minorHAnsi"/>
                  <w:noProof/>
                  <w:szCs w:val="24"/>
                  <w:lang w:val="en-US"/>
                </w:rPr>
                <w:t>London: John Murray.</w:t>
              </w:r>
            </w:p>
            <w:p w14:paraId="542264B2" w14:textId="77777777" w:rsidR="00FD2CF6" w:rsidRPr="00FD2CF6" w:rsidRDefault="00FD2CF6" w:rsidP="00FD2CF6">
              <w:pPr>
                <w:rPr>
                  <w:lang w:val="en-US"/>
                </w:rPr>
              </w:pPr>
            </w:p>
            <w:p w14:paraId="04744CF8" w14:textId="467DECC9"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Chamberlain, L., 2012. Four key enablers to employee engagement. </w:t>
              </w:r>
              <w:r w:rsidRPr="00FD2CF6">
                <w:rPr>
                  <w:rFonts w:asciiTheme="minorHAnsi" w:hAnsiTheme="minorHAnsi"/>
                  <w:i/>
                  <w:iCs/>
                  <w:noProof/>
                  <w:szCs w:val="24"/>
                  <w:lang w:val="en-US"/>
                </w:rPr>
                <w:t>Personnel today</w:t>
              </w:r>
              <w:r w:rsidRPr="00FD2CF6">
                <w:rPr>
                  <w:rFonts w:asciiTheme="minorHAnsi" w:hAnsiTheme="minorHAnsi"/>
                  <w:noProof/>
                  <w:szCs w:val="24"/>
                  <w:lang w:val="en-US"/>
                </w:rPr>
                <w:t>, 27 01, p. Onlline.</w:t>
              </w:r>
            </w:p>
            <w:p w14:paraId="67F1B8FA" w14:textId="77777777" w:rsidR="00FD2CF6" w:rsidRPr="00FD2CF6" w:rsidRDefault="00FD2CF6" w:rsidP="00FD2CF6">
              <w:pPr>
                <w:rPr>
                  <w:lang w:val="en-US"/>
                </w:rPr>
              </w:pPr>
            </w:p>
            <w:p w14:paraId="7CB986AE" w14:textId="3F52467B"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CIPD(b), 2019. </w:t>
              </w:r>
              <w:r w:rsidRPr="00FD2CF6">
                <w:rPr>
                  <w:rFonts w:asciiTheme="minorHAnsi" w:hAnsiTheme="minorHAnsi"/>
                  <w:i/>
                  <w:iCs/>
                  <w:noProof/>
                  <w:szCs w:val="24"/>
                  <w:lang w:val="en-US"/>
                </w:rPr>
                <w:t xml:space="preserve">Strategic human resource management, </w:t>
              </w:r>
              <w:r w:rsidRPr="00FD2CF6">
                <w:rPr>
                  <w:rFonts w:asciiTheme="minorHAnsi" w:hAnsiTheme="minorHAnsi"/>
                  <w:noProof/>
                  <w:szCs w:val="24"/>
                  <w:lang w:val="en-US"/>
                </w:rPr>
                <w:t>London : CIPD.</w:t>
              </w:r>
            </w:p>
            <w:p w14:paraId="5266B998" w14:textId="77777777" w:rsidR="00FD2CF6" w:rsidRPr="00FD2CF6" w:rsidRDefault="00FD2CF6" w:rsidP="00FD2CF6">
              <w:pPr>
                <w:rPr>
                  <w:lang w:val="en-US"/>
                </w:rPr>
              </w:pPr>
            </w:p>
            <w:p w14:paraId="7470B113" w14:textId="49EADF0D"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CIPD(c), 2019. </w:t>
              </w:r>
              <w:r w:rsidRPr="00FD2CF6">
                <w:rPr>
                  <w:rFonts w:asciiTheme="minorHAnsi" w:hAnsiTheme="minorHAnsi"/>
                  <w:i/>
                  <w:iCs/>
                  <w:noProof/>
                  <w:szCs w:val="24"/>
                  <w:lang w:val="en-US"/>
                </w:rPr>
                <w:t xml:space="preserve">Labour outlook Report, </w:t>
              </w:r>
              <w:r w:rsidRPr="00FD2CF6">
                <w:rPr>
                  <w:rFonts w:asciiTheme="minorHAnsi" w:hAnsiTheme="minorHAnsi"/>
                  <w:noProof/>
                  <w:szCs w:val="24"/>
                  <w:lang w:val="en-US"/>
                </w:rPr>
                <w:t>London: CIPD &amp; Adecco Group.</w:t>
              </w:r>
            </w:p>
            <w:p w14:paraId="527BBF9A" w14:textId="77777777" w:rsidR="00FD2CF6" w:rsidRPr="00FD2CF6" w:rsidRDefault="00FD2CF6" w:rsidP="00FD2CF6">
              <w:pPr>
                <w:rPr>
                  <w:lang w:val="en-US"/>
                </w:rPr>
              </w:pPr>
            </w:p>
            <w:p w14:paraId="22462D73" w14:textId="3A6CD38B"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CIPD(d), 2020. </w:t>
              </w:r>
              <w:r w:rsidRPr="00FD2CF6">
                <w:rPr>
                  <w:rFonts w:asciiTheme="minorHAnsi" w:hAnsiTheme="minorHAnsi"/>
                  <w:i/>
                  <w:iCs/>
                  <w:noProof/>
                  <w:szCs w:val="24"/>
                  <w:lang w:val="en-US"/>
                </w:rPr>
                <w:t xml:space="preserve">Business Partner Factsheet.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https://www.cipd.co.uk/knowledge/fundamentals/people/hr/business-partnering-factsheet</w:t>
              </w:r>
              <w:r>
                <w:rPr>
                  <w:rFonts w:asciiTheme="minorHAnsi" w:hAnsiTheme="minorHAnsi"/>
                  <w:noProof/>
                  <w:szCs w:val="24"/>
                  <w:lang w:val="en-US"/>
                </w:rPr>
                <w:t xml:space="preserve"> </w:t>
              </w:r>
              <w:r w:rsidRPr="00FD2CF6">
                <w:rPr>
                  <w:rFonts w:asciiTheme="minorHAnsi" w:hAnsiTheme="minorHAnsi"/>
                  <w:noProof/>
                  <w:szCs w:val="24"/>
                  <w:lang w:val="en-US"/>
                </w:rPr>
                <w:t>[Accessed 20.05.2020].</w:t>
              </w:r>
            </w:p>
            <w:p w14:paraId="0D36121F" w14:textId="77777777" w:rsidR="00FD2CF6" w:rsidRPr="00FD2CF6" w:rsidRDefault="00FD2CF6" w:rsidP="00FD2CF6">
              <w:pPr>
                <w:rPr>
                  <w:lang w:val="en-US"/>
                </w:rPr>
              </w:pPr>
            </w:p>
            <w:p w14:paraId="794A5EE1" w14:textId="2C1B516B"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CIPD(e), 2019. </w:t>
              </w:r>
              <w:r w:rsidRPr="00FD2CF6">
                <w:rPr>
                  <w:rFonts w:asciiTheme="minorHAnsi" w:hAnsiTheme="minorHAnsi"/>
                  <w:i/>
                  <w:iCs/>
                  <w:noProof/>
                  <w:szCs w:val="24"/>
                  <w:lang w:val="en-US"/>
                </w:rPr>
                <w:t xml:space="preserve">Ethics at work , </w:t>
              </w:r>
              <w:r w:rsidRPr="00FD2CF6">
                <w:rPr>
                  <w:rFonts w:asciiTheme="minorHAnsi" w:hAnsiTheme="minorHAnsi"/>
                  <w:noProof/>
                  <w:szCs w:val="24"/>
                  <w:lang w:val="en-US"/>
                </w:rPr>
                <w:t>London : CIPD .</w:t>
              </w:r>
            </w:p>
            <w:p w14:paraId="2F0F2D78" w14:textId="77777777" w:rsidR="00FD2CF6" w:rsidRPr="00FD2CF6" w:rsidRDefault="00FD2CF6" w:rsidP="00FD2CF6">
              <w:pPr>
                <w:rPr>
                  <w:lang w:val="en-US"/>
                </w:rPr>
              </w:pPr>
            </w:p>
            <w:p w14:paraId="1823AFC8" w14:textId="77777777"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CIPD(f), 2019. </w:t>
              </w:r>
              <w:r w:rsidRPr="00FD2CF6">
                <w:rPr>
                  <w:rFonts w:asciiTheme="minorHAnsi" w:hAnsiTheme="minorHAnsi"/>
                  <w:i/>
                  <w:iCs/>
                  <w:noProof/>
                  <w:szCs w:val="24"/>
                  <w:lang w:val="en-US"/>
                </w:rPr>
                <w:t xml:space="preserve">Change Management. </w:t>
              </w:r>
              <w:r w:rsidRPr="00FD2CF6">
                <w:rPr>
                  <w:rFonts w:asciiTheme="minorHAnsi" w:hAnsiTheme="minorHAnsi"/>
                  <w:noProof/>
                  <w:szCs w:val="24"/>
                  <w:lang w:val="en-US"/>
                </w:rPr>
                <w:t xml:space="preserve">[Online] </w:t>
              </w:r>
            </w:p>
            <w:p w14:paraId="3526D03B" w14:textId="5238F841" w:rsidR="00FD2CF6" w:rsidRP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Available at: </w:t>
              </w:r>
              <w:r w:rsidRPr="00FD2CF6">
                <w:rPr>
                  <w:rFonts w:asciiTheme="minorHAnsi" w:hAnsiTheme="minorHAnsi"/>
                  <w:noProof/>
                  <w:szCs w:val="24"/>
                  <w:u w:val="single"/>
                  <w:lang w:val="en-US"/>
                </w:rPr>
                <w:t>https://moodle.uwtsd.ac.uk/pluginfile.php/352557/mod_resource/content/1/CIPD%202019%20Change%20Management%20Factsheet.pdf</w:t>
              </w:r>
              <w:r>
                <w:rPr>
                  <w:rFonts w:asciiTheme="minorHAnsi" w:hAnsiTheme="minorHAnsi"/>
                  <w:noProof/>
                  <w:szCs w:val="24"/>
                  <w:lang w:val="en-US"/>
                </w:rPr>
                <w:t xml:space="preserve"> </w:t>
              </w:r>
              <w:r w:rsidRPr="00FD2CF6">
                <w:rPr>
                  <w:rFonts w:asciiTheme="minorHAnsi" w:hAnsiTheme="minorHAnsi"/>
                  <w:noProof/>
                  <w:szCs w:val="24"/>
                  <w:lang w:val="en-US"/>
                </w:rPr>
                <w:t>[Accessed 20.05.2020].</w:t>
              </w:r>
            </w:p>
            <w:p w14:paraId="0F86CD7E" w14:textId="77777777" w:rsidR="00FD2CF6" w:rsidRDefault="00FD2CF6" w:rsidP="00FD2CF6">
              <w:pPr>
                <w:pStyle w:val="Bibliography"/>
                <w:rPr>
                  <w:rFonts w:asciiTheme="minorHAnsi" w:hAnsiTheme="minorHAnsi"/>
                  <w:noProof/>
                  <w:szCs w:val="24"/>
                  <w:lang w:val="en-US"/>
                </w:rPr>
              </w:pPr>
            </w:p>
            <w:p w14:paraId="2D0F2FE4" w14:textId="345D3C5A"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CIPD, 2020. </w:t>
              </w:r>
              <w:r w:rsidRPr="00FD2CF6">
                <w:rPr>
                  <w:rFonts w:asciiTheme="minorHAnsi" w:hAnsiTheme="minorHAnsi"/>
                  <w:i/>
                  <w:iCs/>
                  <w:noProof/>
                  <w:szCs w:val="24"/>
                  <w:lang w:val="en-US"/>
                </w:rPr>
                <w:t xml:space="preserve">Turnover and Retention.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https://www.cipd.co.uk/knowledge/strategy/resourcing/turnover-retention-factsheet</w:t>
              </w:r>
              <w:r>
                <w:rPr>
                  <w:rFonts w:asciiTheme="minorHAnsi" w:hAnsiTheme="minorHAnsi"/>
                  <w:noProof/>
                  <w:szCs w:val="24"/>
                  <w:lang w:val="en-US"/>
                </w:rPr>
                <w:t xml:space="preserve"> </w:t>
              </w:r>
              <w:r w:rsidRPr="00FD2CF6">
                <w:rPr>
                  <w:rFonts w:asciiTheme="minorHAnsi" w:hAnsiTheme="minorHAnsi"/>
                  <w:noProof/>
                  <w:szCs w:val="24"/>
                  <w:lang w:val="en-US"/>
                </w:rPr>
                <w:t>[Accessed 10.02.2020].</w:t>
              </w:r>
            </w:p>
            <w:p w14:paraId="77E12B39" w14:textId="77777777" w:rsidR="00FD2CF6" w:rsidRPr="00FD2CF6" w:rsidRDefault="00FD2CF6" w:rsidP="00FD2CF6">
              <w:pPr>
                <w:rPr>
                  <w:lang w:val="en-US"/>
                </w:rPr>
              </w:pPr>
            </w:p>
            <w:p w14:paraId="3AAD0A1B" w14:textId="14442471"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Cohen, D., 2016. What is HR's Role in Managing Change?. </w:t>
              </w:r>
              <w:r w:rsidRPr="00FD2CF6">
                <w:rPr>
                  <w:rFonts w:asciiTheme="minorHAnsi" w:hAnsiTheme="minorHAnsi"/>
                  <w:i/>
                  <w:iCs/>
                  <w:noProof/>
                  <w:szCs w:val="24"/>
                  <w:lang w:val="en-US"/>
                </w:rPr>
                <w:t>SHRM online</w:t>
              </w:r>
              <w:r w:rsidRPr="00FD2CF6">
                <w:rPr>
                  <w:rFonts w:asciiTheme="minorHAnsi" w:hAnsiTheme="minorHAnsi"/>
                  <w:noProof/>
                  <w:szCs w:val="24"/>
                  <w:lang w:val="en-US"/>
                </w:rPr>
                <w:t>, p. Online.</w:t>
              </w:r>
            </w:p>
            <w:p w14:paraId="1536CAE9" w14:textId="77777777" w:rsidR="00FD2CF6" w:rsidRPr="00FD2CF6" w:rsidRDefault="00FD2CF6" w:rsidP="00FD2CF6">
              <w:pPr>
                <w:rPr>
                  <w:lang w:val="en-US"/>
                </w:rPr>
              </w:pPr>
            </w:p>
            <w:p w14:paraId="1B698434" w14:textId="72130789"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Deloitte(a), 2019. Leading in a VUCA world. </w:t>
              </w:r>
              <w:r w:rsidRPr="00FD2CF6">
                <w:rPr>
                  <w:rFonts w:asciiTheme="minorHAnsi" w:hAnsiTheme="minorHAnsi"/>
                  <w:i/>
                  <w:iCs/>
                  <w:noProof/>
                  <w:szCs w:val="24"/>
                  <w:lang w:val="en-US"/>
                </w:rPr>
                <w:t>Deloitte</w:t>
              </w:r>
              <w:r w:rsidRPr="00FD2CF6">
                <w:rPr>
                  <w:rFonts w:asciiTheme="minorHAnsi" w:hAnsiTheme="minorHAnsi"/>
                  <w:noProof/>
                  <w:szCs w:val="24"/>
                  <w:lang w:val="en-US"/>
                </w:rPr>
                <w:t>, 23 08, p. Online.</w:t>
              </w:r>
            </w:p>
            <w:p w14:paraId="5F150A21" w14:textId="77777777" w:rsidR="00FD2CF6" w:rsidRPr="00FD2CF6" w:rsidRDefault="00FD2CF6" w:rsidP="00FD2CF6">
              <w:pPr>
                <w:rPr>
                  <w:lang w:val="en-US"/>
                </w:rPr>
              </w:pPr>
            </w:p>
            <w:p w14:paraId="3A0182ED" w14:textId="45327B77"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Deloitte(b), 2019. </w:t>
              </w:r>
              <w:r w:rsidRPr="00FD2CF6">
                <w:rPr>
                  <w:rFonts w:asciiTheme="minorHAnsi" w:hAnsiTheme="minorHAnsi"/>
                  <w:i/>
                  <w:iCs/>
                  <w:noProof/>
                  <w:szCs w:val="24"/>
                  <w:lang w:val="en-US"/>
                </w:rPr>
                <w:t xml:space="preserve">How are organizations helping their workforces perform and flourish?, </w:t>
              </w:r>
              <w:r w:rsidRPr="00FD2CF6">
                <w:rPr>
                  <w:rFonts w:asciiTheme="minorHAnsi" w:hAnsiTheme="minorHAnsi"/>
                  <w:noProof/>
                  <w:szCs w:val="24"/>
                  <w:lang w:val="en-US"/>
                </w:rPr>
                <w:t>Manchester: Deloitte.</w:t>
              </w:r>
            </w:p>
            <w:p w14:paraId="3CB75827" w14:textId="77777777" w:rsidR="00FD2CF6" w:rsidRPr="00FD2CF6" w:rsidRDefault="00FD2CF6" w:rsidP="00FD2CF6">
              <w:pPr>
                <w:rPr>
                  <w:lang w:val="en-US"/>
                </w:rPr>
              </w:pPr>
            </w:p>
            <w:p w14:paraId="6708953D" w14:textId="687EE33E"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Faragher, J., 2019. </w:t>
              </w:r>
              <w:r w:rsidRPr="00FD2CF6">
                <w:rPr>
                  <w:rFonts w:asciiTheme="minorHAnsi" w:hAnsiTheme="minorHAnsi"/>
                  <w:i/>
                  <w:iCs/>
                  <w:noProof/>
                  <w:szCs w:val="24"/>
                  <w:lang w:val="en-US"/>
                </w:rPr>
                <w:t xml:space="preserve">Half of UK workers quit due to bad management.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https://www.personneltoday.com/hr/half-of-uk-managers-quit-due-to-bad-management/</w:t>
              </w:r>
              <w:r>
                <w:rPr>
                  <w:rFonts w:asciiTheme="minorHAnsi" w:hAnsiTheme="minorHAnsi"/>
                  <w:noProof/>
                  <w:szCs w:val="24"/>
                  <w:lang w:val="en-US"/>
                </w:rPr>
                <w:t xml:space="preserve"> </w:t>
              </w:r>
              <w:r w:rsidRPr="00FD2CF6">
                <w:rPr>
                  <w:rFonts w:asciiTheme="minorHAnsi" w:hAnsiTheme="minorHAnsi"/>
                  <w:noProof/>
                  <w:szCs w:val="24"/>
                  <w:lang w:val="en-US"/>
                </w:rPr>
                <w:t>[Accessed 19.05.2020].</w:t>
              </w:r>
            </w:p>
            <w:p w14:paraId="63F405A4" w14:textId="77777777" w:rsidR="00FD2CF6" w:rsidRPr="00FD2CF6" w:rsidRDefault="00FD2CF6" w:rsidP="00FD2CF6">
              <w:pPr>
                <w:rPr>
                  <w:lang w:val="en-US"/>
                </w:rPr>
              </w:pPr>
            </w:p>
            <w:p w14:paraId="4F522884" w14:textId="66E09E0F"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Gennard, J. &amp; Judge, G., 2014. </w:t>
              </w:r>
              <w:r w:rsidRPr="00FD2CF6">
                <w:rPr>
                  <w:rFonts w:asciiTheme="minorHAnsi" w:hAnsiTheme="minorHAnsi"/>
                  <w:i/>
                  <w:iCs/>
                  <w:noProof/>
                  <w:szCs w:val="24"/>
                  <w:lang w:val="en-US"/>
                </w:rPr>
                <w:t xml:space="preserve">Managing Employee Relations. </w:t>
              </w:r>
              <w:r w:rsidRPr="00FD2CF6">
                <w:rPr>
                  <w:rFonts w:asciiTheme="minorHAnsi" w:hAnsiTheme="minorHAnsi"/>
                  <w:noProof/>
                  <w:szCs w:val="24"/>
                  <w:lang w:val="en-US"/>
                </w:rPr>
                <w:t>5 ed. London: CIPD.</w:t>
              </w:r>
            </w:p>
            <w:p w14:paraId="521C8BCD" w14:textId="77777777" w:rsidR="00FD2CF6" w:rsidRPr="00FD2CF6" w:rsidRDefault="00FD2CF6" w:rsidP="00FD2CF6">
              <w:pPr>
                <w:rPr>
                  <w:lang w:val="en-US"/>
                </w:rPr>
              </w:pPr>
            </w:p>
            <w:p w14:paraId="1DE92440" w14:textId="71FB7EBB"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Hogan , 2012. </w:t>
              </w:r>
              <w:r w:rsidRPr="00FD2CF6">
                <w:rPr>
                  <w:rFonts w:asciiTheme="minorHAnsi" w:hAnsiTheme="minorHAnsi"/>
                  <w:i/>
                  <w:iCs/>
                  <w:noProof/>
                  <w:szCs w:val="24"/>
                  <w:lang w:val="en-US"/>
                </w:rPr>
                <w:t xml:space="preserve">Leadership: You’re Doing It Wrong., </w:t>
              </w:r>
              <w:r w:rsidRPr="00FD2CF6">
                <w:rPr>
                  <w:rFonts w:asciiTheme="minorHAnsi" w:hAnsiTheme="minorHAnsi"/>
                  <w:noProof/>
                  <w:szCs w:val="24"/>
                  <w:lang w:val="en-US"/>
                </w:rPr>
                <w:t>London: Hogan assessment systems.</w:t>
              </w:r>
            </w:p>
            <w:p w14:paraId="325333B8" w14:textId="77777777" w:rsidR="00FD2CF6" w:rsidRPr="00FD2CF6" w:rsidRDefault="00FD2CF6" w:rsidP="00FD2CF6">
              <w:pPr>
                <w:rPr>
                  <w:lang w:val="en-US"/>
                </w:rPr>
              </w:pPr>
            </w:p>
            <w:p w14:paraId="14206BFE" w14:textId="5839C9E3"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HR Reporter, C., 2018. Automation, AI and HR. </w:t>
              </w:r>
              <w:r w:rsidRPr="00FD2CF6">
                <w:rPr>
                  <w:rFonts w:asciiTheme="minorHAnsi" w:hAnsiTheme="minorHAnsi"/>
                  <w:i/>
                  <w:iCs/>
                  <w:noProof/>
                  <w:szCs w:val="24"/>
                  <w:lang w:val="en-US"/>
                </w:rPr>
                <w:t xml:space="preserve">Peer Reviewed Journal, </w:t>
              </w:r>
              <w:r w:rsidRPr="00FD2CF6">
                <w:rPr>
                  <w:rFonts w:asciiTheme="minorHAnsi" w:hAnsiTheme="minorHAnsi"/>
                  <w:noProof/>
                  <w:szCs w:val="24"/>
                  <w:lang w:val="en-US"/>
                </w:rPr>
                <w:t>31(6), pp. 26-27.</w:t>
              </w:r>
            </w:p>
            <w:p w14:paraId="3C02F058" w14:textId="77777777" w:rsidR="00FD2CF6" w:rsidRPr="00FD2CF6" w:rsidRDefault="00FD2CF6" w:rsidP="00FD2CF6">
              <w:pPr>
                <w:rPr>
                  <w:lang w:val="en-US"/>
                </w:rPr>
              </w:pPr>
            </w:p>
            <w:p w14:paraId="3ADBA05A" w14:textId="57CB2281"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IES , 2014. </w:t>
              </w:r>
              <w:r w:rsidRPr="00FD2CF6">
                <w:rPr>
                  <w:rFonts w:asciiTheme="minorHAnsi" w:hAnsiTheme="minorHAnsi"/>
                  <w:i/>
                  <w:iCs/>
                  <w:noProof/>
                  <w:szCs w:val="24"/>
                  <w:lang w:val="en-US"/>
                </w:rPr>
                <w:t xml:space="preserve">The Future of Engagement Thought Piece Collection , </w:t>
              </w:r>
              <w:r w:rsidRPr="00FD2CF6">
                <w:rPr>
                  <w:rFonts w:asciiTheme="minorHAnsi" w:hAnsiTheme="minorHAnsi"/>
                  <w:noProof/>
                  <w:szCs w:val="24"/>
                  <w:lang w:val="en-US"/>
                </w:rPr>
                <w:t>Brighton : Institute for employment studies, CIPD &amp; engage for success .</w:t>
              </w:r>
            </w:p>
            <w:p w14:paraId="26F79418" w14:textId="77777777" w:rsidR="00FD2CF6" w:rsidRPr="00FD2CF6" w:rsidRDefault="00FD2CF6" w:rsidP="00FD2CF6">
              <w:pPr>
                <w:rPr>
                  <w:lang w:val="en-US"/>
                </w:rPr>
              </w:pPr>
            </w:p>
            <w:p w14:paraId="16A37590" w14:textId="62888FEA"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Ivory, P., 2018. </w:t>
              </w:r>
              <w:r w:rsidRPr="00FD2CF6">
                <w:rPr>
                  <w:rFonts w:asciiTheme="minorHAnsi" w:hAnsiTheme="minorHAnsi"/>
                  <w:i/>
                  <w:iCs/>
                  <w:noProof/>
                  <w:szCs w:val="24"/>
                  <w:lang w:val="en-US"/>
                </w:rPr>
                <w:t xml:space="preserve">HR Technologist.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https://www.hrtechnologist.com/articles/learning-development/artificial-intelligence-and-the-future-of-work/</w:t>
              </w:r>
              <w:r w:rsidR="006B6157">
                <w:rPr>
                  <w:rFonts w:asciiTheme="minorHAnsi" w:hAnsiTheme="minorHAnsi"/>
                  <w:noProof/>
                  <w:szCs w:val="24"/>
                  <w:lang w:val="en-US"/>
                </w:rPr>
                <w:t xml:space="preserve"> </w:t>
              </w:r>
              <w:r w:rsidRPr="00FD2CF6">
                <w:rPr>
                  <w:rFonts w:asciiTheme="minorHAnsi" w:hAnsiTheme="minorHAnsi"/>
                  <w:noProof/>
                  <w:szCs w:val="24"/>
                  <w:lang w:val="en-US"/>
                </w:rPr>
                <w:t>[Accessed 21.05.2020].</w:t>
              </w:r>
            </w:p>
            <w:p w14:paraId="2C05F23B" w14:textId="77777777" w:rsidR="006B6157" w:rsidRPr="006B6157" w:rsidRDefault="006B6157" w:rsidP="006B6157">
              <w:pPr>
                <w:rPr>
                  <w:lang w:val="en-US"/>
                </w:rPr>
              </w:pPr>
            </w:p>
            <w:p w14:paraId="17E1D920" w14:textId="4E8C5011"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Jacobs, K., 2020. </w:t>
              </w:r>
              <w:r w:rsidRPr="00FD2CF6">
                <w:rPr>
                  <w:rFonts w:asciiTheme="minorHAnsi" w:hAnsiTheme="minorHAnsi"/>
                  <w:i/>
                  <w:iCs/>
                  <w:noProof/>
                  <w:szCs w:val="24"/>
                  <w:lang w:val="en-US"/>
                </w:rPr>
                <w:t xml:space="preserve">CIPD Blog Online.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https://www.cipd.co.uk/Community/blogs/b/katie-jacobs/posts/hrd-priorities-during-covid-19</w:t>
              </w:r>
              <w:r w:rsidR="006B6157">
                <w:rPr>
                  <w:rFonts w:asciiTheme="minorHAnsi" w:hAnsiTheme="minorHAnsi"/>
                  <w:noProof/>
                  <w:szCs w:val="24"/>
                  <w:lang w:val="en-US"/>
                </w:rPr>
                <w:t xml:space="preserve"> </w:t>
              </w:r>
              <w:r w:rsidRPr="00FD2CF6">
                <w:rPr>
                  <w:rFonts w:asciiTheme="minorHAnsi" w:hAnsiTheme="minorHAnsi"/>
                  <w:noProof/>
                  <w:szCs w:val="24"/>
                  <w:lang w:val="en-US"/>
                </w:rPr>
                <w:t>[Accessed 20.05.2020].</w:t>
              </w:r>
            </w:p>
            <w:p w14:paraId="77E87018" w14:textId="77777777" w:rsidR="006B6157" w:rsidRPr="006B6157" w:rsidRDefault="006B6157" w:rsidP="006B6157">
              <w:pPr>
                <w:rPr>
                  <w:lang w:val="en-US"/>
                </w:rPr>
              </w:pPr>
            </w:p>
            <w:p w14:paraId="4E5362DC" w14:textId="2B213358"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Kew, J. &amp; Stredwick, J., 2013. </w:t>
              </w:r>
              <w:r w:rsidRPr="00FD2CF6">
                <w:rPr>
                  <w:rFonts w:asciiTheme="minorHAnsi" w:hAnsiTheme="minorHAnsi"/>
                  <w:i/>
                  <w:iCs/>
                  <w:noProof/>
                  <w:szCs w:val="24"/>
                  <w:lang w:val="en-US"/>
                </w:rPr>
                <w:t xml:space="preserve">Human Resource Management in a Context. </w:t>
              </w:r>
              <w:r w:rsidRPr="00FD2CF6">
                <w:rPr>
                  <w:rFonts w:asciiTheme="minorHAnsi" w:hAnsiTheme="minorHAnsi"/>
                  <w:noProof/>
                  <w:szCs w:val="24"/>
                  <w:lang w:val="en-US"/>
                </w:rPr>
                <w:t>2 ed. London: CIPD.</w:t>
              </w:r>
            </w:p>
            <w:p w14:paraId="33BB7CBA" w14:textId="77777777" w:rsidR="006B6157" w:rsidRPr="006B6157" w:rsidRDefault="006B6157" w:rsidP="006B6157">
              <w:pPr>
                <w:rPr>
                  <w:lang w:val="en-US"/>
                </w:rPr>
              </w:pPr>
            </w:p>
            <w:p w14:paraId="700481A3" w14:textId="4CB759CD"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Lewis, N., 2020. </w:t>
              </w:r>
              <w:r w:rsidRPr="00FD2CF6">
                <w:rPr>
                  <w:rFonts w:asciiTheme="minorHAnsi" w:hAnsiTheme="minorHAnsi"/>
                  <w:i/>
                  <w:iCs/>
                  <w:noProof/>
                  <w:szCs w:val="24"/>
                  <w:lang w:val="en-US"/>
                </w:rPr>
                <w:t xml:space="preserve">HR Managers Rethink Their Role During the Coronavirus Pandemic.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https://www.shrm.org/hr-today/news/hr-news/pages/hr-managers-rethink-their-work-coronavirus-pandemic.aspx</w:t>
              </w:r>
              <w:r w:rsidR="006B6157">
                <w:rPr>
                  <w:rFonts w:asciiTheme="minorHAnsi" w:hAnsiTheme="minorHAnsi"/>
                  <w:noProof/>
                  <w:szCs w:val="24"/>
                  <w:lang w:val="en-US"/>
                </w:rPr>
                <w:t xml:space="preserve"> </w:t>
              </w:r>
              <w:r w:rsidRPr="00FD2CF6">
                <w:rPr>
                  <w:rFonts w:asciiTheme="minorHAnsi" w:hAnsiTheme="minorHAnsi"/>
                  <w:noProof/>
                  <w:szCs w:val="24"/>
                  <w:lang w:val="en-US"/>
                </w:rPr>
                <w:t>[Accessed 20.05.2020].</w:t>
              </w:r>
            </w:p>
            <w:p w14:paraId="11BC37B5" w14:textId="77777777" w:rsidR="006B6157" w:rsidRPr="006B6157" w:rsidRDefault="006B6157" w:rsidP="006B6157">
              <w:pPr>
                <w:rPr>
                  <w:lang w:val="en-US"/>
                </w:rPr>
              </w:pPr>
            </w:p>
            <w:p w14:paraId="77EE43BF" w14:textId="626051E2"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MacLeod, D. &amp; Clarke, N., 2009. </w:t>
              </w:r>
              <w:r w:rsidRPr="00FD2CF6">
                <w:rPr>
                  <w:rFonts w:asciiTheme="minorHAnsi" w:hAnsiTheme="minorHAnsi"/>
                  <w:i/>
                  <w:iCs/>
                  <w:noProof/>
                  <w:szCs w:val="24"/>
                  <w:lang w:val="en-US"/>
                </w:rPr>
                <w:t xml:space="preserve">Engaging for Success: enhancing performance , </w:t>
              </w:r>
              <w:r w:rsidRPr="00FD2CF6">
                <w:rPr>
                  <w:rFonts w:asciiTheme="minorHAnsi" w:hAnsiTheme="minorHAnsi"/>
                  <w:noProof/>
                  <w:szCs w:val="24"/>
                  <w:lang w:val="en-US"/>
                </w:rPr>
                <w:t>UK: Crown Copyright.</w:t>
              </w:r>
            </w:p>
            <w:p w14:paraId="74A112EF" w14:textId="77777777" w:rsidR="006B6157" w:rsidRPr="006B6157" w:rsidRDefault="006B6157" w:rsidP="006B6157">
              <w:pPr>
                <w:rPr>
                  <w:lang w:val="en-US"/>
                </w:rPr>
              </w:pPr>
            </w:p>
            <w:p w14:paraId="0AA9E835" w14:textId="1CA41D9A"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Marr, B., 2018. </w:t>
              </w:r>
              <w:r w:rsidRPr="00FD2CF6">
                <w:rPr>
                  <w:rFonts w:asciiTheme="minorHAnsi" w:hAnsiTheme="minorHAnsi"/>
                  <w:i/>
                  <w:iCs/>
                  <w:noProof/>
                  <w:szCs w:val="24"/>
                  <w:lang w:val="en-US"/>
                </w:rPr>
                <w:t xml:space="preserve">Is artificial intellegence dangerous?.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https://www.forbes.com/sites/bernardmarr/2018/11/19/is-artificial-intelligence-dangerous-6-ai-risks-everyone-should-know-about/#55140fd02404</w:t>
              </w:r>
              <w:r w:rsidR="006B6157">
                <w:rPr>
                  <w:rFonts w:asciiTheme="minorHAnsi" w:hAnsiTheme="minorHAnsi"/>
                  <w:noProof/>
                  <w:szCs w:val="24"/>
                  <w:lang w:val="en-US"/>
                </w:rPr>
                <w:t xml:space="preserve"> </w:t>
              </w:r>
              <w:r w:rsidRPr="00FD2CF6">
                <w:rPr>
                  <w:rFonts w:asciiTheme="minorHAnsi" w:hAnsiTheme="minorHAnsi"/>
                  <w:noProof/>
                  <w:szCs w:val="24"/>
                  <w:lang w:val="en-US"/>
                </w:rPr>
                <w:t>[Accessed 20.05.2020].</w:t>
              </w:r>
            </w:p>
            <w:p w14:paraId="365D9995" w14:textId="77777777" w:rsidR="006B6157" w:rsidRPr="006B6157" w:rsidRDefault="006B6157" w:rsidP="006B6157">
              <w:pPr>
                <w:rPr>
                  <w:lang w:val="en-US"/>
                </w:rPr>
              </w:pPr>
            </w:p>
            <w:p w14:paraId="6931194B" w14:textId="54FE5120"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Marzullo, D., 2019. How To Motivate Generation Z At Work. 15 10. McKinsey &amp; Company, 2019. </w:t>
              </w:r>
              <w:r w:rsidRPr="00FD2CF6">
                <w:rPr>
                  <w:rFonts w:asciiTheme="minorHAnsi" w:hAnsiTheme="minorHAnsi"/>
                  <w:i/>
                  <w:iCs/>
                  <w:noProof/>
                  <w:szCs w:val="24"/>
                  <w:lang w:val="en-US"/>
                </w:rPr>
                <w:t xml:space="preserve">The journey to an agile organization, </w:t>
              </w:r>
              <w:r w:rsidRPr="00FD2CF6">
                <w:rPr>
                  <w:rFonts w:asciiTheme="minorHAnsi" w:hAnsiTheme="minorHAnsi"/>
                  <w:noProof/>
                  <w:szCs w:val="24"/>
                  <w:lang w:val="en-US"/>
                </w:rPr>
                <w:t>Global Services:</w:t>
              </w:r>
              <w:r w:rsidR="006B6157">
                <w:rPr>
                  <w:rFonts w:asciiTheme="minorHAnsi" w:hAnsiTheme="minorHAnsi"/>
                  <w:noProof/>
                  <w:szCs w:val="24"/>
                  <w:lang w:val="en-US"/>
                </w:rPr>
                <w:t xml:space="preserve"> </w:t>
              </w:r>
              <w:r w:rsidRPr="00FD2CF6">
                <w:rPr>
                  <w:rFonts w:asciiTheme="minorHAnsi" w:hAnsiTheme="minorHAnsi"/>
                  <w:noProof/>
                  <w:szCs w:val="24"/>
                  <w:lang w:val="en-US"/>
                </w:rPr>
                <w:t>McKinsey.</w:t>
              </w:r>
            </w:p>
            <w:p w14:paraId="10574BFF" w14:textId="77777777" w:rsidR="006B6157" w:rsidRPr="006B6157" w:rsidRDefault="006B6157" w:rsidP="006B6157">
              <w:pPr>
                <w:rPr>
                  <w:lang w:val="en-US"/>
                </w:rPr>
              </w:pPr>
            </w:p>
            <w:p w14:paraId="1BA44783" w14:textId="151D927E"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Mental Health Organisation, 2020. </w:t>
              </w:r>
              <w:r w:rsidRPr="00FD2CF6">
                <w:rPr>
                  <w:rFonts w:asciiTheme="minorHAnsi" w:hAnsiTheme="minorHAnsi"/>
                  <w:i/>
                  <w:iCs/>
                  <w:noProof/>
                  <w:szCs w:val="24"/>
                  <w:lang w:val="en-US"/>
                </w:rPr>
                <w:t xml:space="preserve">Stigma and discrimination.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https://www.mentalhealth.org.uk/a-to-z/s/stigma-and-discrimination</w:t>
              </w:r>
              <w:r w:rsidR="006B6157">
                <w:rPr>
                  <w:rFonts w:asciiTheme="minorHAnsi" w:hAnsiTheme="minorHAnsi"/>
                  <w:noProof/>
                  <w:szCs w:val="24"/>
                  <w:lang w:val="en-US"/>
                </w:rPr>
                <w:t xml:space="preserve"> </w:t>
              </w:r>
              <w:r w:rsidRPr="00FD2CF6">
                <w:rPr>
                  <w:rFonts w:asciiTheme="minorHAnsi" w:hAnsiTheme="minorHAnsi"/>
                  <w:noProof/>
                  <w:szCs w:val="24"/>
                  <w:lang w:val="en-US"/>
                </w:rPr>
                <w:t>[Accessed 26.04.2020].</w:t>
              </w:r>
            </w:p>
            <w:p w14:paraId="7ABF9990" w14:textId="77777777" w:rsidR="006B6157" w:rsidRPr="006B6157" w:rsidRDefault="006B6157" w:rsidP="006B6157">
              <w:pPr>
                <w:rPr>
                  <w:lang w:val="en-US"/>
                </w:rPr>
              </w:pPr>
            </w:p>
            <w:p w14:paraId="08582A56" w14:textId="032CFD3E"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Mind, 2020. </w:t>
              </w:r>
              <w:r w:rsidRPr="00FD2CF6">
                <w:rPr>
                  <w:rFonts w:asciiTheme="minorHAnsi" w:hAnsiTheme="minorHAnsi"/>
                  <w:i/>
                  <w:iCs/>
                  <w:noProof/>
                  <w:szCs w:val="24"/>
                  <w:lang w:val="en-US"/>
                </w:rPr>
                <w:t xml:space="preserve">Covid-19. </w:t>
              </w:r>
              <w:r w:rsidRPr="00FD2CF6">
                <w:rPr>
                  <w:rFonts w:asciiTheme="minorHAnsi" w:hAnsiTheme="minorHAnsi"/>
                  <w:noProof/>
                  <w:szCs w:val="24"/>
                  <w:lang w:val="en-US"/>
                </w:rPr>
                <w:t xml:space="preserve">[Online] </w:t>
              </w:r>
              <w:r w:rsidR="006B6157">
                <w:rPr>
                  <w:rFonts w:asciiTheme="minorHAnsi" w:hAnsiTheme="minorHAnsi"/>
                  <w:noProof/>
                  <w:szCs w:val="24"/>
                  <w:lang w:val="en-US"/>
                </w:rPr>
                <w:t xml:space="preserve"> </w:t>
              </w:r>
              <w:r w:rsidRPr="00FD2CF6">
                <w:rPr>
                  <w:rFonts w:asciiTheme="minorHAnsi" w:hAnsiTheme="minorHAnsi"/>
                  <w:noProof/>
                  <w:szCs w:val="24"/>
                  <w:lang w:val="en-US"/>
                </w:rPr>
                <w:t xml:space="preserve">Available at: </w:t>
              </w:r>
              <w:r w:rsidRPr="00FD2CF6">
                <w:rPr>
                  <w:rFonts w:asciiTheme="minorHAnsi" w:hAnsiTheme="minorHAnsi"/>
                  <w:noProof/>
                  <w:szCs w:val="24"/>
                  <w:u w:val="single"/>
                  <w:lang w:val="en-US"/>
                </w:rPr>
                <w:t>https://www.mind.org.uk/</w:t>
              </w:r>
              <w:r w:rsidR="006B6157">
                <w:rPr>
                  <w:rFonts w:asciiTheme="minorHAnsi" w:hAnsiTheme="minorHAnsi"/>
                  <w:noProof/>
                  <w:szCs w:val="24"/>
                  <w:lang w:val="en-US"/>
                </w:rPr>
                <w:t xml:space="preserve"> </w:t>
              </w:r>
              <w:r w:rsidRPr="00FD2CF6">
                <w:rPr>
                  <w:rFonts w:asciiTheme="minorHAnsi" w:hAnsiTheme="minorHAnsi"/>
                  <w:noProof/>
                  <w:szCs w:val="24"/>
                  <w:lang w:val="en-US"/>
                </w:rPr>
                <w:t>[Accessed 12.05.2020].</w:t>
              </w:r>
            </w:p>
            <w:p w14:paraId="7D86C238" w14:textId="77777777" w:rsidR="006B6157" w:rsidRPr="006B6157" w:rsidRDefault="006B6157" w:rsidP="006B6157">
              <w:pPr>
                <w:rPr>
                  <w:lang w:val="en-US"/>
                </w:rPr>
              </w:pPr>
            </w:p>
            <w:p w14:paraId="395CCC21" w14:textId="77777777" w:rsidR="00FD2CF6" w:rsidRP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Mullins, L., 2010. </w:t>
              </w:r>
              <w:r w:rsidRPr="00FD2CF6">
                <w:rPr>
                  <w:rFonts w:asciiTheme="minorHAnsi" w:hAnsiTheme="minorHAnsi"/>
                  <w:i/>
                  <w:iCs/>
                  <w:noProof/>
                  <w:szCs w:val="24"/>
                  <w:lang w:val="en-US"/>
                </w:rPr>
                <w:t xml:space="preserve">Management and organisational behaviour. </w:t>
              </w:r>
              <w:r w:rsidRPr="00FD2CF6">
                <w:rPr>
                  <w:rFonts w:asciiTheme="minorHAnsi" w:hAnsiTheme="minorHAnsi"/>
                  <w:noProof/>
                  <w:szCs w:val="24"/>
                  <w:lang w:val="en-US"/>
                </w:rPr>
                <w:t>9 ed. England: Pearson.</w:t>
              </w:r>
            </w:p>
            <w:p w14:paraId="380FF23E" w14:textId="6FFBE114"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Palmer, S., 2020. Two in five businesses have no contingency plan to manage coronavirus outbreak. </w:t>
              </w:r>
              <w:r w:rsidRPr="00FD2CF6">
                <w:rPr>
                  <w:rFonts w:asciiTheme="minorHAnsi" w:hAnsiTheme="minorHAnsi"/>
                  <w:i/>
                  <w:iCs/>
                  <w:noProof/>
                  <w:szCs w:val="24"/>
                  <w:lang w:val="en-US"/>
                </w:rPr>
                <w:t>People management</w:t>
              </w:r>
              <w:r w:rsidRPr="00FD2CF6">
                <w:rPr>
                  <w:rFonts w:asciiTheme="minorHAnsi" w:hAnsiTheme="minorHAnsi"/>
                  <w:noProof/>
                  <w:szCs w:val="24"/>
                  <w:lang w:val="en-US"/>
                </w:rPr>
                <w:t xml:space="preserve">, 13 03. </w:t>
              </w:r>
            </w:p>
            <w:p w14:paraId="2CF6A6E4" w14:textId="77777777" w:rsidR="006B6157" w:rsidRPr="006B6157" w:rsidRDefault="006B6157" w:rsidP="006B6157">
              <w:pPr>
                <w:rPr>
                  <w:lang w:val="en-US"/>
                </w:rPr>
              </w:pPr>
            </w:p>
            <w:p w14:paraId="56CD0FB6" w14:textId="6EB4BF7F"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Rees, G. &amp; French , R., 2016. </w:t>
              </w:r>
              <w:r w:rsidRPr="00FD2CF6">
                <w:rPr>
                  <w:rFonts w:asciiTheme="minorHAnsi" w:hAnsiTheme="minorHAnsi"/>
                  <w:i/>
                  <w:iCs/>
                  <w:noProof/>
                  <w:szCs w:val="24"/>
                  <w:lang w:val="en-US"/>
                </w:rPr>
                <w:t xml:space="preserve">Leading, Managing and Developing people. </w:t>
              </w:r>
              <w:r w:rsidRPr="00FD2CF6">
                <w:rPr>
                  <w:rFonts w:asciiTheme="minorHAnsi" w:hAnsiTheme="minorHAnsi"/>
                  <w:noProof/>
                  <w:szCs w:val="24"/>
                  <w:lang w:val="en-US"/>
                </w:rPr>
                <w:t>5 ed. London: CIPD</w:t>
              </w:r>
            </w:p>
            <w:p w14:paraId="27236499" w14:textId="77777777" w:rsidR="006B6157" w:rsidRPr="006B6157" w:rsidRDefault="006B6157" w:rsidP="006B6157">
              <w:pPr>
                <w:rPr>
                  <w:lang w:val="en-US"/>
                </w:rPr>
              </w:pPr>
            </w:p>
            <w:p w14:paraId="13E09522" w14:textId="262A58A6"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Roper, J., 2016. </w:t>
              </w:r>
              <w:r w:rsidRPr="00FD2CF6">
                <w:rPr>
                  <w:rFonts w:asciiTheme="minorHAnsi" w:hAnsiTheme="minorHAnsi"/>
                  <w:i/>
                  <w:iCs/>
                  <w:noProof/>
                  <w:szCs w:val="24"/>
                  <w:lang w:val="en-US"/>
                </w:rPr>
                <w:t xml:space="preserve">HR Magazine.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https://www.hrmagazine.co.uk/article-details/is-the-ulrich-model-still-valid</w:t>
              </w:r>
              <w:r w:rsidRPr="00FD2CF6">
                <w:rPr>
                  <w:rFonts w:asciiTheme="minorHAnsi" w:hAnsiTheme="minorHAnsi"/>
                  <w:noProof/>
                  <w:szCs w:val="24"/>
                  <w:lang w:val="en-US"/>
                </w:rPr>
                <w:br/>
                <w:t>[Accessed 20.05.2020].</w:t>
              </w:r>
            </w:p>
            <w:p w14:paraId="4197917A" w14:textId="77777777" w:rsidR="006B6157" w:rsidRPr="006B6157" w:rsidRDefault="006B6157" w:rsidP="006B6157">
              <w:pPr>
                <w:rPr>
                  <w:lang w:val="en-US"/>
                </w:rPr>
              </w:pPr>
            </w:p>
            <w:p w14:paraId="29C5EEED" w14:textId="13D705FF"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Sage, 2019. </w:t>
              </w:r>
              <w:r w:rsidRPr="00FD2CF6">
                <w:rPr>
                  <w:rFonts w:asciiTheme="minorHAnsi" w:hAnsiTheme="minorHAnsi"/>
                  <w:i/>
                  <w:iCs/>
                  <w:noProof/>
                  <w:szCs w:val="24"/>
                  <w:lang w:val="en-US"/>
                </w:rPr>
                <w:t xml:space="preserve">The changing face of HR, </w:t>
              </w:r>
              <w:r w:rsidRPr="00FD2CF6">
                <w:rPr>
                  <w:rFonts w:asciiTheme="minorHAnsi" w:hAnsiTheme="minorHAnsi"/>
                  <w:noProof/>
                  <w:szCs w:val="24"/>
                  <w:lang w:val="en-US"/>
                </w:rPr>
                <w:t>Global Report : Sage Group .</w:t>
              </w:r>
            </w:p>
            <w:p w14:paraId="3B0DB4E5" w14:textId="77777777" w:rsidR="006B6157" w:rsidRPr="006B6157" w:rsidRDefault="006B6157" w:rsidP="006B6157">
              <w:pPr>
                <w:rPr>
                  <w:lang w:val="en-US"/>
                </w:rPr>
              </w:pPr>
            </w:p>
            <w:p w14:paraId="296BCF11" w14:textId="17E183F2"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Tanner, O. C., 2020. </w:t>
              </w:r>
              <w:r w:rsidRPr="00FD2CF6">
                <w:rPr>
                  <w:rFonts w:asciiTheme="minorHAnsi" w:hAnsiTheme="minorHAnsi"/>
                  <w:i/>
                  <w:iCs/>
                  <w:noProof/>
                  <w:szCs w:val="24"/>
                  <w:lang w:val="en-US"/>
                </w:rPr>
                <w:t xml:space="preserve">5 revolutionary ways to improve your workplace culture, </w:t>
              </w:r>
              <w:r w:rsidRPr="00FD2CF6">
                <w:rPr>
                  <w:rFonts w:asciiTheme="minorHAnsi" w:hAnsiTheme="minorHAnsi"/>
                  <w:noProof/>
                  <w:szCs w:val="24"/>
                  <w:lang w:val="en-US"/>
                </w:rPr>
                <w:t>UK: Culture Cloud .</w:t>
              </w:r>
            </w:p>
            <w:p w14:paraId="418F8AB8" w14:textId="77777777" w:rsidR="006B6157" w:rsidRPr="006B6157" w:rsidRDefault="006B6157" w:rsidP="006B6157">
              <w:pPr>
                <w:rPr>
                  <w:lang w:val="en-US"/>
                </w:rPr>
              </w:pPr>
            </w:p>
            <w:p w14:paraId="27F39844" w14:textId="3AC98A56"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Taylor, S., 2005. </w:t>
              </w:r>
              <w:r w:rsidRPr="00FD2CF6">
                <w:rPr>
                  <w:rFonts w:asciiTheme="minorHAnsi" w:hAnsiTheme="minorHAnsi"/>
                  <w:i/>
                  <w:iCs/>
                  <w:noProof/>
                  <w:szCs w:val="24"/>
                  <w:lang w:val="en-US"/>
                </w:rPr>
                <w:t xml:space="preserve">People Resourcing. </w:t>
              </w:r>
              <w:r w:rsidRPr="00FD2CF6">
                <w:rPr>
                  <w:rFonts w:asciiTheme="minorHAnsi" w:hAnsiTheme="minorHAnsi"/>
                  <w:noProof/>
                  <w:szCs w:val="24"/>
                  <w:lang w:val="en-US"/>
                </w:rPr>
                <w:t>3 ed. London : CIPD .</w:t>
              </w:r>
            </w:p>
            <w:p w14:paraId="60CCE8BF" w14:textId="77777777" w:rsidR="006B6157" w:rsidRPr="006B6157" w:rsidRDefault="006B6157" w:rsidP="006B6157">
              <w:pPr>
                <w:rPr>
                  <w:lang w:val="en-US"/>
                </w:rPr>
              </w:pPr>
            </w:p>
            <w:p w14:paraId="4725416B" w14:textId="3009C99E"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Torrington, D. &amp; Hall, L., 1998. </w:t>
              </w:r>
              <w:r w:rsidRPr="00FD2CF6">
                <w:rPr>
                  <w:rFonts w:asciiTheme="minorHAnsi" w:hAnsiTheme="minorHAnsi"/>
                  <w:i/>
                  <w:iCs/>
                  <w:noProof/>
                  <w:szCs w:val="24"/>
                  <w:lang w:val="en-US"/>
                </w:rPr>
                <w:t xml:space="preserve">Human Resource Management. </w:t>
              </w:r>
              <w:r w:rsidRPr="00FD2CF6">
                <w:rPr>
                  <w:rFonts w:asciiTheme="minorHAnsi" w:hAnsiTheme="minorHAnsi"/>
                  <w:noProof/>
                  <w:szCs w:val="24"/>
                  <w:lang w:val="en-US"/>
                </w:rPr>
                <w:t>4 ed. Hertfordshire : Prentice Hall .</w:t>
              </w:r>
            </w:p>
            <w:p w14:paraId="02889143" w14:textId="77777777" w:rsidR="006B6157" w:rsidRPr="006B6157" w:rsidRDefault="006B6157" w:rsidP="006B6157">
              <w:pPr>
                <w:rPr>
                  <w:lang w:val="en-US"/>
                </w:rPr>
              </w:pPr>
            </w:p>
            <w:p w14:paraId="7B4B821B" w14:textId="1368AF78"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Ulrich, D. &amp; Brockbank, W., 2008. </w:t>
              </w:r>
              <w:r w:rsidRPr="00FD2CF6">
                <w:rPr>
                  <w:rFonts w:asciiTheme="minorHAnsi" w:hAnsiTheme="minorHAnsi"/>
                  <w:i/>
                  <w:iCs/>
                  <w:noProof/>
                  <w:szCs w:val="24"/>
                  <w:lang w:val="en-US"/>
                </w:rPr>
                <w:t xml:space="preserve">HR Magazine. </w:t>
              </w:r>
              <w:r w:rsidRPr="00FD2CF6">
                <w:rPr>
                  <w:rFonts w:asciiTheme="minorHAnsi" w:hAnsiTheme="minorHAnsi"/>
                  <w:noProof/>
                  <w:szCs w:val="24"/>
                  <w:lang w:val="en-US"/>
                </w:rPr>
                <w:t xml:space="preserve">[Online] </w:t>
              </w:r>
              <w:r w:rsidRPr="00FD2CF6">
                <w:rPr>
                  <w:rFonts w:asciiTheme="minorHAnsi" w:hAnsiTheme="minorHAnsi"/>
                  <w:noProof/>
                  <w:szCs w:val="24"/>
                  <w:lang w:val="en-US"/>
                </w:rPr>
                <w:br/>
                <w:t xml:space="preserve">Available at: </w:t>
              </w:r>
              <w:r w:rsidRPr="00FD2CF6">
                <w:rPr>
                  <w:rFonts w:asciiTheme="minorHAnsi" w:hAnsiTheme="minorHAnsi"/>
                  <w:noProof/>
                  <w:szCs w:val="24"/>
                  <w:u w:val="single"/>
                  <w:lang w:val="en-US"/>
                </w:rPr>
                <w:t>https://www.hrmagazine.co.uk/article-details/the-business-partner-model-10-years-on-lessons-learned</w:t>
              </w:r>
              <w:r w:rsidR="006B6157">
                <w:rPr>
                  <w:rFonts w:asciiTheme="minorHAnsi" w:hAnsiTheme="minorHAnsi"/>
                  <w:noProof/>
                  <w:szCs w:val="24"/>
                  <w:lang w:val="en-US"/>
                </w:rPr>
                <w:t xml:space="preserve"> </w:t>
              </w:r>
              <w:r w:rsidRPr="00FD2CF6">
                <w:rPr>
                  <w:rFonts w:asciiTheme="minorHAnsi" w:hAnsiTheme="minorHAnsi"/>
                  <w:noProof/>
                  <w:szCs w:val="24"/>
                  <w:lang w:val="en-US"/>
                </w:rPr>
                <w:t>[Accessed 20.05.2020].</w:t>
              </w:r>
            </w:p>
            <w:p w14:paraId="51846872" w14:textId="77777777" w:rsidR="006B6157" w:rsidRPr="006B6157" w:rsidRDefault="006B6157" w:rsidP="006B6157">
              <w:pPr>
                <w:rPr>
                  <w:lang w:val="en-US"/>
                </w:rPr>
              </w:pPr>
            </w:p>
            <w:p w14:paraId="1ACB36A7" w14:textId="5FA7B561"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Watkins, M., 2013. What Is Organizational Culture? And Why Should We Care?. </w:t>
              </w:r>
              <w:r w:rsidRPr="00FD2CF6">
                <w:rPr>
                  <w:rFonts w:asciiTheme="minorHAnsi" w:hAnsiTheme="minorHAnsi"/>
                  <w:i/>
                  <w:iCs/>
                  <w:noProof/>
                  <w:szCs w:val="24"/>
                  <w:lang w:val="en-US"/>
                </w:rPr>
                <w:t xml:space="preserve">Harvard Business Review </w:t>
              </w:r>
              <w:r w:rsidRPr="00FD2CF6">
                <w:rPr>
                  <w:rFonts w:asciiTheme="minorHAnsi" w:hAnsiTheme="minorHAnsi"/>
                  <w:noProof/>
                  <w:szCs w:val="24"/>
                  <w:lang w:val="en-US"/>
                </w:rPr>
                <w:t>, 15 05, p. Online .</w:t>
              </w:r>
            </w:p>
            <w:p w14:paraId="3FE62D85" w14:textId="77777777" w:rsidR="006B6157" w:rsidRPr="006B6157" w:rsidRDefault="006B6157" w:rsidP="006B6157">
              <w:pPr>
                <w:rPr>
                  <w:lang w:val="en-US"/>
                </w:rPr>
              </w:pPr>
            </w:p>
            <w:p w14:paraId="00FC6D6D" w14:textId="7C6D14A4"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WHO, 2017. </w:t>
              </w:r>
              <w:r w:rsidRPr="00FD2CF6">
                <w:rPr>
                  <w:rFonts w:asciiTheme="minorHAnsi" w:hAnsiTheme="minorHAnsi"/>
                  <w:i/>
                  <w:iCs/>
                  <w:noProof/>
                  <w:szCs w:val="24"/>
                  <w:lang w:val="en-US"/>
                </w:rPr>
                <w:t xml:space="preserve">Mental Health ATLAS , </w:t>
              </w:r>
              <w:r w:rsidRPr="00FD2CF6">
                <w:rPr>
                  <w:rFonts w:asciiTheme="minorHAnsi" w:hAnsiTheme="minorHAnsi"/>
                  <w:noProof/>
                  <w:szCs w:val="24"/>
                  <w:lang w:val="en-US"/>
                </w:rPr>
                <w:t>Europe: WHO.</w:t>
              </w:r>
            </w:p>
            <w:p w14:paraId="7FBDC2CC" w14:textId="77777777" w:rsidR="006B6157" w:rsidRPr="006B6157" w:rsidRDefault="006B6157" w:rsidP="006B6157">
              <w:pPr>
                <w:rPr>
                  <w:lang w:val="en-US"/>
                </w:rPr>
              </w:pPr>
            </w:p>
            <w:p w14:paraId="6EFEB062" w14:textId="3220437F"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Young, J., 2019. </w:t>
              </w:r>
              <w:r w:rsidRPr="00FD2CF6">
                <w:rPr>
                  <w:rFonts w:asciiTheme="minorHAnsi" w:hAnsiTheme="minorHAnsi"/>
                  <w:i/>
                  <w:iCs/>
                  <w:noProof/>
                  <w:szCs w:val="24"/>
                  <w:lang w:val="en-US"/>
                </w:rPr>
                <w:t xml:space="preserve">Creating and developing positive organisational cultures for learning and inclusion, </w:t>
              </w:r>
              <w:r w:rsidRPr="00FD2CF6">
                <w:rPr>
                  <w:rFonts w:asciiTheme="minorHAnsi" w:hAnsiTheme="minorHAnsi"/>
                  <w:noProof/>
                  <w:szCs w:val="24"/>
                  <w:lang w:val="en-US"/>
                </w:rPr>
                <w:t>London : CIPD.</w:t>
              </w:r>
            </w:p>
            <w:p w14:paraId="1ACA1BC2" w14:textId="77777777" w:rsidR="006B6157" w:rsidRPr="006B6157" w:rsidRDefault="006B6157" w:rsidP="006B6157">
              <w:pPr>
                <w:rPr>
                  <w:lang w:val="en-US"/>
                </w:rPr>
              </w:pPr>
            </w:p>
            <w:p w14:paraId="3BC18BE0" w14:textId="569792EE" w:rsid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Zenifits, 2019 . </w:t>
              </w:r>
              <w:r w:rsidRPr="00FD2CF6">
                <w:rPr>
                  <w:rFonts w:asciiTheme="minorHAnsi" w:hAnsiTheme="minorHAnsi"/>
                  <w:i/>
                  <w:iCs/>
                  <w:noProof/>
                  <w:szCs w:val="24"/>
                  <w:lang w:val="en-US"/>
                </w:rPr>
                <w:t xml:space="preserve">Gen Zers vs. Millennials in the workplace, </w:t>
              </w:r>
              <w:r w:rsidRPr="00FD2CF6">
                <w:rPr>
                  <w:rFonts w:asciiTheme="minorHAnsi" w:hAnsiTheme="minorHAnsi"/>
                  <w:noProof/>
                  <w:szCs w:val="24"/>
                  <w:lang w:val="en-US"/>
                </w:rPr>
                <w:t>London : Zenifits inc.</w:t>
              </w:r>
            </w:p>
            <w:p w14:paraId="0FEC89CF" w14:textId="77777777" w:rsidR="006B6157" w:rsidRPr="006B6157" w:rsidRDefault="006B6157" w:rsidP="006B6157">
              <w:pPr>
                <w:rPr>
                  <w:lang w:val="en-US"/>
                </w:rPr>
              </w:pPr>
            </w:p>
            <w:p w14:paraId="0B1FE187" w14:textId="77777777" w:rsidR="00FD2CF6" w:rsidRPr="00FD2CF6" w:rsidRDefault="00FD2CF6" w:rsidP="00FD2CF6">
              <w:pPr>
                <w:pStyle w:val="Bibliography"/>
                <w:rPr>
                  <w:rFonts w:asciiTheme="minorHAnsi" w:hAnsiTheme="minorHAnsi"/>
                  <w:noProof/>
                  <w:szCs w:val="24"/>
                  <w:lang w:val="en-US"/>
                </w:rPr>
              </w:pPr>
              <w:r w:rsidRPr="00FD2CF6">
                <w:rPr>
                  <w:rFonts w:asciiTheme="minorHAnsi" w:hAnsiTheme="minorHAnsi"/>
                  <w:noProof/>
                  <w:szCs w:val="24"/>
                  <w:lang w:val="en-US"/>
                </w:rPr>
                <w:t xml:space="preserve">Zhang, L., Cao , T. &amp; Wang , Y., 2018. The mediation role of leadership styles in integrated project collaboration: An emotional intelligence perspective. </w:t>
              </w:r>
              <w:r w:rsidRPr="00FD2CF6">
                <w:rPr>
                  <w:rFonts w:asciiTheme="minorHAnsi" w:hAnsiTheme="minorHAnsi"/>
                  <w:i/>
                  <w:iCs/>
                  <w:noProof/>
                  <w:szCs w:val="24"/>
                  <w:lang w:val="en-US"/>
                </w:rPr>
                <w:t xml:space="preserve">International Journal or Project Management , </w:t>
              </w:r>
              <w:r w:rsidRPr="00FD2CF6">
                <w:rPr>
                  <w:rFonts w:asciiTheme="minorHAnsi" w:hAnsiTheme="minorHAnsi"/>
                  <w:noProof/>
                  <w:szCs w:val="24"/>
                  <w:lang w:val="en-US"/>
                </w:rPr>
                <w:t>36(2), pp. 317-330.</w:t>
              </w:r>
            </w:p>
            <w:p w14:paraId="292C21B2" w14:textId="1D886F28" w:rsidR="00FD2CF6" w:rsidRPr="00FD2CF6" w:rsidRDefault="00FD2CF6" w:rsidP="00FD2CF6">
              <w:pPr>
                <w:rPr>
                  <w:rFonts w:asciiTheme="minorHAnsi" w:hAnsiTheme="minorHAnsi"/>
                  <w:szCs w:val="24"/>
                </w:rPr>
              </w:pPr>
              <w:r w:rsidRPr="00FD2CF6">
                <w:rPr>
                  <w:rFonts w:asciiTheme="minorHAnsi" w:hAnsiTheme="minorHAnsi"/>
                  <w:b/>
                  <w:bCs/>
                  <w:noProof/>
                  <w:szCs w:val="24"/>
                </w:rPr>
                <w:fldChar w:fldCharType="end"/>
              </w:r>
            </w:p>
          </w:sdtContent>
        </w:sdt>
      </w:sdtContent>
    </w:sdt>
    <w:p w14:paraId="35CE143C" w14:textId="77777777" w:rsidR="007B7378" w:rsidRDefault="007B7378" w:rsidP="006D4C90">
      <w:pPr>
        <w:spacing w:after="200" w:line="360" w:lineRule="auto"/>
        <w:jc w:val="both"/>
        <w:rPr>
          <w:rFonts w:ascii="Helvetica" w:hAnsi="Helvetica"/>
          <w:color w:val="494949"/>
        </w:rPr>
      </w:pPr>
    </w:p>
    <w:p w14:paraId="30FC6C3E" w14:textId="77777777" w:rsidR="00F527F7" w:rsidRPr="00EA5874" w:rsidRDefault="00F527F7" w:rsidP="00EA5874">
      <w:pPr>
        <w:spacing w:after="200" w:line="276" w:lineRule="auto"/>
        <w:ind w:left="720"/>
        <w:jc w:val="both"/>
        <w:rPr>
          <w:rFonts w:eastAsiaTheme="minorHAnsi"/>
          <w:szCs w:val="24"/>
          <w:lang w:eastAsia="en-US"/>
        </w:rPr>
      </w:pPr>
    </w:p>
    <w:p w14:paraId="24FA1C51" w14:textId="387CA7E8" w:rsidR="00EA5874" w:rsidRDefault="00EA5874" w:rsidP="00EA5874">
      <w:pPr>
        <w:spacing w:after="200" w:line="276" w:lineRule="auto"/>
        <w:jc w:val="both"/>
        <w:rPr>
          <w:rFonts w:eastAsiaTheme="minorHAnsi"/>
          <w:szCs w:val="24"/>
          <w:lang w:eastAsia="en-US"/>
        </w:rPr>
      </w:pPr>
    </w:p>
    <w:p w14:paraId="21424D78" w14:textId="07A2B470" w:rsidR="00EA5874" w:rsidRDefault="00EA5874" w:rsidP="00EA5874">
      <w:pPr>
        <w:spacing w:after="200" w:line="276" w:lineRule="auto"/>
        <w:jc w:val="both"/>
        <w:rPr>
          <w:rFonts w:eastAsiaTheme="minorHAnsi"/>
          <w:szCs w:val="24"/>
          <w:lang w:eastAsia="en-US"/>
        </w:rPr>
      </w:pPr>
    </w:p>
    <w:p w14:paraId="07F0D6E0" w14:textId="3D700CF7" w:rsidR="00EA5874" w:rsidRDefault="00EA5874" w:rsidP="00EA5874">
      <w:pPr>
        <w:spacing w:after="200" w:line="276" w:lineRule="auto"/>
        <w:jc w:val="both"/>
        <w:rPr>
          <w:rFonts w:eastAsiaTheme="minorHAnsi"/>
          <w:szCs w:val="24"/>
          <w:lang w:eastAsia="en-US"/>
        </w:rPr>
      </w:pPr>
    </w:p>
    <w:p w14:paraId="36C8A0CC" w14:textId="77777777" w:rsidR="00EA5874" w:rsidRPr="00EA5874" w:rsidRDefault="00EA5874" w:rsidP="00EA5874">
      <w:pPr>
        <w:spacing w:after="200" w:line="276" w:lineRule="auto"/>
        <w:jc w:val="both"/>
        <w:rPr>
          <w:rFonts w:eastAsiaTheme="minorHAnsi"/>
          <w:szCs w:val="24"/>
          <w:lang w:eastAsia="en-US"/>
        </w:rPr>
      </w:pPr>
    </w:p>
    <w:p w14:paraId="6496AC31" w14:textId="77777777" w:rsidR="00EA5874" w:rsidRPr="003F752F" w:rsidRDefault="00EA5874" w:rsidP="003F752F">
      <w:pPr>
        <w:spacing w:line="360" w:lineRule="auto"/>
        <w:jc w:val="both"/>
        <w:rPr>
          <w:rFonts w:asciiTheme="minorHAnsi" w:hAnsiTheme="minorHAnsi" w:cstheme="minorHAnsi"/>
        </w:rPr>
      </w:pPr>
    </w:p>
    <w:p w14:paraId="1BD56F33" w14:textId="6617C394" w:rsidR="00F43315" w:rsidRPr="003F752F" w:rsidRDefault="00F43315" w:rsidP="003F752F">
      <w:pPr>
        <w:spacing w:line="360" w:lineRule="auto"/>
        <w:rPr>
          <w:rFonts w:asciiTheme="minorHAnsi" w:hAnsiTheme="minorHAnsi" w:cstheme="minorHAnsi"/>
        </w:rPr>
      </w:pPr>
    </w:p>
    <w:p w14:paraId="38B6EC9E" w14:textId="5CA039CC" w:rsidR="00F43315" w:rsidRPr="003F752F" w:rsidRDefault="00F43315" w:rsidP="003F752F">
      <w:pPr>
        <w:spacing w:line="360" w:lineRule="auto"/>
        <w:rPr>
          <w:rFonts w:asciiTheme="minorHAnsi" w:hAnsiTheme="minorHAnsi" w:cstheme="minorHAnsi"/>
        </w:rPr>
      </w:pPr>
    </w:p>
    <w:p w14:paraId="09D61D21" w14:textId="7628428B" w:rsidR="00F43315" w:rsidRPr="003F752F" w:rsidRDefault="00F43315" w:rsidP="003F752F">
      <w:pPr>
        <w:spacing w:line="360" w:lineRule="auto"/>
        <w:rPr>
          <w:rFonts w:asciiTheme="minorHAnsi" w:hAnsiTheme="minorHAnsi" w:cstheme="minorHAnsi"/>
        </w:rPr>
      </w:pPr>
    </w:p>
    <w:p w14:paraId="018DBA3F" w14:textId="352EBE28" w:rsidR="00F43315" w:rsidRPr="003F752F" w:rsidRDefault="00F43315" w:rsidP="003F752F">
      <w:pPr>
        <w:spacing w:line="360" w:lineRule="auto"/>
        <w:rPr>
          <w:rFonts w:asciiTheme="minorHAnsi" w:hAnsiTheme="minorHAnsi" w:cstheme="minorHAnsi"/>
        </w:rPr>
      </w:pPr>
    </w:p>
    <w:p w14:paraId="438254CF" w14:textId="504F13F3" w:rsidR="00273A63" w:rsidRDefault="00273A63" w:rsidP="00273A63"/>
    <w:p w14:paraId="5D41D202" w14:textId="77777777" w:rsidR="00F43315" w:rsidRDefault="00F43315"/>
    <w:sectPr w:rsidR="00F433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52AB8C" w14:textId="77777777" w:rsidR="002820C2" w:rsidRDefault="002820C2" w:rsidP="006B6157">
      <w:r>
        <w:separator/>
      </w:r>
    </w:p>
  </w:endnote>
  <w:endnote w:type="continuationSeparator" w:id="0">
    <w:p w14:paraId="75C34F30" w14:textId="77777777" w:rsidR="002820C2" w:rsidRDefault="002820C2" w:rsidP="006B6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9792B8" w14:textId="77777777" w:rsidR="002820C2" w:rsidRDefault="002820C2" w:rsidP="006B6157">
      <w:r>
        <w:separator/>
      </w:r>
    </w:p>
  </w:footnote>
  <w:footnote w:type="continuationSeparator" w:id="0">
    <w:p w14:paraId="3921CA6A" w14:textId="77777777" w:rsidR="002820C2" w:rsidRDefault="002820C2" w:rsidP="006B6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454E7"/>
    <w:multiLevelType w:val="hybridMultilevel"/>
    <w:tmpl w:val="38E03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62B42"/>
    <w:multiLevelType w:val="hybridMultilevel"/>
    <w:tmpl w:val="9B6AD9B2"/>
    <w:lvl w:ilvl="0" w:tplc="DF487B30">
      <w:start w:val="1"/>
      <w:numFmt w:val="decimal"/>
      <w:lvlText w:val="%1.4 a"/>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94452AB"/>
    <w:multiLevelType w:val="hybridMultilevel"/>
    <w:tmpl w:val="3DAAFE98"/>
    <w:lvl w:ilvl="0" w:tplc="DF487B30">
      <w:start w:val="1"/>
      <w:numFmt w:val="decimal"/>
      <w:lvlText w:val="%1.4 a"/>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861389"/>
    <w:multiLevelType w:val="multilevel"/>
    <w:tmpl w:val="25F0B96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9575399"/>
    <w:multiLevelType w:val="hybridMultilevel"/>
    <w:tmpl w:val="F2B8450A"/>
    <w:lvl w:ilvl="0" w:tplc="9798526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50E071DB"/>
    <w:multiLevelType w:val="hybridMultilevel"/>
    <w:tmpl w:val="718CA81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num>
  <w:num w:numId="5">
    <w:abstractNumId w:val="2"/>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315"/>
    <w:rsid w:val="00007602"/>
    <w:rsid w:val="00055672"/>
    <w:rsid w:val="00056686"/>
    <w:rsid w:val="00065616"/>
    <w:rsid w:val="00091376"/>
    <w:rsid w:val="000A5EBA"/>
    <w:rsid w:val="000B7863"/>
    <w:rsid w:val="000D0142"/>
    <w:rsid w:val="00140852"/>
    <w:rsid w:val="001428CC"/>
    <w:rsid w:val="00166777"/>
    <w:rsid w:val="001D1BF9"/>
    <w:rsid w:val="001E2D7B"/>
    <w:rsid w:val="00252157"/>
    <w:rsid w:val="00273A63"/>
    <w:rsid w:val="002820C2"/>
    <w:rsid w:val="00283A1D"/>
    <w:rsid w:val="002B2B3D"/>
    <w:rsid w:val="002D2DA0"/>
    <w:rsid w:val="003204FB"/>
    <w:rsid w:val="003515CA"/>
    <w:rsid w:val="00362888"/>
    <w:rsid w:val="00375BFA"/>
    <w:rsid w:val="003E7A60"/>
    <w:rsid w:val="003F752F"/>
    <w:rsid w:val="004171A4"/>
    <w:rsid w:val="00422461"/>
    <w:rsid w:val="004352AD"/>
    <w:rsid w:val="004371B2"/>
    <w:rsid w:val="0053752A"/>
    <w:rsid w:val="00544DE3"/>
    <w:rsid w:val="0055701F"/>
    <w:rsid w:val="00560082"/>
    <w:rsid w:val="005902E7"/>
    <w:rsid w:val="005E0CC4"/>
    <w:rsid w:val="006101F7"/>
    <w:rsid w:val="006354F0"/>
    <w:rsid w:val="006713D8"/>
    <w:rsid w:val="0067541C"/>
    <w:rsid w:val="006A5ECF"/>
    <w:rsid w:val="006B6157"/>
    <w:rsid w:val="006D4C90"/>
    <w:rsid w:val="006E1BFC"/>
    <w:rsid w:val="006F76DF"/>
    <w:rsid w:val="0072618E"/>
    <w:rsid w:val="007403E7"/>
    <w:rsid w:val="007723ED"/>
    <w:rsid w:val="00777359"/>
    <w:rsid w:val="007B7378"/>
    <w:rsid w:val="0083444A"/>
    <w:rsid w:val="00837F66"/>
    <w:rsid w:val="00866BB4"/>
    <w:rsid w:val="0088321E"/>
    <w:rsid w:val="008870F2"/>
    <w:rsid w:val="00892239"/>
    <w:rsid w:val="008B155E"/>
    <w:rsid w:val="008E27E5"/>
    <w:rsid w:val="00933BC6"/>
    <w:rsid w:val="009A0C8A"/>
    <w:rsid w:val="009A458E"/>
    <w:rsid w:val="009C3EF9"/>
    <w:rsid w:val="00A348D4"/>
    <w:rsid w:val="00A43316"/>
    <w:rsid w:val="00A43514"/>
    <w:rsid w:val="00A805F5"/>
    <w:rsid w:val="00A91B91"/>
    <w:rsid w:val="00AA0EED"/>
    <w:rsid w:val="00AA652F"/>
    <w:rsid w:val="00AD5910"/>
    <w:rsid w:val="00AD5ACC"/>
    <w:rsid w:val="00B53024"/>
    <w:rsid w:val="00B63D1F"/>
    <w:rsid w:val="00CE72D4"/>
    <w:rsid w:val="00CF339E"/>
    <w:rsid w:val="00D11BCB"/>
    <w:rsid w:val="00D2130F"/>
    <w:rsid w:val="00D42638"/>
    <w:rsid w:val="00D624A6"/>
    <w:rsid w:val="00D64C5C"/>
    <w:rsid w:val="00D73250"/>
    <w:rsid w:val="00D83E84"/>
    <w:rsid w:val="00DB53D3"/>
    <w:rsid w:val="00EA5874"/>
    <w:rsid w:val="00F37414"/>
    <w:rsid w:val="00F43315"/>
    <w:rsid w:val="00F527F7"/>
    <w:rsid w:val="00FD2CF6"/>
    <w:rsid w:val="00FD3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6F02D"/>
  <w15:chartTrackingRefBased/>
  <w15:docId w15:val="{D3C63628-1032-4D5A-A473-760E07119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315"/>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73A6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4DE3"/>
    <w:pPr>
      <w:spacing w:before="100" w:beforeAutospacing="1" w:after="100" w:afterAutospacing="1"/>
    </w:pPr>
    <w:rPr>
      <w:szCs w:val="24"/>
    </w:rPr>
  </w:style>
  <w:style w:type="character" w:styleId="Strong">
    <w:name w:val="Strong"/>
    <w:basedOn w:val="DefaultParagraphFont"/>
    <w:uiPriority w:val="22"/>
    <w:qFormat/>
    <w:rsid w:val="00544DE3"/>
    <w:rPr>
      <w:b/>
      <w:bCs/>
    </w:rPr>
  </w:style>
  <w:style w:type="character" w:customStyle="1" w:styleId="Heading1Char">
    <w:name w:val="Heading 1 Char"/>
    <w:basedOn w:val="DefaultParagraphFont"/>
    <w:link w:val="Heading1"/>
    <w:uiPriority w:val="9"/>
    <w:rsid w:val="00273A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73A63"/>
  </w:style>
  <w:style w:type="paragraph" w:styleId="ListParagraph">
    <w:name w:val="List Paragraph"/>
    <w:basedOn w:val="Normal"/>
    <w:uiPriority w:val="34"/>
    <w:qFormat/>
    <w:rsid w:val="00EA5874"/>
    <w:pPr>
      <w:ind w:left="720"/>
      <w:contextualSpacing/>
    </w:pPr>
  </w:style>
  <w:style w:type="table" w:styleId="TableGrid">
    <w:name w:val="Table Grid"/>
    <w:basedOn w:val="TableNormal"/>
    <w:uiPriority w:val="39"/>
    <w:rsid w:val="00283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83A1D"/>
    <w:pPr>
      <w:spacing w:after="200"/>
    </w:pPr>
    <w:rPr>
      <w:i/>
      <w:iCs/>
      <w:color w:val="44546A" w:themeColor="text2"/>
      <w:sz w:val="18"/>
      <w:szCs w:val="18"/>
    </w:rPr>
  </w:style>
  <w:style w:type="character" w:styleId="Emphasis">
    <w:name w:val="Emphasis"/>
    <w:basedOn w:val="DefaultParagraphFont"/>
    <w:uiPriority w:val="20"/>
    <w:qFormat/>
    <w:rsid w:val="006713D8"/>
    <w:rPr>
      <w:i/>
      <w:iCs/>
    </w:rPr>
  </w:style>
  <w:style w:type="paragraph" w:styleId="Header">
    <w:name w:val="header"/>
    <w:basedOn w:val="Normal"/>
    <w:link w:val="HeaderChar"/>
    <w:uiPriority w:val="99"/>
    <w:unhideWhenUsed/>
    <w:rsid w:val="006B6157"/>
    <w:pPr>
      <w:tabs>
        <w:tab w:val="center" w:pos="4513"/>
        <w:tab w:val="right" w:pos="9026"/>
      </w:tabs>
    </w:pPr>
  </w:style>
  <w:style w:type="character" w:customStyle="1" w:styleId="HeaderChar">
    <w:name w:val="Header Char"/>
    <w:basedOn w:val="DefaultParagraphFont"/>
    <w:link w:val="Header"/>
    <w:uiPriority w:val="99"/>
    <w:rsid w:val="006B6157"/>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6B6157"/>
    <w:pPr>
      <w:tabs>
        <w:tab w:val="center" w:pos="4513"/>
        <w:tab w:val="right" w:pos="9026"/>
      </w:tabs>
    </w:pPr>
  </w:style>
  <w:style w:type="character" w:customStyle="1" w:styleId="FooterChar">
    <w:name w:val="Footer Char"/>
    <w:basedOn w:val="DefaultParagraphFont"/>
    <w:link w:val="Footer"/>
    <w:uiPriority w:val="99"/>
    <w:rsid w:val="006B6157"/>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86109">
      <w:bodyDiv w:val="1"/>
      <w:marLeft w:val="0"/>
      <w:marRight w:val="0"/>
      <w:marTop w:val="0"/>
      <w:marBottom w:val="0"/>
      <w:divBdr>
        <w:top w:val="none" w:sz="0" w:space="0" w:color="auto"/>
        <w:left w:val="none" w:sz="0" w:space="0" w:color="auto"/>
        <w:bottom w:val="none" w:sz="0" w:space="0" w:color="auto"/>
        <w:right w:val="none" w:sz="0" w:space="0" w:color="auto"/>
      </w:divBdr>
    </w:div>
    <w:div w:id="21060143">
      <w:bodyDiv w:val="1"/>
      <w:marLeft w:val="0"/>
      <w:marRight w:val="0"/>
      <w:marTop w:val="0"/>
      <w:marBottom w:val="0"/>
      <w:divBdr>
        <w:top w:val="none" w:sz="0" w:space="0" w:color="auto"/>
        <w:left w:val="none" w:sz="0" w:space="0" w:color="auto"/>
        <w:bottom w:val="none" w:sz="0" w:space="0" w:color="auto"/>
        <w:right w:val="none" w:sz="0" w:space="0" w:color="auto"/>
      </w:divBdr>
    </w:div>
    <w:div w:id="26149757">
      <w:bodyDiv w:val="1"/>
      <w:marLeft w:val="0"/>
      <w:marRight w:val="0"/>
      <w:marTop w:val="0"/>
      <w:marBottom w:val="0"/>
      <w:divBdr>
        <w:top w:val="none" w:sz="0" w:space="0" w:color="auto"/>
        <w:left w:val="none" w:sz="0" w:space="0" w:color="auto"/>
        <w:bottom w:val="none" w:sz="0" w:space="0" w:color="auto"/>
        <w:right w:val="none" w:sz="0" w:space="0" w:color="auto"/>
      </w:divBdr>
    </w:div>
    <w:div w:id="49888736">
      <w:bodyDiv w:val="1"/>
      <w:marLeft w:val="0"/>
      <w:marRight w:val="0"/>
      <w:marTop w:val="0"/>
      <w:marBottom w:val="0"/>
      <w:divBdr>
        <w:top w:val="none" w:sz="0" w:space="0" w:color="auto"/>
        <w:left w:val="none" w:sz="0" w:space="0" w:color="auto"/>
        <w:bottom w:val="none" w:sz="0" w:space="0" w:color="auto"/>
        <w:right w:val="none" w:sz="0" w:space="0" w:color="auto"/>
      </w:divBdr>
    </w:div>
    <w:div w:id="61373719">
      <w:bodyDiv w:val="1"/>
      <w:marLeft w:val="0"/>
      <w:marRight w:val="0"/>
      <w:marTop w:val="0"/>
      <w:marBottom w:val="0"/>
      <w:divBdr>
        <w:top w:val="none" w:sz="0" w:space="0" w:color="auto"/>
        <w:left w:val="none" w:sz="0" w:space="0" w:color="auto"/>
        <w:bottom w:val="none" w:sz="0" w:space="0" w:color="auto"/>
        <w:right w:val="none" w:sz="0" w:space="0" w:color="auto"/>
      </w:divBdr>
    </w:div>
    <w:div w:id="80107962">
      <w:bodyDiv w:val="1"/>
      <w:marLeft w:val="0"/>
      <w:marRight w:val="0"/>
      <w:marTop w:val="0"/>
      <w:marBottom w:val="0"/>
      <w:divBdr>
        <w:top w:val="none" w:sz="0" w:space="0" w:color="auto"/>
        <w:left w:val="none" w:sz="0" w:space="0" w:color="auto"/>
        <w:bottom w:val="none" w:sz="0" w:space="0" w:color="auto"/>
        <w:right w:val="none" w:sz="0" w:space="0" w:color="auto"/>
      </w:divBdr>
    </w:div>
    <w:div w:id="96878580">
      <w:bodyDiv w:val="1"/>
      <w:marLeft w:val="0"/>
      <w:marRight w:val="0"/>
      <w:marTop w:val="0"/>
      <w:marBottom w:val="0"/>
      <w:divBdr>
        <w:top w:val="none" w:sz="0" w:space="0" w:color="auto"/>
        <w:left w:val="none" w:sz="0" w:space="0" w:color="auto"/>
        <w:bottom w:val="none" w:sz="0" w:space="0" w:color="auto"/>
        <w:right w:val="none" w:sz="0" w:space="0" w:color="auto"/>
      </w:divBdr>
    </w:div>
    <w:div w:id="101921802">
      <w:bodyDiv w:val="1"/>
      <w:marLeft w:val="0"/>
      <w:marRight w:val="0"/>
      <w:marTop w:val="0"/>
      <w:marBottom w:val="0"/>
      <w:divBdr>
        <w:top w:val="none" w:sz="0" w:space="0" w:color="auto"/>
        <w:left w:val="none" w:sz="0" w:space="0" w:color="auto"/>
        <w:bottom w:val="none" w:sz="0" w:space="0" w:color="auto"/>
        <w:right w:val="none" w:sz="0" w:space="0" w:color="auto"/>
      </w:divBdr>
    </w:div>
    <w:div w:id="118766920">
      <w:bodyDiv w:val="1"/>
      <w:marLeft w:val="0"/>
      <w:marRight w:val="0"/>
      <w:marTop w:val="0"/>
      <w:marBottom w:val="0"/>
      <w:divBdr>
        <w:top w:val="none" w:sz="0" w:space="0" w:color="auto"/>
        <w:left w:val="none" w:sz="0" w:space="0" w:color="auto"/>
        <w:bottom w:val="none" w:sz="0" w:space="0" w:color="auto"/>
        <w:right w:val="none" w:sz="0" w:space="0" w:color="auto"/>
      </w:divBdr>
    </w:div>
    <w:div w:id="145903626">
      <w:bodyDiv w:val="1"/>
      <w:marLeft w:val="0"/>
      <w:marRight w:val="0"/>
      <w:marTop w:val="0"/>
      <w:marBottom w:val="0"/>
      <w:divBdr>
        <w:top w:val="none" w:sz="0" w:space="0" w:color="auto"/>
        <w:left w:val="none" w:sz="0" w:space="0" w:color="auto"/>
        <w:bottom w:val="none" w:sz="0" w:space="0" w:color="auto"/>
        <w:right w:val="none" w:sz="0" w:space="0" w:color="auto"/>
      </w:divBdr>
    </w:div>
    <w:div w:id="147137132">
      <w:bodyDiv w:val="1"/>
      <w:marLeft w:val="0"/>
      <w:marRight w:val="0"/>
      <w:marTop w:val="0"/>
      <w:marBottom w:val="0"/>
      <w:divBdr>
        <w:top w:val="none" w:sz="0" w:space="0" w:color="auto"/>
        <w:left w:val="none" w:sz="0" w:space="0" w:color="auto"/>
        <w:bottom w:val="none" w:sz="0" w:space="0" w:color="auto"/>
        <w:right w:val="none" w:sz="0" w:space="0" w:color="auto"/>
      </w:divBdr>
    </w:div>
    <w:div w:id="150679368">
      <w:bodyDiv w:val="1"/>
      <w:marLeft w:val="0"/>
      <w:marRight w:val="0"/>
      <w:marTop w:val="0"/>
      <w:marBottom w:val="0"/>
      <w:divBdr>
        <w:top w:val="none" w:sz="0" w:space="0" w:color="auto"/>
        <w:left w:val="none" w:sz="0" w:space="0" w:color="auto"/>
        <w:bottom w:val="none" w:sz="0" w:space="0" w:color="auto"/>
        <w:right w:val="none" w:sz="0" w:space="0" w:color="auto"/>
      </w:divBdr>
    </w:div>
    <w:div w:id="152453331">
      <w:bodyDiv w:val="1"/>
      <w:marLeft w:val="0"/>
      <w:marRight w:val="0"/>
      <w:marTop w:val="0"/>
      <w:marBottom w:val="0"/>
      <w:divBdr>
        <w:top w:val="none" w:sz="0" w:space="0" w:color="auto"/>
        <w:left w:val="none" w:sz="0" w:space="0" w:color="auto"/>
        <w:bottom w:val="none" w:sz="0" w:space="0" w:color="auto"/>
        <w:right w:val="none" w:sz="0" w:space="0" w:color="auto"/>
      </w:divBdr>
    </w:div>
    <w:div w:id="159127027">
      <w:bodyDiv w:val="1"/>
      <w:marLeft w:val="0"/>
      <w:marRight w:val="0"/>
      <w:marTop w:val="0"/>
      <w:marBottom w:val="0"/>
      <w:divBdr>
        <w:top w:val="none" w:sz="0" w:space="0" w:color="auto"/>
        <w:left w:val="none" w:sz="0" w:space="0" w:color="auto"/>
        <w:bottom w:val="none" w:sz="0" w:space="0" w:color="auto"/>
        <w:right w:val="none" w:sz="0" w:space="0" w:color="auto"/>
      </w:divBdr>
    </w:div>
    <w:div w:id="160195966">
      <w:bodyDiv w:val="1"/>
      <w:marLeft w:val="0"/>
      <w:marRight w:val="0"/>
      <w:marTop w:val="0"/>
      <w:marBottom w:val="0"/>
      <w:divBdr>
        <w:top w:val="none" w:sz="0" w:space="0" w:color="auto"/>
        <w:left w:val="none" w:sz="0" w:space="0" w:color="auto"/>
        <w:bottom w:val="none" w:sz="0" w:space="0" w:color="auto"/>
        <w:right w:val="none" w:sz="0" w:space="0" w:color="auto"/>
      </w:divBdr>
    </w:div>
    <w:div w:id="187793067">
      <w:bodyDiv w:val="1"/>
      <w:marLeft w:val="0"/>
      <w:marRight w:val="0"/>
      <w:marTop w:val="0"/>
      <w:marBottom w:val="0"/>
      <w:divBdr>
        <w:top w:val="none" w:sz="0" w:space="0" w:color="auto"/>
        <w:left w:val="none" w:sz="0" w:space="0" w:color="auto"/>
        <w:bottom w:val="none" w:sz="0" w:space="0" w:color="auto"/>
        <w:right w:val="none" w:sz="0" w:space="0" w:color="auto"/>
      </w:divBdr>
    </w:div>
    <w:div w:id="224607762">
      <w:bodyDiv w:val="1"/>
      <w:marLeft w:val="0"/>
      <w:marRight w:val="0"/>
      <w:marTop w:val="0"/>
      <w:marBottom w:val="0"/>
      <w:divBdr>
        <w:top w:val="none" w:sz="0" w:space="0" w:color="auto"/>
        <w:left w:val="none" w:sz="0" w:space="0" w:color="auto"/>
        <w:bottom w:val="none" w:sz="0" w:space="0" w:color="auto"/>
        <w:right w:val="none" w:sz="0" w:space="0" w:color="auto"/>
      </w:divBdr>
    </w:div>
    <w:div w:id="284314945">
      <w:bodyDiv w:val="1"/>
      <w:marLeft w:val="0"/>
      <w:marRight w:val="0"/>
      <w:marTop w:val="0"/>
      <w:marBottom w:val="0"/>
      <w:divBdr>
        <w:top w:val="none" w:sz="0" w:space="0" w:color="auto"/>
        <w:left w:val="none" w:sz="0" w:space="0" w:color="auto"/>
        <w:bottom w:val="none" w:sz="0" w:space="0" w:color="auto"/>
        <w:right w:val="none" w:sz="0" w:space="0" w:color="auto"/>
      </w:divBdr>
    </w:div>
    <w:div w:id="298657593">
      <w:bodyDiv w:val="1"/>
      <w:marLeft w:val="0"/>
      <w:marRight w:val="0"/>
      <w:marTop w:val="0"/>
      <w:marBottom w:val="0"/>
      <w:divBdr>
        <w:top w:val="none" w:sz="0" w:space="0" w:color="auto"/>
        <w:left w:val="none" w:sz="0" w:space="0" w:color="auto"/>
        <w:bottom w:val="none" w:sz="0" w:space="0" w:color="auto"/>
        <w:right w:val="none" w:sz="0" w:space="0" w:color="auto"/>
      </w:divBdr>
    </w:div>
    <w:div w:id="323969608">
      <w:bodyDiv w:val="1"/>
      <w:marLeft w:val="0"/>
      <w:marRight w:val="0"/>
      <w:marTop w:val="0"/>
      <w:marBottom w:val="0"/>
      <w:divBdr>
        <w:top w:val="none" w:sz="0" w:space="0" w:color="auto"/>
        <w:left w:val="none" w:sz="0" w:space="0" w:color="auto"/>
        <w:bottom w:val="none" w:sz="0" w:space="0" w:color="auto"/>
        <w:right w:val="none" w:sz="0" w:space="0" w:color="auto"/>
      </w:divBdr>
    </w:div>
    <w:div w:id="344593856">
      <w:bodyDiv w:val="1"/>
      <w:marLeft w:val="0"/>
      <w:marRight w:val="0"/>
      <w:marTop w:val="0"/>
      <w:marBottom w:val="0"/>
      <w:divBdr>
        <w:top w:val="none" w:sz="0" w:space="0" w:color="auto"/>
        <w:left w:val="none" w:sz="0" w:space="0" w:color="auto"/>
        <w:bottom w:val="none" w:sz="0" w:space="0" w:color="auto"/>
        <w:right w:val="none" w:sz="0" w:space="0" w:color="auto"/>
      </w:divBdr>
    </w:div>
    <w:div w:id="358314818">
      <w:bodyDiv w:val="1"/>
      <w:marLeft w:val="0"/>
      <w:marRight w:val="0"/>
      <w:marTop w:val="0"/>
      <w:marBottom w:val="0"/>
      <w:divBdr>
        <w:top w:val="none" w:sz="0" w:space="0" w:color="auto"/>
        <w:left w:val="none" w:sz="0" w:space="0" w:color="auto"/>
        <w:bottom w:val="none" w:sz="0" w:space="0" w:color="auto"/>
        <w:right w:val="none" w:sz="0" w:space="0" w:color="auto"/>
      </w:divBdr>
    </w:div>
    <w:div w:id="366418952">
      <w:bodyDiv w:val="1"/>
      <w:marLeft w:val="0"/>
      <w:marRight w:val="0"/>
      <w:marTop w:val="0"/>
      <w:marBottom w:val="0"/>
      <w:divBdr>
        <w:top w:val="none" w:sz="0" w:space="0" w:color="auto"/>
        <w:left w:val="none" w:sz="0" w:space="0" w:color="auto"/>
        <w:bottom w:val="none" w:sz="0" w:space="0" w:color="auto"/>
        <w:right w:val="none" w:sz="0" w:space="0" w:color="auto"/>
      </w:divBdr>
    </w:div>
    <w:div w:id="408574429">
      <w:bodyDiv w:val="1"/>
      <w:marLeft w:val="0"/>
      <w:marRight w:val="0"/>
      <w:marTop w:val="0"/>
      <w:marBottom w:val="0"/>
      <w:divBdr>
        <w:top w:val="none" w:sz="0" w:space="0" w:color="auto"/>
        <w:left w:val="none" w:sz="0" w:space="0" w:color="auto"/>
        <w:bottom w:val="none" w:sz="0" w:space="0" w:color="auto"/>
        <w:right w:val="none" w:sz="0" w:space="0" w:color="auto"/>
      </w:divBdr>
    </w:div>
    <w:div w:id="414404947">
      <w:bodyDiv w:val="1"/>
      <w:marLeft w:val="0"/>
      <w:marRight w:val="0"/>
      <w:marTop w:val="0"/>
      <w:marBottom w:val="0"/>
      <w:divBdr>
        <w:top w:val="none" w:sz="0" w:space="0" w:color="auto"/>
        <w:left w:val="none" w:sz="0" w:space="0" w:color="auto"/>
        <w:bottom w:val="none" w:sz="0" w:space="0" w:color="auto"/>
        <w:right w:val="none" w:sz="0" w:space="0" w:color="auto"/>
      </w:divBdr>
    </w:div>
    <w:div w:id="426075617">
      <w:bodyDiv w:val="1"/>
      <w:marLeft w:val="0"/>
      <w:marRight w:val="0"/>
      <w:marTop w:val="0"/>
      <w:marBottom w:val="0"/>
      <w:divBdr>
        <w:top w:val="none" w:sz="0" w:space="0" w:color="auto"/>
        <w:left w:val="none" w:sz="0" w:space="0" w:color="auto"/>
        <w:bottom w:val="none" w:sz="0" w:space="0" w:color="auto"/>
        <w:right w:val="none" w:sz="0" w:space="0" w:color="auto"/>
      </w:divBdr>
    </w:div>
    <w:div w:id="438256295">
      <w:bodyDiv w:val="1"/>
      <w:marLeft w:val="0"/>
      <w:marRight w:val="0"/>
      <w:marTop w:val="0"/>
      <w:marBottom w:val="0"/>
      <w:divBdr>
        <w:top w:val="none" w:sz="0" w:space="0" w:color="auto"/>
        <w:left w:val="none" w:sz="0" w:space="0" w:color="auto"/>
        <w:bottom w:val="none" w:sz="0" w:space="0" w:color="auto"/>
        <w:right w:val="none" w:sz="0" w:space="0" w:color="auto"/>
      </w:divBdr>
    </w:div>
    <w:div w:id="449788920">
      <w:bodyDiv w:val="1"/>
      <w:marLeft w:val="0"/>
      <w:marRight w:val="0"/>
      <w:marTop w:val="0"/>
      <w:marBottom w:val="0"/>
      <w:divBdr>
        <w:top w:val="none" w:sz="0" w:space="0" w:color="auto"/>
        <w:left w:val="none" w:sz="0" w:space="0" w:color="auto"/>
        <w:bottom w:val="none" w:sz="0" w:space="0" w:color="auto"/>
        <w:right w:val="none" w:sz="0" w:space="0" w:color="auto"/>
      </w:divBdr>
    </w:div>
    <w:div w:id="476000254">
      <w:bodyDiv w:val="1"/>
      <w:marLeft w:val="0"/>
      <w:marRight w:val="0"/>
      <w:marTop w:val="0"/>
      <w:marBottom w:val="0"/>
      <w:divBdr>
        <w:top w:val="none" w:sz="0" w:space="0" w:color="auto"/>
        <w:left w:val="none" w:sz="0" w:space="0" w:color="auto"/>
        <w:bottom w:val="none" w:sz="0" w:space="0" w:color="auto"/>
        <w:right w:val="none" w:sz="0" w:space="0" w:color="auto"/>
      </w:divBdr>
    </w:div>
    <w:div w:id="487939450">
      <w:bodyDiv w:val="1"/>
      <w:marLeft w:val="0"/>
      <w:marRight w:val="0"/>
      <w:marTop w:val="0"/>
      <w:marBottom w:val="0"/>
      <w:divBdr>
        <w:top w:val="none" w:sz="0" w:space="0" w:color="auto"/>
        <w:left w:val="none" w:sz="0" w:space="0" w:color="auto"/>
        <w:bottom w:val="none" w:sz="0" w:space="0" w:color="auto"/>
        <w:right w:val="none" w:sz="0" w:space="0" w:color="auto"/>
      </w:divBdr>
    </w:div>
    <w:div w:id="525288538">
      <w:bodyDiv w:val="1"/>
      <w:marLeft w:val="0"/>
      <w:marRight w:val="0"/>
      <w:marTop w:val="0"/>
      <w:marBottom w:val="0"/>
      <w:divBdr>
        <w:top w:val="none" w:sz="0" w:space="0" w:color="auto"/>
        <w:left w:val="none" w:sz="0" w:space="0" w:color="auto"/>
        <w:bottom w:val="none" w:sz="0" w:space="0" w:color="auto"/>
        <w:right w:val="none" w:sz="0" w:space="0" w:color="auto"/>
      </w:divBdr>
    </w:div>
    <w:div w:id="541211468">
      <w:bodyDiv w:val="1"/>
      <w:marLeft w:val="0"/>
      <w:marRight w:val="0"/>
      <w:marTop w:val="0"/>
      <w:marBottom w:val="0"/>
      <w:divBdr>
        <w:top w:val="none" w:sz="0" w:space="0" w:color="auto"/>
        <w:left w:val="none" w:sz="0" w:space="0" w:color="auto"/>
        <w:bottom w:val="none" w:sz="0" w:space="0" w:color="auto"/>
        <w:right w:val="none" w:sz="0" w:space="0" w:color="auto"/>
      </w:divBdr>
    </w:div>
    <w:div w:id="544409353">
      <w:bodyDiv w:val="1"/>
      <w:marLeft w:val="0"/>
      <w:marRight w:val="0"/>
      <w:marTop w:val="0"/>
      <w:marBottom w:val="0"/>
      <w:divBdr>
        <w:top w:val="none" w:sz="0" w:space="0" w:color="auto"/>
        <w:left w:val="none" w:sz="0" w:space="0" w:color="auto"/>
        <w:bottom w:val="none" w:sz="0" w:space="0" w:color="auto"/>
        <w:right w:val="none" w:sz="0" w:space="0" w:color="auto"/>
      </w:divBdr>
    </w:div>
    <w:div w:id="636226334">
      <w:bodyDiv w:val="1"/>
      <w:marLeft w:val="0"/>
      <w:marRight w:val="0"/>
      <w:marTop w:val="0"/>
      <w:marBottom w:val="0"/>
      <w:divBdr>
        <w:top w:val="none" w:sz="0" w:space="0" w:color="auto"/>
        <w:left w:val="none" w:sz="0" w:space="0" w:color="auto"/>
        <w:bottom w:val="none" w:sz="0" w:space="0" w:color="auto"/>
        <w:right w:val="none" w:sz="0" w:space="0" w:color="auto"/>
      </w:divBdr>
    </w:div>
    <w:div w:id="642930057">
      <w:bodyDiv w:val="1"/>
      <w:marLeft w:val="0"/>
      <w:marRight w:val="0"/>
      <w:marTop w:val="0"/>
      <w:marBottom w:val="0"/>
      <w:divBdr>
        <w:top w:val="none" w:sz="0" w:space="0" w:color="auto"/>
        <w:left w:val="none" w:sz="0" w:space="0" w:color="auto"/>
        <w:bottom w:val="none" w:sz="0" w:space="0" w:color="auto"/>
        <w:right w:val="none" w:sz="0" w:space="0" w:color="auto"/>
      </w:divBdr>
    </w:div>
    <w:div w:id="696854837">
      <w:bodyDiv w:val="1"/>
      <w:marLeft w:val="0"/>
      <w:marRight w:val="0"/>
      <w:marTop w:val="0"/>
      <w:marBottom w:val="0"/>
      <w:divBdr>
        <w:top w:val="none" w:sz="0" w:space="0" w:color="auto"/>
        <w:left w:val="none" w:sz="0" w:space="0" w:color="auto"/>
        <w:bottom w:val="none" w:sz="0" w:space="0" w:color="auto"/>
        <w:right w:val="none" w:sz="0" w:space="0" w:color="auto"/>
      </w:divBdr>
    </w:div>
    <w:div w:id="704328756">
      <w:bodyDiv w:val="1"/>
      <w:marLeft w:val="0"/>
      <w:marRight w:val="0"/>
      <w:marTop w:val="0"/>
      <w:marBottom w:val="0"/>
      <w:divBdr>
        <w:top w:val="none" w:sz="0" w:space="0" w:color="auto"/>
        <w:left w:val="none" w:sz="0" w:space="0" w:color="auto"/>
        <w:bottom w:val="none" w:sz="0" w:space="0" w:color="auto"/>
        <w:right w:val="none" w:sz="0" w:space="0" w:color="auto"/>
      </w:divBdr>
    </w:div>
    <w:div w:id="704986076">
      <w:bodyDiv w:val="1"/>
      <w:marLeft w:val="0"/>
      <w:marRight w:val="0"/>
      <w:marTop w:val="0"/>
      <w:marBottom w:val="0"/>
      <w:divBdr>
        <w:top w:val="none" w:sz="0" w:space="0" w:color="auto"/>
        <w:left w:val="none" w:sz="0" w:space="0" w:color="auto"/>
        <w:bottom w:val="none" w:sz="0" w:space="0" w:color="auto"/>
        <w:right w:val="none" w:sz="0" w:space="0" w:color="auto"/>
      </w:divBdr>
    </w:div>
    <w:div w:id="708064526">
      <w:bodyDiv w:val="1"/>
      <w:marLeft w:val="0"/>
      <w:marRight w:val="0"/>
      <w:marTop w:val="0"/>
      <w:marBottom w:val="0"/>
      <w:divBdr>
        <w:top w:val="none" w:sz="0" w:space="0" w:color="auto"/>
        <w:left w:val="none" w:sz="0" w:space="0" w:color="auto"/>
        <w:bottom w:val="none" w:sz="0" w:space="0" w:color="auto"/>
        <w:right w:val="none" w:sz="0" w:space="0" w:color="auto"/>
      </w:divBdr>
    </w:div>
    <w:div w:id="713889956">
      <w:bodyDiv w:val="1"/>
      <w:marLeft w:val="0"/>
      <w:marRight w:val="0"/>
      <w:marTop w:val="0"/>
      <w:marBottom w:val="0"/>
      <w:divBdr>
        <w:top w:val="none" w:sz="0" w:space="0" w:color="auto"/>
        <w:left w:val="none" w:sz="0" w:space="0" w:color="auto"/>
        <w:bottom w:val="none" w:sz="0" w:space="0" w:color="auto"/>
        <w:right w:val="none" w:sz="0" w:space="0" w:color="auto"/>
      </w:divBdr>
    </w:div>
    <w:div w:id="721486519">
      <w:bodyDiv w:val="1"/>
      <w:marLeft w:val="0"/>
      <w:marRight w:val="0"/>
      <w:marTop w:val="0"/>
      <w:marBottom w:val="0"/>
      <w:divBdr>
        <w:top w:val="none" w:sz="0" w:space="0" w:color="auto"/>
        <w:left w:val="none" w:sz="0" w:space="0" w:color="auto"/>
        <w:bottom w:val="none" w:sz="0" w:space="0" w:color="auto"/>
        <w:right w:val="none" w:sz="0" w:space="0" w:color="auto"/>
      </w:divBdr>
    </w:div>
    <w:div w:id="772751173">
      <w:bodyDiv w:val="1"/>
      <w:marLeft w:val="0"/>
      <w:marRight w:val="0"/>
      <w:marTop w:val="0"/>
      <w:marBottom w:val="0"/>
      <w:divBdr>
        <w:top w:val="none" w:sz="0" w:space="0" w:color="auto"/>
        <w:left w:val="none" w:sz="0" w:space="0" w:color="auto"/>
        <w:bottom w:val="none" w:sz="0" w:space="0" w:color="auto"/>
        <w:right w:val="none" w:sz="0" w:space="0" w:color="auto"/>
      </w:divBdr>
    </w:div>
    <w:div w:id="777602680">
      <w:bodyDiv w:val="1"/>
      <w:marLeft w:val="0"/>
      <w:marRight w:val="0"/>
      <w:marTop w:val="0"/>
      <w:marBottom w:val="0"/>
      <w:divBdr>
        <w:top w:val="none" w:sz="0" w:space="0" w:color="auto"/>
        <w:left w:val="none" w:sz="0" w:space="0" w:color="auto"/>
        <w:bottom w:val="none" w:sz="0" w:space="0" w:color="auto"/>
        <w:right w:val="none" w:sz="0" w:space="0" w:color="auto"/>
      </w:divBdr>
    </w:div>
    <w:div w:id="800154135">
      <w:bodyDiv w:val="1"/>
      <w:marLeft w:val="0"/>
      <w:marRight w:val="0"/>
      <w:marTop w:val="0"/>
      <w:marBottom w:val="0"/>
      <w:divBdr>
        <w:top w:val="none" w:sz="0" w:space="0" w:color="auto"/>
        <w:left w:val="none" w:sz="0" w:space="0" w:color="auto"/>
        <w:bottom w:val="none" w:sz="0" w:space="0" w:color="auto"/>
        <w:right w:val="none" w:sz="0" w:space="0" w:color="auto"/>
      </w:divBdr>
    </w:div>
    <w:div w:id="809590114">
      <w:bodyDiv w:val="1"/>
      <w:marLeft w:val="0"/>
      <w:marRight w:val="0"/>
      <w:marTop w:val="0"/>
      <w:marBottom w:val="0"/>
      <w:divBdr>
        <w:top w:val="none" w:sz="0" w:space="0" w:color="auto"/>
        <w:left w:val="none" w:sz="0" w:space="0" w:color="auto"/>
        <w:bottom w:val="none" w:sz="0" w:space="0" w:color="auto"/>
        <w:right w:val="none" w:sz="0" w:space="0" w:color="auto"/>
      </w:divBdr>
    </w:div>
    <w:div w:id="823162766">
      <w:bodyDiv w:val="1"/>
      <w:marLeft w:val="0"/>
      <w:marRight w:val="0"/>
      <w:marTop w:val="0"/>
      <w:marBottom w:val="0"/>
      <w:divBdr>
        <w:top w:val="none" w:sz="0" w:space="0" w:color="auto"/>
        <w:left w:val="none" w:sz="0" w:space="0" w:color="auto"/>
        <w:bottom w:val="none" w:sz="0" w:space="0" w:color="auto"/>
        <w:right w:val="none" w:sz="0" w:space="0" w:color="auto"/>
      </w:divBdr>
    </w:div>
    <w:div w:id="829103698">
      <w:bodyDiv w:val="1"/>
      <w:marLeft w:val="0"/>
      <w:marRight w:val="0"/>
      <w:marTop w:val="0"/>
      <w:marBottom w:val="0"/>
      <w:divBdr>
        <w:top w:val="none" w:sz="0" w:space="0" w:color="auto"/>
        <w:left w:val="none" w:sz="0" w:space="0" w:color="auto"/>
        <w:bottom w:val="none" w:sz="0" w:space="0" w:color="auto"/>
        <w:right w:val="none" w:sz="0" w:space="0" w:color="auto"/>
      </w:divBdr>
    </w:div>
    <w:div w:id="834107378">
      <w:bodyDiv w:val="1"/>
      <w:marLeft w:val="0"/>
      <w:marRight w:val="0"/>
      <w:marTop w:val="0"/>
      <w:marBottom w:val="0"/>
      <w:divBdr>
        <w:top w:val="none" w:sz="0" w:space="0" w:color="auto"/>
        <w:left w:val="none" w:sz="0" w:space="0" w:color="auto"/>
        <w:bottom w:val="none" w:sz="0" w:space="0" w:color="auto"/>
        <w:right w:val="none" w:sz="0" w:space="0" w:color="auto"/>
      </w:divBdr>
    </w:div>
    <w:div w:id="888496572">
      <w:bodyDiv w:val="1"/>
      <w:marLeft w:val="0"/>
      <w:marRight w:val="0"/>
      <w:marTop w:val="0"/>
      <w:marBottom w:val="0"/>
      <w:divBdr>
        <w:top w:val="none" w:sz="0" w:space="0" w:color="auto"/>
        <w:left w:val="none" w:sz="0" w:space="0" w:color="auto"/>
        <w:bottom w:val="none" w:sz="0" w:space="0" w:color="auto"/>
        <w:right w:val="none" w:sz="0" w:space="0" w:color="auto"/>
      </w:divBdr>
    </w:div>
    <w:div w:id="896162542">
      <w:bodyDiv w:val="1"/>
      <w:marLeft w:val="0"/>
      <w:marRight w:val="0"/>
      <w:marTop w:val="0"/>
      <w:marBottom w:val="0"/>
      <w:divBdr>
        <w:top w:val="none" w:sz="0" w:space="0" w:color="auto"/>
        <w:left w:val="none" w:sz="0" w:space="0" w:color="auto"/>
        <w:bottom w:val="none" w:sz="0" w:space="0" w:color="auto"/>
        <w:right w:val="none" w:sz="0" w:space="0" w:color="auto"/>
      </w:divBdr>
    </w:div>
    <w:div w:id="913857905">
      <w:bodyDiv w:val="1"/>
      <w:marLeft w:val="0"/>
      <w:marRight w:val="0"/>
      <w:marTop w:val="0"/>
      <w:marBottom w:val="0"/>
      <w:divBdr>
        <w:top w:val="none" w:sz="0" w:space="0" w:color="auto"/>
        <w:left w:val="none" w:sz="0" w:space="0" w:color="auto"/>
        <w:bottom w:val="none" w:sz="0" w:space="0" w:color="auto"/>
        <w:right w:val="none" w:sz="0" w:space="0" w:color="auto"/>
      </w:divBdr>
    </w:div>
    <w:div w:id="923605805">
      <w:bodyDiv w:val="1"/>
      <w:marLeft w:val="0"/>
      <w:marRight w:val="0"/>
      <w:marTop w:val="0"/>
      <w:marBottom w:val="0"/>
      <w:divBdr>
        <w:top w:val="none" w:sz="0" w:space="0" w:color="auto"/>
        <w:left w:val="none" w:sz="0" w:space="0" w:color="auto"/>
        <w:bottom w:val="none" w:sz="0" w:space="0" w:color="auto"/>
        <w:right w:val="none" w:sz="0" w:space="0" w:color="auto"/>
      </w:divBdr>
    </w:div>
    <w:div w:id="961423135">
      <w:bodyDiv w:val="1"/>
      <w:marLeft w:val="0"/>
      <w:marRight w:val="0"/>
      <w:marTop w:val="0"/>
      <w:marBottom w:val="0"/>
      <w:divBdr>
        <w:top w:val="none" w:sz="0" w:space="0" w:color="auto"/>
        <w:left w:val="none" w:sz="0" w:space="0" w:color="auto"/>
        <w:bottom w:val="none" w:sz="0" w:space="0" w:color="auto"/>
        <w:right w:val="none" w:sz="0" w:space="0" w:color="auto"/>
      </w:divBdr>
    </w:div>
    <w:div w:id="966623199">
      <w:bodyDiv w:val="1"/>
      <w:marLeft w:val="0"/>
      <w:marRight w:val="0"/>
      <w:marTop w:val="0"/>
      <w:marBottom w:val="0"/>
      <w:divBdr>
        <w:top w:val="none" w:sz="0" w:space="0" w:color="auto"/>
        <w:left w:val="none" w:sz="0" w:space="0" w:color="auto"/>
        <w:bottom w:val="none" w:sz="0" w:space="0" w:color="auto"/>
        <w:right w:val="none" w:sz="0" w:space="0" w:color="auto"/>
      </w:divBdr>
    </w:div>
    <w:div w:id="987242359">
      <w:bodyDiv w:val="1"/>
      <w:marLeft w:val="0"/>
      <w:marRight w:val="0"/>
      <w:marTop w:val="0"/>
      <w:marBottom w:val="0"/>
      <w:divBdr>
        <w:top w:val="none" w:sz="0" w:space="0" w:color="auto"/>
        <w:left w:val="none" w:sz="0" w:space="0" w:color="auto"/>
        <w:bottom w:val="none" w:sz="0" w:space="0" w:color="auto"/>
        <w:right w:val="none" w:sz="0" w:space="0" w:color="auto"/>
      </w:divBdr>
    </w:div>
    <w:div w:id="992373489">
      <w:bodyDiv w:val="1"/>
      <w:marLeft w:val="0"/>
      <w:marRight w:val="0"/>
      <w:marTop w:val="0"/>
      <w:marBottom w:val="0"/>
      <w:divBdr>
        <w:top w:val="none" w:sz="0" w:space="0" w:color="auto"/>
        <w:left w:val="none" w:sz="0" w:space="0" w:color="auto"/>
        <w:bottom w:val="none" w:sz="0" w:space="0" w:color="auto"/>
        <w:right w:val="none" w:sz="0" w:space="0" w:color="auto"/>
      </w:divBdr>
    </w:div>
    <w:div w:id="1026903097">
      <w:bodyDiv w:val="1"/>
      <w:marLeft w:val="0"/>
      <w:marRight w:val="0"/>
      <w:marTop w:val="0"/>
      <w:marBottom w:val="0"/>
      <w:divBdr>
        <w:top w:val="none" w:sz="0" w:space="0" w:color="auto"/>
        <w:left w:val="none" w:sz="0" w:space="0" w:color="auto"/>
        <w:bottom w:val="none" w:sz="0" w:space="0" w:color="auto"/>
        <w:right w:val="none" w:sz="0" w:space="0" w:color="auto"/>
      </w:divBdr>
    </w:div>
    <w:div w:id="1038555198">
      <w:bodyDiv w:val="1"/>
      <w:marLeft w:val="0"/>
      <w:marRight w:val="0"/>
      <w:marTop w:val="0"/>
      <w:marBottom w:val="0"/>
      <w:divBdr>
        <w:top w:val="none" w:sz="0" w:space="0" w:color="auto"/>
        <w:left w:val="none" w:sz="0" w:space="0" w:color="auto"/>
        <w:bottom w:val="none" w:sz="0" w:space="0" w:color="auto"/>
        <w:right w:val="none" w:sz="0" w:space="0" w:color="auto"/>
      </w:divBdr>
    </w:div>
    <w:div w:id="1073237963">
      <w:bodyDiv w:val="1"/>
      <w:marLeft w:val="0"/>
      <w:marRight w:val="0"/>
      <w:marTop w:val="0"/>
      <w:marBottom w:val="0"/>
      <w:divBdr>
        <w:top w:val="none" w:sz="0" w:space="0" w:color="auto"/>
        <w:left w:val="none" w:sz="0" w:space="0" w:color="auto"/>
        <w:bottom w:val="none" w:sz="0" w:space="0" w:color="auto"/>
        <w:right w:val="none" w:sz="0" w:space="0" w:color="auto"/>
      </w:divBdr>
    </w:div>
    <w:div w:id="1084230637">
      <w:bodyDiv w:val="1"/>
      <w:marLeft w:val="0"/>
      <w:marRight w:val="0"/>
      <w:marTop w:val="0"/>
      <w:marBottom w:val="0"/>
      <w:divBdr>
        <w:top w:val="none" w:sz="0" w:space="0" w:color="auto"/>
        <w:left w:val="none" w:sz="0" w:space="0" w:color="auto"/>
        <w:bottom w:val="none" w:sz="0" w:space="0" w:color="auto"/>
        <w:right w:val="none" w:sz="0" w:space="0" w:color="auto"/>
      </w:divBdr>
    </w:div>
    <w:div w:id="1090656471">
      <w:bodyDiv w:val="1"/>
      <w:marLeft w:val="0"/>
      <w:marRight w:val="0"/>
      <w:marTop w:val="0"/>
      <w:marBottom w:val="0"/>
      <w:divBdr>
        <w:top w:val="none" w:sz="0" w:space="0" w:color="auto"/>
        <w:left w:val="none" w:sz="0" w:space="0" w:color="auto"/>
        <w:bottom w:val="none" w:sz="0" w:space="0" w:color="auto"/>
        <w:right w:val="none" w:sz="0" w:space="0" w:color="auto"/>
      </w:divBdr>
    </w:div>
    <w:div w:id="1094980822">
      <w:bodyDiv w:val="1"/>
      <w:marLeft w:val="0"/>
      <w:marRight w:val="0"/>
      <w:marTop w:val="0"/>
      <w:marBottom w:val="0"/>
      <w:divBdr>
        <w:top w:val="none" w:sz="0" w:space="0" w:color="auto"/>
        <w:left w:val="none" w:sz="0" w:space="0" w:color="auto"/>
        <w:bottom w:val="none" w:sz="0" w:space="0" w:color="auto"/>
        <w:right w:val="none" w:sz="0" w:space="0" w:color="auto"/>
      </w:divBdr>
    </w:div>
    <w:div w:id="1182431460">
      <w:bodyDiv w:val="1"/>
      <w:marLeft w:val="0"/>
      <w:marRight w:val="0"/>
      <w:marTop w:val="0"/>
      <w:marBottom w:val="0"/>
      <w:divBdr>
        <w:top w:val="none" w:sz="0" w:space="0" w:color="auto"/>
        <w:left w:val="none" w:sz="0" w:space="0" w:color="auto"/>
        <w:bottom w:val="none" w:sz="0" w:space="0" w:color="auto"/>
        <w:right w:val="none" w:sz="0" w:space="0" w:color="auto"/>
      </w:divBdr>
    </w:div>
    <w:div w:id="1202792360">
      <w:bodyDiv w:val="1"/>
      <w:marLeft w:val="0"/>
      <w:marRight w:val="0"/>
      <w:marTop w:val="0"/>
      <w:marBottom w:val="0"/>
      <w:divBdr>
        <w:top w:val="none" w:sz="0" w:space="0" w:color="auto"/>
        <w:left w:val="none" w:sz="0" w:space="0" w:color="auto"/>
        <w:bottom w:val="none" w:sz="0" w:space="0" w:color="auto"/>
        <w:right w:val="none" w:sz="0" w:space="0" w:color="auto"/>
      </w:divBdr>
    </w:div>
    <w:div w:id="1211305462">
      <w:bodyDiv w:val="1"/>
      <w:marLeft w:val="0"/>
      <w:marRight w:val="0"/>
      <w:marTop w:val="0"/>
      <w:marBottom w:val="0"/>
      <w:divBdr>
        <w:top w:val="none" w:sz="0" w:space="0" w:color="auto"/>
        <w:left w:val="none" w:sz="0" w:space="0" w:color="auto"/>
        <w:bottom w:val="none" w:sz="0" w:space="0" w:color="auto"/>
        <w:right w:val="none" w:sz="0" w:space="0" w:color="auto"/>
      </w:divBdr>
    </w:div>
    <w:div w:id="1245724118">
      <w:bodyDiv w:val="1"/>
      <w:marLeft w:val="0"/>
      <w:marRight w:val="0"/>
      <w:marTop w:val="0"/>
      <w:marBottom w:val="0"/>
      <w:divBdr>
        <w:top w:val="none" w:sz="0" w:space="0" w:color="auto"/>
        <w:left w:val="none" w:sz="0" w:space="0" w:color="auto"/>
        <w:bottom w:val="none" w:sz="0" w:space="0" w:color="auto"/>
        <w:right w:val="none" w:sz="0" w:space="0" w:color="auto"/>
      </w:divBdr>
    </w:div>
    <w:div w:id="1258520330">
      <w:bodyDiv w:val="1"/>
      <w:marLeft w:val="0"/>
      <w:marRight w:val="0"/>
      <w:marTop w:val="0"/>
      <w:marBottom w:val="0"/>
      <w:divBdr>
        <w:top w:val="none" w:sz="0" w:space="0" w:color="auto"/>
        <w:left w:val="none" w:sz="0" w:space="0" w:color="auto"/>
        <w:bottom w:val="none" w:sz="0" w:space="0" w:color="auto"/>
        <w:right w:val="none" w:sz="0" w:space="0" w:color="auto"/>
      </w:divBdr>
    </w:div>
    <w:div w:id="1262565610">
      <w:bodyDiv w:val="1"/>
      <w:marLeft w:val="0"/>
      <w:marRight w:val="0"/>
      <w:marTop w:val="0"/>
      <w:marBottom w:val="0"/>
      <w:divBdr>
        <w:top w:val="none" w:sz="0" w:space="0" w:color="auto"/>
        <w:left w:val="none" w:sz="0" w:space="0" w:color="auto"/>
        <w:bottom w:val="none" w:sz="0" w:space="0" w:color="auto"/>
        <w:right w:val="none" w:sz="0" w:space="0" w:color="auto"/>
      </w:divBdr>
    </w:div>
    <w:div w:id="1271666242">
      <w:bodyDiv w:val="1"/>
      <w:marLeft w:val="0"/>
      <w:marRight w:val="0"/>
      <w:marTop w:val="0"/>
      <w:marBottom w:val="0"/>
      <w:divBdr>
        <w:top w:val="none" w:sz="0" w:space="0" w:color="auto"/>
        <w:left w:val="none" w:sz="0" w:space="0" w:color="auto"/>
        <w:bottom w:val="none" w:sz="0" w:space="0" w:color="auto"/>
        <w:right w:val="none" w:sz="0" w:space="0" w:color="auto"/>
      </w:divBdr>
    </w:div>
    <w:div w:id="1285186310">
      <w:bodyDiv w:val="1"/>
      <w:marLeft w:val="0"/>
      <w:marRight w:val="0"/>
      <w:marTop w:val="0"/>
      <w:marBottom w:val="0"/>
      <w:divBdr>
        <w:top w:val="none" w:sz="0" w:space="0" w:color="auto"/>
        <w:left w:val="none" w:sz="0" w:space="0" w:color="auto"/>
        <w:bottom w:val="none" w:sz="0" w:space="0" w:color="auto"/>
        <w:right w:val="none" w:sz="0" w:space="0" w:color="auto"/>
      </w:divBdr>
    </w:div>
    <w:div w:id="1324163727">
      <w:bodyDiv w:val="1"/>
      <w:marLeft w:val="0"/>
      <w:marRight w:val="0"/>
      <w:marTop w:val="0"/>
      <w:marBottom w:val="0"/>
      <w:divBdr>
        <w:top w:val="none" w:sz="0" w:space="0" w:color="auto"/>
        <w:left w:val="none" w:sz="0" w:space="0" w:color="auto"/>
        <w:bottom w:val="none" w:sz="0" w:space="0" w:color="auto"/>
        <w:right w:val="none" w:sz="0" w:space="0" w:color="auto"/>
      </w:divBdr>
    </w:div>
    <w:div w:id="1337347710">
      <w:bodyDiv w:val="1"/>
      <w:marLeft w:val="0"/>
      <w:marRight w:val="0"/>
      <w:marTop w:val="0"/>
      <w:marBottom w:val="0"/>
      <w:divBdr>
        <w:top w:val="none" w:sz="0" w:space="0" w:color="auto"/>
        <w:left w:val="none" w:sz="0" w:space="0" w:color="auto"/>
        <w:bottom w:val="none" w:sz="0" w:space="0" w:color="auto"/>
        <w:right w:val="none" w:sz="0" w:space="0" w:color="auto"/>
      </w:divBdr>
    </w:div>
    <w:div w:id="1345211930">
      <w:bodyDiv w:val="1"/>
      <w:marLeft w:val="0"/>
      <w:marRight w:val="0"/>
      <w:marTop w:val="0"/>
      <w:marBottom w:val="0"/>
      <w:divBdr>
        <w:top w:val="none" w:sz="0" w:space="0" w:color="auto"/>
        <w:left w:val="none" w:sz="0" w:space="0" w:color="auto"/>
        <w:bottom w:val="none" w:sz="0" w:space="0" w:color="auto"/>
        <w:right w:val="none" w:sz="0" w:space="0" w:color="auto"/>
      </w:divBdr>
    </w:div>
    <w:div w:id="1348367954">
      <w:bodyDiv w:val="1"/>
      <w:marLeft w:val="0"/>
      <w:marRight w:val="0"/>
      <w:marTop w:val="0"/>
      <w:marBottom w:val="0"/>
      <w:divBdr>
        <w:top w:val="none" w:sz="0" w:space="0" w:color="auto"/>
        <w:left w:val="none" w:sz="0" w:space="0" w:color="auto"/>
        <w:bottom w:val="none" w:sz="0" w:space="0" w:color="auto"/>
        <w:right w:val="none" w:sz="0" w:space="0" w:color="auto"/>
      </w:divBdr>
    </w:div>
    <w:div w:id="1356033767">
      <w:bodyDiv w:val="1"/>
      <w:marLeft w:val="0"/>
      <w:marRight w:val="0"/>
      <w:marTop w:val="0"/>
      <w:marBottom w:val="0"/>
      <w:divBdr>
        <w:top w:val="none" w:sz="0" w:space="0" w:color="auto"/>
        <w:left w:val="none" w:sz="0" w:space="0" w:color="auto"/>
        <w:bottom w:val="none" w:sz="0" w:space="0" w:color="auto"/>
        <w:right w:val="none" w:sz="0" w:space="0" w:color="auto"/>
      </w:divBdr>
    </w:div>
    <w:div w:id="1360856632">
      <w:bodyDiv w:val="1"/>
      <w:marLeft w:val="0"/>
      <w:marRight w:val="0"/>
      <w:marTop w:val="0"/>
      <w:marBottom w:val="0"/>
      <w:divBdr>
        <w:top w:val="none" w:sz="0" w:space="0" w:color="auto"/>
        <w:left w:val="none" w:sz="0" w:space="0" w:color="auto"/>
        <w:bottom w:val="none" w:sz="0" w:space="0" w:color="auto"/>
        <w:right w:val="none" w:sz="0" w:space="0" w:color="auto"/>
      </w:divBdr>
    </w:div>
    <w:div w:id="1363940270">
      <w:bodyDiv w:val="1"/>
      <w:marLeft w:val="0"/>
      <w:marRight w:val="0"/>
      <w:marTop w:val="0"/>
      <w:marBottom w:val="0"/>
      <w:divBdr>
        <w:top w:val="none" w:sz="0" w:space="0" w:color="auto"/>
        <w:left w:val="none" w:sz="0" w:space="0" w:color="auto"/>
        <w:bottom w:val="none" w:sz="0" w:space="0" w:color="auto"/>
        <w:right w:val="none" w:sz="0" w:space="0" w:color="auto"/>
      </w:divBdr>
    </w:div>
    <w:div w:id="1366054694">
      <w:bodyDiv w:val="1"/>
      <w:marLeft w:val="0"/>
      <w:marRight w:val="0"/>
      <w:marTop w:val="0"/>
      <w:marBottom w:val="0"/>
      <w:divBdr>
        <w:top w:val="none" w:sz="0" w:space="0" w:color="auto"/>
        <w:left w:val="none" w:sz="0" w:space="0" w:color="auto"/>
        <w:bottom w:val="none" w:sz="0" w:space="0" w:color="auto"/>
        <w:right w:val="none" w:sz="0" w:space="0" w:color="auto"/>
      </w:divBdr>
    </w:div>
    <w:div w:id="1388645156">
      <w:bodyDiv w:val="1"/>
      <w:marLeft w:val="0"/>
      <w:marRight w:val="0"/>
      <w:marTop w:val="0"/>
      <w:marBottom w:val="0"/>
      <w:divBdr>
        <w:top w:val="none" w:sz="0" w:space="0" w:color="auto"/>
        <w:left w:val="none" w:sz="0" w:space="0" w:color="auto"/>
        <w:bottom w:val="none" w:sz="0" w:space="0" w:color="auto"/>
        <w:right w:val="none" w:sz="0" w:space="0" w:color="auto"/>
      </w:divBdr>
    </w:div>
    <w:div w:id="1396011559">
      <w:bodyDiv w:val="1"/>
      <w:marLeft w:val="0"/>
      <w:marRight w:val="0"/>
      <w:marTop w:val="0"/>
      <w:marBottom w:val="0"/>
      <w:divBdr>
        <w:top w:val="none" w:sz="0" w:space="0" w:color="auto"/>
        <w:left w:val="none" w:sz="0" w:space="0" w:color="auto"/>
        <w:bottom w:val="none" w:sz="0" w:space="0" w:color="auto"/>
        <w:right w:val="none" w:sz="0" w:space="0" w:color="auto"/>
      </w:divBdr>
    </w:div>
    <w:div w:id="1404109374">
      <w:bodyDiv w:val="1"/>
      <w:marLeft w:val="0"/>
      <w:marRight w:val="0"/>
      <w:marTop w:val="0"/>
      <w:marBottom w:val="0"/>
      <w:divBdr>
        <w:top w:val="none" w:sz="0" w:space="0" w:color="auto"/>
        <w:left w:val="none" w:sz="0" w:space="0" w:color="auto"/>
        <w:bottom w:val="none" w:sz="0" w:space="0" w:color="auto"/>
        <w:right w:val="none" w:sz="0" w:space="0" w:color="auto"/>
      </w:divBdr>
    </w:div>
    <w:div w:id="1416172287">
      <w:bodyDiv w:val="1"/>
      <w:marLeft w:val="0"/>
      <w:marRight w:val="0"/>
      <w:marTop w:val="0"/>
      <w:marBottom w:val="0"/>
      <w:divBdr>
        <w:top w:val="none" w:sz="0" w:space="0" w:color="auto"/>
        <w:left w:val="none" w:sz="0" w:space="0" w:color="auto"/>
        <w:bottom w:val="none" w:sz="0" w:space="0" w:color="auto"/>
        <w:right w:val="none" w:sz="0" w:space="0" w:color="auto"/>
      </w:divBdr>
    </w:div>
    <w:div w:id="1428699637">
      <w:bodyDiv w:val="1"/>
      <w:marLeft w:val="0"/>
      <w:marRight w:val="0"/>
      <w:marTop w:val="0"/>
      <w:marBottom w:val="0"/>
      <w:divBdr>
        <w:top w:val="none" w:sz="0" w:space="0" w:color="auto"/>
        <w:left w:val="none" w:sz="0" w:space="0" w:color="auto"/>
        <w:bottom w:val="none" w:sz="0" w:space="0" w:color="auto"/>
        <w:right w:val="none" w:sz="0" w:space="0" w:color="auto"/>
      </w:divBdr>
    </w:div>
    <w:div w:id="1433745415">
      <w:bodyDiv w:val="1"/>
      <w:marLeft w:val="0"/>
      <w:marRight w:val="0"/>
      <w:marTop w:val="0"/>
      <w:marBottom w:val="0"/>
      <w:divBdr>
        <w:top w:val="none" w:sz="0" w:space="0" w:color="auto"/>
        <w:left w:val="none" w:sz="0" w:space="0" w:color="auto"/>
        <w:bottom w:val="none" w:sz="0" w:space="0" w:color="auto"/>
        <w:right w:val="none" w:sz="0" w:space="0" w:color="auto"/>
      </w:divBdr>
    </w:div>
    <w:div w:id="1466242813">
      <w:bodyDiv w:val="1"/>
      <w:marLeft w:val="0"/>
      <w:marRight w:val="0"/>
      <w:marTop w:val="0"/>
      <w:marBottom w:val="0"/>
      <w:divBdr>
        <w:top w:val="none" w:sz="0" w:space="0" w:color="auto"/>
        <w:left w:val="none" w:sz="0" w:space="0" w:color="auto"/>
        <w:bottom w:val="none" w:sz="0" w:space="0" w:color="auto"/>
        <w:right w:val="none" w:sz="0" w:space="0" w:color="auto"/>
      </w:divBdr>
    </w:div>
    <w:div w:id="1474060299">
      <w:bodyDiv w:val="1"/>
      <w:marLeft w:val="0"/>
      <w:marRight w:val="0"/>
      <w:marTop w:val="0"/>
      <w:marBottom w:val="0"/>
      <w:divBdr>
        <w:top w:val="none" w:sz="0" w:space="0" w:color="auto"/>
        <w:left w:val="none" w:sz="0" w:space="0" w:color="auto"/>
        <w:bottom w:val="none" w:sz="0" w:space="0" w:color="auto"/>
        <w:right w:val="none" w:sz="0" w:space="0" w:color="auto"/>
      </w:divBdr>
    </w:div>
    <w:div w:id="1495142821">
      <w:bodyDiv w:val="1"/>
      <w:marLeft w:val="0"/>
      <w:marRight w:val="0"/>
      <w:marTop w:val="0"/>
      <w:marBottom w:val="0"/>
      <w:divBdr>
        <w:top w:val="none" w:sz="0" w:space="0" w:color="auto"/>
        <w:left w:val="none" w:sz="0" w:space="0" w:color="auto"/>
        <w:bottom w:val="none" w:sz="0" w:space="0" w:color="auto"/>
        <w:right w:val="none" w:sz="0" w:space="0" w:color="auto"/>
      </w:divBdr>
    </w:div>
    <w:div w:id="1504081915">
      <w:bodyDiv w:val="1"/>
      <w:marLeft w:val="0"/>
      <w:marRight w:val="0"/>
      <w:marTop w:val="0"/>
      <w:marBottom w:val="0"/>
      <w:divBdr>
        <w:top w:val="none" w:sz="0" w:space="0" w:color="auto"/>
        <w:left w:val="none" w:sz="0" w:space="0" w:color="auto"/>
        <w:bottom w:val="none" w:sz="0" w:space="0" w:color="auto"/>
        <w:right w:val="none" w:sz="0" w:space="0" w:color="auto"/>
      </w:divBdr>
    </w:div>
    <w:div w:id="1532835956">
      <w:bodyDiv w:val="1"/>
      <w:marLeft w:val="0"/>
      <w:marRight w:val="0"/>
      <w:marTop w:val="0"/>
      <w:marBottom w:val="0"/>
      <w:divBdr>
        <w:top w:val="none" w:sz="0" w:space="0" w:color="auto"/>
        <w:left w:val="none" w:sz="0" w:space="0" w:color="auto"/>
        <w:bottom w:val="none" w:sz="0" w:space="0" w:color="auto"/>
        <w:right w:val="none" w:sz="0" w:space="0" w:color="auto"/>
      </w:divBdr>
    </w:div>
    <w:div w:id="1559587545">
      <w:bodyDiv w:val="1"/>
      <w:marLeft w:val="0"/>
      <w:marRight w:val="0"/>
      <w:marTop w:val="0"/>
      <w:marBottom w:val="0"/>
      <w:divBdr>
        <w:top w:val="none" w:sz="0" w:space="0" w:color="auto"/>
        <w:left w:val="none" w:sz="0" w:space="0" w:color="auto"/>
        <w:bottom w:val="none" w:sz="0" w:space="0" w:color="auto"/>
        <w:right w:val="none" w:sz="0" w:space="0" w:color="auto"/>
      </w:divBdr>
    </w:div>
    <w:div w:id="1566724937">
      <w:bodyDiv w:val="1"/>
      <w:marLeft w:val="0"/>
      <w:marRight w:val="0"/>
      <w:marTop w:val="0"/>
      <w:marBottom w:val="0"/>
      <w:divBdr>
        <w:top w:val="none" w:sz="0" w:space="0" w:color="auto"/>
        <w:left w:val="none" w:sz="0" w:space="0" w:color="auto"/>
        <w:bottom w:val="none" w:sz="0" w:space="0" w:color="auto"/>
        <w:right w:val="none" w:sz="0" w:space="0" w:color="auto"/>
      </w:divBdr>
    </w:div>
    <w:div w:id="1587300076">
      <w:bodyDiv w:val="1"/>
      <w:marLeft w:val="0"/>
      <w:marRight w:val="0"/>
      <w:marTop w:val="0"/>
      <w:marBottom w:val="0"/>
      <w:divBdr>
        <w:top w:val="none" w:sz="0" w:space="0" w:color="auto"/>
        <w:left w:val="none" w:sz="0" w:space="0" w:color="auto"/>
        <w:bottom w:val="none" w:sz="0" w:space="0" w:color="auto"/>
        <w:right w:val="none" w:sz="0" w:space="0" w:color="auto"/>
      </w:divBdr>
    </w:div>
    <w:div w:id="1599412525">
      <w:bodyDiv w:val="1"/>
      <w:marLeft w:val="0"/>
      <w:marRight w:val="0"/>
      <w:marTop w:val="0"/>
      <w:marBottom w:val="0"/>
      <w:divBdr>
        <w:top w:val="none" w:sz="0" w:space="0" w:color="auto"/>
        <w:left w:val="none" w:sz="0" w:space="0" w:color="auto"/>
        <w:bottom w:val="none" w:sz="0" w:space="0" w:color="auto"/>
        <w:right w:val="none" w:sz="0" w:space="0" w:color="auto"/>
      </w:divBdr>
    </w:div>
    <w:div w:id="1623533241">
      <w:bodyDiv w:val="1"/>
      <w:marLeft w:val="0"/>
      <w:marRight w:val="0"/>
      <w:marTop w:val="0"/>
      <w:marBottom w:val="0"/>
      <w:divBdr>
        <w:top w:val="none" w:sz="0" w:space="0" w:color="auto"/>
        <w:left w:val="none" w:sz="0" w:space="0" w:color="auto"/>
        <w:bottom w:val="none" w:sz="0" w:space="0" w:color="auto"/>
        <w:right w:val="none" w:sz="0" w:space="0" w:color="auto"/>
      </w:divBdr>
    </w:div>
    <w:div w:id="1646398893">
      <w:bodyDiv w:val="1"/>
      <w:marLeft w:val="0"/>
      <w:marRight w:val="0"/>
      <w:marTop w:val="0"/>
      <w:marBottom w:val="0"/>
      <w:divBdr>
        <w:top w:val="none" w:sz="0" w:space="0" w:color="auto"/>
        <w:left w:val="none" w:sz="0" w:space="0" w:color="auto"/>
        <w:bottom w:val="none" w:sz="0" w:space="0" w:color="auto"/>
        <w:right w:val="none" w:sz="0" w:space="0" w:color="auto"/>
      </w:divBdr>
    </w:div>
    <w:div w:id="1649745694">
      <w:bodyDiv w:val="1"/>
      <w:marLeft w:val="0"/>
      <w:marRight w:val="0"/>
      <w:marTop w:val="0"/>
      <w:marBottom w:val="0"/>
      <w:divBdr>
        <w:top w:val="none" w:sz="0" w:space="0" w:color="auto"/>
        <w:left w:val="none" w:sz="0" w:space="0" w:color="auto"/>
        <w:bottom w:val="none" w:sz="0" w:space="0" w:color="auto"/>
        <w:right w:val="none" w:sz="0" w:space="0" w:color="auto"/>
      </w:divBdr>
    </w:div>
    <w:div w:id="1665623282">
      <w:bodyDiv w:val="1"/>
      <w:marLeft w:val="0"/>
      <w:marRight w:val="0"/>
      <w:marTop w:val="0"/>
      <w:marBottom w:val="0"/>
      <w:divBdr>
        <w:top w:val="none" w:sz="0" w:space="0" w:color="auto"/>
        <w:left w:val="none" w:sz="0" w:space="0" w:color="auto"/>
        <w:bottom w:val="none" w:sz="0" w:space="0" w:color="auto"/>
        <w:right w:val="none" w:sz="0" w:space="0" w:color="auto"/>
      </w:divBdr>
    </w:div>
    <w:div w:id="1710302965">
      <w:bodyDiv w:val="1"/>
      <w:marLeft w:val="0"/>
      <w:marRight w:val="0"/>
      <w:marTop w:val="0"/>
      <w:marBottom w:val="0"/>
      <w:divBdr>
        <w:top w:val="none" w:sz="0" w:space="0" w:color="auto"/>
        <w:left w:val="none" w:sz="0" w:space="0" w:color="auto"/>
        <w:bottom w:val="none" w:sz="0" w:space="0" w:color="auto"/>
        <w:right w:val="none" w:sz="0" w:space="0" w:color="auto"/>
      </w:divBdr>
    </w:div>
    <w:div w:id="1715883763">
      <w:bodyDiv w:val="1"/>
      <w:marLeft w:val="0"/>
      <w:marRight w:val="0"/>
      <w:marTop w:val="0"/>
      <w:marBottom w:val="0"/>
      <w:divBdr>
        <w:top w:val="none" w:sz="0" w:space="0" w:color="auto"/>
        <w:left w:val="none" w:sz="0" w:space="0" w:color="auto"/>
        <w:bottom w:val="none" w:sz="0" w:space="0" w:color="auto"/>
        <w:right w:val="none" w:sz="0" w:space="0" w:color="auto"/>
      </w:divBdr>
    </w:div>
    <w:div w:id="1717776205">
      <w:bodyDiv w:val="1"/>
      <w:marLeft w:val="0"/>
      <w:marRight w:val="0"/>
      <w:marTop w:val="0"/>
      <w:marBottom w:val="0"/>
      <w:divBdr>
        <w:top w:val="none" w:sz="0" w:space="0" w:color="auto"/>
        <w:left w:val="none" w:sz="0" w:space="0" w:color="auto"/>
        <w:bottom w:val="none" w:sz="0" w:space="0" w:color="auto"/>
        <w:right w:val="none" w:sz="0" w:space="0" w:color="auto"/>
      </w:divBdr>
    </w:div>
    <w:div w:id="1726828236">
      <w:bodyDiv w:val="1"/>
      <w:marLeft w:val="0"/>
      <w:marRight w:val="0"/>
      <w:marTop w:val="0"/>
      <w:marBottom w:val="0"/>
      <w:divBdr>
        <w:top w:val="none" w:sz="0" w:space="0" w:color="auto"/>
        <w:left w:val="none" w:sz="0" w:space="0" w:color="auto"/>
        <w:bottom w:val="none" w:sz="0" w:space="0" w:color="auto"/>
        <w:right w:val="none" w:sz="0" w:space="0" w:color="auto"/>
      </w:divBdr>
    </w:div>
    <w:div w:id="1732189185">
      <w:bodyDiv w:val="1"/>
      <w:marLeft w:val="0"/>
      <w:marRight w:val="0"/>
      <w:marTop w:val="0"/>
      <w:marBottom w:val="0"/>
      <w:divBdr>
        <w:top w:val="none" w:sz="0" w:space="0" w:color="auto"/>
        <w:left w:val="none" w:sz="0" w:space="0" w:color="auto"/>
        <w:bottom w:val="none" w:sz="0" w:space="0" w:color="auto"/>
        <w:right w:val="none" w:sz="0" w:space="0" w:color="auto"/>
      </w:divBdr>
    </w:div>
    <w:div w:id="1752047547">
      <w:bodyDiv w:val="1"/>
      <w:marLeft w:val="0"/>
      <w:marRight w:val="0"/>
      <w:marTop w:val="0"/>
      <w:marBottom w:val="0"/>
      <w:divBdr>
        <w:top w:val="none" w:sz="0" w:space="0" w:color="auto"/>
        <w:left w:val="none" w:sz="0" w:space="0" w:color="auto"/>
        <w:bottom w:val="none" w:sz="0" w:space="0" w:color="auto"/>
        <w:right w:val="none" w:sz="0" w:space="0" w:color="auto"/>
      </w:divBdr>
    </w:div>
    <w:div w:id="1758596673">
      <w:bodyDiv w:val="1"/>
      <w:marLeft w:val="0"/>
      <w:marRight w:val="0"/>
      <w:marTop w:val="0"/>
      <w:marBottom w:val="0"/>
      <w:divBdr>
        <w:top w:val="none" w:sz="0" w:space="0" w:color="auto"/>
        <w:left w:val="none" w:sz="0" w:space="0" w:color="auto"/>
        <w:bottom w:val="none" w:sz="0" w:space="0" w:color="auto"/>
        <w:right w:val="none" w:sz="0" w:space="0" w:color="auto"/>
      </w:divBdr>
    </w:div>
    <w:div w:id="1766261638">
      <w:bodyDiv w:val="1"/>
      <w:marLeft w:val="0"/>
      <w:marRight w:val="0"/>
      <w:marTop w:val="0"/>
      <w:marBottom w:val="0"/>
      <w:divBdr>
        <w:top w:val="none" w:sz="0" w:space="0" w:color="auto"/>
        <w:left w:val="none" w:sz="0" w:space="0" w:color="auto"/>
        <w:bottom w:val="none" w:sz="0" w:space="0" w:color="auto"/>
        <w:right w:val="none" w:sz="0" w:space="0" w:color="auto"/>
      </w:divBdr>
    </w:div>
    <w:div w:id="1773620916">
      <w:bodyDiv w:val="1"/>
      <w:marLeft w:val="0"/>
      <w:marRight w:val="0"/>
      <w:marTop w:val="0"/>
      <w:marBottom w:val="0"/>
      <w:divBdr>
        <w:top w:val="none" w:sz="0" w:space="0" w:color="auto"/>
        <w:left w:val="none" w:sz="0" w:space="0" w:color="auto"/>
        <w:bottom w:val="none" w:sz="0" w:space="0" w:color="auto"/>
        <w:right w:val="none" w:sz="0" w:space="0" w:color="auto"/>
      </w:divBdr>
    </w:div>
    <w:div w:id="1779714433">
      <w:bodyDiv w:val="1"/>
      <w:marLeft w:val="0"/>
      <w:marRight w:val="0"/>
      <w:marTop w:val="0"/>
      <w:marBottom w:val="0"/>
      <w:divBdr>
        <w:top w:val="none" w:sz="0" w:space="0" w:color="auto"/>
        <w:left w:val="none" w:sz="0" w:space="0" w:color="auto"/>
        <w:bottom w:val="none" w:sz="0" w:space="0" w:color="auto"/>
        <w:right w:val="none" w:sz="0" w:space="0" w:color="auto"/>
      </w:divBdr>
    </w:div>
    <w:div w:id="1784498236">
      <w:bodyDiv w:val="1"/>
      <w:marLeft w:val="0"/>
      <w:marRight w:val="0"/>
      <w:marTop w:val="0"/>
      <w:marBottom w:val="0"/>
      <w:divBdr>
        <w:top w:val="none" w:sz="0" w:space="0" w:color="auto"/>
        <w:left w:val="none" w:sz="0" w:space="0" w:color="auto"/>
        <w:bottom w:val="none" w:sz="0" w:space="0" w:color="auto"/>
        <w:right w:val="none" w:sz="0" w:space="0" w:color="auto"/>
      </w:divBdr>
    </w:div>
    <w:div w:id="1797481671">
      <w:bodyDiv w:val="1"/>
      <w:marLeft w:val="0"/>
      <w:marRight w:val="0"/>
      <w:marTop w:val="0"/>
      <w:marBottom w:val="0"/>
      <w:divBdr>
        <w:top w:val="none" w:sz="0" w:space="0" w:color="auto"/>
        <w:left w:val="none" w:sz="0" w:space="0" w:color="auto"/>
        <w:bottom w:val="none" w:sz="0" w:space="0" w:color="auto"/>
        <w:right w:val="none" w:sz="0" w:space="0" w:color="auto"/>
      </w:divBdr>
    </w:div>
    <w:div w:id="1814055746">
      <w:bodyDiv w:val="1"/>
      <w:marLeft w:val="0"/>
      <w:marRight w:val="0"/>
      <w:marTop w:val="0"/>
      <w:marBottom w:val="0"/>
      <w:divBdr>
        <w:top w:val="none" w:sz="0" w:space="0" w:color="auto"/>
        <w:left w:val="none" w:sz="0" w:space="0" w:color="auto"/>
        <w:bottom w:val="none" w:sz="0" w:space="0" w:color="auto"/>
        <w:right w:val="none" w:sz="0" w:space="0" w:color="auto"/>
      </w:divBdr>
    </w:div>
    <w:div w:id="1859465303">
      <w:bodyDiv w:val="1"/>
      <w:marLeft w:val="0"/>
      <w:marRight w:val="0"/>
      <w:marTop w:val="0"/>
      <w:marBottom w:val="0"/>
      <w:divBdr>
        <w:top w:val="none" w:sz="0" w:space="0" w:color="auto"/>
        <w:left w:val="none" w:sz="0" w:space="0" w:color="auto"/>
        <w:bottom w:val="none" w:sz="0" w:space="0" w:color="auto"/>
        <w:right w:val="none" w:sz="0" w:space="0" w:color="auto"/>
      </w:divBdr>
    </w:div>
    <w:div w:id="1923642041">
      <w:bodyDiv w:val="1"/>
      <w:marLeft w:val="0"/>
      <w:marRight w:val="0"/>
      <w:marTop w:val="0"/>
      <w:marBottom w:val="0"/>
      <w:divBdr>
        <w:top w:val="none" w:sz="0" w:space="0" w:color="auto"/>
        <w:left w:val="none" w:sz="0" w:space="0" w:color="auto"/>
        <w:bottom w:val="none" w:sz="0" w:space="0" w:color="auto"/>
        <w:right w:val="none" w:sz="0" w:space="0" w:color="auto"/>
      </w:divBdr>
    </w:div>
    <w:div w:id="1930194562">
      <w:bodyDiv w:val="1"/>
      <w:marLeft w:val="0"/>
      <w:marRight w:val="0"/>
      <w:marTop w:val="0"/>
      <w:marBottom w:val="0"/>
      <w:divBdr>
        <w:top w:val="none" w:sz="0" w:space="0" w:color="auto"/>
        <w:left w:val="none" w:sz="0" w:space="0" w:color="auto"/>
        <w:bottom w:val="none" w:sz="0" w:space="0" w:color="auto"/>
        <w:right w:val="none" w:sz="0" w:space="0" w:color="auto"/>
      </w:divBdr>
    </w:div>
    <w:div w:id="1935018627">
      <w:bodyDiv w:val="1"/>
      <w:marLeft w:val="0"/>
      <w:marRight w:val="0"/>
      <w:marTop w:val="0"/>
      <w:marBottom w:val="0"/>
      <w:divBdr>
        <w:top w:val="none" w:sz="0" w:space="0" w:color="auto"/>
        <w:left w:val="none" w:sz="0" w:space="0" w:color="auto"/>
        <w:bottom w:val="none" w:sz="0" w:space="0" w:color="auto"/>
        <w:right w:val="none" w:sz="0" w:space="0" w:color="auto"/>
      </w:divBdr>
    </w:div>
    <w:div w:id="1951353410">
      <w:bodyDiv w:val="1"/>
      <w:marLeft w:val="0"/>
      <w:marRight w:val="0"/>
      <w:marTop w:val="0"/>
      <w:marBottom w:val="0"/>
      <w:divBdr>
        <w:top w:val="none" w:sz="0" w:space="0" w:color="auto"/>
        <w:left w:val="none" w:sz="0" w:space="0" w:color="auto"/>
        <w:bottom w:val="none" w:sz="0" w:space="0" w:color="auto"/>
        <w:right w:val="none" w:sz="0" w:space="0" w:color="auto"/>
      </w:divBdr>
    </w:div>
    <w:div w:id="1962877547">
      <w:bodyDiv w:val="1"/>
      <w:marLeft w:val="0"/>
      <w:marRight w:val="0"/>
      <w:marTop w:val="0"/>
      <w:marBottom w:val="0"/>
      <w:divBdr>
        <w:top w:val="none" w:sz="0" w:space="0" w:color="auto"/>
        <w:left w:val="none" w:sz="0" w:space="0" w:color="auto"/>
        <w:bottom w:val="none" w:sz="0" w:space="0" w:color="auto"/>
        <w:right w:val="none" w:sz="0" w:space="0" w:color="auto"/>
      </w:divBdr>
    </w:div>
    <w:div w:id="1997300506">
      <w:bodyDiv w:val="1"/>
      <w:marLeft w:val="0"/>
      <w:marRight w:val="0"/>
      <w:marTop w:val="0"/>
      <w:marBottom w:val="0"/>
      <w:divBdr>
        <w:top w:val="none" w:sz="0" w:space="0" w:color="auto"/>
        <w:left w:val="none" w:sz="0" w:space="0" w:color="auto"/>
        <w:bottom w:val="none" w:sz="0" w:space="0" w:color="auto"/>
        <w:right w:val="none" w:sz="0" w:space="0" w:color="auto"/>
      </w:divBdr>
    </w:div>
    <w:div w:id="1997805585">
      <w:bodyDiv w:val="1"/>
      <w:marLeft w:val="0"/>
      <w:marRight w:val="0"/>
      <w:marTop w:val="0"/>
      <w:marBottom w:val="0"/>
      <w:divBdr>
        <w:top w:val="none" w:sz="0" w:space="0" w:color="auto"/>
        <w:left w:val="none" w:sz="0" w:space="0" w:color="auto"/>
        <w:bottom w:val="none" w:sz="0" w:space="0" w:color="auto"/>
        <w:right w:val="none" w:sz="0" w:space="0" w:color="auto"/>
      </w:divBdr>
    </w:div>
    <w:div w:id="2008441894">
      <w:bodyDiv w:val="1"/>
      <w:marLeft w:val="0"/>
      <w:marRight w:val="0"/>
      <w:marTop w:val="0"/>
      <w:marBottom w:val="0"/>
      <w:divBdr>
        <w:top w:val="none" w:sz="0" w:space="0" w:color="auto"/>
        <w:left w:val="none" w:sz="0" w:space="0" w:color="auto"/>
        <w:bottom w:val="none" w:sz="0" w:space="0" w:color="auto"/>
        <w:right w:val="none" w:sz="0" w:space="0" w:color="auto"/>
      </w:divBdr>
    </w:div>
    <w:div w:id="2020424728">
      <w:bodyDiv w:val="1"/>
      <w:marLeft w:val="0"/>
      <w:marRight w:val="0"/>
      <w:marTop w:val="0"/>
      <w:marBottom w:val="0"/>
      <w:divBdr>
        <w:top w:val="none" w:sz="0" w:space="0" w:color="auto"/>
        <w:left w:val="none" w:sz="0" w:space="0" w:color="auto"/>
        <w:bottom w:val="none" w:sz="0" w:space="0" w:color="auto"/>
        <w:right w:val="none" w:sz="0" w:space="0" w:color="auto"/>
      </w:divBdr>
    </w:div>
    <w:div w:id="2026131942">
      <w:bodyDiv w:val="1"/>
      <w:marLeft w:val="0"/>
      <w:marRight w:val="0"/>
      <w:marTop w:val="0"/>
      <w:marBottom w:val="0"/>
      <w:divBdr>
        <w:top w:val="none" w:sz="0" w:space="0" w:color="auto"/>
        <w:left w:val="none" w:sz="0" w:space="0" w:color="auto"/>
        <w:bottom w:val="none" w:sz="0" w:space="0" w:color="auto"/>
        <w:right w:val="none" w:sz="0" w:space="0" w:color="auto"/>
      </w:divBdr>
    </w:div>
    <w:div w:id="2046517449">
      <w:bodyDiv w:val="1"/>
      <w:marLeft w:val="0"/>
      <w:marRight w:val="0"/>
      <w:marTop w:val="0"/>
      <w:marBottom w:val="0"/>
      <w:divBdr>
        <w:top w:val="none" w:sz="0" w:space="0" w:color="auto"/>
        <w:left w:val="none" w:sz="0" w:space="0" w:color="auto"/>
        <w:bottom w:val="none" w:sz="0" w:space="0" w:color="auto"/>
        <w:right w:val="none" w:sz="0" w:space="0" w:color="auto"/>
      </w:divBdr>
    </w:div>
    <w:div w:id="2055158291">
      <w:bodyDiv w:val="1"/>
      <w:marLeft w:val="0"/>
      <w:marRight w:val="0"/>
      <w:marTop w:val="0"/>
      <w:marBottom w:val="0"/>
      <w:divBdr>
        <w:top w:val="none" w:sz="0" w:space="0" w:color="auto"/>
        <w:left w:val="none" w:sz="0" w:space="0" w:color="auto"/>
        <w:bottom w:val="none" w:sz="0" w:space="0" w:color="auto"/>
        <w:right w:val="none" w:sz="0" w:space="0" w:color="auto"/>
      </w:divBdr>
    </w:div>
    <w:div w:id="2063747446">
      <w:bodyDiv w:val="1"/>
      <w:marLeft w:val="0"/>
      <w:marRight w:val="0"/>
      <w:marTop w:val="0"/>
      <w:marBottom w:val="0"/>
      <w:divBdr>
        <w:top w:val="none" w:sz="0" w:space="0" w:color="auto"/>
        <w:left w:val="none" w:sz="0" w:space="0" w:color="auto"/>
        <w:bottom w:val="none" w:sz="0" w:space="0" w:color="auto"/>
        <w:right w:val="none" w:sz="0" w:space="0" w:color="auto"/>
      </w:divBdr>
    </w:div>
    <w:div w:id="2064324653">
      <w:bodyDiv w:val="1"/>
      <w:marLeft w:val="0"/>
      <w:marRight w:val="0"/>
      <w:marTop w:val="0"/>
      <w:marBottom w:val="0"/>
      <w:divBdr>
        <w:top w:val="none" w:sz="0" w:space="0" w:color="auto"/>
        <w:left w:val="none" w:sz="0" w:space="0" w:color="auto"/>
        <w:bottom w:val="none" w:sz="0" w:space="0" w:color="auto"/>
        <w:right w:val="none" w:sz="0" w:space="0" w:color="auto"/>
      </w:divBdr>
    </w:div>
    <w:div w:id="2077242780">
      <w:bodyDiv w:val="1"/>
      <w:marLeft w:val="0"/>
      <w:marRight w:val="0"/>
      <w:marTop w:val="0"/>
      <w:marBottom w:val="0"/>
      <w:divBdr>
        <w:top w:val="none" w:sz="0" w:space="0" w:color="auto"/>
        <w:left w:val="none" w:sz="0" w:space="0" w:color="auto"/>
        <w:bottom w:val="none" w:sz="0" w:space="0" w:color="auto"/>
        <w:right w:val="none" w:sz="0" w:space="0" w:color="auto"/>
      </w:divBdr>
    </w:div>
    <w:div w:id="2091805271">
      <w:bodyDiv w:val="1"/>
      <w:marLeft w:val="0"/>
      <w:marRight w:val="0"/>
      <w:marTop w:val="0"/>
      <w:marBottom w:val="0"/>
      <w:divBdr>
        <w:top w:val="none" w:sz="0" w:space="0" w:color="auto"/>
        <w:left w:val="none" w:sz="0" w:space="0" w:color="auto"/>
        <w:bottom w:val="none" w:sz="0" w:space="0" w:color="auto"/>
        <w:right w:val="none" w:sz="0" w:space="0" w:color="auto"/>
      </w:divBdr>
    </w:div>
    <w:div w:id="2109151245">
      <w:bodyDiv w:val="1"/>
      <w:marLeft w:val="0"/>
      <w:marRight w:val="0"/>
      <w:marTop w:val="0"/>
      <w:marBottom w:val="0"/>
      <w:divBdr>
        <w:top w:val="none" w:sz="0" w:space="0" w:color="auto"/>
        <w:left w:val="none" w:sz="0" w:space="0" w:color="auto"/>
        <w:bottom w:val="none" w:sz="0" w:space="0" w:color="auto"/>
        <w:right w:val="none" w:sz="0" w:space="0" w:color="auto"/>
      </w:divBdr>
    </w:div>
    <w:div w:id="2129930773">
      <w:bodyDiv w:val="1"/>
      <w:marLeft w:val="0"/>
      <w:marRight w:val="0"/>
      <w:marTop w:val="0"/>
      <w:marBottom w:val="0"/>
      <w:divBdr>
        <w:top w:val="none" w:sz="0" w:space="0" w:color="auto"/>
        <w:left w:val="none" w:sz="0" w:space="0" w:color="auto"/>
        <w:bottom w:val="none" w:sz="0" w:space="0" w:color="auto"/>
        <w:right w:val="none" w:sz="0" w:space="0" w:color="auto"/>
      </w:divBdr>
    </w:div>
    <w:div w:id="213891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Boc16</b:Tag>
    <b:SourceType>Book</b:SourceType>
    <b:Guid>{26984E42-8987-4E08-AFFF-D4BA3C9E845E}</b:Guid>
    <b:Title> Work Rules!: Insights from Inside Google That Will Transform How You Live and Lead</b:Title>
    <b:Year>2016</b:Year>
    <b:Author>
      <b:Author>
        <b:NameList>
          <b:Person>
            <b:Last>Bock</b:Last>
            <b:First>Lazlo</b:First>
          </b:Person>
        </b:NameList>
      </b:Author>
    </b:Author>
    <b:City>London</b:City>
    <b:Publisher>John Murray</b:Publisher>
    <b:RefOrder>2</b:RefOrder>
  </b:Source>
  <b:Source>
    <b:Tag>Dan19</b:Tag>
    <b:SourceType>ArticleInAPeriodical</b:SourceType>
    <b:Guid>{27762C7E-067E-4E15-A2C3-32C55C9432FE}</b:Guid>
    <b:Author>
      <b:Author>
        <b:NameList>
          <b:Person>
            <b:Last>Marzullo</b:Last>
            <b:First>Dan</b:First>
          </b:Person>
        </b:NameList>
      </b:Author>
    </b:Author>
    <b:Title>How To Motivate Generation Z At Work</b:Title>
    <b:Year>2019</b:Year>
    <b:Month>10</b:Month>
    <b:Day>15</b:Day>
    <b:RefOrder>3</b:RefOrder>
  </b:Source>
  <b:Source>
    <b:Tag>Mul10</b:Tag>
    <b:SourceType>Book</b:SourceType>
    <b:Guid>{C9E6A07D-FF12-422E-8A3B-BF31FCD3BB80}</b:Guid>
    <b:Author>
      <b:Author>
        <b:NameList>
          <b:Person>
            <b:Last>Mullins</b:Last>
            <b:First>Laurie</b:First>
          </b:Person>
        </b:NameList>
      </b:Author>
    </b:Author>
    <b:Title>Management and organisational behaviour</b:Title>
    <b:Year>2010</b:Year>
    <b:City>England</b:City>
    <b:Publisher>Pearson</b:Publisher>
    <b:Edition>9</b:Edition>
    <b:RefOrder>4</b:RefOrder>
  </b:Source>
  <b:Source>
    <b:Tag>Zen19</b:Tag>
    <b:SourceType>Report</b:SourceType>
    <b:Guid>{03363AC7-7FCE-4239-82CE-973BF96A7CE4}</b:Guid>
    <b:Author>
      <b:Author>
        <b:Corporate>Zenifits</b:Corporate>
      </b:Author>
    </b:Author>
    <b:Title>Gen Zers vs. Millennials in the workplace</b:Title>
    <b:Year>2019 </b:Year>
    <b:Publisher>Zenifits inc</b:Publisher>
    <b:City>London </b:City>
    <b:RefOrder>5</b:RefOrder>
  </b:Source>
  <b:Source>
    <b:Tag>JoF19</b:Tag>
    <b:SourceType>InternetSite</b:SourceType>
    <b:Guid>{0ACA4730-9B4F-4B2D-BC1A-0D4E640C1516}</b:Guid>
    <b:Title>Half of UK workers quit due to bad management</b:Title>
    <b:Year>2019</b:Year>
    <b:Author>
      <b:Author>
        <b:NameList>
          <b:Person>
            <b:Last>Faragher</b:Last>
            <b:First>Jo</b:First>
          </b:Person>
        </b:NameList>
      </b:Author>
    </b:Author>
    <b:YearAccessed>19.05.2020</b:YearAccessed>
    <b:URL>https://www.personneltoday.com/hr/half-of-uk-managers-quit-due-to-bad-management/</b:URL>
    <b:RefOrder>6</b:RefOrder>
  </b:Source>
  <b:Source>
    <b:Tag>Mic13</b:Tag>
    <b:SourceType>ArticleInAPeriodical</b:SourceType>
    <b:Guid>{93CC5D2D-AC94-4E5A-8994-00CC03B95D38}</b:Guid>
    <b:Title>What Is Organizational Culture? And Why Should We Care?</b:Title>
    <b:Year>2013</b:Year>
    <b:URL>https://hbr.org/2013/05/what-is-organizational-culture</b:URL>
    <b:PeriodicalTitle>Harvard Business Review </b:PeriodicalTitle>
    <b:Month>05</b:Month>
    <b:Day>15</b:Day>
    <b:Pages>Online </b:Pages>
    <b:Author>
      <b:Author>
        <b:NameList>
          <b:Person>
            <b:Last>Watkins</b:Last>
            <b:First>Michael</b:First>
          </b:Person>
        </b:NameList>
      </b:Author>
    </b:Author>
    <b:RefOrder>7</b:RefOrder>
  </b:Source>
  <b:Source>
    <b:Tag>Zha18</b:Tag>
    <b:SourceType>JournalArticle</b:SourceType>
    <b:Guid>{804D527D-588D-4160-8B53-B63D62974F69}</b:Guid>
    <b:Title>The mediation role of leadership styles in integrated project collaboration: An emotional intelligence perspective</b:Title>
    <b:Year>2018</b:Year>
    <b:Pages>317-330</b:Pages>
    <b:Author>
      <b:Author>
        <b:NameList>
          <b:Person>
            <b:Last>Zhang</b:Last>
            <b:First>Lianying</b:First>
          </b:Person>
          <b:Person>
            <b:Last>Cao </b:Last>
            <b:First>Tingting </b:First>
          </b:Person>
          <b:Person>
            <b:Last>Wang </b:Last>
            <b:First>Yu</b:First>
          </b:Person>
        </b:NameList>
      </b:Author>
    </b:Author>
    <b:JournalName>International Journal or Project Management </b:JournalName>
    <b:Volume>36</b:Volume>
    <b:Issue>2</b:Issue>
    <b:RefOrder>1</b:RefOrder>
  </b:Source>
  <b:Source>
    <b:Tag>Cha12</b:Tag>
    <b:SourceType>ArticleInAPeriodical</b:SourceType>
    <b:Guid>{63737BCE-EDBE-4118-AFAB-237D6F0AC81D}</b:Guid>
    <b:Title>Four key enablers to employee engagement</b:Title>
    <b:Year>2012</b:Year>
    <b:Pages>Onlline</b:Pages>
    <b:Author>
      <b:Author>
        <b:NameList>
          <b:Person>
            <b:Last>Chamberlain</b:Last>
            <b:First>Laura</b:First>
          </b:Person>
        </b:NameList>
      </b:Author>
    </b:Author>
    <b:PeriodicalTitle>Personnel today</b:PeriodicalTitle>
    <b:Month>01</b:Month>
    <b:Day>27</b:Day>
    <b:URL>https://www.personneltoday.com/hr/four-key-enablers-to-employee-engagement/</b:URL>
    <b:RefOrder>8</b:RefOrder>
  </b:Source>
  <b:Source>
    <b:Tag>Mac09</b:Tag>
    <b:SourceType>Report</b:SourceType>
    <b:Guid>{E97C826B-8495-42DD-8DE2-D2B4856898D9}</b:Guid>
    <b:Title>Engaging for Success: enhancing performance </b:Title>
    <b:Year>2009</b:Year>
    <b:Author>
      <b:Author>
        <b:NameList>
          <b:Person>
            <b:Last>MacLeod</b:Last>
            <b:First>David</b:First>
          </b:Person>
          <b:Person>
            <b:Last>Clarke</b:Last>
            <b:First>Nita</b:First>
          </b:Person>
        </b:NameList>
      </b:Author>
    </b:Author>
    <b:Publisher>Crown Copyright </b:Publisher>
    <b:City>UK</b:City>
    <b:RefOrder>9</b:RefOrder>
  </b:Source>
  <b:Source>
    <b:Tag>Ree16</b:Tag>
    <b:SourceType>Book</b:SourceType>
    <b:Guid>{7CCF1928-CD28-43B1-B3B0-E2C11C8A68A2}</b:Guid>
    <b:Title>Leading, Managing and Developing people </b:Title>
    <b:Year>2016</b:Year>
    <b:Publisher>CIPD </b:Publisher>
    <b:City>London </b:City>
    <b:Author>
      <b:Author>
        <b:NameList>
          <b:Person>
            <b:Last>Rees</b:Last>
            <b:First>Gary</b:First>
          </b:Person>
          <b:Person>
            <b:Last>French </b:Last>
            <b:First>Ray </b:First>
          </b:Person>
        </b:NameList>
      </b:Author>
    </b:Author>
    <b:Edition>5</b:Edition>
    <b:RefOrder>10</b:RefOrder>
  </b:Source>
  <b:Source>
    <b:Tag>IES14</b:Tag>
    <b:SourceType>Report</b:SourceType>
    <b:Guid>{30579967-1611-4224-82E1-F88F9268B203}</b:Guid>
    <b:Title>The Future of Engagement Thought Piece Collection </b:Title>
    <b:Year>2014</b:Year>
    <b:City>Brighton </b:City>
    <b:Publisher>Institute for employment studies, CIPD &amp; engage for success </b:Publisher>
    <b:Author>
      <b:Author>
        <b:Corporate>IES </b:Corporate>
      </b:Author>
    </b:Author>
    <b:RefOrder>11</b:RefOrder>
  </b:Source>
  <b:Source>
    <b:Tag>Ben14</b:Tag>
    <b:SourceType>ArticleInAPeriodical</b:SourceType>
    <b:Guid>{46F8AE7B-D96E-4D03-816D-307546D37B25}</b:Guid>
    <b:Title>What VUCA really means for you?</b:Title>
    <b:Year>2014</b:Year>
    <b:Author>
      <b:Author>
        <b:NameList>
          <b:Person>
            <b:Last>Bennett</b:Last>
            <b:First>Nathan</b:First>
          </b:Person>
          <b:Person>
            <b:Last>Lemoine</b:Last>
            <b:First>G.James</b:First>
          </b:Person>
        </b:NameList>
      </b:Author>
    </b:Author>
    <b:PeriodicalTitle>Harvard Business Review</b:PeriodicalTitle>
    <b:Pages>Online </b:Pages>
    <b:RefOrder>12</b:RefOrder>
  </b:Source>
  <b:Source>
    <b:Tag>Tor98</b:Tag>
    <b:SourceType>Book</b:SourceType>
    <b:Guid>{303CD554-6E2F-47A1-A3FF-4CED0B33408A}</b:Guid>
    <b:Title>Human Resource Management </b:Title>
    <b:Year>1998</b:Year>
    <b:City>Hertfordshire </b:City>
    <b:Publisher>Prentice Hall </b:Publisher>
    <b:Author>
      <b:Author>
        <b:NameList>
          <b:Person>
            <b:Last>Torrington</b:Last>
            <b:First>Derek</b:First>
          </b:Person>
          <b:Person>
            <b:Last>Hall</b:Last>
            <b:First>Laura </b:First>
          </b:Person>
        </b:NameList>
      </b:Author>
    </b:Author>
    <b:Edition>4</b:Edition>
    <b:RefOrder>13</b:RefOrder>
  </b:Source>
  <b:Source>
    <b:Tag>CIP191</b:Tag>
    <b:SourceType>Report</b:SourceType>
    <b:Guid>{6EF25DFC-0372-4DDB-BC48-90D71445EAA7}</b:Guid>
    <b:Title>Strategic human resource management</b:Title>
    <b:Year>2019</b:Year>
    <b:City>London </b:City>
    <b:Publisher>CIPD</b:Publisher>
    <b:Author>
      <b:Author>
        <b:Corporate>CIPD(b)</b:Corporate>
      </b:Author>
    </b:Author>
    <b:RefOrder>14</b:RefOrder>
  </b:Source>
  <b:Source>
    <b:Tag>Jak19</b:Tag>
    <b:SourceType>Report</b:SourceType>
    <b:Guid>{6C32CF9D-D2BD-4567-B870-CD911F5B9E93}</b:Guid>
    <b:Author>
      <b:Author>
        <b:NameList>
          <b:Person>
            <b:Last>Young</b:Last>
            <b:First>Jake</b:First>
          </b:Person>
        </b:NameList>
      </b:Author>
    </b:Author>
    <b:Title>Creating and developing positive organisational cultures for learning and inclusion</b:Title>
    <b:Year>2019</b:Year>
    <b:Publisher>CIPD</b:Publisher>
    <b:City>London </b:City>
    <b:RefOrder>15</b:RefOrder>
  </b:Source>
  <b:Source>
    <b:Tag>OCT20</b:Tag>
    <b:SourceType>Report</b:SourceType>
    <b:Guid>{53CC5061-D4AD-41B8-84E8-BDE05F652783}</b:Guid>
    <b:Author>
      <b:Author>
        <b:NameList>
          <b:Person>
            <b:Last>Tanner</b:Last>
            <b:First>O</b:First>
            <b:Middle>C</b:Middle>
          </b:Person>
        </b:NameList>
      </b:Author>
    </b:Author>
    <b:Title>5 revolutionary ways to improve your workplace culture</b:Title>
    <b:Year>2020</b:Year>
    <b:Publisher>Culture Cloud </b:Publisher>
    <b:City>UK</b:City>
    <b:RefOrder>16</b:RefOrder>
  </b:Source>
  <b:Source>
    <b:Tag>Deo19</b:Tag>
    <b:SourceType>ArticleInAPeriodical</b:SourceType>
    <b:Guid>{87D9C65F-2C85-4710-A343-A961CE1B887D}</b:Guid>
    <b:Title>Leading in a VUCA world</b:Title>
    <b:Year>2019</b:Year>
    <b:Author>
      <b:Author>
        <b:Corporate>Deloitte(a)</b:Corporate>
      </b:Author>
    </b:Author>
    <b:PeriodicalTitle>Deloitte</b:PeriodicalTitle>
    <b:Month>08</b:Month>
    <b:Day>23</b:Day>
    <b:Pages>Online</b:Pages>
    <b:URL>https://www2.deloitte.com/us/en/pages/technology-media-and-telecommunications/articles/leading-in-a-vuca-world.html</b:URL>
    <b:RefOrder>17</b:RefOrder>
  </b:Source>
  <b:Source>
    <b:Tag>CIP20</b:Tag>
    <b:SourceType>InternetSite</b:SourceType>
    <b:Guid>{D66263C3-B742-4922-B1D7-B096CCBD1E80}</b:Guid>
    <b:Title>Turnover and Retention</b:Title>
    <b:Year>2020</b:Year>
    <b:YearAccessed>10.02.2020</b:YearAccessed>
    <b:URL>https://www.cipd.co.uk/knowledge/strategy/resourcing/turnover-retention-factsheet</b:URL>
    <b:Author>
      <b:Author>
        <b:Corporate>CIPD</b:Corporate>
      </b:Author>
    </b:Author>
    <b:RefOrder>18</b:RefOrder>
  </b:Source>
  <b:Source>
    <b:Tag>CIP19</b:Tag>
    <b:SourceType>Report</b:SourceType>
    <b:Guid>{C51C6FE0-EDB0-4A9C-BE79-71B5F84F394B}</b:Guid>
    <b:Author>
      <b:Author>
        <b:Corporate>CIPD(c)</b:Corporate>
      </b:Author>
    </b:Author>
    <b:Title>Labour outlook Report</b:Title>
    <b:Year>2019</b:Year>
    <b:Publisher>CIPD &amp; Adecco Group</b:Publisher>
    <b:City>London</b:City>
    <b:RefOrder>19</b:RefOrder>
  </b:Source>
  <b:Source>
    <b:Tag>Men20</b:Tag>
    <b:SourceType>InternetSite</b:SourceType>
    <b:Guid>{B8D643E7-69B7-4805-A6D3-9B7AC9E698C5}</b:Guid>
    <b:Title>Stigma and discrimination</b:Title>
    <b:Year>2020</b:Year>
    <b:YearAccessed>26.04.2020</b:YearAccessed>
    <b:URL>https://www.mentalhealth.org.uk/a-to-z/s/stigma-and-discrimination</b:URL>
    <b:Author>
      <b:Author>
        <b:NameList>
          <b:Person>
            <b:Last>Mental Health Organisation</b:Last>
          </b:Person>
        </b:NameList>
      </b:Author>
    </b:Author>
    <b:InternetSiteTitle>Mental Health Organisation</b:InternetSiteTitle>
    <b:RefOrder>20</b:RefOrder>
  </b:Source>
  <b:Source>
    <b:Tag>Min20</b:Tag>
    <b:SourceType>InternetSite</b:SourceType>
    <b:Guid>{B3CB434F-4F17-4A9F-BF9C-7F5581BE127A}</b:Guid>
    <b:Author>
      <b:Author>
        <b:NameList>
          <b:Person>
            <b:Last>Mind</b:Last>
          </b:Person>
        </b:NameList>
      </b:Author>
    </b:Author>
    <b:Title>Covid-19</b:Title>
    <b:Year>2020</b:Year>
    <b:YearAccessed>12.05.2020</b:YearAccessed>
    <b:URL>https://www.mind.org.uk/</b:URL>
    <b:RefOrder>21</b:RefOrder>
  </b:Source>
  <b:Source>
    <b:Tag>Pal20</b:Tag>
    <b:SourceType>ArticleInAPeriodical</b:SourceType>
    <b:Guid>{1F00EB5A-3CF1-4E95-B389-1628B4CC26DD}</b:Guid>
    <b:Title>Two in five businesses have no contingency plan to manage coronavirus outbreak</b:Title>
    <b:Year>2020</b:Year>
    <b:Author>
      <b:Author>
        <b:NameList>
          <b:Person>
            <b:Last>Palmer</b:Last>
            <b:First>Siobhan</b:First>
          </b:Person>
        </b:NameList>
      </b:Author>
    </b:Author>
    <b:PeriodicalTitle>People management</b:PeriodicalTitle>
    <b:Month>03</b:Month>
    <b:Day>13</b:Day>
    <b:RefOrder>22</b:RefOrder>
  </b:Source>
  <b:Source>
    <b:Tag>Ste05</b:Tag>
    <b:SourceType>Book</b:SourceType>
    <b:Guid>{5839EEED-998A-4F3C-AC00-2005ACC53515}</b:Guid>
    <b:Title>People Resourcing </b:Title>
    <b:Year>2005</b:Year>
    <b:Author>
      <b:Author>
        <b:NameList>
          <b:Person>
            <b:Last>Taylor</b:Last>
            <b:First>Stephen</b:First>
          </b:Person>
        </b:NameList>
      </b:Author>
    </b:Author>
    <b:City>London </b:City>
    <b:Publisher>CIPD </b:Publisher>
    <b:Edition>3</b:Edition>
    <b:RefOrder>23</b:RefOrder>
  </b:Source>
  <b:Source>
    <b:Tag>WHO17</b:Tag>
    <b:SourceType>Report</b:SourceType>
    <b:Guid>{8739368A-D8AB-417D-A0CF-6FB9AC2DA641}</b:Guid>
    <b:Title>Mental Health ATLAS </b:Title>
    <b:Year>2017</b:Year>
    <b:Publisher>WHO</b:Publisher>
    <b:City>Europe</b:City>
    <b:Author>
      <b:Author>
        <b:NameList>
          <b:Person>
            <b:Last>WHO</b:Last>
          </b:Person>
        </b:NameList>
      </b:Author>
    </b:Author>
    <b:RefOrder>24</b:RefOrder>
  </b:Source>
  <b:Source>
    <b:Tag>Kew132</b:Tag>
    <b:SourceType>Book</b:SourceType>
    <b:Guid>{49A72B04-46F7-41FB-82E1-3776CD6EDDA2}</b:Guid>
    <b:Title>Human Resource Management in a Context</b:Title>
    <b:Year>2013</b:Year>
    <b:Author>
      <b:Author>
        <b:NameList>
          <b:Person>
            <b:Last>Kew</b:Last>
            <b:First>John</b:First>
          </b:Person>
          <b:Person>
            <b:Last>Stredwick</b:Last>
            <b:First>John </b:First>
          </b:Person>
        </b:NameList>
      </b:Author>
    </b:Author>
    <b:City>London</b:City>
    <b:Publisher>CIPD</b:Publisher>
    <b:Edition>2</b:Edition>
    <b:RefOrder>25</b:RefOrder>
  </b:Source>
  <b:Source>
    <b:Tag>Del19</b:Tag>
    <b:SourceType>Report</b:SourceType>
    <b:Guid>{50FA98CB-1719-4B66-AA21-FBA7E47070B6}</b:Guid>
    <b:Title>How are organizations helping their workforces perform and flourish?</b:Title>
    <b:Year>2019</b:Year>
    <b:Author>
      <b:Author>
        <b:Corporate>Deloitte(b)</b:Corporate>
      </b:Author>
    </b:Author>
    <b:Publisher>Deloitte</b:Publisher>
    <b:City>Manchester</b:City>
    <b:RefOrder>26</b:RefOrder>
  </b:Source>
  <b:Source>
    <b:Tag>Gen14</b:Tag>
    <b:SourceType>Book</b:SourceType>
    <b:Guid>{1D982577-A1B1-4D3E-934D-F5EF56E0266D}</b:Guid>
    <b:Title>Managing Employee Relations </b:Title>
    <b:Year>2014</b:Year>
    <b:Publisher>CIPD</b:Publisher>
    <b:City>London</b:City>
    <b:Author>
      <b:Author>
        <b:NameList>
          <b:Person>
            <b:Last>Gennard</b:Last>
            <b:First>John</b:First>
          </b:Person>
          <b:Person>
            <b:Last>Judge</b:Last>
            <b:First>Graham</b:First>
          </b:Person>
        </b:NameList>
      </b:Author>
    </b:Author>
    <b:Edition>5</b:Edition>
    <b:RefOrder>27</b:RefOrder>
  </b:Source>
  <b:Source>
    <b:Tag>McK19</b:Tag>
    <b:SourceType>Report</b:SourceType>
    <b:Guid>{2A977506-1FC1-4FA8-AA6B-7F93AB496AF9}</b:Guid>
    <b:Title>The journey to an  agile organization</b:Title>
    <b:Year>2019</b:Year>
    <b:City>Global Services </b:City>
    <b:Publisher>McKinsey </b:Publisher>
    <b:Author>
      <b:Author>
        <b:Corporate>McKinsey &amp; Company</b:Corporate>
      </b:Author>
    </b:Author>
    <b:RefOrder>28</b:RefOrder>
  </b:Source>
  <b:Source>
    <b:Tag>Ulr08</b:Tag>
    <b:SourceType>InternetSite</b:SourceType>
    <b:Guid>{0B6B6F8A-7596-43F0-BB9B-8E9C3196DC32}</b:Guid>
    <b:Title>HR Magazine </b:Title>
    <b:Year>2008</b:Year>
    <b:Author>
      <b:Author>
        <b:NameList>
          <b:Person>
            <b:Last>Ulrich</b:Last>
            <b:First>Dave</b:First>
          </b:Person>
          <b:Person>
            <b:Last>Brockbank</b:Last>
            <b:First>Wayne</b:First>
          </b:Person>
        </b:NameList>
      </b:Author>
    </b:Author>
    <b:YearAccessed>20.05.2020</b:YearAccessed>
    <b:URL>https://www.hrmagazine.co.uk/article-details/the-business-partner-model-10-years-on-lessons-learned</b:URL>
    <b:RefOrder>29</b:RefOrder>
  </b:Source>
  <b:Source>
    <b:Tag>Jen16</b:Tag>
    <b:SourceType>InternetSite</b:SourceType>
    <b:Guid>{2049F735-AC02-4EA8-845F-D14CEDEB7C8A}</b:Guid>
    <b:Author>
      <b:Author>
        <b:NameList>
          <b:Person>
            <b:Last>Roper</b:Last>
            <b:First>Jenny</b:First>
          </b:Person>
        </b:NameList>
      </b:Author>
    </b:Author>
    <b:Title>HR Magazine </b:Title>
    <b:Year>2016</b:Year>
    <b:YearAccessed>20.05.2020</b:YearAccessed>
    <b:URL>https://www.hrmagazine.co.uk/article-details/is-the-ulrich-model-still-valid</b:URL>
    <b:RefOrder>30</b:RefOrder>
  </b:Source>
  <b:Source>
    <b:Tag>CIP209</b:Tag>
    <b:SourceType>InternetSite</b:SourceType>
    <b:Guid>{9254A71C-6F8D-4210-AC34-8147BE9590E1}</b:Guid>
    <b:Author>
      <b:Author>
        <b:Corporate>CIPD(d)</b:Corporate>
      </b:Author>
    </b:Author>
    <b:Title>Business Partner Factsheet </b:Title>
    <b:Year>2020</b:Year>
    <b:YearAccessed>20.05.2020</b:YearAccessed>
    <b:URL>https://www.cipd.co.uk/knowledge/fundamentals/people/hr/business-partnering-factsheet</b:URL>
    <b:RefOrder>31</b:RefOrder>
  </b:Source>
  <b:Source>
    <b:Tag>Nic20</b:Tag>
    <b:SourceType>InternetSite</b:SourceType>
    <b:Guid>{3D219CBE-8FF3-4510-A412-31BAC8A7F4C4}</b:Guid>
    <b:Author>
      <b:Author>
        <b:NameList>
          <b:Person>
            <b:Last>Lewis</b:Last>
            <b:First>Nicole</b:First>
          </b:Person>
        </b:NameList>
      </b:Author>
    </b:Author>
    <b:Title>HR Managers Rethink Their Role During the Coronavirus Pandemic</b:Title>
    <b:Year>2020</b:Year>
    <b:YearAccessed>20.05.2020</b:YearAccessed>
    <b:URL>https://www.shrm.org/hr-today/news/hr-news/pages/hr-managers-rethink-their-work-coronavirus-pandemic.aspx</b:URL>
    <b:RefOrder>32</b:RefOrder>
  </b:Source>
  <b:Source>
    <b:Tag>Kat20</b:Tag>
    <b:SourceType>InternetSite</b:SourceType>
    <b:Guid>{D8311F8A-512F-4CAB-BBBC-C6F19663469E}</b:Guid>
    <b:Author>
      <b:Author>
        <b:NameList>
          <b:Person>
            <b:Last>Jacobs</b:Last>
            <b:First>Katie</b:First>
          </b:Person>
        </b:NameList>
      </b:Author>
    </b:Author>
    <b:Title>CIPD Blog Online </b:Title>
    <b:Year>2020</b:Year>
    <b:YearAccessed>20.05.2020</b:YearAccessed>
    <b:URL>https://www.cipd.co.uk/Community/blogs/b/katie-jacobs/posts/hrd-priorities-during-covid-19</b:URL>
    <b:RefOrder>33</b:RefOrder>
  </b:Source>
  <b:Source>
    <b:Tag>CIP192</b:Tag>
    <b:SourceType>Report</b:SourceType>
    <b:Guid>{BA66A60F-32D9-47E4-8B03-AD4990660295}</b:Guid>
    <b:Author>
      <b:Author>
        <b:Corporate>CIPD(e)</b:Corporate>
      </b:Author>
    </b:Author>
    <b:Title>Ethics at work </b:Title>
    <b:Year>2019</b:Year>
    <b:Publisher>CIPD </b:Publisher>
    <b:City>London </b:City>
    <b:RefOrder>34</b:RefOrder>
  </b:Source>
  <b:Source>
    <b:Tag>Hog12</b:Tag>
    <b:SourceType>Report</b:SourceType>
    <b:Guid>{4387BED1-AB44-42EC-A9F1-26BC48F640AC}</b:Guid>
    <b:Author>
      <b:Author>
        <b:Corporate>Hogan </b:Corporate>
      </b:Author>
    </b:Author>
    <b:Title>Leadership: You’re Doing It Wrong.</b:Title>
    <b:Year>2012</b:Year>
    <b:Publisher>Hogan assessment systems </b:Publisher>
    <b:City>London </b:City>
    <b:RefOrder>35</b:RefOrder>
  </b:Source>
  <b:Source>
    <b:Tag>Pie18</b:Tag>
    <b:SourceType>InternetSite</b:SourceType>
    <b:Guid>{E1C879E8-9C99-4D26-BC5D-266FC8B849B6}</b:Guid>
    <b:Title>HR Technologist </b:Title>
    <b:Year>2018</b:Year>
    <b:Author>
      <b:Author>
        <b:NameList>
          <b:Person>
            <b:Last>Ivory</b:Last>
            <b:First>Pierce</b:First>
          </b:Person>
        </b:NameList>
      </b:Author>
    </b:Author>
    <b:YearAccessed>21.05.2020</b:YearAccessed>
    <b:URL>https://www.hrtechnologist.com/articles/learning-development/artificial-intelligence-and-the-future-of-work/</b:URL>
    <b:RefOrder>36</b:RefOrder>
  </b:Source>
  <b:Source>
    <b:Tag>Coh16</b:Tag>
    <b:SourceType>ArticleInAPeriodical</b:SourceType>
    <b:Guid>{F889F3CE-FA96-45F4-80D0-BED676D3B8B3}</b:Guid>
    <b:Title>What is HR's Role in Managing Change?</b:Title>
    <b:Year>2016</b:Year>
    <b:URL>https://www.shrm.org/hr-today/trends-and-forecasting/special-reports-and-expert-views/pages/deb-cohen.aspx</b:URL>
    <b:Author>
      <b:Author>
        <b:NameList>
          <b:Person>
            <b:Last>Cohen</b:Last>
            <b:First>Deborah</b:First>
          </b:Person>
        </b:NameList>
      </b:Author>
    </b:Author>
    <b:PeriodicalTitle>SHRM online</b:PeriodicalTitle>
    <b:Pages>Online</b:Pages>
    <b:RefOrder>37</b:RefOrder>
  </b:Source>
  <b:Source>
    <b:Tag>Sag19</b:Tag>
    <b:SourceType>Report</b:SourceType>
    <b:Guid>{48055310-8B37-4F3C-A4D1-7AA8E6C6C9ED}</b:Guid>
    <b:Title>The changing face of HR</b:Title>
    <b:Year>2019</b:Year>
    <b:Author>
      <b:Author>
        <b:Corporate>Sage</b:Corporate>
      </b:Author>
    </b:Author>
    <b:Publisher>Sage Group </b:Publisher>
    <b:City>Global Report </b:City>
    <b:RefOrder>38</b:RefOrder>
  </b:Source>
  <b:Source>
    <b:Tag>CIP193</b:Tag>
    <b:SourceType>InternetSite</b:SourceType>
    <b:Guid>{9C1A8F33-3746-4275-B754-3D98183A36D8}</b:Guid>
    <b:Title>Change Management </b:Title>
    <b:Year>2019</b:Year>
    <b:Author>
      <b:Author>
        <b:Corporate>CIPD(f)</b:Corporate>
      </b:Author>
    </b:Author>
    <b:YearAccessed>20.05.2020</b:YearAccessed>
    <b:URL>https://moodle.uwtsd.ac.uk/pluginfile.php/352557/mod_resource/content/1/CIPD%202019%20Change%20Management%20Factsheet.pdf</b:URL>
    <b:RefOrder>39</b:RefOrder>
  </b:Source>
  <b:Source>
    <b:Tag>Ber18</b:Tag>
    <b:SourceType>InternetSite</b:SourceType>
    <b:Guid>{4C1534B0-97B1-4017-8824-BDE24B16C4D5}</b:Guid>
    <b:Author>
      <b:Author>
        <b:NameList>
          <b:Person>
            <b:Last>Marr</b:Last>
            <b:First>Bernard</b:First>
          </b:Person>
        </b:NameList>
      </b:Author>
    </b:Author>
    <b:Title>Is artificial intellegence dangerous? </b:Title>
    <b:Year>2018</b:Year>
    <b:YearAccessed>20.05.2020</b:YearAccessed>
    <b:URL>https://www.forbes.com/sites/bernardmarr/2018/11/19/is-artificial-intelligence-dangerous-6-ai-risks-everyone-should-know-about/#55140fd02404</b:URL>
    <b:RefOrder>40</b:RefOrder>
  </b:Source>
  <b:Source>
    <b:Tag>Can18</b:Tag>
    <b:SourceType>JournalArticle</b:SourceType>
    <b:Guid>{6C4684D4-3350-4A84-8207-6669820E4164}</b:Guid>
    <b:Title>Automation, AI and HR</b:Title>
    <b:Year>2018</b:Year>
    <b:JournalName>Peer Reviewed Journal</b:JournalName>
    <b:Pages>26-27</b:Pages>
    <b:Volume>31</b:Volume>
    <b:Issue>6</b:Issue>
    <b:Author>
      <b:Author>
        <b:NameList>
          <b:Person>
            <b:Last>HR Reporter</b:Last>
            <b:First>Canadian</b:First>
          </b:Person>
        </b:NameList>
      </b:Author>
    </b:Author>
    <b:RefOrder>41</b:RefOrder>
  </b:Source>
</b:Sources>
</file>

<file path=customXml/itemProps1.xml><?xml version="1.0" encoding="utf-8"?>
<ds:datastoreItem xmlns:ds="http://schemas.openxmlformats.org/officeDocument/2006/customXml" ds:itemID="{023658A7-B841-4E6B-BFD0-FBA777914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16</Pages>
  <Words>5294</Words>
  <Characters>30176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Jones</dc:creator>
  <cp:keywords/>
  <dc:description/>
  <cp:lastModifiedBy>Lorna</cp:lastModifiedBy>
  <cp:revision>9</cp:revision>
  <dcterms:created xsi:type="dcterms:W3CDTF">2020-05-19T11:01:00Z</dcterms:created>
  <dcterms:modified xsi:type="dcterms:W3CDTF">2020-05-21T09:14:00Z</dcterms:modified>
</cp:coreProperties>
</file>