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imes New Roman" w:hAnsi="Times New Roman" w:eastAsia="宋体" w:cs="Times New Roman"/>
          <w:b/>
          <w:bCs/>
          <w:color w:val="000000"/>
          <w:sz w:val="32"/>
          <w:szCs w:val="32"/>
          <w:lang w:val="en-US" w:eastAsia="zh-CN"/>
        </w:rPr>
      </w:pPr>
      <w:r>
        <w:rPr>
          <w:rFonts w:hint="eastAsia" w:ascii="Times New Roman" w:hAnsi="Times New Roman" w:eastAsia="宋体" w:cs="Times New Roman"/>
          <w:b/>
          <w:bCs/>
          <w:color w:val="000000"/>
          <w:sz w:val="32"/>
          <w:szCs w:val="32"/>
          <w:lang w:val="en-US" w:eastAsia="zh-CN"/>
        </w:rPr>
        <w:t>BMMB7007</w:t>
      </w:r>
    </w:p>
    <w:p>
      <w:pPr>
        <w:spacing w:line="360" w:lineRule="auto"/>
        <w:jc w:val="center"/>
        <w:rPr>
          <w:rFonts w:hint="eastAsia" w:ascii="Times New Roman" w:hAnsi="Times New Roman" w:eastAsia="宋体" w:cs="Times New Roman"/>
          <w:b/>
          <w:bCs/>
          <w:color w:val="000000"/>
          <w:sz w:val="32"/>
          <w:szCs w:val="32"/>
          <w:lang w:val="en-US" w:eastAsia="zh-CN"/>
        </w:rPr>
      </w:pPr>
      <w:r>
        <w:rPr>
          <w:rFonts w:hint="eastAsia" w:ascii="Times New Roman" w:hAnsi="Times New Roman" w:eastAsia="宋体" w:cs="Times New Roman"/>
          <w:b/>
          <w:bCs/>
          <w:color w:val="000000"/>
          <w:sz w:val="32"/>
          <w:szCs w:val="32"/>
          <w:lang w:val="en-US" w:eastAsia="zh-CN"/>
        </w:rPr>
        <w:t>HUMAN RESOURCE MANAGEMENT</w:t>
      </w:r>
    </w:p>
    <w:p>
      <w:pPr>
        <w:jc w:val="center"/>
        <w:rPr>
          <w:rFonts w:cs="Arial"/>
          <w:b/>
          <w:sz w:val="22"/>
          <w:szCs w:val="22"/>
        </w:rPr>
      </w:pPr>
      <w:r>
        <w:rPr>
          <w:rFonts w:ascii="Arial" w:hAnsi="Arial" w:cs="Arial"/>
          <w:b/>
          <w:bCs/>
        </w:rPr>
        <w:t xml:space="preserve">Assignment </w:t>
      </w:r>
      <w:r>
        <w:rPr>
          <w:rFonts w:hint="eastAsia" w:ascii="Arial" w:hAnsi="Arial" w:eastAsia="宋体" w:cs="Arial"/>
          <w:b/>
          <w:bCs/>
          <w:lang w:val="en-US" w:eastAsia="zh-CN"/>
        </w:rPr>
        <w:t>2</w:t>
      </w:r>
      <w:r>
        <w:rPr>
          <w:rFonts w:ascii="Arial" w:hAnsi="Arial" w:cs="Arial"/>
          <w:b/>
          <w:bCs/>
        </w:rPr>
        <w:t>:</w:t>
      </w:r>
      <w:r>
        <w:rPr>
          <w:rFonts w:ascii="Arial" w:hAnsi="Arial" w:cs="Arial"/>
        </w:rPr>
        <w:t xml:space="preserve"> </w:t>
      </w:r>
      <w:r>
        <w:rPr>
          <w:rFonts w:cs="Arial"/>
          <w:b/>
          <w:sz w:val="22"/>
          <w:szCs w:val="22"/>
        </w:rPr>
        <w:t>HR Skills Development</w:t>
      </w:r>
    </w:p>
    <w:p>
      <w:pPr>
        <w:jc w:val="center"/>
        <w:rPr>
          <w:rFonts w:ascii="Arial" w:hAnsi="Arial" w:cs="Arial"/>
        </w:rPr>
      </w:pPr>
      <w:r>
        <w:rPr>
          <w:rFonts w:ascii="Arial" w:hAnsi="Arial" w:cs="Arial"/>
        </w:rPr>
        <w:t>Please provide the link to your Video Presentation in the box below:</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6" w:type="dxa"/>
          </w:tcPr>
          <w:p>
            <w:pPr>
              <w:jc w:val="center"/>
              <w:rPr>
                <w:rFonts w:ascii="Arial" w:hAnsi="Arial" w:cs="Arial"/>
              </w:rPr>
            </w:pPr>
            <w:bookmarkStart w:id="0" w:name="_GoBack"/>
          </w:p>
          <w:p>
            <w:pPr>
              <w:jc w:val="center"/>
              <w:rPr>
                <w:rFonts w:hint="eastAsia" w:ascii="Arial" w:hAnsi="Arial" w:cs="Arial"/>
              </w:rPr>
            </w:pPr>
            <w:r>
              <w:rPr>
                <w:rFonts w:hint="eastAsia" w:ascii="Arial" w:hAnsi="Arial" w:cs="Arial"/>
              </w:rPr>
              <w:fldChar w:fldCharType="begin"/>
            </w:r>
            <w:r>
              <w:rPr>
                <w:rFonts w:hint="eastAsia" w:ascii="Arial" w:hAnsi="Arial" w:cs="Arial"/>
              </w:rPr>
              <w:instrText xml:space="preserve"> HYPERLINK "https://uowtsd-my.sharepoint.com/:v:/r/personal/2217187_student_uwtsd_ac_uk/Documents/(Wen%20Zhang%202217187)BMMB7007%201.mp4?csf=1&amp;web=1&amp;e=YCqA0Q" </w:instrText>
            </w:r>
            <w:r>
              <w:rPr>
                <w:rFonts w:hint="eastAsia" w:ascii="Arial" w:hAnsi="Arial" w:cs="Arial"/>
              </w:rPr>
              <w:fldChar w:fldCharType="separate"/>
            </w:r>
            <w:r>
              <w:rPr>
                <w:rStyle w:val="5"/>
                <w:rFonts w:hint="eastAsia" w:ascii="Arial" w:hAnsi="Arial" w:cs="Arial"/>
              </w:rPr>
              <w:t>https://uowtsd-my.sharepoint.com/:v:/r/personal/2217187_student_uwtsd_ac_uk/Documents/(Wen%20Zhang%202217187)BMMB7007%201.mp4?csf=1&amp;web=1&amp;e=YCqA0Q</w:t>
            </w:r>
            <w:r>
              <w:rPr>
                <w:rFonts w:hint="eastAsia" w:ascii="Arial" w:hAnsi="Arial" w:cs="Arial"/>
              </w:rPr>
              <w:fldChar w:fldCharType="end"/>
            </w:r>
          </w:p>
          <w:bookmarkEnd w:id="0"/>
          <w:p>
            <w:pPr>
              <w:jc w:val="center"/>
              <w:rPr>
                <w:rFonts w:hint="eastAsia" w:ascii="Arial" w:hAnsi="Arial" w:cs="Arial"/>
              </w:rPr>
            </w:pPr>
          </w:p>
          <w:p>
            <w:pPr>
              <w:jc w:val="center"/>
              <w:rPr>
                <w:rFonts w:ascii="Arial" w:hAnsi="Arial" w:cs="Arial"/>
              </w:rPr>
            </w:pPr>
          </w:p>
          <w:p>
            <w:pPr>
              <w:jc w:val="center"/>
              <w:rPr>
                <w:rFonts w:ascii="Arial" w:hAnsi="Arial" w:cs="Arial"/>
              </w:rPr>
            </w:pPr>
          </w:p>
        </w:tc>
      </w:tr>
    </w:tbl>
    <w:p>
      <w:pPr>
        <w:jc w:val="center"/>
        <w:rPr>
          <w:rFonts w:ascii="Arial" w:hAnsi="Arial" w:cs="Arial"/>
        </w:rPr>
      </w:pPr>
    </w:p>
    <w:p>
      <w:pPr>
        <w:jc w:val="center"/>
        <w:rPr>
          <w:rFonts w:ascii="Arial" w:hAnsi="Arial" w:cs="Arial"/>
        </w:rPr>
      </w:pPr>
      <w:r>
        <w:rPr>
          <w:rFonts w:ascii="Arial" w:hAnsi="Arial" w:cs="Arial"/>
        </w:rPr>
        <w:t>Please provide a Reference List of all the sources used to support your Video Presentation in the box below:</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16" w:type="dxa"/>
          </w:tcPr>
          <w:p>
            <w:pPr>
              <w:jc w:val="center"/>
              <w:rPr>
                <w:rFonts w:ascii="Arial" w:hAnsi="Arial" w:cs="Arial"/>
              </w:rPr>
            </w:pPr>
          </w:p>
          <w:p>
            <w:pPr>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Reference:</w:t>
            </w:r>
          </w:p>
          <w:p>
            <w:pPr>
              <w:numPr>
                <w:ilvl w:val="0"/>
                <w:numId w:val="0"/>
              </w:num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[1]O'Rourke M R .(2017). Building the team: Continuous recruitment, selection, and onboarding[M]. 2017.</w:t>
            </w:r>
          </w:p>
          <w:p>
            <w:pPr>
              <w:numPr>
                <w:ilvl w:val="0"/>
                <w:numId w:val="0"/>
              </w:num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[2]Mosley R . Candidate Management and On-boarding[M]. John Wiley &amp; Sons, Ltd, 2015.</w:t>
            </w:r>
          </w:p>
          <w:p>
            <w:pPr>
              <w:numPr>
                <w:ilvl w:val="0"/>
                <w:numId w:val="0"/>
              </w:num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[3]Nixon T , Malik H , Mans O O.(2015). SYSTEMS AND METHODS FOR CONTENT ON-BOARDING:, US20150363397A1[P]. 2015.</w:t>
            </w:r>
          </w:p>
          <w:p>
            <w:pPr>
              <w:numPr>
                <w:ilvl w:val="0"/>
                <w:numId w:val="0"/>
              </w:num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[4]Constantinescu G C.(2015).LANGUAGE DIFFERENCES IN THE NEGOTIATION. APPLICATIONS FOR THE RECRUITMENT NEGOTIATION ON THE WORK MARKET[C]// International Conference NEDES 2015 9th edition. 2015.</w:t>
            </w:r>
          </w:p>
          <w:p>
            <w:pPr>
              <w:numPr>
                <w:ilvl w:val="0"/>
                <w:numId w:val="0"/>
              </w:num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[5]Havens, B. C .(2013). Salary Negotiations.[J]. Library Journal, 2013.</w:t>
            </w:r>
          </w:p>
          <w:p>
            <w:pPr>
              <w:numPr>
                <w:ilvl w:val="0"/>
                <w:numId w:val="0"/>
              </w:num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[6]Jobber C .(2019). The art of salary negotiations[J]. Chemical and engineering news: "news edition" of the American Chemical Society, 2019(43):97.</w:t>
            </w:r>
          </w:p>
          <w:p>
            <w:pPr>
              <w:numPr>
                <w:ilvl w:val="0"/>
                <w:numId w:val="0"/>
              </w:numP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[7]Áine Cain, Gillett R .(2017). 5 major mistakes that can derail your salary negotiations. 2017.</w:t>
            </w:r>
          </w:p>
          <w:p>
            <w:pPr>
              <w:numPr>
                <w:ilvl w:val="0"/>
                <w:numId w:val="0"/>
              </w:numPr>
              <w:rPr>
                <w:rFonts w:hint="eastAsia" w:ascii="Arial" w:hAnsi="Arial" w:cs="Arial"/>
              </w:rPr>
            </w:pPr>
            <w:r>
              <w:rPr>
                <w:rFonts w:hint="eastAsia" w:ascii="Arial" w:hAnsi="Arial" w:cs="Arial"/>
              </w:rPr>
              <w:t>[8]Lempereur, A. , &amp; Colson, A. . (2015). 0. Experimenting with a Renewed Method before Resorting to Old Reflexes: How to Develop Relevant Responses for Negotiation. John Wiley &amp; Sons, Inc.</w:t>
            </w:r>
          </w:p>
          <w:p>
            <w:pPr>
              <w:numPr>
                <w:ilvl w:val="0"/>
                <w:numId w:val="0"/>
              </w:numPr>
              <w:rPr>
                <w:rFonts w:hint="eastAsia" w:ascii="Arial" w:hAnsi="Arial" w:cs="Arial"/>
              </w:rPr>
            </w:pPr>
            <w:r>
              <w:rPr>
                <w:rFonts w:hint="eastAsia" w:ascii="Arial" w:hAnsi="Arial" w:cs="Arial"/>
              </w:rPr>
              <w:t>[9]Prochaska, J.(2002). Strategic communication: an essential management skill. Ag Professional(1), 46.</w:t>
            </w:r>
          </w:p>
          <w:p>
            <w:pPr>
              <w:numPr>
                <w:ilvl w:val="0"/>
                <w:numId w:val="0"/>
              </w:numPr>
              <w:rPr>
                <w:rFonts w:hint="eastAsia" w:ascii="Arial" w:hAnsi="Arial" w:cs="Arial"/>
              </w:rPr>
            </w:pPr>
            <w:r>
              <w:rPr>
                <w:rFonts w:hint="eastAsia" w:ascii="Arial" w:hAnsi="Arial" w:cs="Arial"/>
              </w:rPr>
              <w:t>[10] Fleischer, J. A. , Ayton, J. , Riley, M. , Binsted, K. , Cowan, D. R. , &amp; Fellows, A. M. , et al. (2020). Interactive Interest-Based Negotiation Training For Managing Conflict in Isolated and Confined Environments. IAF/IAA Space Life Sciences Symposium;International Astronautical Congress.</w:t>
            </w:r>
          </w:p>
          <w:p>
            <w:pPr>
              <w:numPr>
                <w:ilvl w:val="0"/>
                <w:numId w:val="0"/>
              </w:numPr>
              <w:rPr>
                <w:rFonts w:ascii="Arial" w:hAnsi="Arial" w:cs="Arial"/>
              </w:rPr>
            </w:pPr>
          </w:p>
        </w:tc>
      </w:tr>
    </w:tbl>
    <w:p/>
    <w:p>
      <w:pPr>
        <w:jc w:val="center"/>
        <w:rPr>
          <w:rFonts w:hint="eastAsia" w:ascii="Times New Roman" w:hAnsi="Times New Roman" w:eastAsia="宋体" w:cs="Times New Roman"/>
          <w:b/>
          <w:bCs/>
          <w:color w:val="000000"/>
          <w:sz w:val="32"/>
          <w:szCs w:val="32"/>
          <w:lang w:val="en-US" w:eastAsia="zh-CN"/>
        </w:rPr>
      </w:pPr>
    </w:p>
    <w:p>
      <w:pPr>
        <w:spacing w:line="360" w:lineRule="auto"/>
        <w:jc w:val="center"/>
        <w:rPr>
          <w:rFonts w:hint="eastAsia" w:ascii="Times New Roman" w:hAnsi="Times New Roman" w:eastAsia="宋体" w:cs="Times New Roman"/>
          <w:b/>
          <w:bCs/>
          <w:color w:val="000000"/>
          <w:sz w:val="32"/>
          <w:szCs w:val="32"/>
          <w:lang w:val="en-US" w:eastAsia="zh-CN"/>
        </w:rPr>
      </w:pPr>
      <w:r>
        <w:rPr>
          <w:rFonts w:hint="eastAsia" w:ascii="Times New Roman" w:hAnsi="Times New Roman" w:eastAsia="宋体" w:cs="Times New Roman"/>
          <w:b/>
          <w:bCs/>
          <w:color w:val="000000"/>
          <w:sz w:val="32"/>
          <w:szCs w:val="32"/>
          <w:lang w:val="en-US" w:eastAsia="zh-CN"/>
        </w:rPr>
        <w:t>Course</w:t>
      </w:r>
      <w:r>
        <w:rPr>
          <w:rFonts w:hint="default" w:ascii="Times New Roman" w:hAnsi="Times New Roman" w:eastAsia="宋体" w:cs="Times New Roman"/>
          <w:b/>
          <w:bCs/>
          <w:color w:val="000000"/>
          <w:sz w:val="32"/>
          <w:szCs w:val="32"/>
          <w:lang w:val="en-US" w:eastAsia="zh-CN"/>
        </w:rPr>
        <w:t xml:space="preserve">: </w:t>
      </w:r>
      <w:r>
        <w:rPr>
          <w:rFonts w:hint="eastAsia" w:ascii="Times New Roman" w:hAnsi="Times New Roman" w:eastAsia="宋体" w:cs="Times New Roman"/>
          <w:b/>
          <w:bCs/>
          <w:color w:val="000000"/>
          <w:sz w:val="32"/>
          <w:szCs w:val="32"/>
          <w:lang w:val="en-US" w:eastAsia="zh-CN"/>
        </w:rPr>
        <w:t>BMMB7007</w:t>
      </w:r>
    </w:p>
    <w:p>
      <w:pPr>
        <w:spacing w:line="360" w:lineRule="auto"/>
        <w:jc w:val="center"/>
        <w:rPr>
          <w:rFonts w:hint="eastAsia" w:ascii="Times New Roman" w:hAnsi="Times New Roman" w:eastAsia="宋体" w:cs="Times New Roman"/>
          <w:b/>
          <w:bCs/>
          <w:color w:val="000000"/>
          <w:sz w:val="32"/>
          <w:szCs w:val="32"/>
          <w:lang w:val="en-US" w:eastAsia="zh-CN"/>
        </w:rPr>
      </w:pPr>
      <w:r>
        <w:rPr>
          <w:rFonts w:hint="eastAsia" w:ascii="Times New Roman" w:hAnsi="Times New Roman" w:eastAsia="宋体" w:cs="Times New Roman"/>
          <w:b/>
          <w:bCs/>
          <w:color w:val="000000"/>
          <w:sz w:val="32"/>
          <w:szCs w:val="32"/>
          <w:lang w:val="en-US" w:eastAsia="zh-CN"/>
        </w:rPr>
        <w:t>HUMAN RESOURCE MANAGEMENT</w:t>
      </w:r>
    </w:p>
    <w:p>
      <w:pPr>
        <w:spacing w:line="360" w:lineRule="auto"/>
        <w:jc w:val="center"/>
        <w:rPr>
          <w:rFonts w:hint="default" w:ascii="Times New Roman" w:hAnsi="Times New Roman" w:eastAsia="宋体" w:cs="Times New Roman"/>
          <w:b/>
          <w:bCs/>
          <w:color w:val="000000"/>
          <w:sz w:val="32"/>
          <w:szCs w:val="32"/>
          <w:lang w:val="en-US" w:eastAsia="zh-CN"/>
        </w:rPr>
      </w:pPr>
      <w:r>
        <w:rPr>
          <w:rFonts w:hint="eastAsia" w:ascii="Times New Roman" w:hAnsi="Times New Roman" w:eastAsia="宋体" w:cs="Times New Roman"/>
          <w:b/>
          <w:bCs/>
          <w:color w:val="000000"/>
          <w:sz w:val="32"/>
          <w:szCs w:val="32"/>
          <w:lang w:val="en-US" w:eastAsia="zh-CN"/>
        </w:rPr>
        <w:t>Assignment</w:t>
      </w:r>
    </w:p>
    <w:p>
      <w:pPr>
        <w:jc w:val="center"/>
        <w:rPr>
          <w:rFonts w:hint="eastAsia" w:ascii="Times New Roman" w:hAnsi="Times New Roman" w:eastAsia="宋体" w:cs="Times New Roman"/>
          <w:b/>
          <w:bCs/>
          <w:color w:val="000000"/>
          <w:sz w:val="32"/>
          <w:szCs w:val="32"/>
          <w:lang w:val="en-US" w:eastAsia="zh-CN"/>
        </w:rPr>
      </w:pPr>
      <w:r>
        <w:rPr>
          <w:rFonts w:hint="eastAsia" w:ascii="Times New Roman" w:hAnsi="Times New Roman" w:eastAsia="宋体" w:cs="Times New Roman"/>
          <w:b/>
          <w:bCs/>
          <w:color w:val="000000"/>
          <w:sz w:val="32"/>
          <w:szCs w:val="32"/>
          <w:lang w:val="en-US" w:eastAsia="zh-CN"/>
        </w:rPr>
        <w:t>By</w:t>
      </w:r>
    </w:p>
    <w:p>
      <w:pPr>
        <w:jc w:val="center"/>
        <w:rPr>
          <w:rFonts w:hint="eastAsia"/>
          <w:lang w:val="en-US" w:eastAsia="zh-CN"/>
        </w:rPr>
      </w:pPr>
      <w:r>
        <w:rPr>
          <w:rFonts w:hint="eastAsia" w:ascii="Times New Roman" w:hAnsi="Times New Roman" w:cs="Times New Roman"/>
          <w:b/>
          <w:bCs/>
          <w:color w:val="000000"/>
          <w:sz w:val="32"/>
          <w:szCs w:val="32"/>
          <w:lang w:val="en-US" w:eastAsia="zh-CN"/>
        </w:rPr>
        <w:t>Wen Zhang</w:t>
      </w:r>
    </w:p>
    <w:p>
      <w:pPr>
        <w:jc w:val="center"/>
        <w:rPr>
          <w:rFonts w:hint="default" w:ascii="Times New Roman" w:hAnsi="Times New Roman" w:eastAsia="宋体" w:cs="Times New Roman"/>
          <w:b/>
          <w:bCs/>
          <w:color w:val="000000"/>
          <w:sz w:val="32"/>
          <w:szCs w:val="32"/>
        </w:rPr>
      </w:pPr>
      <w:r>
        <w:rPr>
          <w:rFonts w:hint="default" w:ascii="Times New Roman" w:hAnsi="Times New Roman" w:eastAsia="宋体" w:cs="Times New Roman"/>
          <w:b/>
          <w:bCs/>
          <w:color w:val="000000"/>
          <w:sz w:val="32"/>
          <w:szCs w:val="32"/>
        </w:rPr>
        <w:t>Student ID:2217187</w:t>
      </w:r>
    </w:p>
    <w:p>
      <w:pPr>
        <w:rPr>
          <w:rFonts w:hint="default" w:ascii="Times New Roman" w:hAnsi="Times New Roman" w:eastAsia="宋体" w:cs="Times New Roman"/>
          <w:b/>
          <w:bCs/>
          <w:color w:val="000000"/>
          <w:sz w:val="32"/>
          <w:szCs w:val="32"/>
        </w:rPr>
      </w:pPr>
      <w:r>
        <w:rPr>
          <w:rFonts w:hint="default" w:ascii="Times New Roman" w:hAnsi="Times New Roman" w:eastAsia="宋体" w:cs="Times New Roman"/>
          <w:b/>
          <w:bCs/>
          <w:color w:val="000000"/>
          <w:sz w:val="32"/>
          <w:szCs w:val="32"/>
        </w:rPr>
        <w:br w:type="page"/>
      </w:r>
    </w:p>
    <w:p>
      <w:pPr>
        <w:jc w:val="center"/>
        <w:rPr>
          <w:rFonts w:hint="default" w:ascii="Times New Roman" w:hAnsi="Times New Roman" w:eastAsia="宋体" w:cs="Times New Roman"/>
          <w:b/>
          <w:bCs/>
          <w:color w:val="000000"/>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00" w:firstLineChars="200"/>
        <w:jc w:val="center"/>
        <w:textAlignment w:val="auto"/>
        <w:rPr>
          <w:rFonts w:hint="default" w:ascii="Times New Roman" w:hAnsi="Times New Roman" w:cs="Times New Roman"/>
          <w:b/>
          <w:color w:val="auto"/>
          <w:sz w:val="30"/>
          <w:szCs w:val="30"/>
        </w:rPr>
      </w:pPr>
      <w:r>
        <w:rPr>
          <w:rFonts w:hint="default" w:ascii="Times New Roman" w:hAnsi="Times New Roman" w:cs="Times New Roman"/>
          <w:b/>
          <w:color w:val="auto"/>
          <w:sz w:val="30"/>
          <w:szCs w:val="30"/>
        </w:rPr>
        <w:t>HR Skills Development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color w:val="auto"/>
          <w:sz w:val="24"/>
          <w:szCs w:val="24"/>
          <w:lang w:val="en-US" w:eastAsia="zh-CN"/>
        </w:rPr>
      </w:pPr>
      <w:r>
        <w:rPr>
          <w:rFonts w:hint="eastAsia" w:ascii="Times New Roman" w:hAnsi="Times New Roman" w:cs="Times New Roman"/>
          <w:b/>
          <w:color w:val="auto"/>
          <w:sz w:val="24"/>
          <w:szCs w:val="24"/>
          <w:lang w:val="en-US" w:eastAsia="zh-CN"/>
        </w:rPr>
        <w:t>Slide 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color w:val="auto"/>
          <w:sz w:val="24"/>
          <w:szCs w:val="24"/>
          <w:lang w:val="en-US" w:eastAsia="zh-CN"/>
        </w:rPr>
      </w:pPr>
      <w:r>
        <w:rPr>
          <w:rFonts w:hint="default" w:ascii="Times New Roman" w:hAnsi="Times New Roman" w:cs="Times New Roman"/>
          <w:b/>
          <w:color w:val="auto"/>
          <w:sz w:val="24"/>
          <w:szCs w:val="24"/>
          <w:lang w:val="en-US" w:eastAsia="zh-CN"/>
        </w:rPr>
        <w:t>Introduction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Helvetica" w:cs="Times New Roman"/>
          <w:i w:val="0"/>
          <w:iCs w:val="0"/>
          <w:caps w:val="0"/>
          <w:color w:val="auto"/>
          <w:spacing w:val="0"/>
          <w:sz w:val="24"/>
          <w:szCs w:val="24"/>
          <w:shd w:val="clear" w:fill="FFFFFF"/>
        </w:rPr>
        <w:t>The human resources department is an important mechanism to ensure the smooth development of enterprises. Human resource management personnel should not only master professional human resource knowledge, but also master some knowledge in other fields In my report, I particularly mentioned the recruitment, selection and onboarding of the human resources department. To complete these tasks perfectly, the human resources team needs to master a lot of communication skills and negotiation skills. Because in communication with employees and leaders, it is necessary to use negotiation skills reasonably to effectively achieve the purpose of communication. Relevant knowledge and skills are more needed in talent recruitment, selection and onboarding. For example, sometimes when a job invitation is sent to an employee, the negotiation will also start. Only strong human resources personnel can serve both parties and end with a solution that makes all participants feel very happy. The work of the human resources department does not only include recruitment, selection and onboarding of human resources The simplest work in human resources planning, such as the formulation, implementation and feedback adjustment of the company's system, should be communicated with employees, department leaders and enterprise leaders at every step; When HR interviews, the most basic thing is to chat with candidates and exchange their needs; If HR does not communicate effectively when organizing training, they will not know the training needs, results and effects; When HR organizes performance interviews, employee symposiums and employee meetings, it is still inseparable from the most basic negotiation ability. The main work of HR is to deal with people. If the negotiation ability is poor, it is easy to bring multiple negative effects to the enterprise.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In the negotiation process of human resources recruitment, the negotiation component accounts for a larger proportion. Both parties negotiate and negotiate under certain conditions to seek consensus communication and coordination activities. In essence, the direct reason for such negotiation is that the candidates or employees involved in the negotiation have their own needs, or the organizations they represent, such as trade unions, have certain needs. The satisfaction of one party's needs cannot ignore the needs of the other party. Therefore, in the negotiation activities, the human resources management department should not only pursue the interests of the company as the starting point, but should conduct more negotiations through exchange of views to jointly find a solution acceptable to both parties. All these require excellent negotiation skills and 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 xml:space="preserve">Slide 2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Application of negotiation ability in human resource management</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i w:val="0"/>
          <w:iCs w:val="0"/>
          <w:caps w:val="0"/>
          <w:color w:val="auto"/>
          <w:spacing w:val="0"/>
          <w:sz w:val="24"/>
          <w:szCs w:val="24"/>
          <w:shd w:val="clear" w:fill="FFFFFF"/>
        </w:rPr>
      </w:pPr>
      <w:r>
        <w:rPr>
          <w:rFonts w:hint="default" w:ascii="Times New Roman" w:hAnsi="Times New Roman" w:cs="Times New Roman"/>
          <w:b/>
          <w:bCs/>
          <w:i w:val="0"/>
          <w:iCs w:val="0"/>
          <w:caps w:val="0"/>
          <w:color w:val="auto"/>
          <w:spacing w:val="0"/>
          <w:sz w:val="24"/>
          <w:szCs w:val="24"/>
          <w:shd w:val="clear" w:fill="FFFFFF"/>
        </w:rPr>
        <w:t>Recruitment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First of all, effective recruitment interview negotiation must be based on reasonable interview measurement factors. Talent measurement factors mainly include competence, professional skills and experience. Through these three core factors, appropriate job performance factors and related employee evaluation factors can be constructed. Secondly, effective recruitment interview negotiation requires a trained interview team. A well-trained interview team is an important way to improve the effectiveness of interview negotiation. Finally, effective recruitment interview negotiation must be based on performance objectives. After we complete the resume screening, we need to accurately understand whether the candidate can achieve the organization's performance objectives in the next interview negotiation process. This is the purpose of the interview negotiation, and it is also the core issue of the interview recruitment. The following are the detailed negotiation skills in the interview process.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First of all, in the recruitment process, the human resources department generally plays the role of raising questions or launching topics. Therefore, the HR team should understand that trigger language should be able to clarify the direction and content of the problem. If you want the other party to answer you clearly, your trigger language should also be specific. Especially as a recruiter, pay attention to the wording of trigger language, because trigger language is easy to put candidates in a dilemma, causing anxiety and worry of the other party. Therefore, you must be careful in your wording, and you cannot stab or embarrass the other party. Even if you are the manager of the Human Resources Management Department, don't show your special status and show aggressive momentum, otherwise trigger language will have the opposite effect. During the recruitment process, the other party may feel stressed and upset because of your trigger language. This is mainly because the questioner's question is not clear, or gives the other party a sense of oppression and threat. This is because the strategy of questioning is not well mastered. At the same time, when proposing trigger language, be careful not to mix with vague hints to avoid the trigger language itself putting you at a disadvantage.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Secondly, the core issue in the recruitment process is the discussion about salary. Generally, salary negotiation needs to go through more than 2-3 times, not one time. After each salary communication, if the applicant has any objection and asks for salary increase, he/she should not reply immediately. It is better to have one or two days as a buffer. Let the other party know that the salary adjustment of the enterprise needs internal approval, and let the other party automatically reduce expectations. When the salary obviously exceeds the salary standard of the company, you can ask the other party to provide the salary record of the original company, or insist on the salary bottom line, stop the salary discount, give the other party a fixed time to consider, ask the intention again after a period of time, and continue to search for other candidates.</w:t>
      </w:r>
    </w:p>
    <w:p>
      <w:pPr>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Third, before the negotiation, an excellent human resources staff member often thinks about some problems that may occur frequently. Many candidates' questions may contain strategies. If they answer all the questions directly, it may not be a good thing. Therefore, HR's response must have certain skills. First of all, if we do not understand the fundamental intention of the other party in the negotiation, we will respond according to the convention, and the effect is often poor, or even fall into the trap of the other party. Secondly, the respondents often narrow the scope of the questions raised by the other party, or do not make a deep response to achieve a certain special effect. Another way not to answer completely is not to answer the other party's trigger directly. Third, in the recruitment process, sometimes you will encounter some questions that are difficult to answer or inconvenient to answer accurately. You can answer them in vague and ambiguous ways, or you can shift the focus. For example, when we recruit talents for management positions, the boss didn't give us the salary range, so we couldn't answer the exact salary of the candidates at all. What should we do. In this case, HR should first understand the salary requirements and original salary of the candidate and then feed back the opinions to relevant personnel.</w:t>
      </w:r>
    </w:p>
    <w:p>
      <w:pPr>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There are also some candidates who ask how much they are paid at the beginning and how much they will be paid after they become regular. Before answering these questions, we must know the bottom line and the maximum limit of the company's salary, but we can't tell the true upper limit and the lower limit to the candidates. HR only needs to tell the lower limit and the middle value of the salary range to the candidates. On the one hand, it can screen out the candidates who have high expectations of salary for the company, and on the other hand, it can reserve the negotiation space. Because professional technicians and managers often have an accurate judgment on their salary. Even if your salary is lower than his expectation, he is also very clear about what to do next. Of course, if HR meets experienced or qualified candidates, there is still room for upward adjustment. What we should pay attention to is that we should try to avoid telling the other party the full scope or content of the salary, which is very bad for the company, because we don't know whether the other party is really applying or inquiring about our company; Secondly, HR can ask them about their current or previous salary, instead of directly asking the candidate what salary they want, so that when the other party says the ideal salary but the company can't reach it, it is easy to make the other party have a negative impact. HR can also refuse to answer the question of salary at the beginning, and have enough knowledge of the candidate first.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In short, we should also note that we have the obligation to provide or respond to candidates when conducting recruitment activities, but it does not mean that HR must answer every question raised by the other party, especially for some questions that are not worth answering, and can politely refuse.</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Traning Working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Before the training negotiation, first understand the characteristics, intentions, training needs, etc. of the other party, and then formulate the negotiation plan based on these. It is necessary to analyze the negotiation objectives of enterprises and trainees, and find out the common and different interests of both parties. For common points, they can be confirmed in the negotiation. For different points, they can actively find solutions that can satisfy both parties. The negotiation should create a good atmosphere. Soft negotiation means that negotiators try to avoid conflicts and are ready to make concessions to reach an agreement at any time, hoping to sign a contract that everyone is happy with through negotiation. If you encounter a tough opponent, you can use hard negotiation. If both parties negotiate in a hard way, principled negotiation can be considered. In this way, our HR team advocates openness and does not use tricks in negotiations; Be able to achieve the goal without losing grace; The company also maintains the image of fairness and justice, while not letting others take advantage of you.</w:t>
      </w:r>
    </w:p>
    <w:p>
      <w:pPr>
        <w:keepNext w:val="0"/>
        <w:keepLines w:val="0"/>
        <w:pageBreakBefore w:val="0"/>
        <w:widowControl w:val="0"/>
        <w:numPr>
          <w:ilvl w:val="1"/>
          <w:numId w:val="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Position change negotiation and salary change negotiation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When employees ask for promotion, HR should judge whether they are suitable for promotion. If the employee's professional skills do not meet the qualification requirements of the new position, when refusing, help the employee understand his/her own shortcomings, assist the employee to jointly develop a career development plan, and eliminate the negative emotions caused by the employee's failure to promote. If the company cannot be promoted due to business difficulties, it is necessary to give affirmation and encouragement to its work performance during negotiation to explain the difficulties of the company. Many large enterprises have employee rotation system, which may harm the interests of employees. We should pay attention to providing reasonable career development and economic compensation for employees. When negotiating with employees, HR should strengthen the explanation of economic compensation, including off-site subsidies, family resettlement costs, etc. The salary of employees transferred from different places cannot be reduced in principle. At the same time, we should strengthen humanized benefits, such as home leave and reimbursement of round-trip travel expenses. We should also make these employees realize the importance of career development. In the process of demotion negotiation, HR should pay attention to communicating with employees to ease their emotions. It is normal for employees to understand that it is not ideal to cause job changes. They should see their own shortcomings and redouble their efforts.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Workers expect to pay as much as possible in return for their work to increase their income, while employers expect to recruit excellent employees at the lowest possible salary level to reduce the cost of human resources of enterprises. How to determine a reasonable new remuneration standard, Realize "win-win" between workers and employers ", it needs to be agreed by both parties on the basis of equal negotiation. If the employee's performance appraisal is good, but he has not received a raise, HR should carefully investigate the reasons. If the employee points out that the employee with the same ability has a raise, but he has not raised his salary, then it is not necessary to easily compare the employee with the employee he said, which will deepen the dissatisfaction and resistance. If the two employees belong to the same Department, the department manager should explain. If the two employees are not in the same department, they should be told that the salary increase indicators of each department are different.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3.4 Timely communication and resignation negotiation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When HR finds that employees have a tendency to leave, they should communicate in a timely manner. Before communication, employees' information must be fully understood. The first category is personal information, including position information, psychological status information, resume information, family and life status information, etc; The second category is the performance and salary information related to employees, including the honor and reward information, welfare information, etc. The third category is whether the employees have recently proposed to the organization to change the current situation. After mastering this information, communicate informally or semi-formally with employees, communicate with employees in a relaxed and casual manner, analyze the reasons for employees' dissatisfaction with work, and design solutions.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Slide 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When employees enter the hesitation stage of resignation, HR should increase the opportunity cost of employees' resignation, give more material and spiritual encouragement to employees, and increase bargaining chips. Material incentives include wages, bonuses and various public benefits. The improvement of employees' income affects the satisfaction of their social status, social interaction, daily learning, cultural and entertainment needs. Spiritual motivation includes decentralization of decision-making power, awarding honorary titles, training and promotion to meet the needs of employees' self-realization and provide greater career development space.</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i w:val="0"/>
          <w:iCs w:val="0"/>
          <w:caps w:val="0"/>
          <w:color w:val="auto"/>
          <w:spacing w:val="0"/>
          <w:sz w:val="24"/>
          <w:szCs w:val="24"/>
          <w:shd w:val="clear" w:fill="FFFFFF"/>
          <w:lang w:val="en-US" w:eastAsia="zh-CN"/>
        </w:rPr>
      </w:pPr>
      <w:r>
        <w:rPr>
          <w:rFonts w:hint="eastAsia" w:ascii="Times New Roman" w:hAnsi="Times New Roman" w:cs="Times New Roman"/>
          <w:i w:val="0"/>
          <w:iCs w:val="0"/>
          <w:caps w:val="0"/>
          <w:color w:val="auto"/>
          <w:spacing w:val="0"/>
          <w:sz w:val="24"/>
          <w:szCs w:val="24"/>
          <w:shd w:val="clear" w:fill="FFFFFF"/>
          <w:lang w:val="en-US" w:eastAsia="zh-CN"/>
        </w:rPr>
        <w:t>Slide 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r>
        <w:rPr>
          <w:rFonts w:hint="default" w:ascii="Times New Roman" w:hAnsi="Times New Roman" w:cs="Times New Roman"/>
          <w:i w:val="0"/>
          <w:iCs w:val="0"/>
          <w:caps w:val="0"/>
          <w:color w:val="auto"/>
          <w:spacing w:val="0"/>
          <w:sz w:val="24"/>
          <w:szCs w:val="24"/>
          <w:shd w:val="clear" w:fill="FFFFFF"/>
          <w:lang w:val="en-US" w:eastAsia="zh-CN"/>
        </w:rPr>
        <w:t>How can the HR department master these skills? The most direct way is to train and learn. We should recognize that broad knowledge, rich experience and complex skills are the basic requirements of negotiation. However, in a short time, this skill can also be realized or strengthened through systematic training. I have summarized a training plan on the speaking skills of HR management personnel, that is, the negotiation ability, as follows: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The training is divided into three main parts. The first part is to introduce the importance of HR to improve communication skills. This part needs one day time. It includes the characteristics of human resources work, and emphasizes the significance of improving communication skills for HR. And in this process, we will provide you with case sharing: "How do key candidates abstain?" I believe that most HR want to know the communication skills, so in the first part, we will publish the golden rule and the platinum rule in communication to you. On the basis of the above introduction, we also want you to pay attention to the preconditions for efficient communication and summarize all the preconditions.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In the second part, we will talk about HR's communication skills at different stages in detail, including the communication skills at the recruitment interview stage, how to conduct the preliminary screening of talents by telephone, how HR can prevent candidates from refusing to participate in the interview or breaking the appointment, and how HR can carry out salary negotiation with candidates. This part needs about 3 days. In terms of salary negotiation, we summarized several important strategies. As mentioned above, we will also cite various problems and practical examples. When new employees enter the company, we also need to guide them to sign non-competition agreements, confidentiality agreements and other documents for individual industries, which require excellent communication skills and negotiation skills. When the employees start to work, HR will face performance management again. Therefore, our training will also include communication skills in the performance management stage, and how to communicate with employees with poor performance in the performance appraisal category. Of course, it will also include communication skills in dealing with employees' violations of discipline, negotiation skills in dealing with labor disputes, and negotiation skills with incompetent, passive and eliminated employees. Those excellent employees care more about performance goals than those with poor performance, so HR often bears great pressure when negotiating performance goals with employees. Our training will also cover this kind of knowledge. In addition, we will also learn how to deal with employees' performance complaints, how to record performance negotiation records, how to strengthen communication and negotiation skills with employees, and how to deal with internal relations among employees. HR should also pay attention to the communication skills of employees at the termination stage, which involves the settlement of termination salary and the negotiation strategy of economic compensation. All training content will be provided with relevant case sharing.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In the third part, we need to verify what we have learned and judge our HR's persuasiveness.This is a short-term training result verification and long-term application assessment, which will take three months or even longer, and this skill assessment can be included in the HR daily work assessment. This part needs at least three months.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Slide 6</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Conclusion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 xml:space="preserve">    Negotiation ability is gradually improved in the practice of negotiation. People who have been engaged in business negotiation for a long time can adapt to different negotiation objects in different situations, conditions and places, and can take decisive negotiation strategies against sudden obstacles to negotiation. Without rich negotiation experience and practical activities, it is unimaginable to succeed in negotiation. Therefore, engaging in negotiation practice is the basic way to develop negotiation ability. In addition, diligent and diligent study and necessary relevant training are the only way to achieve greater growth in ability. Human resource managers have a wide range of business activities, and their negotiators are different. The required knowledge is diverse, such as language, literature, politics, economy, technology, legal knowledge, sociology, psychology, and professional knowledge of negotiation. A person with extraordinary negotiation ability and excellent negotiation skills must be a person who loves learning and has extensive knowledge. In addition, strong perseverance, firm faith, noble professional ethics and strong entrepreneurial spirit also have an important impact on the improvement of negotiation ability.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微软雅黑" w:cs="Times New Roman"/>
          <w:i w:val="0"/>
          <w:iCs w:val="0"/>
          <w:caps w:val="0"/>
          <w:color w:val="auto"/>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i w:val="0"/>
          <w:iCs w:val="0"/>
          <w:caps w:val="0"/>
          <w:color w:val="auto"/>
          <w:spacing w:val="0"/>
          <w:sz w:val="24"/>
          <w:szCs w:val="24"/>
          <w:shd w:val="clear" w:fill="FFFFFF"/>
          <w:lang w:val="en-US" w:eastAsia="zh-CN"/>
        </w:rPr>
      </w:pPr>
    </w:p>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73EC8B"/>
    <w:multiLevelType w:val="multilevel"/>
    <w:tmpl w:val="9E73EC8B"/>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2NDMzMmUwYTExYTg5YmNkOWJhZTM1ZjlkZGExY2YifQ=="/>
  </w:docVars>
  <w:rsids>
    <w:rsidRoot w:val="3C190BFB"/>
    <w:rsid w:val="3C190BFB"/>
    <w:rsid w:val="4BB149E9"/>
    <w:rsid w:val="7E3E1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3219</Words>
  <Characters>17961</Characters>
  <Lines>0</Lines>
  <Paragraphs>0</Paragraphs>
  <TotalTime>2</TotalTime>
  <ScaleCrop>false</ScaleCrop>
  <LinksUpToDate>false</LinksUpToDate>
  <CharactersWithSpaces>21136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2023-04-25T13:08:00Z</dcterms:created>
  <dc:creator>文正</dc:creator>
  <cp:lastModifiedBy>文正</cp:lastModifiedBy>
  <dcterms:modified xsi:type="dcterms:W3CDTF">2023-04-27T15:23:25Z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B17133D35FE94EEE9AA89B270E49D63C</vt:lpwstr>
  </property>
</Properties>
</file>