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F11E26" w14:textId="74249EAD" w:rsidR="00802611" w:rsidRDefault="00802611" w:rsidP="00802611">
      <w:pPr>
        <w:ind w:left="709"/>
        <w:rPr>
          <w:rFonts w:ascii="Arial" w:hAnsi="Arial" w:cs="Arial"/>
          <w:b/>
          <w:bCs/>
        </w:rPr>
      </w:pPr>
      <w:r>
        <w:rPr>
          <w:rFonts w:ascii="Arial" w:hAnsi="Arial" w:cs="Arial"/>
          <w:b/>
          <w:bCs/>
        </w:rPr>
        <w:t xml:space="preserve">Understanding </w:t>
      </w:r>
      <w:r>
        <w:rPr>
          <w:rFonts w:ascii="Arial" w:hAnsi="Arial" w:cs="Arial"/>
          <w:b/>
          <w:bCs/>
        </w:rPr>
        <w:t>Change Managem</w:t>
      </w:r>
      <w:r>
        <w:rPr>
          <w:rFonts w:ascii="Arial" w:hAnsi="Arial" w:cs="Arial"/>
          <w:b/>
          <w:bCs/>
        </w:rPr>
        <w:t>ent</w:t>
      </w:r>
    </w:p>
    <w:p w14:paraId="791E9AB4" w14:textId="77777777" w:rsidR="00802611" w:rsidRDefault="00802611" w:rsidP="00802611">
      <w:pPr>
        <w:ind w:left="709"/>
        <w:rPr>
          <w:rFonts w:ascii="Arial" w:hAnsi="Arial" w:cs="Arial"/>
          <w:b/>
          <w:bCs/>
        </w:rPr>
      </w:pPr>
      <w:r>
        <w:rPr>
          <w:rFonts w:ascii="Arial" w:hAnsi="Arial" w:cs="Arial"/>
          <w:b/>
          <w:bCs/>
        </w:rPr>
        <w:t>On the job training record</w:t>
      </w:r>
    </w:p>
    <w:p w14:paraId="0AE29D40" w14:textId="3D6C28E7" w:rsidR="003A0396" w:rsidRDefault="003A0396" w:rsidP="00802611">
      <w:pPr>
        <w:ind w:left="709"/>
        <w:rPr>
          <w:rFonts w:ascii="Arial" w:hAnsi="Arial" w:cs="Arial"/>
          <w:b/>
          <w:bCs/>
        </w:rPr>
      </w:pPr>
    </w:p>
    <w:p w14:paraId="796A0141" w14:textId="77777777" w:rsidR="00802611" w:rsidRDefault="00802611" w:rsidP="00802611">
      <w:pPr>
        <w:ind w:left="709"/>
        <w:rPr>
          <w:rFonts w:ascii="Arial" w:hAnsi="Arial" w:cs="Arial"/>
          <w:b/>
          <w:bCs/>
        </w:rPr>
      </w:pPr>
    </w:p>
    <w:p w14:paraId="2B9967F0" w14:textId="26A944DF" w:rsidR="00F0462D" w:rsidRPr="003A0396" w:rsidRDefault="00F0462D" w:rsidP="00802611">
      <w:pPr>
        <w:pStyle w:val="ListParagraph"/>
        <w:numPr>
          <w:ilvl w:val="0"/>
          <w:numId w:val="7"/>
        </w:numPr>
        <w:ind w:left="709" w:hanging="357"/>
        <w:rPr>
          <w:rFonts w:ascii="Arial" w:hAnsi="Arial" w:cs="Arial"/>
          <w:b/>
          <w:bCs/>
        </w:rPr>
      </w:pPr>
      <w:r w:rsidRPr="003A0396">
        <w:rPr>
          <w:rFonts w:ascii="Arial" w:hAnsi="Arial" w:cs="Arial"/>
          <w:b/>
          <w:bCs/>
        </w:rPr>
        <w:t xml:space="preserve">In the new CIPD Profession Map, Change is one of the core knowledge areas. Evaluate your knowledge, skills and ability in relation to this area, using the definitions from the Profession Map and discuss any development needs with your manager. Record your discussion (300 words approximately). </w:t>
      </w:r>
    </w:p>
    <w:p w14:paraId="3B78DEFE" w14:textId="270F772A" w:rsidR="006878B2" w:rsidRDefault="006878B2" w:rsidP="00802611">
      <w:pPr>
        <w:ind w:left="709"/>
        <w:rPr>
          <w:rFonts w:ascii="Arial" w:hAnsi="Arial" w:cs="Arial"/>
          <w:b/>
          <w:bCs/>
        </w:rPr>
      </w:pPr>
    </w:p>
    <w:p w14:paraId="175B4546" w14:textId="403D15F2" w:rsidR="006878B2" w:rsidRDefault="006878B2" w:rsidP="00802611">
      <w:pPr>
        <w:ind w:left="709"/>
        <w:rPr>
          <w:rFonts w:ascii="Helvetica" w:hAnsi="Helvetica"/>
          <w:shd w:val="clear" w:color="auto" w:fill="FFFFFF"/>
        </w:rPr>
      </w:pPr>
      <w:r w:rsidRPr="00CB131B">
        <w:rPr>
          <w:rFonts w:ascii="Helvetica" w:hAnsi="Helvetica"/>
          <w:shd w:val="clear" w:color="auto" w:fill="FFFFFF"/>
        </w:rPr>
        <w:t>Th</w:t>
      </w:r>
      <w:r w:rsidR="00CB131B" w:rsidRPr="00CB131B">
        <w:rPr>
          <w:rFonts w:ascii="Helvetica" w:hAnsi="Helvetica"/>
          <w:shd w:val="clear" w:color="auto" w:fill="FFFFFF"/>
        </w:rPr>
        <w:t xml:space="preserve">e ’change’ </w:t>
      </w:r>
      <w:r w:rsidRPr="00CB131B">
        <w:rPr>
          <w:rFonts w:ascii="Helvetica" w:hAnsi="Helvetica"/>
          <w:shd w:val="clear" w:color="auto" w:fill="FFFFFF"/>
        </w:rPr>
        <w:t>area of the Profession Map covers the core knowledge needed for people professionals to deliver sustained change in an effective way.</w:t>
      </w:r>
    </w:p>
    <w:p w14:paraId="027FB4DE" w14:textId="784A54DA" w:rsidR="00CB131B" w:rsidRDefault="00CB131B" w:rsidP="00802611">
      <w:pPr>
        <w:ind w:left="709"/>
        <w:rPr>
          <w:rFonts w:ascii="Helvetica" w:hAnsi="Helvetica"/>
          <w:shd w:val="clear" w:color="auto" w:fill="FFFFFF"/>
        </w:rPr>
      </w:pPr>
    </w:p>
    <w:p w14:paraId="663BB38F" w14:textId="6FDB23A7" w:rsidR="00CB131B" w:rsidRDefault="00CB131B" w:rsidP="00802611">
      <w:pPr>
        <w:ind w:left="709"/>
        <w:rPr>
          <w:rFonts w:ascii="Arial" w:hAnsi="Arial" w:cs="Arial"/>
        </w:rPr>
      </w:pPr>
      <w:r>
        <w:rPr>
          <w:rFonts w:ascii="Arial" w:hAnsi="Arial" w:cs="Arial"/>
        </w:rPr>
        <w:t>A self-assessment undertaken against this behaviour indicates that my knowledge and skills in this area are currently at foundation level. I have experience and knowledge of project managing change through my previous role as Principal Project Manager and through the PRINCE2 and MSP qualifications.</w:t>
      </w:r>
    </w:p>
    <w:p w14:paraId="4E9D5313" w14:textId="77777777" w:rsidR="003A0396" w:rsidRDefault="003A0396" w:rsidP="00802611">
      <w:pPr>
        <w:ind w:left="709"/>
        <w:rPr>
          <w:rFonts w:ascii="Arial" w:hAnsi="Arial" w:cs="Arial"/>
        </w:rPr>
      </w:pPr>
    </w:p>
    <w:p w14:paraId="458B2056" w14:textId="1E469E15" w:rsidR="00CB131B" w:rsidRDefault="00CB131B" w:rsidP="00802611">
      <w:pPr>
        <w:ind w:left="709"/>
        <w:rPr>
          <w:rFonts w:ascii="Arial" w:hAnsi="Arial" w:cs="Arial"/>
        </w:rPr>
      </w:pPr>
      <w:r>
        <w:rPr>
          <w:rFonts w:ascii="Arial" w:hAnsi="Arial" w:cs="Arial"/>
        </w:rPr>
        <w:t xml:space="preserve">Whilst I meet some aspects of the Profession Map at Associate level, such as how to use data as a case for change and planning and delivering activities for change, I have less experience of the people management side of change. Therefore, I believe my </w:t>
      </w:r>
      <w:r w:rsidR="00831F27">
        <w:rPr>
          <w:rFonts w:ascii="Arial" w:hAnsi="Arial" w:cs="Arial"/>
        </w:rPr>
        <w:t>development needs are to understand:</w:t>
      </w:r>
    </w:p>
    <w:p w14:paraId="162B4268" w14:textId="77777777" w:rsidR="00802611" w:rsidRDefault="00802611" w:rsidP="00802611">
      <w:pPr>
        <w:ind w:left="709"/>
        <w:rPr>
          <w:rFonts w:ascii="Arial" w:hAnsi="Arial" w:cs="Arial"/>
        </w:rPr>
      </w:pPr>
      <w:bookmarkStart w:id="0" w:name="_GoBack"/>
      <w:bookmarkEnd w:id="0"/>
    </w:p>
    <w:p w14:paraId="27822B9B" w14:textId="23E84289" w:rsidR="00831F27" w:rsidRDefault="00831F27" w:rsidP="00802611">
      <w:pPr>
        <w:pStyle w:val="ListParagraph"/>
        <w:numPr>
          <w:ilvl w:val="0"/>
          <w:numId w:val="1"/>
        </w:numPr>
        <w:ind w:left="1077" w:hanging="357"/>
        <w:contextualSpacing w:val="0"/>
        <w:rPr>
          <w:rFonts w:ascii="Arial" w:hAnsi="Arial" w:cs="Arial"/>
        </w:rPr>
      </w:pPr>
      <w:r w:rsidRPr="00831F27">
        <w:rPr>
          <w:rFonts w:ascii="Arial" w:hAnsi="Arial" w:cs="Arial"/>
          <w:b/>
          <w:bCs/>
        </w:rPr>
        <w:t>The different change management approaches and their advantages and disadvantages from a people perspective</w:t>
      </w:r>
      <w:r>
        <w:rPr>
          <w:rFonts w:ascii="Arial" w:hAnsi="Arial" w:cs="Arial"/>
        </w:rPr>
        <w:t>;</w:t>
      </w:r>
    </w:p>
    <w:p w14:paraId="474021E8" w14:textId="456F7F1A" w:rsidR="00831F27" w:rsidRDefault="00831F27" w:rsidP="00802611">
      <w:pPr>
        <w:pStyle w:val="ListParagraph"/>
        <w:numPr>
          <w:ilvl w:val="0"/>
          <w:numId w:val="1"/>
        </w:numPr>
        <w:ind w:left="1077" w:hanging="357"/>
        <w:contextualSpacing w:val="0"/>
        <w:rPr>
          <w:rFonts w:ascii="Arial" w:hAnsi="Arial" w:cs="Arial"/>
        </w:rPr>
      </w:pPr>
      <w:r w:rsidRPr="00831F27">
        <w:rPr>
          <w:rFonts w:ascii="Arial" w:hAnsi="Arial" w:cs="Arial"/>
          <w:b/>
          <w:bCs/>
        </w:rPr>
        <w:t>How to apply continuous improvement tools</w:t>
      </w:r>
      <w:r>
        <w:rPr>
          <w:rFonts w:ascii="Arial" w:hAnsi="Arial" w:cs="Arial"/>
        </w:rPr>
        <w:t>, and;</w:t>
      </w:r>
    </w:p>
    <w:p w14:paraId="616BD7DE" w14:textId="31ACA3E9" w:rsidR="00831F27" w:rsidRPr="00831F27" w:rsidRDefault="00831F27" w:rsidP="00802611">
      <w:pPr>
        <w:pStyle w:val="ListParagraph"/>
        <w:numPr>
          <w:ilvl w:val="0"/>
          <w:numId w:val="1"/>
        </w:numPr>
        <w:ind w:left="1077" w:hanging="357"/>
        <w:contextualSpacing w:val="0"/>
        <w:rPr>
          <w:rFonts w:ascii="Arial" w:hAnsi="Arial" w:cs="Arial"/>
        </w:rPr>
      </w:pPr>
      <w:r>
        <w:rPr>
          <w:rFonts w:ascii="Arial" w:hAnsi="Arial" w:cs="Arial"/>
        </w:rPr>
        <w:t xml:space="preserve">How to explain why change is happening and </w:t>
      </w:r>
      <w:r w:rsidRPr="00831F27">
        <w:rPr>
          <w:rFonts w:ascii="Arial" w:hAnsi="Arial" w:cs="Arial"/>
          <w:b/>
          <w:bCs/>
        </w:rPr>
        <w:t>basic models for how people experience change</w:t>
      </w:r>
      <w:r>
        <w:rPr>
          <w:rFonts w:ascii="Arial" w:hAnsi="Arial" w:cs="Arial"/>
          <w:b/>
          <w:bCs/>
        </w:rPr>
        <w:t>.</w:t>
      </w:r>
    </w:p>
    <w:p w14:paraId="13C520CA" w14:textId="77777777" w:rsidR="003A0396" w:rsidRDefault="003A0396" w:rsidP="00802611">
      <w:pPr>
        <w:ind w:left="709"/>
        <w:rPr>
          <w:rFonts w:ascii="Arial" w:hAnsi="Arial" w:cs="Arial"/>
        </w:rPr>
      </w:pPr>
    </w:p>
    <w:p w14:paraId="6BF439C8" w14:textId="0488EBA7" w:rsidR="00245DE7" w:rsidRDefault="00831F27" w:rsidP="00802611">
      <w:pPr>
        <w:ind w:left="709"/>
        <w:rPr>
          <w:rFonts w:ascii="Arial" w:hAnsi="Arial" w:cs="Arial"/>
        </w:rPr>
      </w:pPr>
      <w:r>
        <w:rPr>
          <w:rFonts w:ascii="Arial" w:hAnsi="Arial" w:cs="Arial"/>
        </w:rPr>
        <w:t xml:space="preserve">I intend to apply the learning from the Understanding Change Management module during the transition of provider contract for the delivery of agency AHP / HSS Direct Engagement services during October 2021. </w:t>
      </w:r>
      <w:r w:rsidR="00245DE7">
        <w:rPr>
          <w:rFonts w:ascii="Arial" w:hAnsi="Arial" w:cs="Arial"/>
        </w:rPr>
        <w:t>Following discussion with my line manager on 12</w:t>
      </w:r>
      <w:r w:rsidR="00245DE7" w:rsidRPr="00245DE7">
        <w:rPr>
          <w:rFonts w:ascii="Arial" w:hAnsi="Arial" w:cs="Arial"/>
          <w:vertAlign w:val="superscript"/>
        </w:rPr>
        <w:t>th</w:t>
      </w:r>
      <w:r w:rsidR="00245DE7">
        <w:rPr>
          <w:rFonts w:ascii="Arial" w:hAnsi="Arial" w:cs="Arial"/>
        </w:rPr>
        <w:t xml:space="preserve"> October 2021, I will have the </w:t>
      </w:r>
      <w:r>
        <w:rPr>
          <w:rFonts w:ascii="Arial" w:hAnsi="Arial" w:cs="Arial"/>
        </w:rPr>
        <w:t>opportunit</w:t>
      </w:r>
      <w:r w:rsidR="00245DE7">
        <w:rPr>
          <w:rFonts w:ascii="Arial" w:hAnsi="Arial" w:cs="Arial"/>
        </w:rPr>
        <w:t>y</w:t>
      </w:r>
      <w:r>
        <w:rPr>
          <w:rFonts w:ascii="Arial" w:hAnsi="Arial" w:cs="Arial"/>
        </w:rPr>
        <w:t xml:space="preserve"> to apply the learning to </w:t>
      </w:r>
      <w:r w:rsidR="00245DE7">
        <w:rPr>
          <w:rFonts w:ascii="Arial" w:hAnsi="Arial" w:cs="Arial"/>
        </w:rPr>
        <w:t>a future change initiative which will impact heavily on our own staff (as oppose to the service change initiative that I am operationally leading on). The department will be moving to new accommodation, trialling new ways of agile working which will require significant engagement and planning with the team and with external stakeholders including estates and landlords.</w:t>
      </w:r>
    </w:p>
    <w:p w14:paraId="4ACECCC6" w14:textId="77777777" w:rsidR="003A0396" w:rsidRDefault="003A0396" w:rsidP="00802611">
      <w:pPr>
        <w:ind w:left="709"/>
        <w:rPr>
          <w:rFonts w:ascii="Arial" w:hAnsi="Arial" w:cs="Arial"/>
        </w:rPr>
      </w:pPr>
    </w:p>
    <w:p w14:paraId="75F0C1AC" w14:textId="77777777" w:rsidR="00802611" w:rsidRDefault="00245DE7" w:rsidP="00802611">
      <w:pPr>
        <w:ind w:left="709"/>
        <w:rPr>
          <w:rFonts w:ascii="Arial" w:hAnsi="Arial" w:cs="Arial"/>
        </w:rPr>
        <w:sectPr w:rsidR="00802611" w:rsidSect="00802611">
          <w:pgSz w:w="11906" w:h="16838"/>
          <w:pgMar w:top="1440" w:right="1440" w:bottom="1440" w:left="567" w:header="708" w:footer="708" w:gutter="0"/>
          <w:cols w:space="708"/>
          <w:docGrid w:linePitch="360"/>
        </w:sectPr>
      </w:pPr>
      <w:r>
        <w:rPr>
          <w:rFonts w:ascii="Arial" w:hAnsi="Arial" w:cs="Arial"/>
        </w:rPr>
        <w:t xml:space="preserve">I have also agreed with my line manager that, once I have finished this module, we will consider the skills required at chartered level, identify gaps and consider what I could get involved in to build my knowledge in these areas. One such suggestion is to ‘buddy up’ with an Operational Workforce colleague to </w:t>
      </w:r>
      <w:r w:rsidR="003A0396">
        <w:rPr>
          <w:rFonts w:ascii="Arial" w:hAnsi="Arial" w:cs="Arial"/>
        </w:rPr>
        <w:t>manage</w:t>
      </w:r>
      <w:r>
        <w:rPr>
          <w:rFonts w:ascii="Arial" w:hAnsi="Arial" w:cs="Arial"/>
        </w:rPr>
        <w:t xml:space="preserve"> </w:t>
      </w:r>
      <w:proofErr w:type="gramStart"/>
      <w:r>
        <w:rPr>
          <w:rFonts w:ascii="Arial" w:hAnsi="Arial" w:cs="Arial"/>
        </w:rPr>
        <w:t>an</w:t>
      </w:r>
      <w:proofErr w:type="gramEnd"/>
      <w:r>
        <w:rPr>
          <w:rFonts w:ascii="Arial" w:hAnsi="Arial" w:cs="Arial"/>
        </w:rPr>
        <w:t xml:space="preserve"> </w:t>
      </w:r>
      <w:r w:rsidR="003A0396">
        <w:rPr>
          <w:rFonts w:ascii="Arial" w:hAnsi="Arial" w:cs="Arial"/>
        </w:rPr>
        <w:t xml:space="preserve">change under the </w:t>
      </w:r>
      <w:r>
        <w:rPr>
          <w:rFonts w:ascii="Arial" w:hAnsi="Arial" w:cs="Arial"/>
        </w:rPr>
        <w:t>Org</w:t>
      </w:r>
      <w:r w:rsidR="003A0396">
        <w:rPr>
          <w:rFonts w:ascii="Arial" w:hAnsi="Arial" w:cs="Arial"/>
        </w:rPr>
        <w:t>a</w:t>
      </w:r>
      <w:r>
        <w:rPr>
          <w:rFonts w:ascii="Arial" w:hAnsi="Arial" w:cs="Arial"/>
        </w:rPr>
        <w:t>nisational Change</w:t>
      </w:r>
      <w:r w:rsidR="003A0396">
        <w:rPr>
          <w:rFonts w:ascii="Arial" w:hAnsi="Arial" w:cs="Arial"/>
        </w:rPr>
        <w:t xml:space="preserve"> Policy</w:t>
      </w:r>
      <w:r>
        <w:rPr>
          <w:rFonts w:ascii="Arial" w:hAnsi="Arial" w:cs="Arial"/>
        </w:rPr>
        <w:t>.</w:t>
      </w:r>
    </w:p>
    <w:p w14:paraId="474D5ACE" w14:textId="3E3010CA" w:rsidR="003A0396" w:rsidRDefault="006878B2" w:rsidP="00F0462D">
      <w:pPr>
        <w:rPr>
          <w:rFonts w:ascii="Arial" w:hAnsi="Arial" w:cs="Arial"/>
        </w:rPr>
      </w:pPr>
      <w:r w:rsidRPr="006878B2">
        <w:rPr>
          <w:rFonts w:ascii="Arial" w:hAnsi="Arial" w:cs="Arial"/>
          <w:noProof/>
        </w:rPr>
        <w:lastRenderedPageBreak/>
        <w:drawing>
          <wp:inline distT="0" distB="0" distL="0" distR="0" wp14:anchorId="1B4B64DE" wp14:editId="5A75C70A">
            <wp:extent cx="7575550" cy="6159576"/>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613730" cy="6190619"/>
                    </a:xfrm>
                    <a:prstGeom prst="rect">
                      <a:avLst/>
                    </a:prstGeom>
                  </pic:spPr>
                </pic:pic>
              </a:graphicData>
            </a:graphic>
          </wp:inline>
        </w:drawing>
      </w:r>
    </w:p>
    <w:p w14:paraId="13ACE3D0" w14:textId="77777777" w:rsidR="003A0396" w:rsidRDefault="003A0396" w:rsidP="00F0462D">
      <w:pPr>
        <w:rPr>
          <w:rFonts w:ascii="Arial" w:hAnsi="Arial" w:cs="Arial"/>
        </w:rPr>
        <w:sectPr w:rsidR="003A0396" w:rsidSect="00802611">
          <w:pgSz w:w="16838" w:h="11906" w:orient="landscape"/>
          <w:pgMar w:top="567" w:right="1440" w:bottom="1440" w:left="1440" w:header="708" w:footer="708" w:gutter="0"/>
          <w:cols w:space="708"/>
          <w:docGrid w:linePitch="360"/>
        </w:sectPr>
      </w:pPr>
    </w:p>
    <w:p w14:paraId="2A032CB0" w14:textId="3AC5B6F3" w:rsidR="003A0396" w:rsidRPr="003A0396" w:rsidRDefault="003A0396" w:rsidP="00802611">
      <w:pPr>
        <w:pStyle w:val="ListParagraph"/>
        <w:numPr>
          <w:ilvl w:val="0"/>
          <w:numId w:val="7"/>
        </w:numPr>
        <w:ind w:left="284" w:hanging="357"/>
        <w:rPr>
          <w:rFonts w:ascii="Arial" w:hAnsi="Arial" w:cs="Arial"/>
          <w:b/>
          <w:bCs/>
          <w:u w:val="single"/>
        </w:rPr>
      </w:pPr>
      <w:r w:rsidRPr="003A0396">
        <w:rPr>
          <w:rFonts w:ascii="Arial" w:hAnsi="Arial" w:cs="Arial"/>
          <w:b/>
          <w:bCs/>
        </w:rPr>
        <w:t>Complete a SWOT analysis of an impending change in your organisation. Clearly list the strengths, weaknesses, opportunities and threats represented by the change. Discuss the HR implications of the change with your line manager and submit a summary of your discussion plus SWOT.</w:t>
      </w:r>
    </w:p>
    <w:p w14:paraId="7047A294" w14:textId="77777777" w:rsidR="003A0396" w:rsidRDefault="003A0396" w:rsidP="003A0396">
      <w:pPr>
        <w:ind w:left="357"/>
        <w:contextualSpacing/>
        <w:rPr>
          <w:rFonts w:ascii="Arial" w:hAnsi="Arial" w:cs="Arial"/>
          <w:b/>
          <w:u w:val="single"/>
        </w:rPr>
      </w:pPr>
    </w:p>
    <w:p w14:paraId="4954B9AF" w14:textId="2B9B9FF8" w:rsidR="003A0396" w:rsidRDefault="003A0396" w:rsidP="00751B0A">
      <w:pPr>
        <w:ind w:left="357"/>
        <w:contextualSpacing/>
        <w:rPr>
          <w:rFonts w:ascii="Arial" w:hAnsi="Arial" w:cs="Arial"/>
        </w:rPr>
      </w:pPr>
      <w:r>
        <w:rPr>
          <w:rFonts w:ascii="Arial" w:hAnsi="Arial" w:cs="Arial"/>
        </w:rPr>
        <w:t>The Health Board is undergoing a change in in contract provider for its Allied Health Professional agency staff. As lead manager for the Health Board on this change initiative, I have undertaken a SWOT analysis (CIPD, 2020)</w:t>
      </w:r>
      <w:r>
        <w:rPr>
          <w:rFonts w:ascii="Arial" w:hAnsi="Arial" w:cs="Arial"/>
        </w:rPr>
        <w:t xml:space="preserve"> (Appendix A)</w:t>
      </w:r>
      <w:r>
        <w:rPr>
          <w:rFonts w:ascii="Arial" w:hAnsi="Arial" w:cs="Arial"/>
        </w:rPr>
        <w:t>.</w:t>
      </w:r>
      <w:r w:rsidR="00347941">
        <w:rPr>
          <w:rFonts w:ascii="Arial" w:hAnsi="Arial" w:cs="Arial"/>
        </w:rPr>
        <w:t xml:space="preserve"> I discussed the change and the SWOT analysis and our approach to this change with my line manager on 12</w:t>
      </w:r>
      <w:r w:rsidR="00347941">
        <w:rPr>
          <w:rFonts w:ascii="Arial" w:hAnsi="Arial" w:cs="Arial"/>
          <w:vertAlign w:val="superscript"/>
        </w:rPr>
        <w:t xml:space="preserve">h </w:t>
      </w:r>
      <w:r w:rsidR="00347941">
        <w:rPr>
          <w:rFonts w:ascii="Arial" w:hAnsi="Arial" w:cs="Arial"/>
        </w:rPr>
        <w:t>October 2021.</w:t>
      </w:r>
    </w:p>
    <w:p w14:paraId="0C54AF7C" w14:textId="27DCD8FA" w:rsidR="00347941" w:rsidRDefault="00347941" w:rsidP="00751B0A">
      <w:pPr>
        <w:ind w:left="357"/>
        <w:contextualSpacing/>
        <w:rPr>
          <w:rFonts w:ascii="Arial" w:hAnsi="Arial" w:cs="Arial"/>
        </w:rPr>
      </w:pPr>
    </w:p>
    <w:p w14:paraId="3FE1B8E5" w14:textId="7969D18E" w:rsidR="00350F50" w:rsidRDefault="00347941" w:rsidP="00751B0A">
      <w:pPr>
        <w:ind w:left="357"/>
        <w:contextualSpacing/>
        <w:rPr>
          <w:rFonts w:ascii="Arial" w:hAnsi="Arial" w:cs="Arial"/>
        </w:rPr>
      </w:pPr>
      <w:r>
        <w:rPr>
          <w:rFonts w:ascii="Arial" w:hAnsi="Arial" w:cs="Arial"/>
        </w:rPr>
        <w:t xml:space="preserve">The case for change </w:t>
      </w:r>
      <w:r>
        <w:rPr>
          <w:rFonts w:ascii="Arial" w:hAnsi="Arial" w:cs="Arial"/>
        </w:rPr>
        <w:t>was driven by a procurement process that did not allow us to continue with our current provider under the same contract. Our options were further limited due to the timescales that we were working to, after</w:t>
      </w:r>
      <w:r w:rsidR="00350F50">
        <w:rPr>
          <w:rFonts w:ascii="Arial" w:hAnsi="Arial" w:cs="Arial"/>
        </w:rPr>
        <w:t xml:space="preserve"> several</w:t>
      </w:r>
      <w:r>
        <w:rPr>
          <w:rFonts w:ascii="Arial" w:hAnsi="Arial" w:cs="Arial"/>
        </w:rPr>
        <w:t xml:space="preserve"> </w:t>
      </w:r>
      <w:r w:rsidR="00350F50">
        <w:rPr>
          <w:rFonts w:ascii="Arial" w:hAnsi="Arial" w:cs="Arial"/>
        </w:rPr>
        <w:t xml:space="preserve">attempts to </w:t>
      </w:r>
      <w:r>
        <w:rPr>
          <w:rFonts w:ascii="Arial" w:hAnsi="Arial" w:cs="Arial"/>
        </w:rPr>
        <w:t>engage</w:t>
      </w:r>
      <w:r w:rsidR="00350F50">
        <w:rPr>
          <w:rFonts w:ascii="Arial" w:hAnsi="Arial" w:cs="Arial"/>
        </w:rPr>
        <w:t xml:space="preserve"> with the</w:t>
      </w:r>
      <w:r>
        <w:rPr>
          <w:rFonts w:ascii="Arial" w:hAnsi="Arial" w:cs="Arial"/>
        </w:rPr>
        <w:t xml:space="preserve"> procurement team </w:t>
      </w:r>
      <w:r w:rsidR="00350F50">
        <w:rPr>
          <w:rFonts w:ascii="Arial" w:hAnsi="Arial" w:cs="Arial"/>
        </w:rPr>
        <w:t xml:space="preserve">early on did not receive a response. This resulted in the need for a quick turnaround in terms of a decision as to the procurement route which meant that we were unable to engage with the services who will be affected by the change at an early stage. We acknowledge that this may impact on how services embrace the change and may create some anxiety around service continuity. We will note this as a lesson learned and ensure that in future change initiatives we seek to prepare for engagement at an early stage so that when we are in a position to </w:t>
      </w:r>
      <w:proofErr w:type="gramStart"/>
      <w:r w:rsidR="00350F50">
        <w:rPr>
          <w:rFonts w:ascii="Arial" w:hAnsi="Arial" w:cs="Arial"/>
        </w:rPr>
        <w:t>communicate</w:t>
      </w:r>
      <w:proofErr w:type="gramEnd"/>
      <w:r w:rsidR="00350F50">
        <w:rPr>
          <w:rFonts w:ascii="Arial" w:hAnsi="Arial" w:cs="Arial"/>
        </w:rPr>
        <w:t xml:space="preserve"> we can do so without delay.</w:t>
      </w:r>
    </w:p>
    <w:p w14:paraId="0DC9FC6E" w14:textId="05E3685F" w:rsidR="00350F50" w:rsidRDefault="00350F50" w:rsidP="00751B0A">
      <w:pPr>
        <w:ind w:left="357"/>
        <w:contextualSpacing/>
        <w:rPr>
          <w:rFonts w:ascii="Arial" w:hAnsi="Arial" w:cs="Arial"/>
        </w:rPr>
      </w:pPr>
    </w:p>
    <w:p w14:paraId="2AF27CCC" w14:textId="5150B455" w:rsidR="00751B0A" w:rsidRDefault="000A7970" w:rsidP="00751B0A">
      <w:pPr>
        <w:ind w:left="357"/>
        <w:rPr>
          <w:rFonts w:ascii="Arial" w:hAnsi="Arial" w:cs="Arial"/>
          <w:color w:val="000000"/>
        </w:rPr>
      </w:pPr>
      <w:r>
        <w:rPr>
          <w:rFonts w:ascii="Arial" w:hAnsi="Arial" w:cs="Arial"/>
        </w:rPr>
        <w:t>Again, due to time constraints, a key risk is the additional workload generated by a change in supplier, particularly in terms of</w:t>
      </w:r>
      <w:r w:rsidRPr="000A7970">
        <w:rPr>
          <w:rFonts w:ascii="Arial" w:hAnsi="Arial" w:cs="Arial"/>
        </w:rPr>
        <w:t xml:space="preserve"> building new relationships and training </w:t>
      </w:r>
      <w:r>
        <w:rPr>
          <w:rFonts w:ascii="Arial" w:hAnsi="Arial" w:cs="Arial"/>
        </w:rPr>
        <w:t xml:space="preserve">staff on a new system </w:t>
      </w:r>
      <w:r w:rsidRPr="000A7970">
        <w:rPr>
          <w:rFonts w:ascii="Arial" w:hAnsi="Arial" w:cs="Arial"/>
        </w:rPr>
        <w:t>where capacity is already stretched.</w:t>
      </w:r>
      <w:r>
        <w:rPr>
          <w:rFonts w:ascii="Arial" w:hAnsi="Arial" w:cs="Arial"/>
        </w:rPr>
        <w:t xml:space="preserve"> </w:t>
      </w:r>
      <w:r w:rsidR="00751B0A">
        <w:rPr>
          <w:rFonts w:ascii="Arial" w:hAnsi="Arial" w:cs="Arial"/>
        </w:rPr>
        <w:t xml:space="preserve">To help alleviate some of this pressure, the new providers </w:t>
      </w:r>
      <w:r w:rsidR="00751B0A">
        <w:rPr>
          <w:rFonts w:ascii="Arial" w:hAnsi="Arial" w:cs="Arial"/>
        </w:rPr>
        <w:t xml:space="preserve">are working closely with </w:t>
      </w:r>
      <w:r w:rsidR="00751B0A">
        <w:rPr>
          <w:rFonts w:ascii="Arial" w:hAnsi="Arial" w:cs="Arial"/>
        </w:rPr>
        <w:t>the</w:t>
      </w:r>
      <w:r w:rsidR="00751B0A">
        <w:rPr>
          <w:rFonts w:ascii="Arial" w:hAnsi="Arial" w:cs="Arial"/>
        </w:rPr>
        <w:t xml:space="preserve"> current provider and with supplier agencies to ensure a smooth transition of service from current to new arrangements. </w:t>
      </w:r>
      <w:r w:rsidR="00751B0A">
        <w:rPr>
          <w:rFonts w:ascii="Arial" w:hAnsi="Arial" w:cs="Arial"/>
        </w:rPr>
        <w:t>We will try t</w:t>
      </w:r>
      <w:r w:rsidR="00751B0A">
        <w:rPr>
          <w:rFonts w:ascii="Arial" w:hAnsi="Arial" w:cs="Arial"/>
        </w:rPr>
        <w:t xml:space="preserve">o reassure </w:t>
      </w:r>
      <w:r w:rsidR="00751B0A">
        <w:rPr>
          <w:rFonts w:ascii="Arial" w:hAnsi="Arial" w:cs="Arial"/>
        </w:rPr>
        <w:t xml:space="preserve">services that </w:t>
      </w:r>
      <w:r w:rsidR="00751B0A">
        <w:rPr>
          <w:rFonts w:ascii="Arial" w:hAnsi="Arial" w:cs="Arial"/>
        </w:rPr>
        <w:t xml:space="preserve">we do not anticipate that the change in contract will impact on supply as </w:t>
      </w:r>
      <w:r w:rsidR="00751B0A">
        <w:rPr>
          <w:rFonts w:ascii="Arial" w:hAnsi="Arial" w:cs="Arial"/>
        </w:rPr>
        <w:t xml:space="preserve">the new provider </w:t>
      </w:r>
      <w:r w:rsidR="00751B0A">
        <w:rPr>
          <w:rFonts w:ascii="Arial" w:hAnsi="Arial" w:cs="Arial"/>
        </w:rPr>
        <w:t xml:space="preserve">are already engaged with the majority of </w:t>
      </w:r>
      <w:proofErr w:type="gramStart"/>
      <w:r w:rsidR="00751B0A">
        <w:rPr>
          <w:rFonts w:ascii="Arial" w:hAnsi="Arial" w:cs="Arial"/>
        </w:rPr>
        <w:t>agencies</w:t>
      </w:r>
      <w:proofErr w:type="gramEnd"/>
      <w:r w:rsidR="00751B0A">
        <w:rPr>
          <w:rFonts w:ascii="Arial" w:hAnsi="Arial" w:cs="Arial"/>
        </w:rPr>
        <w:t xml:space="preserve"> we have engaged with over the last two years</w:t>
      </w:r>
      <w:r w:rsidR="00751B0A" w:rsidRPr="004F3484">
        <w:rPr>
          <w:rFonts w:ascii="Arial" w:hAnsi="Arial" w:cs="Arial"/>
        </w:rPr>
        <w:t>.</w:t>
      </w:r>
      <w:r w:rsidR="00751B0A">
        <w:rPr>
          <w:rFonts w:ascii="Arial" w:hAnsi="Arial" w:cs="Arial"/>
        </w:rPr>
        <w:t xml:space="preserve"> We intend to also share the benefits of a new Client relationship Manager to the service who </w:t>
      </w:r>
      <w:r w:rsidR="00751B0A" w:rsidRPr="00A871AC">
        <w:rPr>
          <w:rFonts w:ascii="Arial" w:eastAsia="Times New Roman" w:hAnsi="Arial" w:cs="Arial"/>
        </w:rPr>
        <w:t xml:space="preserve">will help manage the interface with agencies and provide </w:t>
      </w:r>
      <w:r w:rsidR="00751B0A" w:rsidRPr="00E83541">
        <w:rPr>
          <w:rFonts w:ascii="Arial" w:eastAsia="Times New Roman" w:hAnsi="Arial" w:cs="Arial"/>
        </w:rPr>
        <w:t>f</w:t>
      </w:r>
      <w:r w:rsidR="00751B0A" w:rsidRPr="00E83541">
        <w:rPr>
          <w:rFonts w:ascii="Arial" w:hAnsi="Arial" w:cs="Arial"/>
          <w:color w:val="000000"/>
        </w:rPr>
        <w:t xml:space="preserve">ull management of </w:t>
      </w:r>
      <w:r w:rsidR="00751B0A">
        <w:rPr>
          <w:rFonts w:ascii="Arial" w:hAnsi="Arial" w:cs="Arial"/>
          <w:color w:val="000000"/>
        </w:rPr>
        <w:t xml:space="preserve">the </w:t>
      </w:r>
      <w:r w:rsidR="00751B0A" w:rsidRPr="00E83541">
        <w:rPr>
          <w:rFonts w:ascii="Arial" w:hAnsi="Arial" w:cs="Arial"/>
          <w:color w:val="000000"/>
        </w:rPr>
        <w:t>supply chain</w:t>
      </w:r>
      <w:r w:rsidR="00751B0A">
        <w:rPr>
          <w:rFonts w:ascii="Arial" w:hAnsi="Arial" w:cs="Arial"/>
          <w:color w:val="000000"/>
        </w:rPr>
        <w:t>, which is a significant additional benefit in the long-term.</w:t>
      </w:r>
    </w:p>
    <w:p w14:paraId="20231339" w14:textId="7CA52C39" w:rsidR="00751B0A" w:rsidRDefault="00751B0A" w:rsidP="00751B0A">
      <w:pPr>
        <w:ind w:left="357"/>
        <w:rPr>
          <w:rFonts w:ascii="Arial" w:hAnsi="Arial" w:cs="Arial"/>
          <w:color w:val="000000"/>
        </w:rPr>
      </w:pPr>
    </w:p>
    <w:p w14:paraId="679E8196" w14:textId="0D6C52C0" w:rsidR="00751B0A" w:rsidRPr="00E83541" w:rsidRDefault="00751B0A" w:rsidP="00751B0A">
      <w:pPr>
        <w:ind w:left="357"/>
        <w:rPr>
          <w:rFonts w:ascii="Arial" w:eastAsia="Times New Roman" w:hAnsi="Arial" w:cs="Arial"/>
        </w:rPr>
      </w:pPr>
      <w:r>
        <w:rPr>
          <w:rFonts w:ascii="Arial" w:hAnsi="Arial" w:cs="Arial"/>
          <w:color w:val="000000"/>
        </w:rPr>
        <w:t>Another key risk is the continued supply of agency workers to our services. If supply were to deteriorate, this would have a significant impact on service provision and business continuity, potentially requiring our substantive staff to take on additional shifts and work long hours to cover shortfalls. This could have a detrimental effect on staff well-being</w:t>
      </w:r>
      <w:r w:rsidR="00B72BB2">
        <w:rPr>
          <w:rFonts w:ascii="Arial" w:hAnsi="Arial" w:cs="Arial"/>
          <w:color w:val="000000"/>
        </w:rPr>
        <w:t>, resulting in deteriorating mental health issues (Afonso et al, 2017) which could result in increased absence and higher demand for Occupation Health support.</w:t>
      </w:r>
    </w:p>
    <w:p w14:paraId="0691E8DC" w14:textId="5C3B132E" w:rsidR="00751B0A" w:rsidRPr="00E83541" w:rsidRDefault="00751B0A" w:rsidP="00751B0A">
      <w:pPr>
        <w:rPr>
          <w:rFonts w:ascii="Arial" w:hAnsi="Arial" w:cs="Arial"/>
          <w:u w:val="single"/>
        </w:rPr>
      </w:pPr>
      <w:r w:rsidRPr="00E83541">
        <w:rPr>
          <w:rFonts w:ascii="Arial" w:eastAsia="Times New Roman" w:hAnsi="Arial" w:cs="Arial"/>
        </w:rPr>
        <w:t xml:space="preserve">  </w:t>
      </w:r>
    </w:p>
    <w:p w14:paraId="6E600894" w14:textId="7D2AFC44" w:rsidR="00167E31" w:rsidRDefault="00167E31" w:rsidP="00751B0A">
      <w:pPr>
        <w:ind w:left="357"/>
        <w:contextualSpacing/>
        <w:rPr>
          <w:rFonts w:ascii="Arial" w:hAnsi="Arial" w:cs="Arial"/>
        </w:rPr>
      </w:pPr>
      <w:r>
        <w:rPr>
          <w:rFonts w:ascii="Arial" w:hAnsi="Arial" w:cs="Arial"/>
        </w:rPr>
        <w:t>An area that we have yet to consider is how we evaluate the change process and the effectiveness of the change itself. We have agreed that a set of Key Performance Indicators (KPI.org, n.d.) will assist us in evidencing how successful we have been in achieving our objective of transitioning to a new provider. Whilst some of these KPIs will inevitably focus on efficiency and effectiveness, such as financial savings, improved fill rates and improved compliance, we also need to consider how we measure the impact of the change on our staff.</w:t>
      </w:r>
    </w:p>
    <w:p w14:paraId="7F626EB6" w14:textId="77777777" w:rsidR="000A7970" w:rsidRDefault="000A7970" w:rsidP="00751B0A">
      <w:pPr>
        <w:ind w:left="357"/>
        <w:rPr>
          <w:rFonts w:ascii="Arial" w:hAnsi="Arial" w:cs="Arial"/>
        </w:rPr>
      </w:pPr>
    </w:p>
    <w:p w14:paraId="000F8EC2" w14:textId="103026B6" w:rsidR="000A7970" w:rsidRDefault="000A7970" w:rsidP="00751B0A">
      <w:pPr>
        <w:ind w:left="357"/>
        <w:rPr>
          <w:rFonts w:ascii="Arial" w:hAnsi="Arial" w:cs="Arial"/>
          <w:bCs/>
        </w:rPr>
      </w:pPr>
      <w:r>
        <w:rPr>
          <w:rFonts w:ascii="Arial" w:hAnsi="Arial" w:cs="Arial"/>
        </w:rPr>
        <w:t>O</w:t>
      </w:r>
      <w:r>
        <w:rPr>
          <w:rFonts w:ascii="Arial" w:hAnsi="Arial" w:cs="Arial"/>
        </w:rPr>
        <w:t>nce the change has been embedded</w:t>
      </w:r>
      <w:r>
        <w:rPr>
          <w:rFonts w:ascii="Arial" w:hAnsi="Arial" w:cs="Arial"/>
        </w:rPr>
        <w:t>,</w:t>
      </w:r>
      <w:r>
        <w:rPr>
          <w:rFonts w:ascii="Arial" w:hAnsi="Arial" w:cs="Arial"/>
        </w:rPr>
        <w:t xml:space="preserve"> </w:t>
      </w:r>
      <w:r>
        <w:rPr>
          <w:rFonts w:ascii="Arial" w:hAnsi="Arial" w:cs="Arial"/>
        </w:rPr>
        <w:t>f</w:t>
      </w:r>
      <w:r w:rsidR="00C63DAC" w:rsidRPr="000A7970">
        <w:rPr>
          <w:rFonts w:ascii="Arial" w:hAnsi="Arial" w:cs="Arial"/>
        </w:rPr>
        <w:t xml:space="preserve">eedback will be collected from stakeholders </w:t>
      </w:r>
      <w:r w:rsidRPr="000A7970">
        <w:rPr>
          <w:rFonts w:ascii="Arial" w:hAnsi="Arial" w:cs="Arial"/>
          <w:bCs/>
        </w:rPr>
        <w:t>to assess the impact of change in terms of implementation, supply and</w:t>
      </w:r>
      <w:r w:rsidRPr="000A7970">
        <w:rPr>
          <w:rFonts w:ascii="Arial" w:hAnsi="Arial" w:cs="Arial"/>
          <w:bCs/>
        </w:rPr>
        <w:t xml:space="preserve"> service satisfaction </w:t>
      </w:r>
      <w:proofErr w:type="gramStart"/>
      <w:r w:rsidRPr="000A7970">
        <w:rPr>
          <w:rFonts w:ascii="Arial" w:hAnsi="Arial" w:cs="Arial"/>
          <w:bCs/>
        </w:rPr>
        <w:t>and also</w:t>
      </w:r>
      <w:proofErr w:type="gramEnd"/>
      <w:r w:rsidRPr="000A7970">
        <w:rPr>
          <w:rFonts w:ascii="Arial" w:hAnsi="Arial" w:cs="Arial"/>
          <w:bCs/>
        </w:rPr>
        <w:t xml:space="preserve"> to understand their experience of the change process so that we apply this learning to future change initiatives.</w:t>
      </w:r>
    </w:p>
    <w:p w14:paraId="2249BDDB" w14:textId="020534B5" w:rsidR="00B72BB2" w:rsidRDefault="00B72BB2" w:rsidP="00751B0A">
      <w:pPr>
        <w:ind w:left="357"/>
        <w:rPr>
          <w:rFonts w:ascii="Arial" w:hAnsi="Arial" w:cs="Arial"/>
          <w:bCs/>
        </w:rPr>
      </w:pPr>
    </w:p>
    <w:p w14:paraId="6FE4579B" w14:textId="77777777" w:rsidR="003A0396" w:rsidRDefault="003A0396" w:rsidP="003A0396">
      <w:pPr>
        <w:contextualSpacing/>
        <w:rPr>
          <w:rFonts w:ascii="Arial" w:hAnsi="Arial" w:cs="Arial"/>
          <w:u w:val="single"/>
        </w:rPr>
      </w:pPr>
      <w:r w:rsidRPr="00AA7FD8">
        <w:rPr>
          <w:rFonts w:ascii="Arial" w:hAnsi="Arial" w:cs="Arial"/>
          <w:u w:val="single"/>
        </w:rPr>
        <w:t>References</w:t>
      </w:r>
    </w:p>
    <w:p w14:paraId="27AD0D38" w14:textId="057855F0" w:rsidR="00B72BB2" w:rsidRPr="00B72BB2" w:rsidRDefault="00B72BB2" w:rsidP="003A0396">
      <w:pPr>
        <w:contextualSpacing/>
        <w:rPr>
          <w:rFonts w:ascii="Arial" w:hAnsi="Arial" w:cs="Arial"/>
        </w:rPr>
      </w:pPr>
      <w:r>
        <w:rPr>
          <w:rFonts w:ascii="Arial" w:hAnsi="Arial" w:cs="Arial"/>
        </w:rPr>
        <w:t xml:space="preserve">Afonso, P, Fonseca, M, Pires, J F (2017) </w:t>
      </w:r>
      <w:r>
        <w:rPr>
          <w:rFonts w:ascii="Arial" w:hAnsi="Arial" w:cs="Arial"/>
          <w:i/>
          <w:iCs/>
        </w:rPr>
        <w:t>Impact of working hours on sleep and mental health.</w:t>
      </w:r>
      <w:r w:rsidRPr="00B72BB2">
        <w:rPr>
          <w:rFonts w:ascii="Arial" w:hAnsi="Arial" w:cs="Arial"/>
          <w:i/>
          <w:iCs/>
        </w:rPr>
        <w:t xml:space="preserve"> </w:t>
      </w:r>
      <w:r w:rsidRPr="00B72BB2">
        <w:rPr>
          <w:rFonts w:ascii="Arial" w:hAnsi="Arial" w:cs="Arial"/>
        </w:rPr>
        <w:t xml:space="preserve">Available at </w:t>
      </w:r>
      <w:hyperlink r:id="rId9" w:history="1">
        <w:r w:rsidRPr="00B72BB2">
          <w:rPr>
            <w:rStyle w:val="Hyperlink"/>
            <w:rFonts w:ascii="Arial" w:hAnsi="Arial" w:cs="Arial"/>
          </w:rPr>
          <w:t>Impact of working hours on sleep and mental health | Occupational Medicine | Oxford Academic (oup.com)</w:t>
        </w:r>
      </w:hyperlink>
      <w:r w:rsidRPr="00B72BB2">
        <w:rPr>
          <w:rFonts w:ascii="Arial" w:hAnsi="Arial" w:cs="Arial"/>
        </w:rPr>
        <w:t>. (Accessed 12</w:t>
      </w:r>
      <w:r w:rsidRPr="00B72BB2">
        <w:rPr>
          <w:rFonts w:ascii="Arial" w:hAnsi="Arial" w:cs="Arial"/>
          <w:vertAlign w:val="superscript"/>
        </w:rPr>
        <w:t>th</w:t>
      </w:r>
      <w:r w:rsidRPr="00B72BB2">
        <w:rPr>
          <w:rFonts w:ascii="Arial" w:hAnsi="Arial" w:cs="Arial"/>
        </w:rPr>
        <w:t xml:space="preserve"> October 2021)</w:t>
      </w:r>
    </w:p>
    <w:p w14:paraId="3C8990E9" w14:textId="77777777" w:rsidR="00B72BB2" w:rsidRDefault="00B72BB2" w:rsidP="003A0396">
      <w:pPr>
        <w:contextualSpacing/>
        <w:rPr>
          <w:rFonts w:ascii="Arial" w:hAnsi="Arial" w:cs="Arial"/>
        </w:rPr>
      </w:pPr>
    </w:p>
    <w:p w14:paraId="2601B8D1" w14:textId="1AA16417" w:rsidR="003A0396" w:rsidRDefault="003A0396" w:rsidP="003A0396">
      <w:pPr>
        <w:contextualSpacing/>
        <w:rPr>
          <w:rFonts w:ascii="Arial" w:hAnsi="Arial" w:cs="Arial"/>
        </w:rPr>
      </w:pPr>
      <w:r>
        <w:rPr>
          <w:rFonts w:ascii="Arial" w:hAnsi="Arial" w:cs="Arial"/>
        </w:rPr>
        <w:t xml:space="preserve">CIPD (2020b) </w:t>
      </w:r>
      <w:r>
        <w:rPr>
          <w:rFonts w:ascii="Arial" w:hAnsi="Arial" w:cs="Arial"/>
          <w:i/>
        </w:rPr>
        <w:t>SWOT analysis.</w:t>
      </w:r>
      <w:r>
        <w:rPr>
          <w:rFonts w:ascii="Arial" w:hAnsi="Arial" w:cs="Arial"/>
        </w:rPr>
        <w:t xml:space="preserve"> Available at </w:t>
      </w:r>
      <w:hyperlink r:id="rId10" w:history="1">
        <w:r w:rsidRPr="001C7E0B">
          <w:rPr>
            <w:rStyle w:val="Hyperlink"/>
            <w:rFonts w:ascii="Arial" w:hAnsi="Arial" w:cs="Arial"/>
          </w:rPr>
          <w:t>https://www.cipd.co.uk/knowledge/strategy/organisational-development/swot-analysis-factsheet</w:t>
        </w:r>
      </w:hyperlink>
      <w:r>
        <w:rPr>
          <w:rFonts w:ascii="Arial" w:hAnsi="Arial" w:cs="Arial"/>
        </w:rPr>
        <w:t>. (Accessed: 19</w:t>
      </w:r>
      <w:r w:rsidRPr="00C96CF3">
        <w:rPr>
          <w:rFonts w:ascii="Arial" w:hAnsi="Arial" w:cs="Arial"/>
          <w:vertAlign w:val="superscript"/>
        </w:rPr>
        <w:t>th</w:t>
      </w:r>
      <w:r>
        <w:rPr>
          <w:rFonts w:ascii="Arial" w:hAnsi="Arial" w:cs="Arial"/>
        </w:rPr>
        <w:t xml:space="preserve"> February 2021)</w:t>
      </w:r>
    </w:p>
    <w:p w14:paraId="7817F5F2" w14:textId="4A433861" w:rsidR="00167E31" w:rsidRDefault="00167E31" w:rsidP="003A0396">
      <w:pPr>
        <w:contextualSpacing/>
        <w:rPr>
          <w:rFonts w:ascii="Arial" w:hAnsi="Arial" w:cs="Arial"/>
        </w:rPr>
      </w:pPr>
    </w:p>
    <w:p w14:paraId="0FD6B7A2" w14:textId="63A35A9C" w:rsidR="00167E31" w:rsidRPr="00167E31" w:rsidRDefault="00167E31" w:rsidP="003A0396">
      <w:pPr>
        <w:contextualSpacing/>
        <w:rPr>
          <w:rFonts w:ascii="Arial" w:hAnsi="Arial" w:cs="Arial"/>
        </w:rPr>
      </w:pPr>
      <w:r>
        <w:rPr>
          <w:rFonts w:ascii="Arial" w:hAnsi="Arial" w:cs="Arial"/>
        </w:rPr>
        <w:t xml:space="preserve">KPI.org (n.d.) </w:t>
      </w:r>
      <w:r>
        <w:rPr>
          <w:rFonts w:ascii="Arial" w:hAnsi="Arial" w:cs="Arial"/>
          <w:i/>
          <w:iCs/>
        </w:rPr>
        <w:t xml:space="preserve">What is </w:t>
      </w:r>
      <w:r w:rsidRPr="00167E31">
        <w:rPr>
          <w:rFonts w:ascii="Arial" w:hAnsi="Arial" w:cs="Arial"/>
          <w:i/>
          <w:iCs/>
        </w:rPr>
        <w:t>a key performance indicator?</w:t>
      </w:r>
      <w:r w:rsidRPr="00167E31">
        <w:rPr>
          <w:rFonts w:ascii="Arial" w:hAnsi="Arial" w:cs="Arial"/>
        </w:rPr>
        <w:t xml:space="preserve"> Available at </w:t>
      </w:r>
      <w:hyperlink r:id="rId11" w:history="1">
        <w:r w:rsidRPr="00167E31">
          <w:rPr>
            <w:rStyle w:val="Hyperlink"/>
            <w:rFonts w:ascii="Arial" w:hAnsi="Arial" w:cs="Arial"/>
          </w:rPr>
          <w:t>What is a Key Performance Indicator (KPI)?</w:t>
        </w:r>
      </w:hyperlink>
      <w:r w:rsidRPr="00167E31">
        <w:rPr>
          <w:rFonts w:ascii="Arial" w:hAnsi="Arial" w:cs="Arial"/>
        </w:rPr>
        <w:t>. (Accessed: 12</w:t>
      </w:r>
      <w:r w:rsidRPr="00167E31">
        <w:rPr>
          <w:rFonts w:ascii="Arial" w:hAnsi="Arial" w:cs="Arial"/>
          <w:vertAlign w:val="superscript"/>
        </w:rPr>
        <w:t>th</w:t>
      </w:r>
      <w:r w:rsidRPr="00167E31">
        <w:rPr>
          <w:rFonts w:ascii="Arial" w:hAnsi="Arial" w:cs="Arial"/>
        </w:rPr>
        <w:t xml:space="preserve"> October 2021)</w:t>
      </w:r>
    </w:p>
    <w:p w14:paraId="2B1BF395" w14:textId="77777777" w:rsidR="003A0396" w:rsidRPr="00914456" w:rsidRDefault="003A0396" w:rsidP="003A0396">
      <w:pPr>
        <w:contextualSpacing/>
        <w:rPr>
          <w:rFonts w:ascii="Arial" w:hAnsi="Arial" w:cs="Arial"/>
        </w:rPr>
      </w:pPr>
    </w:p>
    <w:p w14:paraId="6A5C63CF" w14:textId="77777777" w:rsidR="003A0396" w:rsidRPr="00914456" w:rsidRDefault="003A0396" w:rsidP="003A0396">
      <w:pPr>
        <w:contextualSpacing/>
        <w:rPr>
          <w:rFonts w:ascii="Arial" w:hAnsi="Arial" w:cs="Arial"/>
        </w:rPr>
      </w:pPr>
      <w:proofErr w:type="spellStart"/>
      <w:r w:rsidRPr="00914456">
        <w:rPr>
          <w:rFonts w:ascii="Arial" w:hAnsi="Arial" w:cs="Arial"/>
        </w:rPr>
        <w:t>NIBusinessinfo</w:t>
      </w:r>
      <w:proofErr w:type="spellEnd"/>
      <w:r w:rsidRPr="00914456">
        <w:rPr>
          <w:rFonts w:ascii="Arial" w:hAnsi="Arial" w:cs="Arial"/>
        </w:rPr>
        <w:t xml:space="preserve"> (n.d.) </w:t>
      </w:r>
      <w:r w:rsidRPr="00914456">
        <w:rPr>
          <w:rFonts w:ascii="Arial" w:hAnsi="Arial" w:cs="Arial"/>
          <w:i/>
          <w:iCs/>
        </w:rPr>
        <w:t>Choosing suppliers for your business</w:t>
      </w:r>
      <w:r w:rsidRPr="00914456">
        <w:rPr>
          <w:rFonts w:ascii="Arial" w:hAnsi="Arial" w:cs="Arial"/>
        </w:rPr>
        <w:t xml:space="preserve">. Available at </w:t>
      </w:r>
      <w:hyperlink r:id="rId12" w:history="1">
        <w:r w:rsidRPr="00914456">
          <w:rPr>
            <w:rStyle w:val="Hyperlink"/>
            <w:rFonts w:ascii="Arial" w:hAnsi="Arial" w:cs="Arial"/>
          </w:rPr>
          <w:t>Choose between single or multiple supplier strategy | nibusinessinfo.co.uk</w:t>
        </w:r>
      </w:hyperlink>
      <w:r w:rsidRPr="00914456">
        <w:rPr>
          <w:rFonts w:ascii="Arial" w:hAnsi="Arial" w:cs="Arial"/>
        </w:rPr>
        <w:t xml:space="preserve"> (Accessed: 11th October 2021)</w:t>
      </w:r>
    </w:p>
    <w:p w14:paraId="756DDD61" w14:textId="3BD9B611" w:rsidR="003A0396" w:rsidRDefault="003A0396" w:rsidP="003A0396">
      <w:pPr>
        <w:contextualSpacing/>
        <w:rPr>
          <w:rFonts w:ascii="Arial" w:hAnsi="Arial" w:cs="Arial"/>
          <w:u w:val="single"/>
        </w:rPr>
      </w:pPr>
    </w:p>
    <w:p w14:paraId="12D2C2A2" w14:textId="77777777" w:rsidR="003A0396" w:rsidRDefault="003A0396" w:rsidP="003A0396">
      <w:pPr>
        <w:spacing w:after="160" w:line="259" w:lineRule="auto"/>
        <w:rPr>
          <w:rFonts w:ascii="Arial" w:hAnsi="Arial" w:cs="Arial"/>
        </w:rPr>
      </w:pPr>
    </w:p>
    <w:p w14:paraId="61323EC7" w14:textId="77777777" w:rsidR="00347941" w:rsidRDefault="00347941" w:rsidP="003A0396">
      <w:pPr>
        <w:spacing w:after="160" w:line="259" w:lineRule="auto"/>
        <w:rPr>
          <w:rFonts w:ascii="Arial" w:hAnsi="Arial" w:cs="Arial"/>
          <w:b/>
          <w:bCs/>
        </w:rPr>
        <w:sectPr w:rsidR="00347941">
          <w:pgSz w:w="11906" w:h="16838"/>
          <w:pgMar w:top="1440" w:right="1440" w:bottom="1440" w:left="1440" w:header="708" w:footer="708" w:gutter="0"/>
          <w:cols w:space="708"/>
          <w:docGrid w:linePitch="360"/>
        </w:sectPr>
      </w:pPr>
    </w:p>
    <w:p w14:paraId="15FEEDAB" w14:textId="77777777" w:rsidR="003A0396" w:rsidRPr="00AA7FD8" w:rsidRDefault="003A0396" w:rsidP="003A0396">
      <w:pPr>
        <w:ind w:left="-851"/>
        <w:contextualSpacing/>
        <w:rPr>
          <w:rFonts w:ascii="Arial" w:hAnsi="Arial" w:cs="Arial"/>
          <w:b/>
          <w:bCs/>
        </w:rPr>
      </w:pPr>
      <w:r w:rsidRPr="00AA7FD8">
        <w:rPr>
          <w:rFonts w:ascii="Arial" w:hAnsi="Arial" w:cs="Arial"/>
          <w:b/>
          <w:bCs/>
        </w:rPr>
        <w:t>Appendix A</w:t>
      </w:r>
    </w:p>
    <w:p w14:paraId="6FF08505" w14:textId="77777777" w:rsidR="003A0396" w:rsidRDefault="003A0396" w:rsidP="003A0396">
      <w:pPr>
        <w:contextualSpacing/>
        <w:rPr>
          <w:rFonts w:ascii="Arial" w:hAnsi="Arial" w:cs="Arial"/>
          <w:b/>
          <w:bCs/>
          <w:u w:val="single"/>
        </w:rPr>
      </w:pPr>
    </w:p>
    <w:p w14:paraId="792C1117" w14:textId="522EED53" w:rsidR="003A0396" w:rsidRDefault="003A0396" w:rsidP="003A0396">
      <w:pPr>
        <w:ind w:left="-993" w:firstLine="142"/>
        <w:contextualSpacing/>
        <w:rPr>
          <w:rFonts w:ascii="Arial" w:hAnsi="Arial" w:cs="Arial"/>
          <w:b/>
          <w:bCs/>
          <w:u w:val="single"/>
        </w:rPr>
      </w:pPr>
      <w:r w:rsidRPr="00AA7FD8">
        <w:rPr>
          <w:rFonts w:ascii="Arial" w:hAnsi="Arial" w:cs="Arial"/>
          <w:b/>
          <w:bCs/>
          <w:u w:val="single"/>
        </w:rPr>
        <w:t>SWOT analysis</w:t>
      </w:r>
    </w:p>
    <w:p w14:paraId="6D53751F" w14:textId="35C11CA6" w:rsidR="00347941" w:rsidRDefault="00347941" w:rsidP="003A0396">
      <w:pPr>
        <w:ind w:left="-993" w:firstLine="142"/>
        <w:contextualSpacing/>
        <w:rPr>
          <w:rFonts w:ascii="Arial" w:hAnsi="Arial" w:cs="Arial"/>
          <w:b/>
          <w:bCs/>
          <w:u w:val="single"/>
        </w:rPr>
      </w:pPr>
    </w:p>
    <w:tbl>
      <w:tblPr>
        <w:tblW w:w="14770" w:type="dxa"/>
        <w:tblLook w:val="04A0" w:firstRow="1" w:lastRow="0" w:firstColumn="1" w:lastColumn="0" w:noHBand="0" w:noVBand="1"/>
      </w:tblPr>
      <w:tblGrid>
        <w:gridCol w:w="7230"/>
        <w:gridCol w:w="7540"/>
      </w:tblGrid>
      <w:tr w:rsidR="00347941" w:rsidRPr="00347941" w14:paraId="259E4BDD" w14:textId="77777777" w:rsidTr="00347941">
        <w:trPr>
          <w:trHeight w:val="260"/>
        </w:trPr>
        <w:tc>
          <w:tcPr>
            <w:tcW w:w="7230" w:type="dxa"/>
            <w:tcBorders>
              <w:top w:val="nil"/>
              <w:left w:val="nil"/>
              <w:bottom w:val="nil"/>
              <w:right w:val="nil"/>
            </w:tcBorders>
            <w:shd w:val="clear" w:color="auto" w:fill="auto"/>
            <w:hideMark/>
          </w:tcPr>
          <w:p w14:paraId="763C92EC" w14:textId="77777777" w:rsidR="00347941" w:rsidRPr="00347941" w:rsidRDefault="00347941" w:rsidP="00347941">
            <w:pPr>
              <w:rPr>
                <w:rFonts w:ascii="Times New Roman" w:eastAsia="Times New Roman" w:hAnsi="Times New Roman" w:cs="Times New Roman"/>
                <w:sz w:val="24"/>
                <w:szCs w:val="24"/>
                <w:lang w:eastAsia="en-GB"/>
              </w:rPr>
            </w:pPr>
          </w:p>
        </w:tc>
        <w:tc>
          <w:tcPr>
            <w:tcW w:w="7540" w:type="dxa"/>
            <w:tcBorders>
              <w:top w:val="nil"/>
              <w:left w:val="nil"/>
              <w:bottom w:val="nil"/>
              <w:right w:val="nil"/>
            </w:tcBorders>
            <w:shd w:val="clear" w:color="auto" w:fill="auto"/>
            <w:hideMark/>
          </w:tcPr>
          <w:p w14:paraId="0CDD6CA9" w14:textId="77777777" w:rsidR="00347941" w:rsidRPr="00347941" w:rsidRDefault="00347941" w:rsidP="00347941">
            <w:pPr>
              <w:rPr>
                <w:rFonts w:ascii="Times New Roman" w:eastAsia="Times New Roman" w:hAnsi="Times New Roman" w:cs="Times New Roman"/>
                <w:sz w:val="20"/>
                <w:szCs w:val="20"/>
                <w:lang w:eastAsia="en-GB"/>
              </w:rPr>
            </w:pPr>
          </w:p>
        </w:tc>
      </w:tr>
      <w:tr w:rsidR="00347941" w:rsidRPr="00347941" w14:paraId="54155A49" w14:textId="77777777" w:rsidTr="00347941">
        <w:trPr>
          <w:trHeight w:val="270"/>
        </w:trPr>
        <w:tc>
          <w:tcPr>
            <w:tcW w:w="7230" w:type="dxa"/>
            <w:tcBorders>
              <w:top w:val="single" w:sz="8" w:space="0" w:color="auto"/>
              <w:left w:val="single" w:sz="8" w:space="0" w:color="auto"/>
              <w:bottom w:val="single" w:sz="8" w:space="0" w:color="auto"/>
              <w:right w:val="single" w:sz="8" w:space="0" w:color="auto"/>
            </w:tcBorders>
            <w:shd w:val="clear" w:color="000000" w:fill="D0CECE"/>
            <w:hideMark/>
          </w:tcPr>
          <w:p w14:paraId="44D1272A" w14:textId="77777777" w:rsidR="00347941" w:rsidRPr="00347941" w:rsidRDefault="00347941" w:rsidP="00347941">
            <w:pPr>
              <w:rPr>
                <w:rFonts w:ascii="Arial" w:eastAsia="Times New Roman" w:hAnsi="Arial" w:cs="Arial"/>
                <w:b/>
                <w:bCs/>
                <w:color w:val="000000"/>
                <w:sz w:val="20"/>
                <w:szCs w:val="20"/>
                <w:lang w:eastAsia="en-GB"/>
              </w:rPr>
            </w:pPr>
            <w:r w:rsidRPr="00347941">
              <w:rPr>
                <w:rFonts w:ascii="Arial" w:eastAsia="Times New Roman" w:hAnsi="Arial" w:cs="Arial"/>
                <w:b/>
                <w:bCs/>
                <w:color w:val="000000"/>
                <w:sz w:val="20"/>
                <w:szCs w:val="20"/>
                <w:lang w:eastAsia="en-GB"/>
              </w:rPr>
              <w:t>Strengths</w:t>
            </w:r>
          </w:p>
        </w:tc>
        <w:tc>
          <w:tcPr>
            <w:tcW w:w="7540" w:type="dxa"/>
            <w:tcBorders>
              <w:top w:val="single" w:sz="8" w:space="0" w:color="auto"/>
              <w:left w:val="nil"/>
              <w:bottom w:val="single" w:sz="8" w:space="0" w:color="auto"/>
              <w:right w:val="single" w:sz="8" w:space="0" w:color="auto"/>
            </w:tcBorders>
            <w:shd w:val="clear" w:color="000000" w:fill="D0CECE"/>
            <w:hideMark/>
          </w:tcPr>
          <w:p w14:paraId="26D853D8" w14:textId="77777777" w:rsidR="00347941" w:rsidRPr="00347941" w:rsidRDefault="00347941" w:rsidP="00347941">
            <w:pPr>
              <w:rPr>
                <w:rFonts w:ascii="Arial" w:eastAsia="Times New Roman" w:hAnsi="Arial" w:cs="Arial"/>
                <w:b/>
                <w:bCs/>
                <w:color w:val="000000"/>
                <w:sz w:val="20"/>
                <w:szCs w:val="20"/>
                <w:lang w:eastAsia="en-GB"/>
              </w:rPr>
            </w:pPr>
            <w:r w:rsidRPr="00347941">
              <w:rPr>
                <w:rFonts w:ascii="Arial" w:eastAsia="Times New Roman" w:hAnsi="Arial" w:cs="Arial"/>
                <w:b/>
                <w:bCs/>
                <w:color w:val="000000"/>
                <w:sz w:val="20"/>
                <w:szCs w:val="20"/>
                <w:lang w:eastAsia="en-GB"/>
              </w:rPr>
              <w:t>Weaknesses</w:t>
            </w:r>
          </w:p>
        </w:tc>
      </w:tr>
      <w:tr w:rsidR="00347941" w:rsidRPr="00347941" w14:paraId="1231D290" w14:textId="77777777" w:rsidTr="00347941">
        <w:trPr>
          <w:trHeight w:val="500"/>
        </w:trPr>
        <w:tc>
          <w:tcPr>
            <w:tcW w:w="7230" w:type="dxa"/>
            <w:tcBorders>
              <w:top w:val="nil"/>
              <w:left w:val="single" w:sz="8" w:space="0" w:color="auto"/>
              <w:bottom w:val="nil"/>
              <w:right w:val="single" w:sz="8" w:space="0" w:color="auto"/>
            </w:tcBorders>
            <w:shd w:val="clear" w:color="auto" w:fill="auto"/>
            <w:hideMark/>
          </w:tcPr>
          <w:p w14:paraId="52359409" w14:textId="77777777" w:rsidR="00347941" w:rsidRPr="00347941" w:rsidRDefault="00347941" w:rsidP="00347941">
            <w:pPr>
              <w:rPr>
                <w:rFonts w:ascii="Arial" w:eastAsia="Times New Roman" w:hAnsi="Arial" w:cs="Arial"/>
                <w:color w:val="000000"/>
                <w:sz w:val="20"/>
                <w:szCs w:val="20"/>
                <w:lang w:eastAsia="en-GB"/>
              </w:rPr>
            </w:pPr>
            <w:r w:rsidRPr="00347941">
              <w:rPr>
                <w:rFonts w:ascii="Arial" w:eastAsia="Times New Roman" w:hAnsi="Arial" w:cs="Arial"/>
                <w:color w:val="000000"/>
                <w:sz w:val="20"/>
                <w:szCs w:val="20"/>
                <w:lang w:eastAsia="en-GB"/>
              </w:rPr>
              <w:t>Adding these staff groups to the current medical DE contract is compliant with procurement rules and we would not be open to any form of challenge from the current AHP provider.</w:t>
            </w:r>
          </w:p>
        </w:tc>
        <w:tc>
          <w:tcPr>
            <w:tcW w:w="7540" w:type="dxa"/>
            <w:tcBorders>
              <w:top w:val="nil"/>
              <w:left w:val="nil"/>
              <w:bottom w:val="nil"/>
              <w:right w:val="single" w:sz="8" w:space="0" w:color="auto"/>
            </w:tcBorders>
            <w:shd w:val="clear" w:color="auto" w:fill="auto"/>
            <w:hideMark/>
          </w:tcPr>
          <w:p w14:paraId="6C7CFE39" w14:textId="77777777" w:rsidR="00347941" w:rsidRPr="00347941" w:rsidRDefault="00347941" w:rsidP="00347941">
            <w:pPr>
              <w:rPr>
                <w:rFonts w:ascii="Arial" w:eastAsia="Times New Roman" w:hAnsi="Arial" w:cs="Arial"/>
                <w:color w:val="000000"/>
                <w:sz w:val="20"/>
                <w:szCs w:val="20"/>
                <w:lang w:eastAsia="en-GB"/>
              </w:rPr>
            </w:pPr>
            <w:r w:rsidRPr="00347941">
              <w:rPr>
                <w:rFonts w:ascii="Arial" w:eastAsia="Times New Roman" w:hAnsi="Arial" w:cs="Arial"/>
                <w:color w:val="000000"/>
                <w:sz w:val="20"/>
                <w:szCs w:val="20"/>
                <w:lang w:eastAsia="en-GB"/>
              </w:rPr>
              <w:t>Concerns whether this is the most appropriate option in terms of a robust and fair process for the current provider.</w:t>
            </w:r>
          </w:p>
        </w:tc>
      </w:tr>
      <w:tr w:rsidR="00347941" w:rsidRPr="00347941" w14:paraId="6F3CA680" w14:textId="77777777" w:rsidTr="00347941">
        <w:trPr>
          <w:trHeight w:val="750"/>
        </w:trPr>
        <w:tc>
          <w:tcPr>
            <w:tcW w:w="7230" w:type="dxa"/>
            <w:tcBorders>
              <w:top w:val="nil"/>
              <w:left w:val="single" w:sz="8" w:space="0" w:color="auto"/>
              <w:bottom w:val="nil"/>
              <w:right w:val="single" w:sz="8" w:space="0" w:color="auto"/>
            </w:tcBorders>
            <w:shd w:val="clear" w:color="auto" w:fill="auto"/>
            <w:hideMark/>
          </w:tcPr>
          <w:p w14:paraId="1C67898C" w14:textId="77777777" w:rsidR="00347941" w:rsidRPr="00347941" w:rsidRDefault="00347941" w:rsidP="00347941">
            <w:pPr>
              <w:rPr>
                <w:rFonts w:ascii="Arial" w:eastAsia="Times New Roman" w:hAnsi="Arial" w:cs="Arial"/>
                <w:color w:val="000000"/>
                <w:sz w:val="20"/>
                <w:szCs w:val="20"/>
                <w:lang w:eastAsia="en-GB"/>
              </w:rPr>
            </w:pPr>
            <w:r w:rsidRPr="00347941">
              <w:rPr>
                <w:rFonts w:ascii="Arial" w:eastAsia="Times New Roman" w:hAnsi="Arial" w:cs="Arial"/>
                <w:color w:val="000000"/>
                <w:sz w:val="20"/>
                <w:szCs w:val="20"/>
                <w:lang w:eastAsia="en-GB"/>
              </w:rPr>
              <w:t>Without the need for a procurement activity, the transition to a new provider can be managed earlier and is anticipated to be less problematic as we have strong existing relationships with the provider of medical agency staff.</w:t>
            </w:r>
          </w:p>
        </w:tc>
        <w:tc>
          <w:tcPr>
            <w:tcW w:w="7540" w:type="dxa"/>
            <w:tcBorders>
              <w:top w:val="nil"/>
              <w:left w:val="nil"/>
              <w:bottom w:val="nil"/>
              <w:right w:val="single" w:sz="8" w:space="0" w:color="auto"/>
            </w:tcBorders>
            <w:shd w:val="clear" w:color="auto" w:fill="auto"/>
            <w:hideMark/>
          </w:tcPr>
          <w:p w14:paraId="71030677" w14:textId="77777777" w:rsidR="00347941" w:rsidRDefault="00347941" w:rsidP="00347941">
            <w:pPr>
              <w:rPr>
                <w:rFonts w:ascii="Arial" w:eastAsia="Times New Roman" w:hAnsi="Arial" w:cs="Arial"/>
                <w:color w:val="000000"/>
                <w:sz w:val="20"/>
                <w:szCs w:val="20"/>
                <w:lang w:eastAsia="en-GB"/>
              </w:rPr>
            </w:pPr>
            <w:r w:rsidRPr="00347941">
              <w:rPr>
                <w:rFonts w:ascii="Arial" w:eastAsia="Times New Roman" w:hAnsi="Arial" w:cs="Arial"/>
                <w:color w:val="000000"/>
                <w:sz w:val="20"/>
                <w:szCs w:val="20"/>
                <w:lang w:eastAsia="en-GB"/>
              </w:rPr>
              <w:t>Unsure if the cost in terms of the time and commitment required of services to implement a new system for potentially only a 1-year period is proportionate to any potential saving. Managers will need to be re-trained for a new system this Autumn and potentially another new system leading up to Aug22.</w:t>
            </w:r>
          </w:p>
          <w:p w14:paraId="4B149248" w14:textId="537600A1" w:rsidR="00347941" w:rsidRPr="00347941" w:rsidRDefault="00347941" w:rsidP="00347941">
            <w:pPr>
              <w:rPr>
                <w:rFonts w:ascii="Arial" w:eastAsia="Times New Roman" w:hAnsi="Arial" w:cs="Arial"/>
                <w:color w:val="000000"/>
                <w:sz w:val="20"/>
                <w:szCs w:val="20"/>
                <w:lang w:eastAsia="en-GB"/>
              </w:rPr>
            </w:pPr>
          </w:p>
        </w:tc>
      </w:tr>
      <w:tr w:rsidR="00347941" w:rsidRPr="00347941" w14:paraId="7DAF450B" w14:textId="77777777" w:rsidTr="00347941">
        <w:trPr>
          <w:trHeight w:val="590"/>
        </w:trPr>
        <w:tc>
          <w:tcPr>
            <w:tcW w:w="7230" w:type="dxa"/>
            <w:tcBorders>
              <w:top w:val="nil"/>
              <w:left w:val="single" w:sz="8" w:space="0" w:color="auto"/>
              <w:bottom w:val="nil"/>
              <w:right w:val="single" w:sz="8" w:space="0" w:color="auto"/>
            </w:tcBorders>
            <w:shd w:val="clear" w:color="auto" w:fill="auto"/>
            <w:hideMark/>
          </w:tcPr>
          <w:p w14:paraId="04CC6E3F" w14:textId="77777777" w:rsidR="00347941" w:rsidRPr="00347941" w:rsidRDefault="00347941" w:rsidP="00347941">
            <w:pPr>
              <w:rPr>
                <w:rFonts w:ascii="Arial" w:eastAsia="Times New Roman" w:hAnsi="Arial" w:cs="Arial"/>
                <w:color w:val="000000"/>
                <w:sz w:val="20"/>
                <w:szCs w:val="20"/>
                <w:lang w:eastAsia="en-GB"/>
              </w:rPr>
            </w:pPr>
            <w:r w:rsidRPr="00347941">
              <w:rPr>
                <w:rFonts w:ascii="Arial" w:eastAsia="Times New Roman" w:hAnsi="Arial" w:cs="Arial"/>
                <w:color w:val="000000"/>
                <w:sz w:val="20"/>
                <w:szCs w:val="20"/>
                <w:lang w:eastAsia="en-GB"/>
              </w:rPr>
              <w:t>Anticipated lower management fee, giving a savings benefit of c£45k based on 12mth spend.</w:t>
            </w:r>
          </w:p>
        </w:tc>
        <w:tc>
          <w:tcPr>
            <w:tcW w:w="7540" w:type="dxa"/>
            <w:tcBorders>
              <w:top w:val="nil"/>
              <w:left w:val="nil"/>
              <w:bottom w:val="nil"/>
              <w:right w:val="single" w:sz="8" w:space="0" w:color="auto"/>
            </w:tcBorders>
            <w:shd w:val="clear" w:color="auto" w:fill="auto"/>
            <w:hideMark/>
          </w:tcPr>
          <w:p w14:paraId="31AE102C" w14:textId="77777777" w:rsidR="00347941" w:rsidRPr="00347941" w:rsidRDefault="00347941" w:rsidP="00347941">
            <w:pPr>
              <w:rPr>
                <w:rFonts w:ascii="Arial" w:eastAsia="Times New Roman" w:hAnsi="Arial" w:cs="Arial"/>
                <w:color w:val="000000"/>
                <w:sz w:val="20"/>
                <w:szCs w:val="20"/>
                <w:lang w:eastAsia="en-GB"/>
              </w:rPr>
            </w:pPr>
            <w:r w:rsidRPr="00347941">
              <w:rPr>
                <w:rFonts w:ascii="Arial" w:eastAsia="Times New Roman" w:hAnsi="Arial" w:cs="Arial"/>
                <w:color w:val="000000"/>
                <w:sz w:val="20"/>
                <w:szCs w:val="20"/>
                <w:lang w:eastAsia="en-GB"/>
              </w:rPr>
              <w:t xml:space="preserve">Introducing a new supplier will create additional work in terms of building new relationships and training all our end users with a new system for timesheet authorisation (c. </w:t>
            </w:r>
            <w:proofErr w:type="gramStart"/>
            <w:r w:rsidRPr="00347941">
              <w:rPr>
                <w:rFonts w:ascii="Arial" w:eastAsia="Times New Roman" w:hAnsi="Arial" w:cs="Arial"/>
                <w:color w:val="000000"/>
                <w:sz w:val="20"/>
                <w:szCs w:val="20"/>
                <w:lang w:eastAsia="en-GB"/>
              </w:rPr>
              <w:t>one hour</w:t>
            </w:r>
            <w:proofErr w:type="gramEnd"/>
            <w:r w:rsidRPr="00347941">
              <w:rPr>
                <w:rFonts w:ascii="Arial" w:eastAsia="Times New Roman" w:hAnsi="Arial" w:cs="Arial"/>
                <w:color w:val="000000"/>
                <w:sz w:val="20"/>
                <w:szCs w:val="20"/>
                <w:lang w:eastAsia="en-GB"/>
              </w:rPr>
              <w:t xml:space="preserve"> training) where capacity is already stretched.</w:t>
            </w:r>
          </w:p>
        </w:tc>
      </w:tr>
      <w:tr w:rsidR="00347941" w:rsidRPr="00347941" w14:paraId="68C3B54F" w14:textId="77777777" w:rsidTr="00347941">
        <w:trPr>
          <w:trHeight w:val="500"/>
        </w:trPr>
        <w:tc>
          <w:tcPr>
            <w:tcW w:w="7230" w:type="dxa"/>
            <w:tcBorders>
              <w:top w:val="nil"/>
              <w:left w:val="single" w:sz="8" w:space="0" w:color="auto"/>
              <w:bottom w:val="nil"/>
              <w:right w:val="single" w:sz="8" w:space="0" w:color="auto"/>
            </w:tcBorders>
            <w:shd w:val="clear" w:color="auto" w:fill="auto"/>
            <w:hideMark/>
          </w:tcPr>
          <w:p w14:paraId="47F8A7C3" w14:textId="77777777" w:rsidR="00347941" w:rsidRPr="00347941" w:rsidRDefault="00347941" w:rsidP="00347941">
            <w:pPr>
              <w:rPr>
                <w:rFonts w:ascii="Arial" w:eastAsia="Times New Roman" w:hAnsi="Arial" w:cs="Arial"/>
                <w:color w:val="000000"/>
                <w:sz w:val="20"/>
                <w:szCs w:val="20"/>
                <w:lang w:eastAsia="en-GB"/>
              </w:rPr>
            </w:pPr>
            <w:r w:rsidRPr="00347941">
              <w:rPr>
                <w:rFonts w:ascii="Arial" w:eastAsia="Times New Roman" w:hAnsi="Arial" w:cs="Arial"/>
                <w:color w:val="000000"/>
                <w:sz w:val="20"/>
                <w:szCs w:val="20"/>
                <w:lang w:eastAsia="en-GB"/>
              </w:rPr>
              <w:t>Existing good relationships with current provider for medical agency, with performance management and regular SLA review meetings well embedded.</w:t>
            </w:r>
          </w:p>
        </w:tc>
        <w:tc>
          <w:tcPr>
            <w:tcW w:w="7540" w:type="dxa"/>
            <w:tcBorders>
              <w:top w:val="nil"/>
              <w:left w:val="nil"/>
              <w:bottom w:val="nil"/>
              <w:right w:val="single" w:sz="8" w:space="0" w:color="auto"/>
            </w:tcBorders>
            <w:shd w:val="clear" w:color="auto" w:fill="auto"/>
            <w:hideMark/>
          </w:tcPr>
          <w:p w14:paraId="2948CBEB" w14:textId="77777777" w:rsidR="00347941" w:rsidRPr="00347941" w:rsidRDefault="00347941" w:rsidP="00347941">
            <w:pPr>
              <w:rPr>
                <w:rFonts w:ascii="Arial" w:eastAsia="Times New Roman" w:hAnsi="Arial" w:cs="Arial"/>
                <w:color w:val="000000"/>
                <w:sz w:val="20"/>
                <w:szCs w:val="20"/>
                <w:lang w:eastAsia="en-GB"/>
              </w:rPr>
            </w:pPr>
            <w:r w:rsidRPr="00347941">
              <w:rPr>
                <w:rFonts w:ascii="Arial" w:eastAsia="Times New Roman" w:hAnsi="Arial" w:cs="Arial"/>
                <w:color w:val="000000"/>
                <w:sz w:val="20"/>
                <w:szCs w:val="20"/>
                <w:lang w:eastAsia="en-GB"/>
              </w:rPr>
              <w:t> </w:t>
            </w:r>
          </w:p>
        </w:tc>
      </w:tr>
      <w:tr w:rsidR="00347941" w:rsidRPr="00347941" w14:paraId="612803DC" w14:textId="77777777" w:rsidTr="00347941">
        <w:trPr>
          <w:trHeight w:val="250"/>
        </w:trPr>
        <w:tc>
          <w:tcPr>
            <w:tcW w:w="7230" w:type="dxa"/>
            <w:tcBorders>
              <w:top w:val="nil"/>
              <w:left w:val="single" w:sz="8" w:space="0" w:color="auto"/>
              <w:bottom w:val="nil"/>
              <w:right w:val="single" w:sz="8" w:space="0" w:color="auto"/>
            </w:tcBorders>
            <w:shd w:val="clear" w:color="auto" w:fill="auto"/>
            <w:hideMark/>
          </w:tcPr>
          <w:p w14:paraId="370F87B8" w14:textId="77777777" w:rsidR="00347941" w:rsidRPr="00347941" w:rsidRDefault="00347941" w:rsidP="00347941">
            <w:pPr>
              <w:rPr>
                <w:rFonts w:ascii="Arial" w:eastAsia="Times New Roman" w:hAnsi="Arial" w:cs="Arial"/>
                <w:color w:val="000000"/>
                <w:sz w:val="20"/>
                <w:szCs w:val="20"/>
                <w:lang w:eastAsia="en-GB"/>
              </w:rPr>
            </w:pPr>
            <w:r w:rsidRPr="00347941">
              <w:rPr>
                <w:rFonts w:ascii="Arial" w:eastAsia="Times New Roman" w:hAnsi="Arial" w:cs="Arial"/>
                <w:color w:val="000000"/>
                <w:sz w:val="20"/>
                <w:szCs w:val="20"/>
                <w:lang w:eastAsia="en-GB"/>
              </w:rPr>
              <w:t>Managing the service level agreement meetings with one supplier instead of two.</w:t>
            </w:r>
          </w:p>
        </w:tc>
        <w:tc>
          <w:tcPr>
            <w:tcW w:w="7540" w:type="dxa"/>
            <w:tcBorders>
              <w:top w:val="nil"/>
              <w:left w:val="nil"/>
              <w:bottom w:val="nil"/>
              <w:right w:val="single" w:sz="8" w:space="0" w:color="auto"/>
            </w:tcBorders>
            <w:shd w:val="clear" w:color="auto" w:fill="auto"/>
            <w:hideMark/>
          </w:tcPr>
          <w:p w14:paraId="69D66686" w14:textId="77777777" w:rsidR="00347941" w:rsidRPr="00347941" w:rsidRDefault="00347941" w:rsidP="00347941">
            <w:pPr>
              <w:rPr>
                <w:rFonts w:ascii="Arial" w:eastAsia="Times New Roman" w:hAnsi="Arial" w:cs="Arial"/>
                <w:color w:val="000000"/>
                <w:sz w:val="20"/>
                <w:szCs w:val="20"/>
                <w:lang w:eastAsia="en-GB"/>
              </w:rPr>
            </w:pPr>
            <w:r w:rsidRPr="00347941">
              <w:rPr>
                <w:rFonts w:ascii="Arial" w:eastAsia="Times New Roman" w:hAnsi="Arial" w:cs="Arial"/>
                <w:color w:val="000000"/>
                <w:sz w:val="20"/>
                <w:szCs w:val="20"/>
                <w:lang w:eastAsia="en-GB"/>
              </w:rPr>
              <w:t> </w:t>
            </w:r>
          </w:p>
        </w:tc>
      </w:tr>
      <w:tr w:rsidR="00347941" w:rsidRPr="00347941" w14:paraId="1A12C612" w14:textId="77777777" w:rsidTr="00347941">
        <w:trPr>
          <w:trHeight w:val="250"/>
        </w:trPr>
        <w:tc>
          <w:tcPr>
            <w:tcW w:w="7230" w:type="dxa"/>
            <w:tcBorders>
              <w:top w:val="nil"/>
              <w:left w:val="single" w:sz="8" w:space="0" w:color="auto"/>
              <w:bottom w:val="nil"/>
              <w:right w:val="single" w:sz="8" w:space="0" w:color="auto"/>
            </w:tcBorders>
            <w:shd w:val="clear" w:color="auto" w:fill="auto"/>
            <w:hideMark/>
          </w:tcPr>
          <w:p w14:paraId="5728FF50" w14:textId="77777777" w:rsidR="00347941" w:rsidRPr="00347941" w:rsidRDefault="00347941" w:rsidP="00347941">
            <w:pPr>
              <w:rPr>
                <w:rFonts w:ascii="Arial" w:eastAsia="Times New Roman" w:hAnsi="Arial" w:cs="Arial"/>
                <w:color w:val="000000"/>
                <w:sz w:val="20"/>
                <w:szCs w:val="20"/>
                <w:lang w:eastAsia="en-GB"/>
              </w:rPr>
            </w:pPr>
            <w:r w:rsidRPr="00347941">
              <w:rPr>
                <w:rFonts w:ascii="Arial" w:eastAsia="Times New Roman" w:hAnsi="Arial" w:cs="Arial"/>
                <w:color w:val="000000"/>
                <w:sz w:val="20"/>
                <w:szCs w:val="20"/>
                <w:lang w:eastAsia="en-GB"/>
              </w:rPr>
              <w:t>Possibility of further savings linked to ‘</w:t>
            </w:r>
            <w:proofErr w:type="gramStart"/>
            <w:r w:rsidRPr="00347941">
              <w:rPr>
                <w:rFonts w:ascii="Arial" w:eastAsia="Times New Roman" w:hAnsi="Arial" w:cs="Arial"/>
                <w:color w:val="000000"/>
                <w:sz w:val="20"/>
                <w:szCs w:val="20"/>
                <w:lang w:eastAsia="en-GB"/>
              </w:rPr>
              <w:t>value based</w:t>
            </w:r>
            <w:proofErr w:type="gramEnd"/>
            <w:r w:rsidRPr="00347941">
              <w:rPr>
                <w:rFonts w:ascii="Arial" w:eastAsia="Times New Roman" w:hAnsi="Arial" w:cs="Arial"/>
                <w:color w:val="000000"/>
                <w:sz w:val="20"/>
                <w:szCs w:val="20"/>
                <w:lang w:eastAsia="en-GB"/>
              </w:rPr>
              <w:t xml:space="preserve"> commission discount’ commission rates will be less.</w:t>
            </w:r>
          </w:p>
        </w:tc>
        <w:tc>
          <w:tcPr>
            <w:tcW w:w="7540" w:type="dxa"/>
            <w:tcBorders>
              <w:top w:val="nil"/>
              <w:left w:val="nil"/>
              <w:bottom w:val="nil"/>
              <w:right w:val="single" w:sz="8" w:space="0" w:color="auto"/>
            </w:tcBorders>
            <w:shd w:val="clear" w:color="auto" w:fill="auto"/>
            <w:hideMark/>
          </w:tcPr>
          <w:p w14:paraId="5AD78B95" w14:textId="77777777" w:rsidR="00347941" w:rsidRPr="00347941" w:rsidRDefault="00347941" w:rsidP="00347941">
            <w:pPr>
              <w:rPr>
                <w:rFonts w:ascii="Arial" w:eastAsia="Times New Roman" w:hAnsi="Arial" w:cs="Arial"/>
                <w:color w:val="000000"/>
                <w:sz w:val="20"/>
                <w:szCs w:val="20"/>
                <w:lang w:eastAsia="en-GB"/>
              </w:rPr>
            </w:pPr>
            <w:r w:rsidRPr="00347941">
              <w:rPr>
                <w:rFonts w:ascii="Arial" w:eastAsia="Times New Roman" w:hAnsi="Arial" w:cs="Arial"/>
                <w:color w:val="000000"/>
                <w:sz w:val="20"/>
                <w:szCs w:val="20"/>
                <w:lang w:eastAsia="en-GB"/>
              </w:rPr>
              <w:t> </w:t>
            </w:r>
          </w:p>
        </w:tc>
      </w:tr>
      <w:tr w:rsidR="00347941" w:rsidRPr="00347941" w14:paraId="70F1505E" w14:textId="77777777" w:rsidTr="00347941">
        <w:trPr>
          <w:trHeight w:val="260"/>
        </w:trPr>
        <w:tc>
          <w:tcPr>
            <w:tcW w:w="7230" w:type="dxa"/>
            <w:tcBorders>
              <w:top w:val="nil"/>
              <w:left w:val="single" w:sz="8" w:space="0" w:color="auto"/>
              <w:bottom w:val="single" w:sz="8" w:space="0" w:color="auto"/>
              <w:right w:val="single" w:sz="8" w:space="0" w:color="auto"/>
            </w:tcBorders>
            <w:shd w:val="clear" w:color="auto" w:fill="auto"/>
            <w:hideMark/>
          </w:tcPr>
          <w:p w14:paraId="5D456C71" w14:textId="77777777" w:rsidR="00347941" w:rsidRPr="00347941" w:rsidRDefault="00347941" w:rsidP="00347941">
            <w:pPr>
              <w:rPr>
                <w:rFonts w:ascii="Arial" w:eastAsia="Times New Roman" w:hAnsi="Arial" w:cs="Arial"/>
                <w:color w:val="000000"/>
                <w:sz w:val="20"/>
                <w:szCs w:val="20"/>
                <w:lang w:eastAsia="en-GB"/>
              </w:rPr>
            </w:pPr>
            <w:r w:rsidRPr="00347941">
              <w:rPr>
                <w:rFonts w:ascii="Arial" w:eastAsia="Times New Roman" w:hAnsi="Arial" w:cs="Arial"/>
                <w:color w:val="000000"/>
                <w:sz w:val="20"/>
                <w:szCs w:val="20"/>
                <w:lang w:eastAsia="en-GB"/>
              </w:rPr>
              <w:t xml:space="preserve">New provider </w:t>
            </w:r>
            <w:proofErr w:type="gramStart"/>
            <w:r w:rsidRPr="00347941">
              <w:rPr>
                <w:rFonts w:ascii="Arial" w:eastAsia="Times New Roman" w:hAnsi="Arial" w:cs="Arial"/>
                <w:color w:val="000000"/>
                <w:sz w:val="20"/>
                <w:szCs w:val="20"/>
                <w:lang w:eastAsia="en-GB"/>
              </w:rPr>
              <w:t>have</w:t>
            </w:r>
            <w:proofErr w:type="gramEnd"/>
            <w:r w:rsidRPr="00347941">
              <w:rPr>
                <w:rFonts w:ascii="Arial" w:eastAsia="Times New Roman" w:hAnsi="Arial" w:cs="Arial"/>
                <w:color w:val="000000"/>
                <w:sz w:val="20"/>
                <w:szCs w:val="20"/>
                <w:lang w:eastAsia="en-GB"/>
              </w:rPr>
              <w:t xml:space="preserve"> confirmed that they are able to offer a ‘like for like’ service for a lower management fee.</w:t>
            </w:r>
          </w:p>
        </w:tc>
        <w:tc>
          <w:tcPr>
            <w:tcW w:w="7540" w:type="dxa"/>
            <w:tcBorders>
              <w:top w:val="nil"/>
              <w:left w:val="nil"/>
              <w:bottom w:val="single" w:sz="8" w:space="0" w:color="auto"/>
              <w:right w:val="single" w:sz="8" w:space="0" w:color="auto"/>
            </w:tcBorders>
            <w:shd w:val="clear" w:color="auto" w:fill="auto"/>
            <w:hideMark/>
          </w:tcPr>
          <w:p w14:paraId="4B5E04F7" w14:textId="77777777" w:rsidR="00347941" w:rsidRPr="00347941" w:rsidRDefault="00347941" w:rsidP="00347941">
            <w:pPr>
              <w:rPr>
                <w:rFonts w:ascii="Arial" w:eastAsia="Times New Roman" w:hAnsi="Arial" w:cs="Arial"/>
                <w:color w:val="000000"/>
                <w:sz w:val="20"/>
                <w:szCs w:val="20"/>
                <w:lang w:eastAsia="en-GB"/>
              </w:rPr>
            </w:pPr>
            <w:r w:rsidRPr="00347941">
              <w:rPr>
                <w:rFonts w:ascii="Arial" w:eastAsia="Times New Roman" w:hAnsi="Arial" w:cs="Arial"/>
                <w:color w:val="000000"/>
                <w:sz w:val="20"/>
                <w:szCs w:val="20"/>
                <w:lang w:eastAsia="en-GB"/>
              </w:rPr>
              <w:t> </w:t>
            </w:r>
          </w:p>
        </w:tc>
      </w:tr>
      <w:tr w:rsidR="00347941" w:rsidRPr="00347941" w14:paraId="7134A005" w14:textId="77777777" w:rsidTr="00347941">
        <w:trPr>
          <w:trHeight w:val="270"/>
        </w:trPr>
        <w:tc>
          <w:tcPr>
            <w:tcW w:w="7230" w:type="dxa"/>
            <w:tcBorders>
              <w:top w:val="nil"/>
              <w:left w:val="single" w:sz="8" w:space="0" w:color="auto"/>
              <w:bottom w:val="single" w:sz="8" w:space="0" w:color="auto"/>
              <w:right w:val="single" w:sz="8" w:space="0" w:color="auto"/>
            </w:tcBorders>
            <w:shd w:val="clear" w:color="000000" w:fill="D0CECE"/>
            <w:hideMark/>
          </w:tcPr>
          <w:p w14:paraId="74A521C7" w14:textId="77777777" w:rsidR="00347941" w:rsidRPr="00347941" w:rsidRDefault="00347941" w:rsidP="00347941">
            <w:pPr>
              <w:rPr>
                <w:rFonts w:ascii="Arial" w:eastAsia="Times New Roman" w:hAnsi="Arial" w:cs="Arial"/>
                <w:b/>
                <w:bCs/>
                <w:color w:val="000000"/>
                <w:sz w:val="20"/>
                <w:szCs w:val="20"/>
                <w:lang w:eastAsia="en-GB"/>
              </w:rPr>
            </w:pPr>
            <w:r w:rsidRPr="00347941">
              <w:rPr>
                <w:rFonts w:ascii="Arial" w:eastAsia="Times New Roman" w:hAnsi="Arial" w:cs="Arial"/>
                <w:b/>
                <w:bCs/>
                <w:color w:val="000000"/>
                <w:sz w:val="20"/>
                <w:szCs w:val="20"/>
                <w:lang w:eastAsia="en-GB"/>
              </w:rPr>
              <w:t>Opportunities</w:t>
            </w:r>
          </w:p>
        </w:tc>
        <w:tc>
          <w:tcPr>
            <w:tcW w:w="7540" w:type="dxa"/>
            <w:tcBorders>
              <w:top w:val="nil"/>
              <w:left w:val="nil"/>
              <w:bottom w:val="single" w:sz="8" w:space="0" w:color="auto"/>
              <w:right w:val="single" w:sz="8" w:space="0" w:color="auto"/>
            </w:tcBorders>
            <w:shd w:val="clear" w:color="000000" w:fill="D0CECE"/>
            <w:hideMark/>
          </w:tcPr>
          <w:p w14:paraId="7E0DC467" w14:textId="77777777" w:rsidR="00347941" w:rsidRPr="00347941" w:rsidRDefault="00347941" w:rsidP="00347941">
            <w:pPr>
              <w:rPr>
                <w:rFonts w:ascii="Arial" w:eastAsia="Times New Roman" w:hAnsi="Arial" w:cs="Arial"/>
                <w:b/>
                <w:bCs/>
                <w:color w:val="000000"/>
                <w:sz w:val="20"/>
                <w:szCs w:val="20"/>
                <w:lang w:eastAsia="en-GB"/>
              </w:rPr>
            </w:pPr>
            <w:r w:rsidRPr="00347941">
              <w:rPr>
                <w:rFonts w:ascii="Arial" w:eastAsia="Times New Roman" w:hAnsi="Arial" w:cs="Arial"/>
                <w:b/>
                <w:bCs/>
                <w:color w:val="000000"/>
                <w:sz w:val="20"/>
                <w:szCs w:val="20"/>
                <w:lang w:eastAsia="en-GB"/>
              </w:rPr>
              <w:t>Threats</w:t>
            </w:r>
          </w:p>
        </w:tc>
      </w:tr>
      <w:tr w:rsidR="00347941" w:rsidRPr="00347941" w14:paraId="4C0FE5BC" w14:textId="77777777" w:rsidTr="00347941">
        <w:trPr>
          <w:trHeight w:val="500"/>
        </w:trPr>
        <w:tc>
          <w:tcPr>
            <w:tcW w:w="7230" w:type="dxa"/>
            <w:tcBorders>
              <w:top w:val="nil"/>
              <w:left w:val="single" w:sz="8" w:space="0" w:color="auto"/>
              <w:bottom w:val="nil"/>
              <w:right w:val="single" w:sz="8" w:space="0" w:color="auto"/>
            </w:tcBorders>
            <w:shd w:val="clear" w:color="auto" w:fill="auto"/>
            <w:hideMark/>
          </w:tcPr>
          <w:p w14:paraId="0AEBE2B8" w14:textId="77777777" w:rsidR="00347941" w:rsidRPr="00347941" w:rsidRDefault="00347941" w:rsidP="00347941">
            <w:pPr>
              <w:rPr>
                <w:rFonts w:ascii="Arial" w:eastAsia="Times New Roman" w:hAnsi="Arial" w:cs="Arial"/>
                <w:color w:val="000000"/>
                <w:sz w:val="20"/>
                <w:szCs w:val="20"/>
                <w:lang w:eastAsia="en-GB"/>
              </w:rPr>
            </w:pPr>
            <w:r w:rsidRPr="00347941">
              <w:rPr>
                <w:rFonts w:ascii="Arial" w:eastAsia="Times New Roman" w:hAnsi="Arial" w:cs="Arial"/>
                <w:color w:val="000000"/>
                <w:sz w:val="20"/>
                <w:szCs w:val="20"/>
                <w:lang w:eastAsia="en-GB"/>
              </w:rPr>
              <w:t>Aligns to the Welsh Government’s aspiration for one supplier across Wales and brings all Direct Engagement services under one supplier.</w:t>
            </w:r>
          </w:p>
        </w:tc>
        <w:tc>
          <w:tcPr>
            <w:tcW w:w="7540" w:type="dxa"/>
            <w:tcBorders>
              <w:top w:val="nil"/>
              <w:left w:val="nil"/>
              <w:bottom w:val="nil"/>
              <w:right w:val="single" w:sz="8" w:space="0" w:color="auto"/>
            </w:tcBorders>
            <w:shd w:val="clear" w:color="auto" w:fill="auto"/>
            <w:hideMark/>
          </w:tcPr>
          <w:p w14:paraId="16656CE9" w14:textId="77777777" w:rsidR="00347941" w:rsidRPr="00347941" w:rsidRDefault="00347941" w:rsidP="00347941">
            <w:pPr>
              <w:rPr>
                <w:rFonts w:ascii="Arial" w:eastAsia="Times New Roman" w:hAnsi="Arial" w:cs="Arial"/>
                <w:color w:val="000000"/>
                <w:sz w:val="20"/>
                <w:szCs w:val="20"/>
                <w:lang w:eastAsia="en-GB"/>
              </w:rPr>
            </w:pPr>
            <w:r w:rsidRPr="00347941">
              <w:rPr>
                <w:rFonts w:ascii="Arial" w:eastAsia="Times New Roman" w:hAnsi="Arial" w:cs="Arial"/>
                <w:color w:val="000000"/>
                <w:sz w:val="20"/>
                <w:szCs w:val="20"/>
                <w:lang w:eastAsia="en-GB"/>
              </w:rPr>
              <w:t xml:space="preserve">Potential challenge to contract </w:t>
            </w:r>
            <w:proofErr w:type="gramStart"/>
            <w:r w:rsidRPr="00347941">
              <w:rPr>
                <w:rFonts w:ascii="Arial" w:eastAsia="Times New Roman" w:hAnsi="Arial" w:cs="Arial"/>
                <w:color w:val="000000"/>
                <w:sz w:val="20"/>
                <w:szCs w:val="20"/>
                <w:lang w:eastAsia="en-GB"/>
              </w:rPr>
              <w:t>change</w:t>
            </w:r>
            <w:proofErr w:type="gramEnd"/>
            <w:r w:rsidRPr="00347941">
              <w:rPr>
                <w:rFonts w:ascii="Arial" w:eastAsia="Times New Roman" w:hAnsi="Arial" w:cs="Arial"/>
                <w:color w:val="000000"/>
                <w:sz w:val="20"/>
                <w:szCs w:val="20"/>
                <w:lang w:eastAsia="en-GB"/>
              </w:rPr>
              <w:t xml:space="preserve"> from current provider.</w:t>
            </w:r>
          </w:p>
        </w:tc>
      </w:tr>
      <w:tr w:rsidR="00347941" w:rsidRPr="00347941" w14:paraId="6FA645A2" w14:textId="77777777" w:rsidTr="00347941">
        <w:trPr>
          <w:trHeight w:val="750"/>
        </w:trPr>
        <w:tc>
          <w:tcPr>
            <w:tcW w:w="7230" w:type="dxa"/>
            <w:tcBorders>
              <w:top w:val="nil"/>
              <w:left w:val="single" w:sz="8" w:space="0" w:color="auto"/>
              <w:bottom w:val="nil"/>
              <w:right w:val="single" w:sz="8" w:space="0" w:color="auto"/>
            </w:tcBorders>
            <w:shd w:val="clear" w:color="auto" w:fill="auto"/>
            <w:hideMark/>
          </w:tcPr>
          <w:p w14:paraId="18ED34E4" w14:textId="77777777" w:rsidR="00347941" w:rsidRPr="00347941" w:rsidRDefault="00347941" w:rsidP="00347941">
            <w:pPr>
              <w:rPr>
                <w:rFonts w:ascii="Arial" w:eastAsia="Times New Roman" w:hAnsi="Arial" w:cs="Arial"/>
                <w:color w:val="000000"/>
                <w:sz w:val="20"/>
                <w:szCs w:val="20"/>
                <w:lang w:eastAsia="en-GB"/>
              </w:rPr>
            </w:pPr>
            <w:r w:rsidRPr="00347941">
              <w:rPr>
                <w:rFonts w:ascii="Arial" w:eastAsia="Times New Roman" w:hAnsi="Arial" w:cs="Arial"/>
                <w:color w:val="000000"/>
                <w:sz w:val="20"/>
                <w:szCs w:val="20"/>
                <w:lang w:eastAsia="en-GB"/>
              </w:rPr>
              <w:t>Other Welsh Health Boards use the new provider for the supply of agency workers for Medical &amp; Dental as well as AHP / HSS.  It is understood that there are no issues with the quality of service delivery for these two new staff groups.</w:t>
            </w:r>
          </w:p>
        </w:tc>
        <w:tc>
          <w:tcPr>
            <w:tcW w:w="7540" w:type="dxa"/>
            <w:tcBorders>
              <w:top w:val="nil"/>
              <w:left w:val="nil"/>
              <w:bottom w:val="nil"/>
              <w:right w:val="single" w:sz="8" w:space="0" w:color="auto"/>
            </w:tcBorders>
            <w:shd w:val="clear" w:color="auto" w:fill="auto"/>
            <w:hideMark/>
          </w:tcPr>
          <w:p w14:paraId="5F12CF44" w14:textId="77777777" w:rsidR="00347941" w:rsidRPr="00347941" w:rsidRDefault="00347941" w:rsidP="00347941">
            <w:pPr>
              <w:rPr>
                <w:rFonts w:ascii="Arial" w:eastAsia="Times New Roman" w:hAnsi="Arial" w:cs="Arial"/>
                <w:color w:val="000000"/>
                <w:sz w:val="20"/>
                <w:szCs w:val="20"/>
                <w:lang w:eastAsia="en-GB"/>
              </w:rPr>
            </w:pPr>
            <w:r w:rsidRPr="00347941">
              <w:rPr>
                <w:rFonts w:ascii="Arial" w:eastAsia="Times New Roman" w:hAnsi="Arial" w:cs="Arial"/>
                <w:color w:val="000000"/>
                <w:sz w:val="20"/>
                <w:szCs w:val="20"/>
                <w:lang w:eastAsia="en-GB"/>
              </w:rPr>
              <w:t>Reliance on a single provider has risks in terms of business continuity should their operations be disrupted. (</w:t>
            </w:r>
            <w:proofErr w:type="spellStart"/>
            <w:r w:rsidRPr="00347941">
              <w:rPr>
                <w:rFonts w:ascii="Arial" w:eastAsia="Times New Roman" w:hAnsi="Arial" w:cs="Arial"/>
                <w:color w:val="000000"/>
                <w:sz w:val="20"/>
                <w:szCs w:val="20"/>
                <w:lang w:eastAsia="en-GB"/>
              </w:rPr>
              <w:t>NIBusinessinfo</w:t>
            </w:r>
            <w:proofErr w:type="spellEnd"/>
            <w:r w:rsidRPr="00347941">
              <w:rPr>
                <w:rFonts w:ascii="Arial" w:eastAsia="Times New Roman" w:hAnsi="Arial" w:cs="Arial"/>
                <w:color w:val="000000"/>
                <w:sz w:val="20"/>
                <w:szCs w:val="20"/>
                <w:lang w:eastAsia="en-GB"/>
              </w:rPr>
              <w:t>, n.d.)</w:t>
            </w:r>
          </w:p>
        </w:tc>
      </w:tr>
      <w:tr w:rsidR="00347941" w:rsidRPr="00347941" w14:paraId="06499CF5" w14:textId="77777777" w:rsidTr="00347941">
        <w:trPr>
          <w:trHeight w:val="250"/>
        </w:trPr>
        <w:tc>
          <w:tcPr>
            <w:tcW w:w="7230" w:type="dxa"/>
            <w:tcBorders>
              <w:top w:val="nil"/>
              <w:left w:val="single" w:sz="8" w:space="0" w:color="auto"/>
              <w:bottom w:val="nil"/>
              <w:right w:val="single" w:sz="8" w:space="0" w:color="auto"/>
            </w:tcBorders>
            <w:shd w:val="clear" w:color="auto" w:fill="auto"/>
            <w:hideMark/>
          </w:tcPr>
          <w:p w14:paraId="58CA4133" w14:textId="77777777" w:rsidR="00347941" w:rsidRPr="00347941" w:rsidRDefault="00347941" w:rsidP="00347941">
            <w:pPr>
              <w:rPr>
                <w:rFonts w:ascii="Arial" w:eastAsia="Times New Roman" w:hAnsi="Arial" w:cs="Arial"/>
                <w:color w:val="000000"/>
                <w:sz w:val="20"/>
                <w:szCs w:val="20"/>
                <w:lang w:eastAsia="en-GB"/>
              </w:rPr>
            </w:pPr>
            <w:r w:rsidRPr="00347941">
              <w:rPr>
                <w:rFonts w:ascii="Arial" w:eastAsia="Times New Roman" w:hAnsi="Arial" w:cs="Arial"/>
                <w:color w:val="000000"/>
                <w:sz w:val="20"/>
                <w:szCs w:val="20"/>
                <w:lang w:eastAsia="en-GB"/>
              </w:rPr>
              <w:t>When the AW contract is re-let it will make the overall business on offer more attractive to potential bidders.</w:t>
            </w:r>
          </w:p>
        </w:tc>
        <w:tc>
          <w:tcPr>
            <w:tcW w:w="7540" w:type="dxa"/>
            <w:tcBorders>
              <w:top w:val="nil"/>
              <w:left w:val="nil"/>
              <w:bottom w:val="nil"/>
              <w:right w:val="single" w:sz="8" w:space="0" w:color="auto"/>
            </w:tcBorders>
            <w:shd w:val="clear" w:color="auto" w:fill="auto"/>
            <w:noWrap/>
            <w:vAlign w:val="center"/>
            <w:hideMark/>
          </w:tcPr>
          <w:p w14:paraId="62342A5A" w14:textId="77777777" w:rsidR="00347941" w:rsidRPr="00347941" w:rsidRDefault="00347941" w:rsidP="00347941">
            <w:pPr>
              <w:rPr>
                <w:rFonts w:ascii="Arial" w:eastAsia="Times New Roman" w:hAnsi="Arial" w:cs="Arial"/>
                <w:color w:val="000000"/>
                <w:sz w:val="20"/>
                <w:szCs w:val="20"/>
                <w:lang w:eastAsia="en-GB"/>
              </w:rPr>
            </w:pPr>
            <w:r w:rsidRPr="00347941">
              <w:rPr>
                <w:rFonts w:ascii="Arial" w:eastAsia="Times New Roman" w:hAnsi="Arial" w:cs="Arial"/>
                <w:color w:val="000000"/>
                <w:sz w:val="20"/>
                <w:szCs w:val="20"/>
                <w:lang w:eastAsia="en-GB"/>
              </w:rPr>
              <w:t>The new provider is unable to supply enough agency workers.</w:t>
            </w:r>
          </w:p>
        </w:tc>
      </w:tr>
      <w:tr w:rsidR="00347941" w:rsidRPr="00347941" w14:paraId="5C49BA3D" w14:textId="77777777" w:rsidTr="00347941">
        <w:trPr>
          <w:trHeight w:val="260"/>
        </w:trPr>
        <w:tc>
          <w:tcPr>
            <w:tcW w:w="7230" w:type="dxa"/>
            <w:tcBorders>
              <w:top w:val="nil"/>
              <w:left w:val="single" w:sz="8" w:space="0" w:color="auto"/>
              <w:bottom w:val="single" w:sz="8" w:space="0" w:color="auto"/>
              <w:right w:val="single" w:sz="8" w:space="0" w:color="auto"/>
            </w:tcBorders>
            <w:shd w:val="clear" w:color="auto" w:fill="auto"/>
            <w:hideMark/>
          </w:tcPr>
          <w:p w14:paraId="511729CF" w14:textId="77777777" w:rsidR="00347941" w:rsidRPr="00347941" w:rsidRDefault="00347941" w:rsidP="00347941">
            <w:pPr>
              <w:rPr>
                <w:rFonts w:ascii="Arial" w:eastAsia="Times New Roman" w:hAnsi="Arial" w:cs="Arial"/>
                <w:color w:val="000000"/>
                <w:sz w:val="20"/>
                <w:szCs w:val="20"/>
                <w:lang w:eastAsia="en-GB"/>
              </w:rPr>
            </w:pPr>
            <w:r w:rsidRPr="00347941">
              <w:rPr>
                <w:rFonts w:ascii="Arial" w:eastAsia="Times New Roman" w:hAnsi="Arial" w:cs="Arial"/>
                <w:color w:val="000000"/>
                <w:sz w:val="20"/>
                <w:szCs w:val="20"/>
                <w:lang w:eastAsia="en-GB"/>
              </w:rPr>
              <w:t xml:space="preserve">New provider </w:t>
            </w:r>
            <w:proofErr w:type="gramStart"/>
            <w:r w:rsidRPr="00347941">
              <w:rPr>
                <w:rFonts w:ascii="Arial" w:eastAsia="Times New Roman" w:hAnsi="Arial" w:cs="Arial"/>
                <w:color w:val="000000"/>
                <w:sz w:val="20"/>
                <w:szCs w:val="20"/>
                <w:lang w:eastAsia="en-GB"/>
              </w:rPr>
              <w:t>offer</w:t>
            </w:r>
            <w:proofErr w:type="gramEnd"/>
            <w:r w:rsidRPr="00347941">
              <w:rPr>
                <w:rFonts w:ascii="Arial" w:eastAsia="Times New Roman" w:hAnsi="Arial" w:cs="Arial"/>
                <w:color w:val="000000"/>
                <w:sz w:val="20"/>
                <w:szCs w:val="20"/>
                <w:lang w:eastAsia="en-GB"/>
              </w:rPr>
              <w:t xml:space="preserve"> a full ‘managed service’ provision. This </w:t>
            </w:r>
            <w:proofErr w:type="gramStart"/>
            <w:r w:rsidRPr="00347941">
              <w:rPr>
                <w:rFonts w:ascii="Arial" w:eastAsia="Times New Roman" w:hAnsi="Arial" w:cs="Arial"/>
                <w:color w:val="000000"/>
                <w:sz w:val="20"/>
                <w:szCs w:val="20"/>
                <w:lang w:eastAsia="en-GB"/>
              </w:rPr>
              <w:t>is considered to be</w:t>
            </w:r>
            <w:proofErr w:type="gramEnd"/>
            <w:r w:rsidRPr="00347941">
              <w:rPr>
                <w:rFonts w:ascii="Arial" w:eastAsia="Times New Roman" w:hAnsi="Arial" w:cs="Arial"/>
                <w:color w:val="000000"/>
                <w:sz w:val="20"/>
                <w:szCs w:val="20"/>
                <w:lang w:eastAsia="en-GB"/>
              </w:rPr>
              <w:t xml:space="preserve"> a significant additional benefit.</w:t>
            </w:r>
          </w:p>
        </w:tc>
        <w:tc>
          <w:tcPr>
            <w:tcW w:w="7540" w:type="dxa"/>
            <w:tcBorders>
              <w:top w:val="nil"/>
              <w:left w:val="nil"/>
              <w:bottom w:val="single" w:sz="8" w:space="0" w:color="auto"/>
              <w:right w:val="single" w:sz="8" w:space="0" w:color="auto"/>
            </w:tcBorders>
            <w:shd w:val="clear" w:color="auto" w:fill="auto"/>
            <w:noWrap/>
            <w:vAlign w:val="bottom"/>
            <w:hideMark/>
          </w:tcPr>
          <w:p w14:paraId="00ABDCFE" w14:textId="77777777" w:rsidR="00347941" w:rsidRPr="00347941" w:rsidRDefault="00347941" w:rsidP="00347941">
            <w:pPr>
              <w:rPr>
                <w:rFonts w:ascii="Arial" w:eastAsia="Times New Roman" w:hAnsi="Arial" w:cs="Arial"/>
                <w:color w:val="000000"/>
                <w:sz w:val="20"/>
                <w:szCs w:val="20"/>
                <w:lang w:eastAsia="en-GB"/>
              </w:rPr>
            </w:pPr>
            <w:r w:rsidRPr="00347941">
              <w:rPr>
                <w:rFonts w:ascii="Arial" w:eastAsia="Times New Roman" w:hAnsi="Arial" w:cs="Arial"/>
                <w:color w:val="000000"/>
                <w:sz w:val="20"/>
                <w:szCs w:val="20"/>
                <w:lang w:eastAsia="en-GB"/>
              </w:rPr>
              <w:t xml:space="preserve">Agencies disengage as reductions in commission rates are </w:t>
            </w:r>
          </w:p>
        </w:tc>
      </w:tr>
    </w:tbl>
    <w:p w14:paraId="4C74E5D8" w14:textId="6BBF3997" w:rsidR="00347941" w:rsidRDefault="00347941" w:rsidP="003A0396">
      <w:pPr>
        <w:ind w:left="-993" w:firstLine="142"/>
        <w:contextualSpacing/>
        <w:rPr>
          <w:rFonts w:ascii="Arial" w:hAnsi="Arial" w:cs="Arial"/>
          <w:b/>
          <w:bCs/>
          <w:u w:val="single"/>
        </w:rPr>
      </w:pPr>
    </w:p>
    <w:p w14:paraId="432CBE36" w14:textId="77777777" w:rsidR="00B72BB2" w:rsidRDefault="00B72BB2" w:rsidP="003A0396">
      <w:pPr>
        <w:ind w:left="-993" w:firstLine="142"/>
        <w:contextualSpacing/>
        <w:rPr>
          <w:rFonts w:ascii="Arial" w:hAnsi="Arial" w:cs="Arial"/>
          <w:b/>
          <w:bCs/>
          <w:u w:val="single"/>
        </w:rPr>
        <w:sectPr w:rsidR="00B72BB2" w:rsidSect="00347941">
          <w:pgSz w:w="16838" w:h="11906" w:orient="landscape"/>
          <w:pgMar w:top="1440" w:right="1440" w:bottom="1440" w:left="1440" w:header="708" w:footer="708" w:gutter="0"/>
          <w:cols w:space="708"/>
          <w:docGrid w:linePitch="360"/>
        </w:sectPr>
      </w:pPr>
    </w:p>
    <w:p w14:paraId="6A7FCBDA" w14:textId="77777777" w:rsidR="00802611" w:rsidRPr="00802611" w:rsidRDefault="00802611" w:rsidP="00802611">
      <w:pPr>
        <w:pStyle w:val="Heading2"/>
        <w:spacing w:before="160"/>
        <w:rPr>
          <w:rFonts w:ascii="Arial" w:hAnsi="Arial" w:cs="Arial"/>
        </w:rPr>
      </w:pPr>
      <w:r w:rsidRPr="00802611">
        <w:rPr>
          <w:rFonts w:ascii="Arial" w:hAnsi="Arial" w:cs="Arial"/>
        </w:rPr>
        <w:t>Stakeholder Mapping Worksheet</w:t>
      </w:r>
    </w:p>
    <w:p w14:paraId="43BC5485" w14:textId="77777777" w:rsidR="00802611" w:rsidRPr="00802611" w:rsidRDefault="00802611" w:rsidP="00802611">
      <w:pPr>
        <w:pStyle w:val="Heading3"/>
        <w:rPr>
          <w:rFonts w:ascii="Arial" w:hAnsi="Arial" w:cs="Arial"/>
        </w:rPr>
      </w:pPr>
      <w:r w:rsidRPr="00802611">
        <w:rPr>
          <w:rFonts w:ascii="Arial" w:hAnsi="Arial" w:cs="Arial"/>
        </w:rPr>
        <w:t>Stakeholders</w:t>
      </w:r>
    </w:p>
    <w:p w14:paraId="2B03427E" w14:textId="77777777" w:rsidR="00802611" w:rsidRPr="00802611" w:rsidRDefault="00802611" w:rsidP="00802611">
      <w:pPr>
        <w:rPr>
          <w:rFonts w:ascii="Arial" w:hAnsi="Arial" w:cs="Arial"/>
        </w:rPr>
      </w:pPr>
      <w:r w:rsidRPr="00802611">
        <w:rPr>
          <w:rFonts w:ascii="Arial" w:hAnsi="Arial" w:cs="Arial"/>
        </w:rPr>
        <w:t>Providers (current and future)</w:t>
      </w:r>
    </w:p>
    <w:p w14:paraId="371A9CE3" w14:textId="77777777" w:rsidR="00802611" w:rsidRPr="00802611" w:rsidRDefault="00802611" w:rsidP="00802611">
      <w:pPr>
        <w:rPr>
          <w:rFonts w:ascii="Arial" w:hAnsi="Arial" w:cs="Arial"/>
        </w:rPr>
      </w:pPr>
      <w:r w:rsidRPr="00802611">
        <w:rPr>
          <w:rFonts w:ascii="Arial" w:hAnsi="Arial" w:cs="Arial"/>
        </w:rPr>
        <w:t>Supply agencies</w:t>
      </w:r>
    </w:p>
    <w:p w14:paraId="13018463" w14:textId="77777777" w:rsidR="00802611" w:rsidRPr="00802611" w:rsidRDefault="00802611" w:rsidP="00802611">
      <w:pPr>
        <w:rPr>
          <w:rFonts w:ascii="Arial" w:hAnsi="Arial" w:cs="Arial"/>
        </w:rPr>
      </w:pPr>
      <w:r w:rsidRPr="00802611">
        <w:rPr>
          <w:rFonts w:ascii="Arial" w:hAnsi="Arial" w:cs="Arial"/>
        </w:rPr>
        <w:t>Agency workers</w:t>
      </w:r>
    </w:p>
    <w:p w14:paraId="3C408E3A" w14:textId="77777777" w:rsidR="00802611" w:rsidRPr="00802611" w:rsidRDefault="00802611" w:rsidP="00802611">
      <w:pPr>
        <w:rPr>
          <w:rFonts w:ascii="Arial" w:hAnsi="Arial" w:cs="Arial"/>
        </w:rPr>
      </w:pPr>
      <w:r w:rsidRPr="00802611">
        <w:rPr>
          <w:rFonts w:ascii="Arial" w:hAnsi="Arial" w:cs="Arial"/>
        </w:rPr>
        <w:t>Executive Directors for Therapies and Operations</w:t>
      </w:r>
    </w:p>
    <w:p w14:paraId="139D0CC2" w14:textId="77777777" w:rsidR="00802611" w:rsidRPr="00802611" w:rsidRDefault="00802611" w:rsidP="00802611">
      <w:pPr>
        <w:rPr>
          <w:rFonts w:ascii="Arial" w:hAnsi="Arial" w:cs="Arial"/>
        </w:rPr>
      </w:pPr>
      <w:r w:rsidRPr="00802611">
        <w:rPr>
          <w:rFonts w:ascii="Arial" w:hAnsi="Arial" w:cs="Arial"/>
        </w:rPr>
        <w:t>Assistant Directors of Therapies</w:t>
      </w:r>
    </w:p>
    <w:p w14:paraId="0AFF1F1C" w14:textId="77777777" w:rsidR="00802611" w:rsidRPr="00802611" w:rsidRDefault="00802611" w:rsidP="00802611">
      <w:pPr>
        <w:rPr>
          <w:rFonts w:ascii="Arial" w:hAnsi="Arial" w:cs="Arial"/>
        </w:rPr>
      </w:pPr>
      <w:r w:rsidRPr="00802611">
        <w:rPr>
          <w:rFonts w:ascii="Arial" w:hAnsi="Arial" w:cs="Arial"/>
        </w:rPr>
        <w:t>Service Managers</w:t>
      </w:r>
    </w:p>
    <w:p w14:paraId="78592439" w14:textId="77777777" w:rsidR="00802611" w:rsidRPr="00802611" w:rsidRDefault="00802611" w:rsidP="00802611">
      <w:pPr>
        <w:rPr>
          <w:rFonts w:ascii="Arial" w:hAnsi="Arial" w:cs="Arial"/>
        </w:rPr>
      </w:pPr>
      <w:r w:rsidRPr="00802611">
        <w:rPr>
          <w:rFonts w:ascii="Arial" w:hAnsi="Arial" w:cs="Arial"/>
        </w:rPr>
        <w:t>Service Administrators</w:t>
      </w:r>
    </w:p>
    <w:p w14:paraId="0ECFA19C" w14:textId="77777777" w:rsidR="00802611" w:rsidRPr="00802611" w:rsidRDefault="00802611" w:rsidP="00802611">
      <w:pPr>
        <w:rPr>
          <w:rFonts w:ascii="Arial" w:hAnsi="Arial" w:cs="Arial"/>
        </w:rPr>
      </w:pPr>
      <w:r w:rsidRPr="00802611">
        <w:rPr>
          <w:rFonts w:ascii="Arial" w:hAnsi="Arial" w:cs="Arial"/>
        </w:rPr>
        <w:t>Payroll</w:t>
      </w:r>
    </w:p>
    <w:p w14:paraId="4E779DBC" w14:textId="77777777" w:rsidR="00802611" w:rsidRPr="00802611" w:rsidRDefault="00802611" w:rsidP="00802611">
      <w:pPr>
        <w:rPr>
          <w:rFonts w:ascii="Arial" w:hAnsi="Arial" w:cs="Arial"/>
        </w:rPr>
      </w:pPr>
      <w:r w:rsidRPr="00802611">
        <w:rPr>
          <w:rFonts w:ascii="Arial" w:hAnsi="Arial" w:cs="Arial"/>
        </w:rPr>
        <w:t>Finance</w:t>
      </w:r>
    </w:p>
    <w:p w14:paraId="5DEB1AC0" w14:textId="77777777" w:rsidR="00802611" w:rsidRPr="00802611" w:rsidRDefault="00802611" w:rsidP="00802611">
      <w:pPr>
        <w:rPr>
          <w:rFonts w:ascii="Arial" w:hAnsi="Arial" w:cs="Arial"/>
        </w:rPr>
      </w:pPr>
      <w:r w:rsidRPr="00802611">
        <w:rPr>
          <w:rFonts w:ascii="Arial" w:hAnsi="Arial" w:cs="Arial"/>
        </w:rPr>
        <w:t>ESR Team</w:t>
      </w:r>
    </w:p>
    <w:p w14:paraId="1F6E0F58" w14:textId="77777777" w:rsidR="00802611" w:rsidRPr="00802611" w:rsidRDefault="00802611" w:rsidP="00802611">
      <w:pPr>
        <w:rPr>
          <w:rFonts w:ascii="Arial" w:hAnsi="Arial" w:cs="Arial"/>
        </w:rPr>
      </w:pPr>
    </w:p>
    <w:p w14:paraId="5C4F6368" w14:textId="77777777" w:rsidR="00802611" w:rsidRPr="00802611" w:rsidRDefault="00802611" w:rsidP="00802611">
      <w:pPr>
        <w:rPr>
          <w:rFonts w:ascii="Arial" w:hAnsi="Arial" w:cs="Arial"/>
        </w:rPr>
      </w:pPr>
    </w:p>
    <w:p w14:paraId="6CA56EB6" w14:textId="77777777" w:rsidR="00802611" w:rsidRPr="00802611" w:rsidRDefault="00802611" w:rsidP="00802611">
      <w:pPr>
        <w:pStyle w:val="Heading3"/>
        <w:rPr>
          <w:rFonts w:ascii="Arial" w:hAnsi="Arial" w:cs="Arial"/>
        </w:rPr>
      </w:pPr>
      <w:r w:rsidRPr="00802611">
        <w:rPr>
          <w:rFonts w:ascii="Arial" w:hAnsi="Arial" w:cs="Arial"/>
        </w:rPr>
        <w:t>Stakeholder Influence/Interest Matrix</w:t>
      </w:r>
    </w:p>
    <w:p w14:paraId="21952578" w14:textId="77777777" w:rsidR="00802611" w:rsidRPr="00802611" w:rsidRDefault="00802611" w:rsidP="00802611">
      <w:pPr>
        <w:rPr>
          <w:rFonts w:ascii="Arial" w:hAnsi="Arial" w:cs="Arial"/>
        </w:rPr>
      </w:pPr>
      <w:r w:rsidRPr="00802611">
        <w:rPr>
          <w:rFonts w:ascii="Arial" w:hAnsi="Arial" w:cs="Arial"/>
        </w:rPr>
        <w:t>For each key stakeholder, characterize them using the following stakeholder influence grid.</w:t>
      </w:r>
    </w:p>
    <w:p w14:paraId="71CB2F0D" w14:textId="77777777" w:rsidR="00802611" w:rsidRPr="00802611" w:rsidRDefault="00802611" w:rsidP="00802611">
      <w:pPr>
        <w:rPr>
          <w:rFonts w:ascii="Arial" w:hAnsi="Arial" w:cs="Arial"/>
        </w:rPr>
      </w:pPr>
    </w:p>
    <w:tbl>
      <w:tblPr>
        <w:tblStyle w:val="TableGrid"/>
        <w:tblW w:w="0" w:type="auto"/>
        <w:tblInd w:w="360" w:type="dxa"/>
        <w:tblLook w:val="04A0" w:firstRow="1" w:lastRow="0" w:firstColumn="1" w:lastColumn="0" w:noHBand="0" w:noVBand="1"/>
      </w:tblPr>
      <w:tblGrid>
        <w:gridCol w:w="495"/>
        <w:gridCol w:w="992"/>
        <w:gridCol w:w="3587"/>
        <w:gridCol w:w="3594"/>
      </w:tblGrid>
      <w:tr w:rsidR="00802611" w:rsidRPr="00802611" w14:paraId="56AEC35C" w14:textId="77777777" w:rsidTr="00AB71E8">
        <w:trPr>
          <w:trHeight w:val="646"/>
        </w:trPr>
        <w:tc>
          <w:tcPr>
            <w:tcW w:w="495" w:type="dxa"/>
            <w:vMerge w:val="restart"/>
            <w:tcBorders>
              <w:top w:val="nil"/>
              <w:left w:val="nil"/>
              <w:bottom w:val="nil"/>
              <w:right w:val="nil"/>
            </w:tcBorders>
            <w:textDirection w:val="btLr"/>
          </w:tcPr>
          <w:p w14:paraId="1AD90A59" w14:textId="77777777" w:rsidR="00802611" w:rsidRPr="00802611" w:rsidRDefault="00802611" w:rsidP="00AB71E8">
            <w:pPr>
              <w:jc w:val="center"/>
              <w:rPr>
                <w:rFonts w:ascii="Arial" w:hAnsi="Arial" w:cs="Arial"/>
                <w:b/>
                <w:sz w:val="21"/>
                <w:szCs w:val="21"/>
              </w:rPr>
            </w:pPr>
            <w:r w:rsidRPr="00802611">
              <w:rPr>
                <w:rFonts w:ascii="Arial" w:hAnsi="Arial" w:cs="Arial"/>
                <w:b/>
                <w:sz w:val="21"/>
                <w:szCs w:val="21"/>
              </w:rPr>
              <w:t>Influence</w:t>
            </w:r>
          </w:p>
        </w:tc>
        <w:tc>
          <w:tcPr>
            <w:tcW w:w="992" w:type="dxa"/>
            <w:tcBorders>
              <w:top w:val="nil"/>
              <w:left w:val="nil"/>
              <w:bottom w:val="nil"/>
              <w:right w:val="single" w:sz="4" w:space="0" w:color="auto"/>
            </w:tcBorders>
            <w:vAlign w:val="center"/>
          </w:tcPr>
          <w:p w14:paraId="136EBF4B" w14:textId="77777777" w:rsidR="00802611" w:rsidRPr="00802611" w:rsidRDefault="00802611" w:rsidP="00AB71E8">
            <w:pPr>
              <w:rPr>
                <w:rFonts w:ascii="Arial" w:hAnsi="Arial" w:cs="Arial"/>
                <w:sz w:val="21"/>
                <w:szCs w:val="21"/>
              </w:rPr>
            </w:pPr>
            <w:r w:rsidRPr="00802611">
              <w:rPr>
                <w:rFonts w:ascii="Arial" w:hAnsi="Arial" w:cs="Arial"/>
                <w:sz w:val="21"/>
                <w:szCs w:val="21"/>
              </w:rPr>
              <w:t>High</w:t>
            </w:r>
          </w:p>
        </w:tc>
        <w:tc>
          <w:tcPr>
            <w:tcW w:w="3587" w:type="dxa"/>
            <w:tcBorders>
              <w:left w:val="single" w:sz="4" w:space="0" w:color="auto"/>
              <w:bottom w:val="single" w:sz="4" w:space="0" w:color="auto"/>
            </w:tcBorders>
            <w:vAlign w:val="center"/>
          </w:tcPr>
          <w:p w14:paraId="1AAD5440" w14:textId="77777777" w:rsidR="00802611" w:rsidRPr="00802611" w:rsidRDefault="00802611" w:rsidP="00AB71E8">
            <w:pPr>
              <w:jc w:val="center"/>
              <w:rPr>
                <w:rFonts w:ascii="Arial" w:hAnsi="Arial" w:cs="Arial"/>
                <w:sz w:val="21"/>
                <w:szCs w:val="21"/>
              </w:rPr>
            </w:pPr>
            <w:r w:rsidRPr="00802611">
              <w:rPr>
                <w:rFonts w:ascii="Arial" w:hAnsi="Arial" w:cs="Arial"/>
                <w:sz w:val="21"/>
                <w:szCs w:val="21"/>
              </w:rPr>
              <w:t>Keep Satisfied</w:t>
            </w:r>
          </w:p>
        </w:tc>
        <w:tc>
          <w:tcPr>
            <w:tcW w:w="3594" w:type="dxa"/>
            <w:tcBorders>
              <w:bottom w:val="single" w:sz="4" w:space="0" w:color="auto"/>
            </w:tcBorders>
            <w:shd w:val="solid" w:color="D9D9D9" w:themeColor="background1" w:themeShade="D9" w:fill="auto"/>
            <w:vAlign w:val="center"/>
          </w:tcPr>
          <w:p w14:paraId="0685D0FA" w14:textId="77777777" w:rsidR="00802611" w:rsidRPr="00802611" w:rsidRDefault="00802611" w:rsidP="00AB71E8">
            <w:pPr>
              <w:jc w:val="center"/>
              <w:rPr>
                <w:rFonts w:ascii="Arial" w:hAnsi="Arial" w:cs="Arial"/>
                <w:sz w:val="21"/>
                <w:szCs w:val="21"/>
              </w:rPr>
            </w:pPr>
            <w:r w:rsidRPr="00802611">
              <w:rPr>
                <w:rFonts w:ascii="Arial" w:hAnsi="Arial" w:cs="Arial"/>
                <w:sz w:val="21"/>
                <w:szCs w:val="21"/>
              </w:rPr>
              <w:t>Key Players</w:t>
            </w:r>
          </w:p>
        </w:tc>
      </w:tr>
      <w:tr w:rsidR="00802611" w:rsidRPr="00802611" w14:paraId="11EEBCEB" w14:textId="77777777" w:rsidTr="00AB71E8">
        <w:trPr>
          <w:trHeight w:val="681"/>
        </w:trPr>
        <w:tc>
          <w:tcPr>
            <w:tcW w:w="495" w:type="dxa"/>
            <w:vMerge/>
            <w:tcBorders>
              <w:top w:val="nil"/>
              <w:left w:val="nil"/>
              <w:bottom w:val="nil"/>
              <w:right w:val="nil"/>
            </w:tcBorders>
          </w:tcPr>
          <w:p w14:paraId="098997A3" w14:textId="77777777" w:rsidR="00802611" w:rsidRPr="00802611" w:rsidRDefault="00802611" w:rsidP="00AB71E8">
            <w:pPr>
              <w:rPr>
                <w:rFonts w:ascii="Arial" w:hAnsi="Arial" w:cs="Arial"/>
                <w:b/>
                <w:sz w:val="21"/>
                <w:szCs w:val="21"/>
              </w:rPr>
            </w:pPr>
          </w:p>
        </w:tc>
        <w:tc>
          <w:tcPr>
            <w:tcW w:w="992" w:type="dxa"/>
            <w:tcBorders>
              <w:top w:val="nil"/>
              <w:left w:val="nil"/>
              <w:bottom w:val="nil"/>
              <w:right w:val="single" w:sz="4" w:space="0" w:color="auto"/>
            </w:tcBorders>
            <w:vAlign w:val="center"/>
          </w:tcPr>
          <w:p w14:paraId="7E8AFB50" w14:textId="77777777" w:rsidR="00802611" w:rsidRPr="00802611" w:rsidRDefault="00802611" w:rsidP="00AB71E8">
            <w:pPr>
              <w:rPr>
                <w:rFonts w:ascii="Arial" w:hAnsi="Arial" w:cs="Arial"/>
                <w:sz w:val="21"/>
                <w:szCs w:val="21"/>
              </w:rPr>
            </w:pPr>
            <w:r w:rsidRPr="00802611">
              <w:rPr>
                <w:rFonts w:ascii="Arial" w:hAnsi="Arial" w:cs="Arial"/>
                <w:sz w:val="21"/>
                <w:szCs w:val="21"/>
              </w:rPr>
              <w:t>Low</w:t>
            </w:r>
          </w:p>
        </w:tc>
        <w:tc>
          <w:tcPr>
            <w:tcW w:w="3587" w:type="dxa"/>
            <w:tcBorders>
              <w:left w:val="single" w:sz="4" w:space="0" w:color="auto"/>
              <w:bottom w:val="single" w:sz="4" w:space="0" w:color="auto"/>
            </w:tcBorders>
            <w:shd w:val="solid" w:color="D9D9D9" w:themeColor="background1" w:themeShade="D9" w:fill="auto"/>
            <w:vAlign w:val="center"/>
          </w:tcPr>
          <w:p w14:paraId="34D8279F" w14:textId="77777777" w:rsidR="00802611" w:rsidRPr="00802611" w:rsidRDefault="00802611" w:rsidP="00AB71E8">
            <w:pPr>
              <w:jc w:val="center"/>
              <w:rPr>
                <w:rFonts w:ascii="Arial" w:hAnsi="Arial" w:cs="Arial"/>
                <w:sz w:val="21"/>
                <w:szCs w:val="21"/>
              </w:rPr>
            </w:pPr>
            <w:r w:rsidRPr="00802611">
              <w:rPr>
                <w:rFonts w:ascii="Arial" w:hAnsi="Arial" w:cs="Arial"/>
                <w:sz w:val="21"/>
                <w:szCs w:val="21"/>
              </w:rPr>
              <w:t>Minimal Effort</w:t>
            </w:r>
          </w:p>
        </w:tc>
        <w:tc>
          <w:tcPr>
            <w:tcW w:w="3594" w:type="dxa"/>
            <w:tcBorders>
              <w:bottom w:val="single" w:sz="4" w:space="0" w:color="auto"/>
            </w:tcBorders>
            <w:vAlign w:val="center"/>
          </w:tcPr>
          <w:p w14:paraId="6374C677" w14:textId="77777777" w:rsidR="00802611" w:rsidRPr="00802611" w:rsidRDefault="00802611" w:rsidP="00AB71E8">
            <w:pPr>
              <w:jc w:val="center"/>
              <w:rPr>
                <w:rFonts w:ascii="Arial" w:hAnsi="Arial" w:cs="Arial"/>
                <w:sz w:val="21"/>
                <w:szCs w:val="21"/>
              </w:rPr>
            </w:pPr>
            <w:r w:rsidRPr="00802611">
              <w:rPr>
                <w:rFonts w:ascii="Arial" w:hAnsi="Arial" w:cs="Arial"/>
                <w:sz w:val="21"/>
                <w:szCs w:val="21"/>
              </w:rPr>
              <w:t>Keep Informed</w:t>
            </w:r>
          </w:p>
        </w:tc>
      </w:tr>
      <w:tr w:rsidR="00802611" w:rsidRPr="00802611" w14:paraId="62138320" w14:textId="77777777" w:rsidTr="00AB71E8">
        <w:trPr>
          <w:gridBefore w:val="2"/>
          <w:wBefore w:w="1487" w:type="dxa"/>
          <w:trHeight w:val="422"/>
        </w:trPr>
        <w:tc>
          <w:tcPr>
            <w:tcW w:w="3587" w:type="dxa"/>
            <w:tcBorders>
              <w:top w:val="nil"/>
              <w:left w:val="nil"/>
              <w:bottom w:val="nil"/>
              <w:right w:val="nil"/>
            </w:tcBorders>
            <w:vAlign w:val="center"/>
          </w:tcPr>
          <w:p w14:paraId="0ED23640" w14:textId="77777777" w:rsidR="00802611" w:rsidRPr="00802611" w:rsidRDefault="00802611" w:rsidP="00AB71E8">
            <w:pPr>
              <w:jc w:val="center"/>
              <w:rPr>
                <w:rFonts w:ascii="Arial" w:hAnsi="Arial" w:cs="Arial"/>
                <w:sz w:val="21"/>
                <w:szCs w:val="21"/>
              </w:rPr>
            </w:pPr>
            <w:r w:rsidRPr="00802611">
              <w:rPr>
                <w:rFonts w:ascii="Arial" w:hAnsi="Arial" w:cs="Arial"/>
                <w:sz w:val="21"/>
                <w:szCs w:val="21"/>
              </w:rPr>
              <w:t>Low</w:t>
            </w:r>
          </w:p>
        </w:tc>
        <w:tc>
          <w:tcPr>
            <w:tcW w:w="3594" w:type="dxa"/>
            <w:tcBorders>
              <w:top w:val="nil"/>
              <w:left w:val="nil"/>
              <w:bottom w:val="nil"/>
              <w:right w:val="nil"/>
            </w:tcBorders>
            <w:vAlign w:val="center"/>
          </w:tcPr>
          <w:p w14:paraId="3177F58A" w14:textId="77777777" w:rsidR="00802611" w:rsidRPr="00802611" w:rsidRDefault="00802611" w:rsidP="00AB71E8">
            <w:pPr>
              <w:jc w:val="center"/>
              <w:rPr>
                <w:rFonts w:ascii="Arial" w:hAnsi="Arial" w:cs="Arial"/>
                <w:sz w:val="21"/>
                <w:szCs w:val="21"/>
              </w:rPr>
            </w:pPr>
            <w:r w:rsidRPr="00802611">
              <w:rPr>
                <w:rFonts w:ascii="Arial" w:hAnsi="Arial" w:cs="Arial"/>
                <w:sz w:val="21"/>
                <w:szCs w:val="21"/>
              </w:rPr>
              <w:t>High</w:t>
            </w:r>
          </w:p>
        </w:tc>
      </w:tr>
      <w:tr w:rsidR="00802611" w:rsidRPr="00802611" w14:paraId="389DA9E8" w14:textId="77777777" w:rsidTr="00AB71E8">
        <w:trPr>
          <w:gridBefore w:val="2"/>
          <w:wBefore w:w="1487" w:type="dxa"/>
          <w:trHeight w:val="360"/>
        </w:trPr>
        <w:tc>
          <w:tcPr>
            <w:tcW w:w="7181" w:type="dxa"/>
            <w:gridSpan w:val="2"/>
            <w:tcBorders>
              <w:top w:val="nil"/>
              <w:left w:val="nil"/>
              <w:bottom w:val="nil"/>
              <w:right w:val="nil"/>
            </w:tcBorders>
            <w:vAlign w:val="center"/>
          </w:tcPr>
          <w:p w14:paraId="219A5438" w14:textId="77777777" w:rsidR="00802611" w:rsidRPr="00802611" w:rsidRDefault="00802611" w:rsidP="00AB71E8">
            <w:pPr>
              <w:jc w:val="center"/>
              <w:rPr>
                <w:rFonts w:ascii="Arial" w:hAnsi="Arial" w:cs="Arial"/>
                <w:b/>
                <w:sz w:val="21"/>
                <w:szCs w:val="21"/>
              </w:rPr>
            </w:pPr>
            <w:r w:rsidRPr="00802611">
              <w:rPr>
                <w:rFonts w:ascii="Arial" w:hAnsi="Arial" w:cs="Arial"/>
                <w:b/>
                <w:sz w:val="21"/>
                <w:szCs w:val="21"/>
              </w:rPr>
              <w:t>Level of Interest</w:t>
            </w:r>
          </w:p>
        </w:tc>
      </w:tr>
    </w:tbl>
    <w:p w14:paraId="138C00A7" w14:textId="77777777" w:rsidR="00802611" w:rsidRPr="00802611" w:rsidRDefault="00802611" w:rsidP="00802611">
      <w:pPr>
        <w:rPr>
          <w:rFonts w:ascii="Arial" w:hAnsi="Arial" w:cs="Arial"/>
          <w:b/>
        </w:rPr>
      </w:pPr>
    </w:p>
    <w:p w14:paraId="798C0739" w14:textId="77777777" w:rsidR="00802611" w:rsidRDefault="00802611">
      <w:pPr>
        <w:spacing w:after="160" w:line="259" w:lineRule="auto"/>
        <w:rPr>
          <w:rFonts w:ascii="Arial" w:hAnsi="Arial" w:cs="Arial"/>
          <w:color w:val="005695"/>
          <w:sz w:val="36"/>
          <w:szCs w:val="36"/>
          <w:lang w:val="en-US"/>
        </w:rPr>
      </w:pPr>
      <w:r>
        <w:rPr>
          <w:rFonts w:ascii="Arial" w:hAnsi="Arial" w:cs="Arial"/>
        </w:rPr>
        <w:br w:type="page"/>
      </w:r>
    </w:p>
    <w:p w14:paraId="7D01B233" w14:textId="05D28D86" w:rsidR="00802611" w:rsidRPr="00802611" w:rsidRDefault="00802611" w:rsidP="00802611">
      <w:pPr>
        <w:pStyle w:val="Heading3"/>
        <w:rPr>
          <w:rFonts w:ascii="Arial" w:hAnsi="Arial" w:cs="Arial"/>
        </w:rPr>
      </w:pPr>
      <w:r w:rsidRPr="00802611">
        <w:rPr>
          <w:rFonts w:ascii="Arial" w:hAnsi="Arial" w:cs="Arial"/>
        </w:rPr>
        <w:t>Stakeholder Grouping</w:t>
      </w:r>
    </w:p>
    <w:p w14:paraId="451E3CD2" w14:textId="77777777" w:rsidR="00802611" w:rsidRPr="00802611" w:rsidRDefault="00802611" w:rsidP="00802611">
      <w:pPr>
        <w:rPr>
          <w:rFonts w:ascii="Arial" w:hAnsi="Arial" w:cs="Arial"/>
        </w:rPr>
      </w:pPr>
      <w:r w:rsidRPr="00802611">
        <w:rPr>
          <w:rFonts w:ascii="Arial" w:hAnsi="Arial" w:cs="Arial"/>
        </w:rPr>
        <w:t xml:space="preserve">Using the Stakeholder Influence/Interest Matrix, complete the table below. This will help determine stakeholder’s grouping for change communications. </w:t>
      </w:r>
    </w:p>
    <w:p w14:paraId="34102C84" w14:textId="77777777" w:rsidR="00802611" w:rsidRPr="00802611" w:rsidRDefault="00802611" w:rsidP="00802611">
      <w:pPr>
        <w:rPr>
          <w:rFonts w:ascii="Arial" w:hAnsi="Arial" w:cs="Arial"/>
        </w:rPr>
      </w:pPr>
    </w:p>
    <w:tbl>
      <w:tblPr>
        <w:tblStyle w:val="TableGrid"/>
        <w:tblW w:w="0" w:type="auto"/>
        <w:tblLook w:val="04A0" w:firstRow="1" w:lastRow="0" w:firstColumn="1" w:lastColumn="0" w:noHBand="0" w:noVBand="1"/>
      </w:tblPr>
      <w:tblGrid>
        <w:gridCol w:w="2831"/>
        <w:gridCol w:w="1394"/>
        <w:gridCol w:w="1349"/>
        <w:gridCol w:w="3601"/>
      </w:tblGrid>
      <w:tr w:rsidR="00802611" w:rsidRPr="00802611" w14:paraId="7CD18D5A" w14:textId="77777777" w:rsidTr="00AB71E8">
        <w:tc>
          <w:tcPr>
            <w:tcW w:w="2831" w:type="dxa"/>
            <w:tcBorders>
              <w:top w:val="single" w:sz="4" w:space="0" w:color="auto"/>
              <w:left w:val="single" w:sz="4" w:space="0" w:color="auto"/>
              <w:bottom w:val="single" w:sz="4" w:space="0" w:color="auto"/>
              <w:right w:val="single" w:sz="4" w:space="0" w:color="auto"/>
            </w:tcBorders>
            <w:shd w:val="pct20" w:color="auto" w:fill="005695"/>
            <w:vAlign w:val="center"/>
            <w:hideMark/>
          </w:tcPr>
          <w:p w14:paraId="6B8890D4" w14:textId="77777777" w:rsidR="00802611" w:rsidRPr="00802611" w:rsidRDefault="00802611" w:rsidP="00AB71E8">
            <w:pPr>
              <w:jc w:val="center"/>
              <w:rPr>
                <w:rFonts w:ascii="Arial" w:hAnsi="Arial" w:cs="Arial"/>
                <w:b/>
                <w:color w:val="FFFFFF" w:themeColor="background1"/>
                <w:sz w:val="21"/>
                <w:szCs w:val="21"/>
              </w:rPr>
            </w:pPr>
            <w:r w:rsidRPr="00802611">
              <w:rPr>
                <w:rFonts w:ascii="Arial" w:hAnsi="Arial" w:cs="Arial"/>
                <w:b/>
                <w:color w:val="FFFFFF" w:themeColor="background1"/>
                <w:sz w:val="21"/>
                <w:szCs w:val="21"/>
              </w:rPr>
              <w:t>Stakeholder Name</w:t>
            </w:r>
          </w:p>
        </w:tc>
        <w:tc>
          <w:tcPr>
            <w:tcW w:w="1394" w:type="dxa"/>
            <w:tcBorders>
              <w:top w:val="single" w:sz="4" w:space="0" w:color="auto"/>
              <w:left w:val="single" w:sz="4" w:space="0" w:color="auto"/>
              <w:bottom w:val="single" w:sz="4" w:space="0" w:color="auto"/>
              <w:right w:val="single" w:sz="4" w:space="0" w:color="auto"/>
            </w:tcBorders>
            <w:shd w:val="pct20" w:color="auto" w:fill="005695"/>
            <w:vAlign w:val="center"/>
            <w:hideMark/>
          </w:tcPr>
          <w:p w14:paraId="7128FCCA" w14:textId="77777777" w:rsidR="00802611" w:rsidRPr="00802611" w:rsidRDefault="00802611" w:rsidP="00AB71E8">
            <w:pPr>
              <w:jc w:val="center"/>
              <w:rPr>
                <w:rFonts w:ascii="Arial" w:hAnsi="Arial" w:cs="Arial"/>
                <w:b/>
                <w:color w:val="FFFFFF" w:themeColor="background1"/>
                <w:sz w:val="21"/>
                <w:szCs w:val="21"/>
              </w:rPr>
            </w:pPr>
            <w:r w:rsidRPr="00802611">
              <w:rPr>
                <w:rFonts w:ascii="Arial" w:hAnsi="Arial" w:cs="Arial"/>
                <w:b/>
                <w:color w:val="FFFFFF" w:themeColor="background1"/>
                <w:sz w:val="21"/>
                <w:szCs w:val="21"/>
              </w:rPr>
              <w:t>Influence Level</w:t>
            </w:r>
          </w:p>
        </w:tc>
        <w:tc>
          <w:tcPr>
            <w:tcW w:w="1349" w:type="dxa"/>
            <w:tcBorders>
              <w:top w:val="single" w:sz="4" w:space="0" w:color="auto"/>
              <w:left w:val="single" w:sz="4" w:space="0" w:color="auto"/>
              <w:bottom w:val="single" w:sz="4" w:space="0" w:color="auto"/>
              <w:right w:val="single" w:sz="4" w:space="0" w:color="auto"/>
            </w:tcBorders>
            <w:shd w:val="pct20" w:color="auto" w:fill="005695"/>
            <w:vAlign w:val="center"/>
            <w:hideMark/>
          </w:tcPr>
          <w:p w14:paraId="4C76C140" w14:textId="77777777" w:rsidR="00802611" w:rsidRPr="00802611" w:rsidRDefault="00802611" w:rsidP="00AB71E8">
            <w:pPr>
              <w:jc w:val="center"/>
              <w:rPr>
                <w:rFonts w:ascii="Arial" w:hAnsi="Arial" w:cs="Arial"/>
                <w:b/>
                <w:color w:val="FFFFFF" w:themeColor="background1"/>
                <w:sz w:val="21"/>
                <w:szCs w:val="21"/>
              </w:rPr>
            </w:pPr>
            <w:r w:rsidRPr="00802611">
              <w:rPr>
                <w:rFonts w:ascii="Arial" w:hAnsi="Arial" w:cs="Arial"/>
                <w:b/>
                <w:color w:val="FFFFFF" w:themeColor="background1"/>
                <w:sz w:val="21"/>
                <w:szCs w:val="21"/>
              </w:rPr>
              <w:t>Level of Interest</w:t>
            </w:r>
          </w:p>
        </w:tc>
        <w:tc>
          <w:tcPr>
            <w:tcW w:w="3601" w:type="dxa"/>
            <w:tcBorders>
              <w:top w:val="single" w:sz="4" w:space="0" w:color="auto"/>
              <w:left w:val="single" w:sz="4" w:space="0" w:color="auto"/>
              <w:bottom w:val="single" w:sz="4" w:space="0" w:color="auto"/>
              <w:right w:val="single" w:sz="4" w:space="0" w:color="auto"/>
            </w:tcBorders>
            <w:shd w:val="pct20" w:color="auto" w:fill="005695"/>
            <w:vAlign w:val="center"/>
          </w:tcPr>
          <w:p w14:paraId="02E09570" w14:textId="77777777" w:rsidR="00802611" w:rsidRPr="00802611" w:rsidRDefault="00802611" w:rsidP="00AB71E8">
            <w:pPr>
              <w:jc w:val="center"/>
              <w:rPr>
                <w:rFonts w:ascii="Arial" w:hAnsi="Arial" w:cs="Arial"/>
                <w:b/>
                <w:color w:val="FFFFFF" w:themeColor="background1"/>
                <w:sz w:val="21"/>
                <w:szCs w:val="21"/>
              </w:rPr>
            </w:pPr>
            <w:r w:rsidRPr="00802611">
              <w:rPr>
                <w:rFonts w:ascii="Arial" w:hAnsi="Arial" w:cs="Arial"/>
                <w:b/>
                <w:color w:val="FFFFFF" w:themeColor="background1"/>
                <w:sz w:val="21"/>
                <w:szCs w:val="21"/>
              </w:rPr>
              <w:t>Stakeholder Grouping</w:t>
            </w:r>
          </w:p>
        </w:tc>
      </w:tr>
      <w:tr w:rsidR="00802611" w:rsidRPr="00802611" w14:paraId="1F9C55E1" w14:textId="77777777" w:rsidTr="00AB71E8">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0E28A139" w14:textId="77777777" w:rsidR="00802611" w:rsidRPr="00802611" w:rsidRDefault="00802611" w:rsidP="00AB71E8">
            <w:pPr>
              <w:rPr>
                <w:rFonts w:ascii="Arial" w:hAnsi="Arial" w:cs="Arial"/>
                <w:sz w:val="21"/>
                <w:szCs w:val="21"/>
              </w:rPr>
            </w:pPr>
            <w:r w:rsidRPr="00802611">
              <w:rPr>
                <w:rFonts w:ascii="Arial" w:hAnsi="Arial" w:cs="Arial"/>
                <w:sz w:val="21"/>
                <w:szCs w:val="21"/>
              </w:rPr>
              <w:t>Providers</w:t>
            </w:r>
          </w:p>
        </w:tc>
        <w:tc>
          <w:tcPr>
            <w:tcW w:w="1394" w:type="dxa"/>
            <w:tcBorders>
              <w:top w:val="single" w:sz="4" w:space="0" w:color="auto"/>
              <w:left w:val="single" w:sz="4" w:space="0" w:color="auto"/>
              <w:bottom w:val="single" w:sz="4" w:space="0" w:color="auto"/>
              <w:right w:val="single" w:sz="4" w:space="0" w:color="auto"/>
            </w:tcBorders>
            <w:vAlign w:val="center"/>
          </w:tcPr>
          <w:p w14:paraId="47BDC4EC" w14:textId="77777777" w:rsidR="00802611" w:rsidRPr="00802611" w:rsidRDefault="00802611" w:rsidP="00AB71E8">
            <w:pPr>
              <w:rPr>
                <w:rFonts w:ascii="Arial" w:hAnsi="Arial" w:cs="Arial"/>
                <w:sz w:val="21"/>
                <w:szCs w:val="21"/>
              </w:rPr>
            </w:pPr>
            <w:r w:rsidRPr="00802611">
              <w:rPr>
                <w:rFonts w:ascii="Arial" w:hAnsi="Arial" w:cs="Arial"/>
                <w:sz w:val="21"/>
                <w:szCs w:val="21"/>
              </w:rPr>
              <w:t>High</w:t>
            </w:r>
          </w:p>
        </w:tc>
        <w:tc>
          <w:tcPr>
            <w:tcW w:w="1349" w:type="dxa"/>
            <w:tcBorders>
              <w:top w:val="single" w:sz="4" w:space="0" w:color="auto"/>
              <w:left w:val="single" w:sz="4" w:space="0" w:color="auto"/>
              <w:bottom w:val="single" w:sz="4" w:space="0" w:color="auto"/>
              <w:right w:val="single" w:sz="4" w:space="0" w:color="auto"/>
            </w:tcBorders>
            <w:vAlign w:val="center"/>
          </w:tcPr>
          <w:p w14:paraId="56387AEF" w14:textId="77777777" w:rsidR="00802611" w:rsidRPr="00802611" w:rsidRDefault="00802611" w:rsidP="00AB71E8">
            <w:pPr>
              <w:rPr>
                <w:rFonts w:ascii="Arial" w:hAnsi="Arial" w:cs="Arial"/>
                <w:sz w:val="21"/>
                <w:szCs w:val="21"/>
              </w:rPr>
            </w:pPr>
            <w:r w:rsidRPr="00802611">
              <w:rPr>
                <w:rFonts w:ascii="Arial" w:hAnsi="Arial" w:cs="Arial"/>
                <w:sz w:val="21"/>
                <w:szCs w:val="21"/>
              </w:rPr>
              <w:t>High</w:t>
            </w:r>
          </w:p>
        </w:tc>
        <w:tc>
          <w:tcPr>
            <w:tcW w:w="3601" w:type="dxa"/>
            <w:tcBorders>
              <w:top w:val="single" w:sz="4" w:space="0" w:color="auto"/>
              <w:left w:val="single" w:sz="4" w:space="0" w:color="auto"/>
              <w:bottom w:val="single" w:sz="4" w:space="0" w:color="auto"/>
              <w:right w:val="single" w:sz="4" w:space="0" w:color="auto"/>
            </w:tcBorders>
            <w:vAlign w:val="center"/>
          </w:tcPr>
          <w:p w14:paraId="4FD0FD90" w14:textId="77777777" w:rsidR="00802611" w:rsidRPr="00802611" w:rsidRDefault="00802611" w:rsidP="00AB71E8">
            <w:pPr>
              <w:rPr>
                <w:rFonts w:ascii="Arial" w:hAnsi="Arial" w:cs="Arial"/>
                <w:sz w:val="21"/>
                <w:szCs w:val="21"/>
              </w:rPr>
            </w:pPr>
            <w:r w:rsidRPr="00802611">
              <w:rPr>
                <w:rFonts w:ascii="Arial" w:hAnsi="Arial" w:cs="Arial"/>
                <w:sz w:val="21"/>
                <w:szCs w:val="21"/>
              </w:rPr>
              <w:t>Key players</w:t>
            </w:r>
          </w:p>
        </w:tc>
      </w:tr>
      <w:tr w:rsidR="00802611" w:rsidRPr="00802611" w14:paraId="45D0D6B3" w14:textId="77777777" w:rsidTr="00AB71E8">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4B97670A" w14:textId="77777777" w:rsidR="00802611" w:rsidRPr="00802611" w:rsidRDefault="00802611" w:rsidP="00AB71E8">
            <w:pPr>
              <w:rPr>
                <w:rFonts w:ascii="Arial" w:hAnsi="Arial" w:cs="Arial"/>
                <w:sz w:val="21"/>
                <w:szCs w:val="21"/>
              </w:rPr>
            </w:pPr>
            <w:r w:rsidRPr="00802611">
              <w:rPr>
                <w:rFonts w:ascii="Arial" w:hAnsi="Arial" w:cs="Arial"/>
                <w:sz w:val="21"/>
                <w:szCs w:val="21"/>
              </w:rPr>
              <w:t>Supply agencies</w:t>
            </w:r>
          </w:p>
        </w:tc>
        <w:tc>
          <w:tcPr>
            <w:tcW w:w="1394" w:type="dxa"/>
            <w:tcBorders>
              <w:top w:val="single" w:sz="4" w:space="0" w:color="auto"/>
              <w:left w:val="single" w:sz="4" w:space="0" w:color="auto"/>
              <w:bottom w:val="single" w:sz="4" w:space="0" w:color="auto"/>
              <w:right w:val="single" w:sz="4" w:space="0" w:color="auto"/>
            </w:tcBorders>
            <w:vAlign w:val="center"/>
          </w:tcPr>
          <w:p w14:paraId="0A58BD5B" w14:textId="77777777" w:rsidR="00802611" w:rsidRPr="00802611" w:rsidRDefault="00802611" w:rsidP="00AB71E8">
            <w:pPr>
              <w:rPr>
                <w:rFonts w:ascii="Arial" w:hAnsi="Arial" w:cs="Arial"/>
                <w:sz w:val="21"/>
                <w:szCs w:val="21"/>
              </w:rPr>
            </w:pPr>
            <w:r w:rsidRPr="00802611">
              <w:rPr>
                <w:rFonts w:ascii="Arial" w:hAnsi="Arial" w:cs="Arial"/>
                <w:sz w:val="21"/>
                <w:szCs w:val="21"/>
              </w:rPr>
              <w:t>High</w:t>
            </w:r>
          </w:p>
        </w:tc>
        <w:tc>
          <w:tcPr>
            <w:tcW w:w="1349" w:type="dxa"/>
            <w:tcBorders>
              <w:top w:val="single" w:sz="4" w:space="0" w:color="auto"/>
              <w:left w:val="single" w:sz="4" w:space="0" w:color="auto"/>
              <w:bottom w:val="single" w:sz="4" w:space="0" w:color="auto"/>
              <w:right w:val="single" w:sz="4" w:space="0" w:color="auto"/>
            </w:tcBorders>
            <w:vAlign w:val="center"/>
          </w:tcPr>
          <w:p w14:paraId="096513EB" w14:textId="77777777" w:rsidR="00802611" w:rsidRPr="00802611" w:rsidRDefault="00802611" w:rsidP="00AB71E8">
            <w:pPr>
              <w:rPr>
                <w:rFonts w:ascii="Arial" w:hAnsi="Arial" w:cs="Arial"/>
                <w:sz w:val="21"/>
                <w:szCs w:val="21"/>
              </w:rPr>
            </w:pPr>
            <w:r w:rsidRPr="00802611">
              <w:rPr>
                <w:rFonts w:ascii="Arial" w:hAnsi="Arial" w:cs="Arial"/>
                <w:sz w:val="21"/>
                <w:szCs w:val="21"/>
              </w:rPr>
              <w:t>High</w:t>
            </w:r>
          </w:p>
        </w:tc>
        <w:tc>
          <w:tcPr>
            <w:tcW w:w="3601" w:type="dxa"/>
            <w:tcBorders>
              <w:top w:val="single" w:sz="4" w:space="0" w:color="auto"/>
              <w:left w:val="single" w:sz="4" w:space="0" w:color="auto"/>
              <w:bottom w:val="single" w:sz="4" w:space="0" w:color="auto"/>
              <w:right w:val="single" w:sz="4" w:space="0" w:color="auto"/>
            </w:tcBorders>
            <w:vAlign w:val="center"/>
          </w:tcPr>
          <w:p w14:paraId="05B9D945" w14:textId="77777777" w:rsidR="00802611" w:rsidRPr="00802611" w:rsidRDefault="00802611" w:rsidP="00AB71E8">
            <w:pPr>
              <w:rPr>
                <w:rFonts w:ascii="Arial" w:hAnsi="Arial" w:cs="Arial"/>
                <w:sz w:val="21"/>
                <w:szCs w:val="21"/>
              </w:rPr>
            </w:pPr>
            <w:r w:rsidRPr="00802611">
              <w:rPr>
                <w:rFonts w:ascii="Arial" w:hAnsi="Arial" w:cs="Arial"/>
                <w:sz w:val="21"/>
                <w:szCs w:val="21"/>
              </w:rPr>
              <w:t>Key players</w:t>
            </w:r>
          </w:p>
        </w:tc>
      </w:tr>
      <w:tr w:rsidR="00802611" w:rsidRPr="00802611" w14:paraId="2E828F9F" w14:textId="77777777" w:rsidTr="00AB71E8">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77C9786D" w14:textId="77777777" w:rsidR="00802611" w:rsidRPr="00802611" w:rsidRDefault="00802611" w:rsidP="00AB71E8">
            <w:pPr>
              <w:rPr>
                <w:rFonts w:ascii="Arial" w:hAnsi="Arial" w:cs="Arial"/>
                <w:sz w:val="21"/>
                <w:szCs w:val="21"/>
              </w:rPr>
            </w:pPr>
            <w:r w:rsidRPr="00802611">
              <w:rPr>
                <w:rFonts w:ascii="Arial" w:hAnsi="Arial" w:cs="Arial"/>
                <w:sz w:val="21"/>
                <w:szCs w:val="21"/>
              </w:rPr>
              <w:t>Agency worker</w:t>
            </w:r>
          </w:p>
        </w:tc>
        <w:tc>
          <w:tcPr>
            <w:tcW w:w="1394" w:type="dxa"/>
            <w:tcBorders>
              <w:top w:val="single" w:sz="4" w:space="0" w:color="auto"/>
              <w:left w:val="single" w:sz="4" w:space="0" w:color="auto"/>
              <w:bottom w:val="single" w:sz="4" w:space="0" w:color="auto"/>
              <w:right w:val="single" w:sz="4" w:space="0" w:color="auto"/>
            </w:tcBorders>
            <w:vAlign w:val="center"/>
          </w:tcPr>
          <w:p w14:paraId="071DE0EB" w14:textId="77777777" w:rsidR="00802611" w:rsidRPr="00802611" w:rsidRDefault="00802611" w:rsidP="00AB71E8">
            <w:pPr>
              <w:rPr>
                <w:rFonts w:ascii="Arial" w:hAnsi="Arial" w:cs="Arial"/>
                <w:sz w:val="21"/>
                <w:szCs w:val="21"/>
              </w:rPr>
            </w:pPr>
            <w:r w:rsidRPr="00802611">
              <w:rPr>
                <w:rFonts w:ascii="Arial" w:hAnsi="Arial" w:cs="Arial"/>
                <w:sz w:val="21"/>
                <w:szCs w:val="21"/>
              </w:rPr>
              <w:t>Low</w:t>
            </w:r>
          </w:p>
        </w:tc>
        <w:tc>
          <w:tcPr>
            <w:tcW w:w="1349" w:type="dxa"/>
            <w:tcBorders>
              <w:top w:val="single" w:sz="4" w:space="0" w:color="auto"/>
              <w:left w:val="single" w:sz="4" w:space="0" w:color="auto"/>
              <w:bottom w:val="single" w:sz="4" w:space="0" w:color="auto"/>
              <w:right w:val="single" w:sz="4" w:space="0" w:color="auto"/>
            </w:tcBorders>
            <w:vAlign w:val="center"/>
          </w:tcPr>
          <w:p w14:paraId="204A3977" w14:textId="77777777" w:rsidR="00802611" w:rsidRPr="00802611" w:rsidRDefault="00802611" w:rsidP="00AB71E8">
            <w:pPr>
              <w:rPr>
                <w:rFonts w:ascii="Arial" w:hAnsi="Arial" w:cs="Arial"/>
                <w:sz w:val="21"/>
                <w:szCs w:val="21"/>
              </w:rPr>
            </w:pPr>
            <w:r w:rsidRPr="00802611">
              <w:rPr>
                <w:rFonts w:ascii="Arial" w:hAnsi="Arial" w:cs="Arial"/>
                <w:sz w:val="21"/>
                <w:szCs w:val="21"/>
              </w:rPr>
              <w:t>High</w:t>
            </w:r>
          </w:p>
        </w:tc>
        <w:tc>
          <w:tcPr>
            <w:tcW w:w="3601" w:type="dxa"/>
            <w:tcBorders>
              <w:top w:val="single" w:sz="4" w:space="0" w:color="auto"/>
              <w:left w:val="single" w:sz="4" w:space="0" w:color="auto"/>
              <w:bottom w:val="single" w:sz="4" w:space="0" w:color="auto"/>
              <w:right w:val="single" w:sz="4" w:space="0" w:color="auto"/>
            </w:tcBorders>
            <w:vAlign w:val="center"/>
          </w:tcPr>
          <w:p w14:paraId="5A8B5682" w14:textId="77777777" w:rsidR="00802611" w:rsidRPr="00802611" w:rsidRDefault="00802611" w:rsidP="00AB71E8">
            <w:pPr>
              <w:rPr>
                <w:rFonts w:ascii="Arial" w:hAnsi="Arial" w:cs="Arial"/>
                <w:sz w:val="21"/>
                <w:szCs w:val="21"/>
              </w:rPr>
            </w:pPr>
            <w:r w:rsidRPr="00802611">
              <w:rPr>
                <w:rFonts w:ascii="Arial" w:hAnsi="Arial" w:cs="Arial"/>
                <w:sz w:val="21"/>
                <w:szCs w:val="21"/>
              </w:rPr>
              <w:t>Keep informed</w:t>
            </w:r>
          </w:p>
        </w:tc>
      </w:tr>
      <w:tr w:rsidR="00802611" w:rsidRPr="00802611" w14:paraId="147251CA" w14:textId="77777777" w:rsidTr="00AB71E8">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61CC8ACB" w14:textId="77777777" w:rsidR="00802611" w:rsidRPr="00802611" w:rsidRDefault="00802611" w:rsidP="00AB71E8">
            <w:pPr>
              <w:rPr>
                <w:rFonts w:ascii="Arial" w:hAnsi="Arial" w:cs="Arial"/>
                <w:sz w:val="21"/>
                <w:szCs w:val="21"/>
              </w:rPr>
            </w:pPr>
            <w:r w:rsidRPr="00802611">
              <w:rPr>
                <w:rFonts w:ascii="Arial" w:hAnsi="Arial" w:cs="Arial"/>
                <w:sz w:val="21"/>
                <w:szCs w:val="21"/>
              </w:rPr>
              <w:t>Executive Directors for Therapies and Operations</w:t>
            </w:r>
          </w:p>
        </w:tc>
        <w:tc>
          <w:tcPr>
            <w:tcW w:w="1394" w:type="dxa"/>
            <w:tcBorders>
              <w:top w:val="single" w:sz="4" w:space="0" w:color="auto"/>
              <w:left w:val="single" w:sz="4" w:space="0" w:color="auto"/>
              <w:bottom w:val="single" w:sz="4" w:space="0" w:color="auto"/>
              <w:right w:val="single" w:sz="4" w:space="0" w:color="auto"/>
            </w:tcBorders>
            <w:vAlign w:val="center"/>
          </w:tcPr>
          <w:p w14:paraId="7EF58B3F" w14:textId="77777777" w:rsidR="00802611" w:rsidRPr="00802611" w:rsidRDefault="00802611" w:rsidP="00AB71E8">
            <w:pPr>
              <w:rPr>
                <w:rFonts w:ascii="Arial" w:hAnsi="Arial" w:cs="Arial"/>
                <w:sz w:val="21"/>
                <w:szCs w:val="21"/>
              </w:rPr>
            </w:pPr>
            <w:r w:rsidRPr="00802611">
              <w:rPr>
                <w:rFonts w:ascii="Arial" w:hAnsi="Arial" w:cs="Arial"/>
                <w:sz w:val="21"/>
                <w:szCs w:val="21"/>
              </w:rPr>
              <w:t>High</w:t>
            </w:r>
          </w:p>
        </w:tc>
        <w:tc>
          <w:tcPr>
            <w:tcW w:w="1349" w:type="dxa"/>
            <w:tcBorders>
              <w:top w:val="single" w:sz="4" w:space="0" w:color="auto"/>
              <w:left w:val="single" w:sz="4" w:space="0" w:color="auto"/>
              <w:bottom w:val="single" w:sz="4" w:space="0" w:color="auto"/>
              <w:right w:val="single" w:sz="4" w:space="0" w:color="auto"/>
            </w:tcBorders>
            <w:vAlign w:val="center"/>
          </w:tcPr>
          <w:p w14:paraId="2CEBF99B" w14:textId="77777777" w:rsidR="00802611" w:rsidRPr="00802611" w:rsidRDefault="00802611" w:rsidP="00AB71E8">
            <w:pPr>
              <w:rPr>
                <w:rFonts w:ascii="Arial" w:hAnsi="Arial" w:cs="Arial"/>
                <w:sz w:val="21"/>
                <w:szCs w:val="21"/>
              </w:rPr>
            </w:pPr>
            <w:r w:rsidRPr="00802611">
              <w:rPr>
                <w:rFonts w:ascii="Arial" w:hAnsi="Arial" w:cs="Arial"/>
                <w:sz w:val="21"/>
                <w:szCs w:val="21"/>
              </w:rPr>
              <w:t>Low</w:t>
            </w:r>
          </w:p>
        </w:tc>
        <w:tc>
          <w:tcPr>
            <w:tcW w:w="3601" w:type="dxa"/>
            <w:tcBorders>
              <w:top w:val="single" w:sz="4" w:space="0" w:color="auto"/>
              <w:left w:val="single" w:sz="4" w:space="0" w:color="auto"/>
              <w:bottom w:val="single" w:sz="4" w:space="0" w:color="auto"/>
              <w:right w:val="single" w:sz="4" w:space="0" w:color="auto"/>
            </w:tcBorders>
            <w:vAlign w:val="center"/>
          </w:tcPr>
          <w:p w14:paraId="73D383C0" w14:textId="77777777" w:rsidR="00802611" w:rsidRPr="00802611" w:rsidRDefault="00802611" w:rsidP="00AB71E8">
            <w:pPr>
              <w:rPr>
                <w:rFonts w:ascii="Arial" w:hAnsi="Arial" w:cs="Arial"/>
                <w:sz w:val="21"/>
                <w:szCs w:val="21"/>
              </w:rPr>
            </w:pPr>
            <w:r w:rsidRPr="00802611">
              <w:rPr>
                <w:rFonts w:ascii="Arial" w:hAnsi="Arial" w:cs="Arial"/>
                <w:sz w:val="21"/>
                <w:szCs w:val="21"/>
              </w:rPr>
              <w:t>Key satisfied</w:t>
            </w:r>
          </w:p>
        </w:tc>
      </w:tr>
      <w:tr w:rsidR="00802611" w:rsidRPr="00802611" w14:paraId="54CBBCC9" w14:textId="77777777" w:rsidTr="00AB71E8">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00B881BC" w14:textId="77777777" w:rsidR="00802611" w:rsidRPr="00802611" w:rsidRDefault="00802611" w:rsidP="00AB71E8">
            <w:pPr>
              <w:rPr>
                <w:rFonts w:ascii="Arial" w:hAnsi="Arial" w:cs="Arial"/>
                <w:sz w:val="21"/>
                <w:szCs w:val="21"/>
              </w:rPr>
            </w:pPr>
            <w:r w:rsidRPr="00802611">
              <w:rPr>
                <w:rFonts w:ascii="Arial" w:hAnsi="Arial" w:cs="Arial"/>
                <w:sz w:val="21"/>
                <w:szCs w:val="21"/>
              </w:rPr>
              <w:t>Assistant Directors of Therapies</w:t>
            </w:r>
          </w:p>
        </w:tc>
        <w:tc>
          <w:tcPr>
            <w:tcW w:w="1394" w:type="dxa"/>
            <w:tcBorders>
              <w:top w:val="single" w:sz="4" w:space="0" w:color="auto"/>
              <w:left w:val="single" w:sz="4" w:space="0" w:color="auto"/>
              <w:bottom w:val="single" w:sz="4" w:space="0" w:color="auto"/>
              <w:right w:val="single" w:sz="4" w:space="0" w:color="auto"/>
            </w:tcBorders>
            <w:vAlign w:val="center"/>
          </w:tcPr>
          <w:p w14:paraId="4155CA7C" w14:textId="77777777" w:rsidR="00802611" w:rsidRPr="00802611" w:rsidRDefault="00802611" w:rsidP="00AB71E8">
            <w:pPr>
              <w:rPr>
                <w:rFonts w:ascii="Arial" w:hAnsi="Arial" w:cs="Arial"/>
                <w:sz w:val="21"/>
                <w:szCs w:val="21"/>
              </w:rPr>
            </w:pPr>
            <w:r w:rsidRPr="00802611">
              <w:rPr>
                <w:rFonts w:ascii="Arial" w:hAnsi="Arial" w:cs="Arial"/>
                <w:sz w:val="21"/>
                <w:szCs w:val="21"/>
              </w:rPr>
              <w:t>High</w:t>
            </w:r>
          </w:p>
        </w:tc>
        <w:tc>
          <w:tcPr>
            <w:tcW w:w="1349" w:type="dxa"/>
            <w:tcBorders>
              <w:top w:val="single" w:sz="4" w:space="0" w:color="auto"/>
              <w:left w:val="single" w:sz="4" w:space="0" w:color="auto"/>
              <w:bottom w:val="single" w:sz="4" w:space="0" w:color="auto"/>
              <w:right w:val="single" w:sz="4" w:space="0" w:color="auto"/>
            </w:tcBorders>
            <w:vAlign w:val="center"/>
          </w:tcPr>
          <w:p w14:paraId="1345D1F0" w14:textId="77777777" w:rsidR="00802611" w:rsidRPr="00802611" w:rsidRDefault="00802611" w:rsidP="00AB71E8">
            <w:pPr>
              <w:rPr>
                <w:rFonts w:ascii="Arial" w:hAnsi="Arial" w:cs="Arial"/>
                <w:sz w:val="21"/>
                <w:szCs w:val="21"/>
              </w:rPr>
            </w:pPr>
            <w:r w:rsidRPr="00802611">
              <w:rPr>
                <w:rFonts w:ascii="Arial" w:hAnsi="Arial" w:cs="Arial"/>
                <w:sz w:val="21"/>
                <w:szCs w:val="21"/>
              </w:rPr>
              <w:t>High</w:t>
            </w:r>
          </w:p>
        </w:tc>
        <w:tc>
          <w:tcPr>
            <w:tcW w:w="3601" w:type="dxa"/>
            <w:tcBorders>
              <w:top w:val="single" w:sz="4" w:space="0" w:color="auto"/>
              <w:left w:val="single" w:sz="4" w:space="0" w:color="auto"/>
              <w:bottom w:val="single" w:sz="4" w:space="0" w:color="auto"/>
              <w:right w:val="single" w:sz="4" w:space="0" w:color="auto"/>
            </w:tcBorders>
            <w:vAlign w:val="center"/>
          </w:tcPr>
          <w:p w14:paraId="7893AFC9" w14:textId="77777777" w:rsidR="00802611" w:rsidRPr="00802611" w:rsidRDefault="00802611" w:rsidP="00AB71E8">
            <w:pPr>
              <w:rPr>
                <w:rFonts w:ascii="Arial" w:hAnsi="Arial" w:cs="Arial"/>
                <w:sz w:val="21"/>
                <w:szCs w:val="21"/>
              </w:rPr>
            </w:pPr>
            <w:r w:rsidRPr="00802611">
              <w:rPr>
                <w:rFonts w:ascii="Arial" w:hAnsi="Arial" w:cs="Arial"/>
                <w:sz w:val="21"/>
                <w:szCs w:val="21"/>
              </w:rPr>
              <w:t>Key players</w:t>
            </w:r>
          </w:p>
        </w:tc>
      </w:tr>
      <w:tr w:rsidR="00802611" w:rsidRPr="00802611" w14:paraId="70E2A994" w14:textId="77777777" w:rsidTr="00AB71E8">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27165425" w14:textId="77777777" w:rsidR="00802611" w:rsidRPr="00802611" w:rsidRDefault="00802611" w:rsidP="00AB71E8">
            <w:pPr>
              <w:rPr>
                <w:rFonts w:ascii="Arial" w:hAnsi="Arial" w:cs="Arial"/>
                <w:sz w:val="21"/>
                <w:szCs w:val="21"/>
              </w:rPr>
            </w:pPr>
            <w:r w:rsidRPr="00802611">
              <w:rPr>
                <w:rFonts w:ascii="Arial" w:hAnsi="Arial" w:cs="Arial"/>
                <w:sz w:val="21"/>
                <w:szCs w:val="21"/>
              </w:rPr>
              <w:t>Service Managers</w:t>
            </w:r>
          </w:p>
        </w:tc>
        <w:tc>
          <w:tcPr>
            <w:tcW w:w="1394" w:type="dxa"/>
            <w:tcBorders>
              <w:top w:val="single" w:sz="4" w:space="0" w:color="auto"/>
              <w:left w:val="single" w:sz="4" w:space="0" w:color="auto"/>
              <w:bottom w:val="single" w:sz="4" w:space="0" w:color="auto"/>
              <w:right w:val="single" w:sz="4" w:space="0" w:color="auto"/>
            </w:tcBorders>
            <w:vAlign w:val="center"/>
          </w:tcPr>
          <w:p w14:paraId="1EA6E337" w14:textId="77777777" w:rsidR="00802611" w:rsidRPr="00802611" w:rsidRDefault="00802611" w:rsidP="00AB71E8">
            <w:pPr>
              <w:rPr>
                <w:rFonts w:ascii="Arial" w:hAnsi="Arial" w:cs="Arial"/>
                <w:sz w:val="21"/>
                <w:szCs w:val="21"/>
              </w:rPr>
            </w:pPr>
            <w:r w:rsidRPr="00802611">
              <w:rPr>
                <w:rFonts w:ascii="Arial" w:hAnsi="Arial" w:cs="Arial"/>
                <w:sz w:val="21"/>
                <w:szCs w:val="21"/>
              </w:rPr>
              <w:t>Low</w:t>
            </w:r>
          </w:p>
        </w:tc>
        <w:tc>
          <w:tcPr>
            <w:tcW w:w="1349" w:type="dxa"/>
            <w:tcBorders>
              <w:top w:val="single" w:sz="4" w:space="0" w:color="auto"/>
              <w:left w:val="single" w:sz="4" w:space="0" w:color="auto"/>
              <w:bottom w:val="single" w:sz="4" w:space="0" w:color="auto"/>
              <w:right w:val="single" w:sz="4" w:space="0" w:color="auto"/>
            </w:tcBorders>
            <w:vAlign w:val="center"/>
          </w:tcPr>
          <w:p w14:paraId="03676B4F" w14:textId="77777777" w:rsidR="00802611" w:rsidRPr="00802611" w:rsidRDefault="00802611" w:rsidP="00AB71E8">
            <w:pPr>
              <w:rPr>
                <w:rFonts w:ascii="Arial" w:hAnsi="Arial" w:cs="Arial"/>
                <w:sz w:val="21"/>
                <w:szCs w:val="21"/>
              </w:rPr>
            </w:pPr>
            <w:r w:rsidRPr="00802611">
              <w:rPr>
                <w:rFonts w:ascii="Arial" w:hAnsi="Arial" w:cs="Arial"/>
                <w:sz w:val="21"/>
                <w:szCs w:val="21"/>
              </w:rPr>
              <w:t>High</w:t>
            </w:r>
          </w:p>
        </w:tc>
        <w:tc>
          <w:tcPr>
            <w:tcW w:w="3601" w:type="dxa"/>
            <w:tcBorders>
              <w:top w:val="single" w:sz="4" w:space="0" w:color="auto"/>
              <w:left w:val="single" w:sz="4" w:space="0" w:color="auto"/>
              <w:bottom w:val="single" w:sz="4" w:space="0" w:color="auto"/>
              <w:right w:val="single" w:sz="4" w:space="0" w:color="auto"/>
            </w:tcBorders>
            <w:vAlign w:val="center"/>
          </w:tcPr>
          <w:p w14:paraId="318C5D43" w14:textId="77777777" w:rsidR="00802611" w:rsidRPr="00802611" w:rsidRDefault="00802611" w:rsidP="00AB71E8">
            <w:pPr>
              <w:rPr>
                <w:rFonts w:ascii="Arial" w:hAnsi="Arial" w:cs="Arial"/>
                <w:sz w:val="21"/>
                <w:szCs w:val="21"/>
              </w:rPr>
            </w:pPr>
            <w:r w:rsidRPr="00802611">
              <w:rPr>
                <w:rFonts w:ascii="Arial" w:hAnsi="Arial" w:cs="Arial"/>
                <w:sz w:val="21"/>
                <w:szCs w:val="21"/>
              </w:rPr>
              <w:t>Keep informed</w:t>
            </w:r>
          </w:p>
        </w:tc>
      </w:tr>
      <w:tr w:rsidR="00802611" w:rsidRPr="00802611" w14:paraId="2D14257D" w14:textId="77777777" w:rsidTr="00AB71E8">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42909597" w14:textId="77777777" w:rsidR="00802611" w:rsidRPr="00802611" w:rsidRDefault="00802611" w:rsidP="00AB71E8">
            <w:pPr>
              <w:rPr>
                <w:rFonts w:ascii="Arial" w:hAnsi="Arial" w:cs="Arial"/>
                <w:sz w:val="21"/>
                <w:szCs w:val="21"/>
              </w:rPr>
            </w:pPr>
            <w:r w:rsidRPr="00802611">
              <w:rPr>
                <w:rFonts w:ascii="Arial" w:hAnsi="Arial" w:cs="Arial"/>
                <w:sz w:val="21"/>
                <w:szCs w:val="21"/>
              </w:rPr>
              <w:t>Service Administrators</w:t>
            </w:r>
          </w:p>
        </w:tc>
        <w:tc>
          <w:tcPr>
            <w:tcW w:w="1394" w:type="dxa"/>
            <w:tcBorders>
              <w:top w:val="single" w:sz="4" w:space="0" w:color="auto"/>
              <w:left w:val="single" w:sz="4" w:space="0" w:color="auto"/>
              <w:bottom w:val="single" w:sz="4" w:space="0" w:color="auto"/>
              <w:right w:val="single" w:sz="4" w:space="0" w:color="auto"/>
            </w:tcBorders>
            <w:vAlign w:val="center"/>
          </w:tcPr>
          <w:p w14:paraId="3FC7A164" w14:textId="77777777" w:rsidR="00802611" w:rsidRPr="00802611" w:rsidRDefault="00802611" w:rsidP="00AB71E8">
            <w:pPr>
              <w:rPr>
                <w:rFonts w:ascii="Arial" w:hAnsi="Arial" w:cs="Arial"/>
                <w:sz w:val="21"/>
                <w:szCs w:val="21"/>
              </w:rPr>
            </w:pPr>
            <w:r w:rsidRPr="00802611">
              <w:rPr>
                <w:rFonts w:ascii="Arial" w:hAnsi="Arial" w:cs="Arial"/>
                <w:sz w:val="21"/>
                <w:szCs w:val="21"/>
              </w:rPr>
              <w:t>Low</w:t>
            </w:r>
          </w:p>
        </w:tc>
        <w:tc>
          <w:tcPr>
            <w:tcW w:w="1349" w:type="dxa"/>
            <w:tcBorders>
              <w:top w:val="single" w:sz="4" w:space="0" w:color="auto"/>
              <w:left w:val="single" w:sz="4" w:space="0" w:color="auto"/>
              <w:bottom w:val="single" w:sz="4" w:space="0" w:color="auto"/>
              <w:right w:val="single" w:sz="4" w:space="0" w:color="auto"/>
            </w:tcBorders>
            <w:vAlign w:val="center"/>
          </w:tcPr>
          <w:p w14:paraId="68874381" w14:textId="77777777" w:rsidR="00802611" w:rsidRPr="00802611" w:rsidRDefault="00802611" w:rsidP="00AB71E8">
            <w:pPr>
              <w:rPr>
                <w:rFonts w:ascii="Arial" w:hAnsi="Arial" w:cs="Arial"/>
                <w:sz w:val="21"/>
                <w:szCs w:val="21"/>
              </w:rPr>
            </w:pPr>
            <w:r w:rsidRPr="00802611">
              <w:rPr>
                <w:rFonts w:ascii="Arial" w:hAnsi="Arial" w:cs="Arial"/>
                <w:sz w:val="21"/>
                <w:szCs w:val="21"/>
              </w:rPr>
              <w:t>High</w:t>
            </w:r>
          </w:p>
        </w:tc>
        <w:tc>
          <w:tcPr>
            <w:tcW w:w="3601" w:type="dxa"/>
            <w:tcBorders>
              <w:top w:val="single" w:sz="4" w:space="0" w:color="auto"/>
              <w:left w:val="single" w:sz="4" w:space="0" w:color="auto"/>
              <w:bottom w:val="single" w:sz="4" w:space="0" w:color="auto"/>
              <w:right w:val="single" w:sz="4" w:space="0" w:color="auto"/>
            </w:tcBorders>
            <w:vAlign w:val="center"/>
          </w:tcPr>
          <w:p w14:paraId="2835A553" w14:textId="77777777" w:rsidR="00802611" w:rsidRPr="00802611" w:rsidRDefault="00802611" w:rsidP="00AB71E8">
            <w:pPr>
              <w:rPr>
                <w:rFonts w:ascii="Arial" w:hAnsi="Arial" w:cs="Arial"/>
                <w:sz w:val="21"/>
                <w:szCs w:val="21"/>
              </w:rPr>
            </w:pPr>
            <w:r w:rsidRPr="00802611">
              <w:rPr>
                <w:rFonts w:ascii="Arial" w:hAnsi="Arial" w:cs="Arial"/>
                <w:sz w:val="21"/>
                <w:szCs w:val="21"/>
              </w:rPr>
              <w:t>Keep informed</w:t>
            </w:r>
          </w:p>
        </w:tc>
      </w:tr>
      <w:tr w:rsidR="00802611" w:rsidRPr="00802611" w14:paraId="3CF502CA" w14:textId="77777777" w:rsidTr="00AB71E8">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78EEF90F" w14:textId="77777777" w:rsidR="00802611" w:rsidRPr="00802611" w:rsidRDefault="00802611" w:rsidP="00AB71E8">
            <w:pPr>
              <w:rPr>
                <w:rFonts w:ascii="Arial" w:hAnsi="Arial" w:cs="Arial"/>
                <w:sz w:val="21"/>
                <w:szCs w:val="21"/>
              </w:rPr>
            </w:pPr>
            <w:r w:rsidRPr="00802611">
              <w:rPr>
                <w:rFonts w:ascii="Arial" w:hAnsi="Arial" w:cs="Arial"/>
                <w:sz w:val="21"/>
                <w:szCs w:val="21"/>
              </w:rPr>
              <w:t>Payroll</w:t>
            </w:r>
          </w:p>
        </w:tc>
        <w:tc>
          <w:tcPr>
            <w:tcW w:w="1394" w:type="dxa"/>
            <w:tcBorders>
              <w:top w:val="single" w:sz="4" w:space="0" w:color="auto"/>
              <w:left w:val="single" w:sz="4" w:space="0" w:color="auto"/>
              <w:bottom w:val="single" w:sz="4" w:space="0" w:color="auto"/>
              <w:right w:val="single" w:sz="4" w:space="0" w:color="auto"/>
            </w:tcBorders>
            <w:vAlign w:val="center"/>
          </w:tcPr>
          <w:p w14:paraId="02D5ADB0" w14:textId="77777777" w:rsidR="00802611" w:rsidRPr="00802611" w:rsidRDefault="00802611" w:rsidP="00AB71E8">
            <w:pPr>
              <w:rPr>
                <w:rFonts w:ascii="Arial" w:hAnsi="Arial" w:cs="Arial"/>
                <w:sz w:val="21"/>
                <w:szCs w:val="21"/>
              </w:rPr>
            </w:pPr>
            <w:r w:rsidRPr="00802611">
              <w:rPr>
                <w:rFonts w:ascii="Arial" w:hAnsi="Arial" w:cs="Arial"/>
                <w:sz w:val="21"/>
                <w:szCs w:val="21"/>
              </w:rPr>
              <w:t>Low</w:t>
            </w:r>
          </w:p>
        </w:tc>
        <w:tc>
          <w:tcPr>
            <w:tcW w:w="1349" w:type="dxa"/>
            <w:tcBorders>
              <w:top w:val="single" w:sz="4" w:space="0" w:color="auto"/>
              <w:left w:val="single" w:sz="4" w:space="0" w:color="auto"/>
              <w:bottom w:val="single" w:sz="4" w:space="0" w:color="auto"/>
              <w:right w:val="single" w:sz="4" w:space="0" w:color="auto"/>
            </w:tcBorders>
            <w:vAlign w:val="center"/>
          </w:tcPr>
          <w:p w14:paraId="5A74E884" w14:textId="77777777" w:rsidR="00802611" w:rsidRPr="00802611" w:rsidRDefault="00802611" w:rsidP="00AB71E8">
            <w:pPr>
              <w:rPr>
                <w:rFonts w:ascii="Arial" w:hAnsi="Arial" w:cs="Arial"/>
                <w:sz w:val="21"/>
                <w:szCs w:val="21"/>
              </w:rPr>
            </w:pPr>
            <w:r w:rsidRPr="00802611">
              <w:rPr>
                <w:rFonts w:ascii="Arial" w:hAnsi="Arial" w:cs="Arial"/>
                <w:sz w:val="21"/>
                <w:szCs w:val="21"/>
              </w:rPr>
              <w:t>High</w:t>
            </w:r>
          </w:p>
        </w:tc>
        <w:tc>
          <w:tcPr>
            <w:tcW w:w="3601" w:type="dxa"/>
            <w:tcBorders>
              <w:top w:val="single" w:sz="4" w:space="0" w:color="auto"/>
              <w:left w:val="single" w:sz="4" w:space="0" w:color="auto"/>
              <w:bottom w:val="single" w:sz="4" w:space="0" w:color="auto"/>
              <w:right w:val="single" w:sz="4" w:space="0" w:color="auto"/>
            </w:tcBorders>
            <w:vAlign w:val="center"/>
          </w:tcPr>
          <w:p w14:paraId="5208F6E8" w14:textId="77777777" w:rsidR="00802611" w:rsidRPr="00802611" w:rsidRDefault="00802611" w:rsidP="00AB71E8">
            <w:pPr>
              <w:rPr>
                <w:rFonts w:ascii="Arial" w:hAnsi="Arial" w:cs="Arial"/>
                <w:sz w:val="21"/>
                <w:szCs w:val="21"/>
              </w:rPr>
            </w:pPr>
            <w:r w:rsidRPr="00802611">
              <w:rPr>
                <w:rFonts w:ascii="Arial" w:hAnsi="Arial" w:cs="Arial"/>
                <w:sz w:val="21"/>
                <w:szCs w:val="21"/>
              </w:rPr>
              <w:t>Keep informed</w:t>
            </w:r>
          </w:p>
        </w:tc>
      </w:tr>
      <w:tr w:rsidR="00802611" w:rsidRPr="00802611" w14:paraId="1CEF6461" w14:textId="77777777" w:rsidTr="00AB71E8">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1E78D76D" w14:textId="77777777" w:rsidR="00802611" w:rsidRPr="00802611" w:rsidRDefault="00802611" w:rsidP="00AB71E8">
            <w:pPr>
              <w:rPr>
                <w:rFonts w:ascii="Arial" w:hAnsi="Arial" w:cs="Arial"/>
                <w:sz w:val="21"/>
                <w:szCs w:val="21"/>
              </w:rPr>
            </w:pPr>
            <w:r w:rsidRPr="00802611">
              <w:rPr>
                <w:rFonts w:ascii="Arial" w:hAnsi="Arial" w:cs="Arial"/>
                <w:sz w:val="21"/>
                <w:szCs w:val="21"/>
              </w:rPr>
              <w:t>Finance</w:t>
            </w:r>
          </w:p>
        </w:tc>
        <w:tc>
          <w:tcPr>
            <w:tcW w:w="1394" w:type="dxa"/>
            <w:tcBorders>
              <w:top w:val="single" w:sz="4" w:space="0" w:color="auto"/>
              <w:left w:val="single" w:sz="4" w:space="0" w:color="auto"/>
              <w:bottom w:val="single" w:sz="4" w:space="0" w:color="auto"/>
              <w:right w:val="single" w:sz="4" w:space="0" w:color="auto"/>
            </w:tcBorders>
            <w:vAlign w:val="center"/>
          </w:tcPr>
          <w:p w14:paraId="1CED347C" w14:textId="77777777" w:rsidR="00802611" w:rsidRPr="00802611" w:rsidRDefault="00802611" w:rsidP="00AB71E8">
            <w:pPr>
              <w:rPr>
                <w:rFonts w:ascii="Arial" w:hAnsi="Arial" w:cs="Arial"/>
                <w:sz w:val="21"/>
                <w:szCs w:val="21"/>
              </w:rPr>
            </w:pPr>
            <w:r w:rsidRPr="00802611">
              <w:rPr>
                <w:rFonts w:ascii="Arial" w:hAnsi="Arial" w:cs="Arial"/>
                <w:sz w:val="21"/>
                <w:szCs w:val="21"/>
              </w:rPr>
              <w:t>Low</w:t>
            </w:r>
          </w:p>
        </w:tc>
        <w:tc>
          <w:tcPr>
            <w:tcW w:w="1349" w:type="dxa"/>
            <w:tcBorders>
              <w:top w:val="single" w:sz="4" w:space="0" w:color="auto"/>
              <w:left w:val="single" w:sz="4" w:space="0" w:color="auto"/>
              <w:bottom w:val="single" w:sz="4" w:space="0" w:color="auto"/>
              <w:right w:val="single" w:sz="4" w:space="0" w:color="auto"/>
            </w:tcBorders>
            <w:vAlign w:val="center"/>
          </w:tcPr>
          <w:p w14:paraId="53034240" w14:textId="77777777" w:rsidR="00802611" w:rsidRPr="00802611" w:rsidRDefault="00802611" w:rsidP="00AB71E8">
            <w:pPr>
              <w:rPr>
                <w:rFonts w:ascii="Arial" w:hAnsi="Arial" w:cs="Arial"/>
                <w:sz w:val="21"/>
                <w:szCs w:val="21"/>
              </w:rPr>
            </w:pPr>
            <w:r w:rsidRPr="00802611">
              <w:rPr>
                <w:rFonts w:ascii="Arial" w:hAnsi="Arial" w:cs="Arial"/>
                <w:sz w:val="21"/>
                <w:szCs w:val="21"/>
              </w:rPr>
              <w:t>High</w:t>
            </w:r>
          </w:p>
        </w:tc>
        <w:tc>
          <w:tcPr>
            <w:tcW w:w="3601" w:type="dxa"/>
            <w:tcBorders>
              <w:top w:val="single" w:sz="4" w:space="0" w:color="auto"/>
              <w:left w:val="single" w:sz="4" w:space="0" w:color="auto"/>
              <w:bottom w:val="single" w:sz="4" w:space="0" w:color="auto"/>
              <w:right w:val="single" w:sz="4" w:space="0" w:color="auto"/>
            </w:tcBorders>
            <w:vAlign w:val="center"/>
          </w:tcPr>
          <w:p w14:paraId="3F117CD9" w14:textId="77777777" w:rsidR="00802611" w:rsidRPr="00802611" w:rsidRDefault="00802611" w:rsidP="00AB71E8">
            <w:pPr>
              <w:rPr>
                <w:rFonts w:ascii="Arial" w:hAnsi="Arial" w:cs="Arial"/>
                <w:sz w:val="21"/>
                <w:szCs w:val="21"/>
              </w:rPr>
            </w:pPr>
            <w:r w:rsidRPr="00802611">
              <w:rPr>
                <w:rFonts w:ascii="Arial" w:hAnsi="Arial" w:cs="Arial"/>
                <w:sz w:val="21"/>
                <w:szCs w:val="21"/>
              </w:rPr>
              <w:t>Keep informed</w:t>
            </w:r>
          </w:p>
        </w:tc>
      </w:tr>
      <w:tr w:rsidR="00802611" w:rsidRPr="00802611" w14:paraId="64B21219" w14:textId="77777777" w:rsidTr="00AB71E8">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26EAA505" w14:textId="77777777" w:rsidR="00802611" w:rsidRPr="00802611" w:rsidRDefault="00802611" w:rsidP="00AB71E8">
            <w:pPr>
              <w:rPr>
                <w:rFonts w:ascii="Arial" w:hAnsi="Arial" w:cs="Arial"/>
                <w:sz w:val="21"/>
                <w:szCs w:val="21"/>
              </w:rPr>
            </w:pPr>
            <w:r w:rsidRPr="00802611">
              <w:rPr>
                <w:rFonts w:ascii="Arial" w:hAnsi="Arial" w:cs="Arial"/>
                <w:sz w:val="21"/>
                <w:szCs w:val="21"/>
              </w:rPr>
              <w:t>ESR Team</w:t>
            </w:r>
          </w:p>
        </w:tc>
        <w:tc>
          <w:tcPr>
            <w:tcW w:w="1394" w:type="dxa"/>
            <w:tcBorders>
              <w:top w:val="single" w:sz="4" w:space="0" w:color="auto"/>
              <w:left w:val="single" w:sz="4" w:space="0" w:color="auto"/>
              <w:bottom w:val="single" w:sz="4" w:space="0" w:color="auto"/>
              <w:right w:val="single" w:sz="4" w:space="0" w:color="auto"/>
            </w:tcBorders>
            <w:vAlign w:val="center"/>
          </w:tcPr>
          <w:p w14:paraId="12C98B1C" w14:textId="77777777" w:rsidR="00802611" w:rsidRPr="00802611" w:rsidRDefault="00802611" w:rsidP="00AB71E8">
            <w:pPr>
              <w:rPr>
                <w:rFonts w:ascii="Arial" w:hAnsi="Arial" w:cs="Arial"/>
                <w:sz w:val="21"/>
                <w:szCs w:val="21"/>
              </w:rPr>
            </w:pPr>
            <w:r w:rsidRPr="00802611">
              <w:rPr>
                <w:rFonts w:ascii="Arial" w:hAnsi="Arial" w:cs="Arial"/>
                <w:sz w:val="21"/>
                <w:szCs w:val="21"/>
              </w:rPr>
              <w:t>Low</w:t>
            </w:r>
          </w:p>
        </w:tc>
        <w:tc>
          <w:tcPr>
            <w:tcW w:w="1349" w:type="dxa"/>
            <w:tcBorders>
              <w:top w:val="single" w:sz="4" w:space="0" w:color="auto"/>
              <w:left w:val="single" w:sz="4" w:space="0" w:color="auto"/>
              <w:bottom w:val="single" w:sz="4" w:space="0" w:color="auto"/>
              <w:right w:val="single" w:sz="4" w:space="0" w:color="auto"/>
            </w:tcBorders>
            <w:vAlign w:val="center"/>
          </w:tcPr>
          <w:p w14:paraId="58EA5FED" w14:textId="77777777" w:rsidR="00802611" w:rsidRPr="00802611" w:rsidRDefault="00802611" w:rsidP="00AB71E8">
            <w:pPr>
              <w:rPr>
                <w:rFonts w:ascii="Arial" w:hAnsi="Arial" w:cs="Arial"/>
                <w:sz w:val="21"/>
                <w:szCs w:val="21"/>
              </w:rPr>
            </w:pPr>
            <w:r w:rsidRPr="00802611">
              <w:rPr>
                <w:rFonts w:ascii="Arial" w:hAnsi="Arial" w:cs="Arial"/>
                <w:sz w:val="21"/>
                <w:szCs w:val="21"/>
              </w:rPr>
              <w:t>High</w:t>
            </w:r>
          </w:p>
        </w:tc>
        <w:tc>
          <w:tcPr>
            <w:tcW w:w="3601" w:type="dxa"/>
            <w:tcBorders>
              <w:top w:val="single" w:sz="4" w:space="0" w:color="auto"/>
              <w:left w:val="single" w:sz="4" w:space="0" w:color="auto"/>
              <w:bottom w:val="single" w:sz="4" w:space="0" w:color="auto"/>
              <w:right w:val="single" w:sz="4" w:space="0" w:color="auto"/>
            </w:tcBorders>
            <w:vAlign w:val="center"/>
          </w:tcPr>
          <w:p w14:paraId="326EEE20" w14:textId="77777777" w:rsidR="00802611" w:rsidRPr="00802611" w:rsidRDefault="00802611" w:rsidP="00AB71E8">
            <w:pPr>
              <w:rPr>
                <w:rFonts w:ascii="Arial" w:hAnsi="Arial" w:cs="Arial"/>
                <w:sz w:val="21"/>
                <w:szCs w:val="21"/>
              </w:rPr>
            </w:pPr>
            <w:r w:rsidRPr="00802611">
              <w:rPr>
                <w:rFonts w:ascii="Arial" w:hAnsi="Arial" w:cs="Arial"/>
                <w:sz w:val="21"/>
                <w:szCs w:val="21"/>
              </w:rPr>
              <w:t>Keep informed</w:t>
            </w:r>
          </w:p>
        </w:tc>
      </w:tr>
      <w:tr w:rsidR="00802611" w:rsidRPr="00802611" w14:paraId="6A5E1ADE" w14:textId="77777777" w:rsidTr="00AB71E8">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1E6D2612" w14:textId="77777777" w:rsidR="00802611" w:rsidRPr="00802611" w:rsidRDefault="00802611" w:rsidP="00AB71E8">
            <w:pPr>
              <w:rPr>
                <w:rFonts w:ascii="Arial" w:hAnsi="Arial" w:cs="Arial"/>
                <w:sz w:val="21"/>
                <w:szCs w:val="21"/>
              </w:rPr>
            </w:pPr>
            <w:r w:rsidRPr="00802611">
              <w:rPr>
                <w:rFonts w:ascii="Arial" w:hAnsi="Arial" w:cs="Arial"/>
                <w:sz w:val="21"/>
                <w:szCs w:val="21"/>
              </w:rPr>
              <w:t>Procurement</w:t>
            </w:r>
          </w:p>
        </w:tc>
        <w:tc>
          <w:tcPr>
            <w:tcW w:w="1394" w:type="dxa"/>
            <w:tcBorders>
              <w:top w:val="single" w:sz="4" w:space="0" w:color="auto"/>
              <w:left w:val="single" w:sz="4" w:space="0" w:color="auto"/>
              <w:bottom w:val="single" w:sz="4" w:space="0" w:color="auto"/>
              <w:right w:val="single" w:sz="4" w:space="0" w:color="auto"/>
            </w:tcBorders>
            <w:vAlign w:val="center"/>
          </w:tcPr>
          <w:p w14:paraId="5C5A43F9" w14:textId="77777777" w:rsidR="00802611" w:rsidRPr="00802611" w:rsidRDefault="00802611" w:rsidP="00AB71E8">
            <w:pPr>
              <w:rPr>
                <w:rFonts w:ascii="Arial" w:hAnsi="Arial" w:cs="Arial"/>
                <w:sz w:val="21"/>
                <w:szCs w:val="21"/>
              </w:rPr>
            </w:pPr>
            <w:r w:rsidRPr="00802611">
              <w:rPr>
                <w:rFonts w:ascii="Arial" w:hAnsi="Arial" w:cs="Arial"/>
                <w:sz w:val="21"/>
                <w:szCs w:val="21"/>
              </w:rPr>
              <w:t>High</w:t>
            </w:r>
          </w:p>
        </w:tc>
        <w:tc>
          <w:tcPr>
            <w:tcW w:w="1349" w:type="dxa"/>
            <w:tcBorders>
              <w:top w:val="single" w:sz="4" w:space="0" w:color="auto"/>
              <w:left w:val="single" w:sz="4" w:space="0" w:color="auto"/>
              <w:bottom w:val="single" w:sz="4" w:space="0" w:color="auto"/>
              <w:right w:val="single" w:sz="4" w:space="0" w:color="auto"/>
            </w:tcBorders>
            <w:vAlign w:val="center"/>
          </w:tcPr>
          <w:p w14:paraId="0DEE9395" w14:textId="77777777" w:rsidR="00802611" w:rsidRPr="00802611" w:rsidRDefault="00802611" w:rsidP="00AB71E8">
            <w:pPr>
              <w:rPr>
                <w:rFonts w:ascii="Arial" w:hAnsi="Arial" w:cs="Arial"/>
                <w:sz w:val="21"/>
                <w:szCs w:val="21"/>
              </w:rPr>
            </w:pPr>
            <w:r w:rsidRPr="00802611">
              <w:rPr>
                <w:rFonts w:ascii="Arial" w:hAnsi="Arial" w:cs="Arial"/>
                <w:sz w:val="21"/>
                <w:szCs w:val="21"/>
              </w:rPr>
              <w:t>High</w:t>
            </w:r>
          </w:p>
        </w:tc>
        <w:tc>
          <w:tcPr>
            <w:tcW w:w="3601" w:type="dxa"/>
            <w:tcBorders>
              <w:top w:val="single" w:sz="4" w:space="0" w:color="auto"/>
              <w:left w:val="single" w:sz="4" w:space="0" w:color="auto"/>
              <w:bottom w:val="single" w:sz="4" w:space="0" w:color="auto"/>
              <w:right w:val="single" w:sz="4" w:space="0" w:color="auto"/>
            </w:tcBorders>
            <w:vAlign w:val="center"/>
          </w:tcPr>
          <w:p w14:paraId="14A072BB" w14:textId="77777777" w:rsidR="00802611" w:rsidRPr="00802611" w:rsidRDefault="00802611" w:rsidP="00AB71E8">
            <w:pPr>
              <w:rPr>
                <w:rFonts w:ascii="Arial" w:hAnsi="Arial" w:cs="Arial"/>
                <w:sz w:val="21"/>
                <w:szCs w:val="21"/>
              </w:rPr>
            </w:pPr>
            <w:r w:rsidRPr="00802611">
              <w:rPr>
                <w:rFonts w:ascii="Arial" w:hAnsi="Arial" w:cs="Arial"/>
                <w:sz w:val="21"/>
                <w:szCs w:val="21"/>
              </w:rPr>
              <w:t>Key players</w:t>
            </w:r>
          </w:p>
        </w:tc>
      </w:tr>
    </w:tbl>
    <w:p w14:paraId="3739938F" w14:textId="77777777" w:rsidR="00802611" w:rsidRPr="00802611" w:rsidRDefault="00802611" w:rsidP="00802611">
      <w:pPr>
        <w:rPr>
          <w:rFonts w:ascii="Arial" w:hAnsi="Arial" w:cs="Arial"/>
          <w:b/>
        </w:rPr>
      </w:pPr>
    </w:p>
    <w:p w14:paraId="22114209" w14:textId="0B1F19C8" w:rsidR="00B72BB2" w:rsidRPr="00802611" w:rsidRDefault="00B72BB2" w:rsidP="003A0396">
      <w:pPr>
        <w:ind w:left="-993" w:firstLine="142"/>
        <w:contextualSpacing/>
        <w:rPr>
          <w:rFonts w:ascii="Arial" w:hAnsi="Arial" w:cs="Arial"/>
          <w:b/>
          <w:bCs/>
          <w:u w:val="single"/>
        </w:rPr>
      </w:pPr>
    </w:p>
    <w:sectPr w:rsidR="00B72BB2" w:rsidRPr="00802611" w:rsidSect="004341F4">
      <w:headerReference w:type="default" r:id="rId13"/>
      <w:footerReference w:type="default" r:id="rId14"/>
      <w:pgSz w:w="12240" w:h="15840"/>
      <w:pgMar w:top="1440" w:right="1440" w:bottom="1440" w:left="1440" w:header="288"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roximaNovaCond-Regular">
    <w:altName w:val="Calibri"/>
    <w:panose1 w:val="00000000000000000000"/>
    <w:charset w:val="00"/>
    <w:family w:val="swiss"/>
    <w:notTrueType/>
    <w:pitch w:val="default"/>
    <w:sig w:usb0="00000003" w:usb1="00000000" w:usb2="00000000" w:usb3="00000000" w:csb0="00000001" w:csb1="00000000"/>
  </w:font>
  <w:font w:name="ProximaNova-Regular">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Proxima Nova Alt Lt">
    <w:altName w:val="Tahoma"/>
    <w:panose1 w:val="00000000000000000000"/>
    <w:charset w:val="00"/>
    <w:family w:val="modern"/>
    <w:notTrueType/>
    <w:pitch w:val="variable"/>
    <w:sig w:usb0="00000003" w:usb1="5000E0FB"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ProximaNova-Regular" w:hAnsi="ProximaNova-Regular"/>
        <w:color w:val="005695"/>
        <w:sz w:val="21"/>
        <w:szCs w:val="21"/>
      </w:rPr>
      <w:id w:val="1450736889"/>
      <w:docPartObj>
        <w:docPartGallery w:val="Page Numbers (Bottom of Page)"/>
        <w:docPartUnique/>
      </w:docPartObj>
    </w:sdtPr>
    <w:sdtEndPr>
      <w:rPr>
        <w:rFonts w:ascii="Calibri Light" w:hAnsi="Calibri Light" w:cs="Calibri Light"/>
      </w:rPr>
    </w:sdtEndPr>
    <w:sdtContent>
      <w:p w14:paraId="391B7ADC" w14:textId="77777777" w:rsidR="004341F4" w:rsidRDefault="00802611" w:rsidP="002B0AA3">
        <w:pPr>
          <w:pStyle w:val="Footer"/>
        </w:pPr>
        <w:r>
          <w:pict w14:anchorId="193D3D8A">
            <v:rect id="_x0000_i1026" style="width:0;height:1.5pt" o:hralign="center" o:hrstd="t" o:hr="t" fillcolor="#a0a0a0" stroked="f"/>
          </w:pict>
        </w:r>
      </w:p>
      <w:p w14:paraId="6E452C60" w14:textId="77777777" w:rsidR="00CF2771" w:rsidRPr="004E1BC8" w:rsidRDefault="00802611" w:rsidP="00CF2771">
        <w:pPr>
          <w:pStyle w:val="Heading5"/>
          <w:rPr>
            <w:rFonts w:ascii="Calibri Light" w:hAnsi="Calibri Light" w:cs="Calibri Light"/>
          </w:rPr>
        </w:pPr>
        <w:r w:rsidRPr="00952888">
          <w:rPr>
            <w:rFonts w:ascii="Calibri Light" w:hAnsi="Calibri Light" w:cs="Calibri Light"/>
          </w:rPr>
          <w:t>Change Management: Leading Successful Transformations</w:t>
        </w:r>
      </w:p>
      <w:p w14:paraId="6EC452A3" w14:textId="77777777" w:rsidR="002B0AA3" w:rsidRPr="004E1BC8" w:rsidRDefault="00802611" w:rsidP="00CF2771">
        <w:pPr>
          <w:pStyle w:val="Heading5"/>
          <w:rPr>
            <w:rFonts w:ascii="Calibri Light" w:hAnsi="Calibri Light" w:cs="Calibri Light"/>
          </w:rPr>
        </w:pPr>
        <w:r w:rsidRPr="004E1BC8">
          <w:rPr>
            <w:rFonts w:ascii="Calibri Light" w:hAnsi="Calibri Light" w:cs="Calibri Light"/>
          </w:rPr>
          <w:t>©201</w:t>
        </w:r>
        <w:r w:rsidRPr="004E1BC8">
          <w:rPr>
            <w:rFonts w:ascii="Calibri Light" w:hAnsi="Calibri Light" w:cs="Calibri Light"/>
          </w:rPr>
          <w:t>9</w:t>
        </w:r>
        <w:r w:rsidRPr="004E1BC8">
          <w:rPr>
            <w:rFonts w:ascii="Calibri Light" w:hAnsi="Calibri Light" w:cs="Calibri Light"/>
          </w:rPr>
          <w:t xml:space="preserve"> Society for Human Resource Management</w:t>
        </w:r>
        <w:r w:rsidRPr="004E1BC8">
          <w:rPr>
            <w:rFonts w:ascii="Calibri Light" w:hAnsi="Calibri Light" w:cs="Calibri Light"/>
          </w:rPr>
          <w:tab/>
        </w:r>
        <w:r w:rsidRPr="004E1BC8">
          <w:rPr>
            <w:rFonts w:ascii="Calibri Light" w:hAnsi="Calibri Light" w:cs="Calibri Light"/>
          </w:rPr>
          <w:tab/>
        </w:r>
        <w:r w:rsidRPr="004E1BC8">
          <w:rPr>
            <w:rFonts w:ascii="Calibri Light" w:hAnsi="Calibri Light" w:cs="Calibri Light"/>
          </w:rPr>
          <w:tab/>
        </w:r>
        <w:r w:rsidRPr="004E1BC8">
          <w:rPr>
            <w:rFonts w:ascii="Calibri Light" w:hAnsi="Calibri Light" w:cs="Calibri Light"/>
          </w:rPr>
          <w:tab/>
        </w:r>
        <w:r w:rsidRPr="004E1BC8">
          <w:rPr>
            <w:rFonts w:ascii="Calibri Light" w:hAnsi="Calibri Light" w:cs="Calibri Light"/>
          </w:rPr>
          <w:tab/>
        </w:r>
        <w:r w:rsidRPr="004E1BC8">
          <w:rPr>
            <w:rFonts w:ascii="Calibri Light" w:hAnsi="Calibri Light" w:cs="Calibri Light"/>
          </w:rPr>
          <w:tab/>
        </w:r>
        <w:r w:rsidRPr="004E1BC8">
          <w:rPr>
            <w:rFonts w:ascii="Calibri Light" w:hAnsi="Calibri Light" w:cs="Calibri Light"/>
          </w:rPr>
          <w:tab/>
          <w:t xml:space="preserve"> </w:t>
        </w:r>
        <w:r w:rsidRPr="004E1BC8">
          <w:rPr>
            <w:rFonts w:ascii="Calibri Light" w:hAnsi="Calibri Light" w:cs="Calibri Light"/>
          </w:rPr>
          <w:t xml:space="preserve">Page </w:t>
        </w:r>
        <w:r w:rsidRPr="004E1BC8">
          <w:rPr>
            <w:rFonts w:ascii="Calibri Light" w:hAnsi="Calibri Light" w:cs="Calibri Light"/>
          </w:rPr>
          <w:fldChar w:fldCharType="begin"/>
        </w:r>
        <w:r w:rsidRPr="004E1BC8">
          <w:rPr>
            <w:rFonts w:ascii="Calibri Light" w:hAnsi="Calibri Light" w:cs="Calibri Light"/>
          </w:rPr>
          <w:instrText xml:space="preserve"> PAGE   \* MERGEFORMAT </w:instrText>
        </w:r>
        <w:r w:rsidRPr="004E1BC8">
          <w:rPr>
            <w:rFonts w:ascii="Calibri Light" w:hAnsi="Calibri Light" w:cs="Calibri Light"/>
          </w:rPr>
          <w:fldChar w:fldCharType="separate"/>
        </w:r>
        <w:r w:rsidRPr="004E1BC8">
          <w:rPr>
            <w:rFonts w:ascii="Calibri Light" w:hAnsi="Calibri Light" w:cs="Calibri Light"/>
            <w:noProof/>
          </w:rPr>
          <w:t>2</w:t>
        </w:r>
        <w:r w:rsidRPr="004E1BC8">
          <w:rPr>
            <w:rFonts w:ascii="Calibri Light" w:hAnsi="Calibri Light" w:cs="Calibri Light"/>
          </w:rPr>
          <w:fldChar w:fldCharType="end"/>
        </w:r>
      </w:p>
    </w:sdtContent>
  </w:sdt>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6E8E5A" w14:textId="77777777" w:rsidR="009A724A" w:rsidRPr="004E1BC8" w:rsidRDefault="00802611" w:rsidP="002B0AA3">
    <w:pPr>
      <w:pStyle w:val="Header"/>
      <w:rPr>
        <w:rStyle w:val="Heading5Char"/>
        <w:rFonts w:ascii="Calibri Light" w:hAnsi="Calibri Light" w:cs="Calibri Light"/>
      </w:rPr>
    </w:pPr>
    <w:r>
      <w:rPr>
        <w:noProof/>
      </w:rPr>
      <w:drawing>
        <wp:inline distT="0" distB="0" distL="0" distR="0" wp14:anchorId="1A7B2DAD" wp14:editId="0293FF2C">
          <wp:extent cx="971548" cy="566737"/>
          <wp:effectExtent l="0" t="0" r="635"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1" descr="SHRM logo®_1in.jpg"/>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0" y="0"/>
                    <a:ext cx="971548" cy="566737"/>
                  </a:xfrm>
                  <a:prstGeom prst="rect">
                    <a:avLst/>
                  </a:prstGeom>
                  <a:noFill/>
                  <a:ln>
                    <a:noFill/>
                  </a:ln>
                </pic:spPr>
              </pic:pic>
            </a:graphicData>
          </a:graphic>
        </wp:inline>
      </w:drawing>
    </w:r>
    <w:r>
      <w:tab/>
    </w:r>
    <w:r>
      <w:tab/>
    </w:r>
    <w:r w:rsidRPr="004E1BC8">
      <w:rPr>
        <w:rStyle w:val="Heading5Char"/>
        <w:rFonts w:ascii="Calibri Light" w:hAnsi="Calibri Light" w:cs="Calibri Light"/>
      </w:rPr>
      <w:t xml:space="preserve">Stakeholder Mapping </w:t>
    </w:r>
    <w:r w:rsidRPr="004E1BC8">
      <w:rPr>
        <w:rStyle w:val="Heading5Char"/>
        <w:rFonts w:ascii="Calibri Light" w:hAnsi="Calibri Light" w:cs="Calibri Light"/>
      </w:rPr>
      <w:t>Worksheet</w:t>
    </w:r>
  </w:p>
  <w:p w14:paraId="75580DE0" w14:textId="77777777" w:rsidR="006818A1" w:rsidRDefault="00802611" w:rsidP="002B0AA3">
    <w:r>
      <w:pict w14:anchorId="36DEB7C8">
        <v:rect id="_x0000_i1025" style="width:0;height:1.5pt" o:hralign="center" o:hrstd="t" o:hr="t" fillcolor="#a0a0a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33607D"/>
    <w:multiLevelType w:val="multilevel"/>
    <w:tmpl w:val="D2AA5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7F6224"/>
    <w:multiLevelType w:val="hybridMultilevel"/>
    <w:tmpl w:val="24CAA6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3C5BE0"/>
    <w:multiLevelType w:val="hybridMultilevel"/>
    <w:tmpl w:val="4C6E6F8A"/>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57733C"/>
    <w:multiLevelType w:val="multilevel"/>
    <w:tmpl w:val="39CA6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C3637E"/>
    <w:multiLevelType w:val="hybridMultilevel"/>
    <w:tmpl w:val="733A0D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874FF1"/>
    <w:multiLevelType w:val="hybridMultilevel"/>
    <w:tmpl w:val="8F9E0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743772"/>
    <w:multiLevelType w:val="hybridMultilevel"/>
    <w:tmpl w:val="2794CF8C"/>
    <w:lvl w:ilvl="0" w:tplc="08090001">
      <w:start w:val="1"/>
      <w:numFmt w:val="bullet"/>
      <w:lvlText w:val=""/>
      <w:lvlJc w:val="left"/>
      <w:pPr>
        <w:ind w:left="12240" w:hanging="360"/>
      </w:pPr>
      <w:rPr>
        <w:rFonts w:ascii="Symbol" w:hAnsi="Symbol" w:hint="default"/>
      </w:rPr>
    </w:lvl>
    <w:lvl w:ilvl="1" w:tplc="08090003" w:tentative="1">
      <w:start w:val="1"/>
      <w:numFmt w:val="bullet"/>
      <w:lvlText w:val="o"/>
      <w:lvlJc w:val="left"/>
      <w:pPr>
        <w:ind w:left="12960" w:hanging="360"/>
      </w:pPr>
      <w:rPr>
        <w:rFonts w:ascii="Courier New" w:hAnsi="Courier New" w:cs="Courier New" w:hint="default"/>
      </w:rPr>
    </w:lvl>
    <w:lvl w:ilvl="2" w:tplc="08090005" w:tentative="1">
      <w:start w:val="1"/>
      <w:numFmt w:val="bullet"/>
      <w:lvlText w:val=""/>
      <w:lvlJc w:val="left"/>
      <w:pPr>
        <w:ind w:left="13680" w:hanging="360"/>
      </w:pPr>
      <w:rPr>
        <w:rFonts w:ascii="Wingdings" w:hAnsi="Wingdings" w:hint="default"/>
      </w:rPr>
    </w:lvl>
    <w:lvl w:ilvl="3" w:tplc="08090001" w:tentative="1">
      <w:start w:val="1"/>
      <w:numFmt w:val="bullet"/>
      <w:lvlText w:val=""/>
      <w:lvlJc w:val="left"/>
      <w:pPr>
        <w:ind w:left="14400" w:hanging="360"/>
      </w:pPr>
      <w:rPr>
        <w:rFonts w:ascii="Symbol" w:hAnsi="Symbol" w:hint="default"/>
      </w:rPr>
    </w:lvl>
    <w:lvl w:ilvl="4" w:tplc="08090003" w:tentative="1">
      <w:start w:val="1"/>
      <w:numFmt w:val="bullet"/>
      <w:lvlText w:val="o"/>
      <w:lvlJc w:val="left"/>
      <w:pPr>
        <w:ind w:left="15120" w:hanging="360"/>
      </w:pPr>
      <w:rPr>
        <w:rFonts w:ascii="Courier New" w:hAnsi="Courier New" w:cs="Courier New" w:hint="default"/>
      </w:rPr>
    </w:lvl>
    <w:lvl w:ilvl="5" w:tplc="08090005" w:tentative="1">
      <w:start w:val="1"/>
      <w:numFmt w:val="bullet"/>
      <w:lvlText w:val=""/>
      <w:lvlJc w:val="left"/>
      <w:pPr>
        <w:ind w:left="15840" w:hanging="360"/>
      </w:pPr>
      <w:rPr>
        <w:rFonts w:ascii="Wingdings" w:hAnsi="Wingdings" w:hint="default"/>
      </w:rPr>
    </w:lvl>
    <w:lvl w:ilvl="6" w:tplc="08090001" w:tentative="1">
      <w:start w:val="1"/>
      <w:numFmt w:val="bullet"/>
      <w:lvlText w:val=""/>
      <w:lvlJc w:val="left"/>
      <w:pPr>
        <w:ind w:left="16560" w:hanging="360"/>
      </w:pPr>
      <w:rPr>
        <w:rFonts w:ascii="Symbol" w:hAnsi="Symbol" w:hint="default"/>
      </w:rPr>
    </w:lvl>
    <w:lvl w:ilvl="7" w:tplc="08090003" w:tentative="1">
      <w:start w:val="1"/>
      <w:numFmt w:val="bullet"/>
      <w:lvlText w:val="o"/>
      <w:lvlJc w:val="left"/>
      <w:pPr>
        <w:ind w:left="17280" w:hanging="360"/>
      </w:pPr>
      <w:rPr>
        <w:rFonts w:ascii="Courier New" w:hAnsi="Courier New" w:cs="Courier New" w:hint="default"/>
      </w:rPr>
    </w:lvl>
    <w:lvl w:ilvl="8" w:tplc="08090005" w:tentative="1">
      <w:start w:val="1"/>
      <w:numFmt w:val="bullet"/>
      <w:lvlText w:val=""/>
      <w:lvlJc w:val="left"/>
      <w:pPr>
        <w:ind w:left="18000" w:hanging="360"/>
      </w:pPr>
      <w:rPr>
        <w:rFonts w:ascii="Wingdings" w:hAnsi="Wingdings" w:hint="default"/>
      </w:rPr>
    </w:lvl>
  </w:abstractNum>
  <w:abstractNum w:abstractNumId="7" w15:restartNumberingAfterBreak="0">
    <w:nsid w:val="68665A5C"/>
    <w:multiLevelType w:val="hybridMultilevel"/>
    <w:tmpl w:val="4B1E1B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A920BC"/>
    <w:multiLevelType w:val="hybridMultilevel"/>
    <w:tmpl w:val="138063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6"/>
  </w:num>
  <w:num w:numId="4">
    <w:abstractNumId w:val="7"/>
  </w:num>
  <w:num w:numId="5">
    <w:abstractNumId w:val="1"/>
  </w:num>
  <w:num w:numId="6">
    <w:abstractNumId w:val="2"/>
  </w:num>
  <w:num w:numId="7">
    <w:abstractNumId w:val="4"/>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62D"/>
    <w:rsid w:val="000A7970"/>
    <w:rsid w:val="00167E31"/>
    <w:rsid w:val="00245DE7"/>
    <w:rsid w:val="00347941"/>
    <w:rsid w:val="00350F50"/>
    <w:rsid w:val="003A0396"/>
    <w:rsid w:val="004310DA"/>
    <w:rsid w:val="006878B2"/>
    <w:rsid w:val="00751B0A"/>
    <w:rsid w:val="00802611"/>
    <w:rsid w:val="00831F27"/>
    <w:rsid w:val="00B72BB2"/>
    <w:rsid w:val="00C63DAC"/>
    <w:rsid w:val="00CB131B"/>
    <w:rsid w:val="00D10A0A"/>
    <w:rsid w:val="00F046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F9676"/>
  <w15:chartTrackingRefBased/>
  <w15:docId w15:val="{3E3F092D-7C93-4473-9711-5E0791275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0462D"/>
    <w:pPr>
      <w:spacing w:after="0" w:line="240" w:lineRule="auto"/>
    </w:pPr>
    <w:rPr>
      <w:rFonts w:ascii="Calibri" w:hAnsi="Calibri" w:cs="Calibri"/>
    </w:rPr>
  </w:style>
  <w:style w:type="paragraph" w:styleId="Heading2">
    <w:name w:val="heading 2"/>
    <w:basedOn w:val="Normal"/>
    <w:next w:val="Normal"/>
    <w:link w:val="Heading2Char"/>
    <w:uiPriority w:val="9"/>
    <w:unhideWhenUsed/>
    <w:qFormat/>
    <w:rsid w:val="00802611"/>
    <w:pPr>
      <w:autoSpaceDE w:val="0"/>
      <w:autoSpaceDN w:val="0"/>
      <w:adjustRightInd w:val="0"/>
      <w:spacing w:after="160"/>
      <w:outlineLvl w:val="1"/>
    </w:pPr>
    <w:rPr>
      <w:rFonts w:ascii="ProximaNovaCond-Regular" w:hAnsi="ProximaNovaCond-Regular" w:cs="ProximaNovaCond-Regular"/>
      <w:color w:val="005695"/>
      <w:sz w:val="54"/>
      <w:szCs w:val="54"/>
      <w:lang w:val="en-US"/>
    </w:rPr>
  </w:style>
  <w:style w:type="paragraph" w:styleId="Heading3">
    <w:name w:val="heading 3"/>
    <w:basedOn w:val="Normal"/>
    <w:next w:val="Normal"/>
    <w:link w:val="Heading3Char"/>
    <w:uiPriority w:val="9"/>
    <w:unhideWhenUsed/>
    <w:qFormat/>
    <w:rsid w:val="00802611"/>
    <w:pPr>
      <w:autoSpaceDE w:val="0"/>
      <w:autoSpaceDN w:val="0"/>
      <w:adjustRightInd w:val="0"/>
      <w:spacing w:after="120"/>
      <w:outlineLvl w:val="2"/>
    </w:pPr>
    <w:rPr>
      <w:rFonts w:ascii="ProximaNovaCond-Regular" w:hAnsi="ProximaNovaCond-Regular" w:cs="ProximaNovaCond-Regular"/>
      <w:color w:val="005695"/>
      <w:sz w:val="36"/>
      <w:szCs w:val="36"/>
      <w:lang w:val="en-US"/>
    </w:rPr>
  </w:style>
  <w:style w:type="paragraph" w:styleId="Heading5">
    <w:name w:val="heading 5"/>
    <w:basedOn w:val="Normal"/>
    <w:next w:val="Normal"/>
    <w:link w:val="Heading5Char"/>
    <w:uiPriority w:val="9"/>
    <w:unhideWhenUsed/>
    <w:qFormat/>
    <w:rsid w:val="00802611"/>
    <w:pPr>
      <w:autoSpaceDE w:val="0"/>
      <w:autoSpaceDN w:val="0"/>
      <w:adjustRightInd w:val="0"/>
      <w:outlineLvl w:val="4"/>
    </w:pPr>
    <w:rPr>
      <w:rFonts w:ascii="ProximaNova-Regular" w:hAnsi="ProximaNova-Regular" w:cs="ProximaNova-Regular"/>
      <w:color w:val="005695"/>
      <w:sz w:val="21"/>
      <w:szCs w:val="2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31B"/>
    <w:pPr>
      <w:ind w:left="720"/>
      <w:contextualSpacing/>
    </w:pPr>
  </w:style>
  <w:style w:type="paragraph" w:customStyle="1" w:styleId="standards-tableitem">
    <w:name w:val="standards-table__item"/>
    <w:basedOn w:val="Normal"/>
    <w:rsid w:val="00CB131B"/>
    <w:pPr>
      <w:spacing w:before="100" w:beforeAutospacing="1" w:after="100" w:afterAutospacing="1"/>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A0396"/>
    <w:rPr>
      <w:color w:val="0563C1" w:themeColor="hyperlink"/>
      <w:u w:val="single"/>
    </w:rPr>
  </w:style>
  <w:style w:type="paragraph" w:styleId="BalloonText">
    <w:name w:val="Balloon Text"/>
    <w:basedOn w:val="Normal"/>
    <w:link w:val="BalloonTextChar"/>
    <w:uiPriority w:val="99"/>
    <w:semiHidden/>
    <w:unhideWhenUsed/>
    <w:rsid w:val="00751B0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1B0A"/>
    <w:rPr>
      <w:rFonts w:ascii="Segoe UI" w:hAnsi="Segoe UI" w:cs="Segoe UI"/>
      <w:sz w:val="18"/>
      <w:szCs w:val="18"/>
    </w:rPr>
  </w:style>
  <w:style w:type="paragraph" w:styleId="NoSpacing">
    <w:name w:val="No Spacing"/>
    <w:basedOn w:val="Normal"/>
    <w:uiPriority w:val="1"/>
    <w:qFormat/>
    <w:rsid w:val="00751B0A"/>
  </w:style>
  <w:style w:type="character" w:customStyle="1" w:styleId="Heading2Char">
    <w:name w:val="Heading 2 Char"/>
    <w:basedOn w:val="DefaultParagraphFont"/>
    <w:link w:val="Heading2"/>
    <w:uiPriority w:val="9"/>
    <w:rsid w:val="00802611"/>
    <w:rPr>
      <w:rFonts w:ascii="ProximaNovaCond-Regular" w:hAnsi="ProximaNovaCond-Regular" w:cs="ProximaNovaCond-Regular"/>
      <w:color w:val="005695"/>
      <w:sz w:val="54"/>
      <w:szCs w:val="54"/>
      <w:lang w:val="en-US"/>
    </w:rPr>
  </w:style>
  <w:style w:type="character" w:customStyle="1" w:styleId="Heading3Char">
    <w:name w:val="Heading 3 Char"/>
    <w:basedOn w:val="DefaultParagraphFont"/>
    <w:link w:val="Heading3"/>
    <w:uiPriority w:val="9"/>
    <w:rsid w:val="00802611"/>
    <w:rPr>
      <w:rFonts w:ascii="ProximaNovaCond-Regular" w:hAnsi="ProximaNovaCond-Regular" w:cs="ProximaNovaCond-Regular"/>
      <w:color w:val="005695"/>
      <w:sz w:val="36"/>
      <w:szCs w:val="36"/>
      <w:lang w:val="en-US"/>
    </w:rPr>
  </w:style>
  <w:style w:type="character" w:customStyle="1" w:styleId="Heading5Char">
    <w:name w:val="Heading 5 Char"/>
    <w:basedOn w:val="DefaultParagraphFont"/>
    <w:link w:val="Heading5"/>
    <w:uiPriority w:val="9"/>
    <w:rsid w:val="00802611"/>
    <w:rPr>
      <w:rFonts w:ascii="ProximaNova-Regular" w:hAnsi="ProximaNova-Regular" w:cs="ProximaNova-Regular"/>
      <w:color w:val="005695"/>
      <w:sz w:val="21"/>
      <w:szCs w:val="21"/>
      <w:lang w:val="en-US"/>
    </w:rPr>
  </w:style>
  <w:style w:type="paragraph" w:styleId="Header">
    <w:name w:val="header"/>
    <w:basedOn w:val="Normal"/>
    <w:link w:val="HeaderChar"/>
    <w:uiPriority w:val="99"/>
    <w:unhideWhenUsed/>
    <w:rsid w:val="00802611"/>
    <w:pPr>
      <w:tabs>
        <w:tab w:val="center" w:pos="4680"/>
        <w:tab w:val="right" w:pos="9360"/>
      </w:tabs>
      <w:autoSpaceDE w:val="0"/>
      <w:autoSpaceDN w:val="0"/>
      <w:adjustRightInd w:val="0"/>
    </w:pPr>
    <w:rPr>
      <w:rFonts w:ascii="Proxima Nova Alt Lt" w:hAnsi="Proxima Nova Alt Lt" w:cs="ProximaNova-Regular"/>
      <w:color w:val="494949"/>
      <w:sz w:val="24"/>
      <w:szCs w:val="24"/>
      <w:lang w:val="en-US"/>
    </w:rPr>
  </w:style>
  <w:style w:type="character" w:customStyle="1" w:styleId="HeaderChar">
    <w:name w:val="Header Char"/>
    <w:basedOn w:val="DefaultParagraphFont"/>
    <w:link w:val="Header"/>
    <w:uiPriority w:val="99"/>
    <w:rsid w:val="00802611"/>
    <w:rPr>
      <w:rFonts w:ascii="Proxima Nova Alt Lt" w:hAnsi="Proxima Nova Alt Lt" w:cs="ProximaNova-Regular"/>
      <w:color w:val="494949"/>
      <w:sz w:val="24"/>
      <w:szCs w:val="24"/>
      <w:lang w:val="en-US"/>
    </w:rPr>
  </w:style>
  <w:style w:type="paragraph" w:styleId="Footer">
    <w:name w:val="footer"/>
    <w:basedOn w:val="Normal"/>
    <w:link w:val="FooterChar"/>
    <w:uiPriority w:val="99"/>
    <w:unhideWhenUsed/>
    <w:rsid w:val="00802611"/>
    <w:pPr>
      <w:tabs>
        <w:tab w:val="center" w:pos="4680"/>
        <w:tab w:val="right" w:pos="9360"/>
      </w:tabs>
      <w:autoSpaceDE w:val="0"/>
      <w:autoSpaceDN w:val="0"/>
      <w:adjustRightInd w:val="0"/>
    </w:pPr>
    <w:rPr>
      <w:rFonts w:ascii="Proxima Nova Alt Lt" w:hAnsi="Proxima Nova Alt Lt" w:cs="ProximaNova-Regular"/>
      <w:color w:val="494949"/>
      <w:sz w:val="24"/>
      <w:szCs w:val="24"/>
      <w:lang w:val="en-US"/>
    </w:rPr>
  </w:style>
  <w:style w:type="character" w:customStyle="1" w:styleId="FooterChar">
    <w:name w:val="Footer Char"/>
    <w:basedOn w:val="DefaultParagraphFont"/>
    <w:link w:val="Footer"/>
    <w:uiPriority w:val="99"/>
    <w:rsid w:val="00802611"/>
    <w:rPr>
      <w:rFonts w:ascii="Proxima Nova Alt Lt" w:hAnsi="Proxima Nova Alt Lt" w:cs="ProximaNova-Regular"/>
      <w:color w:val="494949"/>
      <w:sz w:val="24"/>
      <w:szCs w:val="24"/>
      <w:lang w:val="en-US"/>
    </w:rPr>
  </w:style>
  <w:style w:type="table" w:styleId="TableGrid">
    <w:name w:val="Table Grid"/>
    <w:basedOn w:val="TableNormal"/>
    <w:uiPriority w:val="39"/>
    <w:rsid w:val="0080261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684209">
      <w:bodyDiv w:val="1"/>
      <w:marLeft w:val="0"/>
      <w:marRight w:val="0"/>
      <w:marTop w:val="0"/>
      <w:marBottom w:val="0"/>
      <w:divBdr>
        <w:top w:val="none" w:sz="0" w:space="0" w:color="auto"/>
        <w:left w:val="none" w:sz="0" w:space="0" w:color="auto"/>
        <w:bottom w:val="none" w:sz="0" w:space="0" w:color="auto"/>
        <w:right w:val="none" w:sz="0" w:space="0" w:color="auto"/>
      </w:divBdr>
    </w:div>
    <w:div w:id="232201493">
      <w:bodyDiv w:val="1"/>
      <w:marLeft w:val="0"/>
      <w:marRight w:val="0"/>
      <w:marTop w:val="0"/>
      <w:marBottom w:val="0"/>
      <w:divBdr>
        <w:top w:val="none" w:sz="0" w:space="0" w:color="auto"/>
        <w:left w:val="none" w:sz="0" w:space="0" w:color="auto"/>
        <w:bottom w:val="none" w:sz="0" w:space="0" w:color="auto"/>
        <w:right w:val="none" w:sz="0" w:space="0" w:color="auto"/>
      </w:divBdr>
    </w:div>
    <w:div w:id="814223360">
      <w:bodyDiv w:val="1"/>
      <w:marLeft w:val="0"/>
      <w:marRight w:val="0"/>
      <w:marTop w:val="0"/>
      <w:marBottom w:val="0"/>
      <w:divBdr>
        <w:top w:val="none" w:sz="0" w:space="0" w:color="auto"/>
        <w:left w:val="none" w:sz="0" w:space="0" w:color="auto"/>
        <w:bottom w:val="none" w:sz="0" w:space="0" w:color="auto"/>
        <w:right w:val="none" w:sz="0" w:space="0" w:color="auto"/>
      </w:divBdr>
    </w:div>
    <w:div w:id="1246526028">
      <w:bodyDiv w:val="1"/>
      <w:marLeft w:val="0"/>
      <w:marRight w:val="0"/>
      <w:marTop w:val="0"/>
      <w:marBottom w:val="0"/>
      <w:divBdr>
        <w:top w:val="none" w:sz="0" w:space="0" w:color="auto"/>
        <w:left w:val="none" w:sz="0" w:space="0" w:color="auto"/>
        <w:bottom w:val="none" w:sz="0" w:space="0" w:color="auto"/>
        <w:right w:val="none" w:sz="0" w:space="0" w:color="auto"/>
      </w:divBdr>
    </w:div>
    <w:div w:id="1251085865">
      <w:bodyDiv w:val="1"/>
      <w:marLeft w:val="0"/>
      <w:marRight w:val="0"/>
      <w:marTop w:val="0"/>
      <w:marBottom w:val="0"/>
      <w:divBdr>
        <w:top w:val="none" w:sz="0" w:space="0" w:color="auto"/>
        <w:left w:val="none" w:sz="0" w:space="0" w:color="auto"/>
        <w:bottom w:val="none" w:sz="0" w:space="0" w:color="auto"/>
        <w:right w:val="none" w:sz="0" w:space="0" w:color="auto"/>
      </w:divBdr>
    </w:div>
    <w:div w:id="2128886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ibusinessinfo.co.uk/content/choose-between-single-or-multiple-supplier-strateg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kpi.org/KPI-Basic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cipd.co.uk/knowledge/strategy/organisational-development/swot-analysis-factsheet" TargetMode="External"/><Relationship Id="rId4" Type="http://schemas.openxmlformats.org/officeDocument/2006/relationships/numbering" Target="numbering.xml"/><Relationship Id="rId9" Type="http://schemas.openxmlformats.org/officeDocument/2006/relationships/hyperlink" Target="https://academic.oup.com/occmed/article/67/5/377/3859790"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52E948FA37F943B0514D0A14AFC95A" ma:contentTypeVersion="11" ma:contentTypeDescription="Create a new document." ma:contentTypeScope="" ma:versionID="4684ab41351d0757384e812a98ecffac">
  <xsd:schema xmlns:xsd="http://www.w3.org/2001/XMLSchema" xmlns:xs="http://www.w3.org/2001/XMLSchema" xmlns:p="http://schemas.microsoft.com/office/2006/metadata/properties" xmlns:ns3="258d5018-feb4-45ec-8043-ac7152467c64" xmlns:ns4="2795bbee-07b4-4e79-98d8-0419d9871cad" targetNamespace="http://schemas.microsoft.com/office/2006/metadata/properties" ma:root="true" ma:fieldsID="d3063fa4e59716f5ae55b50dd286e5f6" ns3:_="" ns4:_="">
    <xsd:import namespace="258d5018-feb4-45ec-8043-ac7152467c64"/>
    <xsd:import namespace="2795bbee-07b4-4e79-98d8-0419d9871ca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8d5018-feb4-45ec-8043-ac7152467c6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95bbee-07b4-4e79-98d8-0419d9871ca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7F12D9-8E2C-4222-BE44-350961376358}">
  <ds:schemaRefs>
    <ds:schemaRef ds:uri="http://schemas.microsoft.com/sharepoint/v3/contenttype/forms"/>
  </ds:schemaRefs>
</ds:datastoreItem>
</file>

<file path=customXml/itemProps2.xml><?xml version="1.0" encoding="utf-8"?>
<ds:datastoreItem xmlns:ds="http://schemas.openxmlformats.org/officeDocument/2006/customXml" ds:itemID="{9B723E54-4AA9-485C-B121-EDE46AE3BE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8d5018-feb4-45ec-8043-ac7152467c64"/>
    <ds:schemaRef ds:uri="2795bbee-07b4-4e79-98d8-0419d9871c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9588BC-0BE8-465E-91D4-E371360DDE2F}">
  <ds:schemaRefs>
    <ds:schemaRef ds:uri="http://schemas.microsoft.com/office/2006/documentManagement/types"/>
    <ds:schemaRef ds:uri="http://schemas.openxmlformats.org/package/2006/metadata/core-properties"/>
    <ds:schemaRef ds:uri="http://www.w3.org/XML/1998/namespace"/>
    <ds:schemaRef ds:uri="http://purl.org/dc/dcmitype/"/>
    <ds:schemaRef ds:uri="http://purl.org/dc/elements/1.1/"/>
    <ds:schemaRef ds:uri="http://purl.org/dc/terms/"/>
    <ds:schemaRef ds:uri="258d5018-feb4-45ec-8043-ac7152467c64"/>
    <ds:schemaRef ds:uri="http://schemas.microsoft.com/office/2006/metadata/properties"/>
    <ds:schemaRef ds:uri="http://schemas.microsoft.com/office/infopath/2007/PartnerControls"/>
    <ds:schemaRef ds:uri="2795bbee-07b4-4e79-98d8-0419d9871cad"/>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7</Pages>
  <Words>1650</Words>
  <Characters>9410</Characters>
  <Application>Microsoft Office Word</Application>
  <DocSecurity>0</DocSecurity>
  <Lines>78</Lines>
  <Paragraphs>22</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    Stakeholder Mapping Worksheet</vt:lpstr>
      <vt:lpstr>        Stakeholders</vt:lpstr>
      <vt:lpstr>        Stakeholder Influence/Interest Matrix</vt:lpstr>
      <vt:lpstr>        Stakeholder Grouping</vt:lpstr>
    </vt:vector>
  </TitlesOfParts>
  <Company>Hywel Dda University Health Board</Company>
  <LinksUpToDate>false</LinksUpToDate>
  <CharactersWithSpaces>11038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Richards (Hywel Dda UHB - Senior Workforce Manager: Efficiency, Job Evaluation and Business Support)</dc:creator>
  <cp:keywords/>
  <dc:description/>
  <cp:lastModifiedBy>Sharon Richards (Hywel Dda UHB - Senior Workforce Manager: Efficiency, Job Evaluation and Business Support)</cp:lastModifiedBy>
  <cp:revision>4</cp:revision>
  <dcterms:created xsi:type="dcterms:W3CDTF">2021-10-07T17:44:00Z</dcterms:created>
  <dcterms:modified xsi:type="dcterms:W3CDTF">2021-10-12T20:02:00Z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0x0101006652E948FA37F943B0514D0A14AFC95A</vt:lpwstr>
  </property>
</Properties>
</file>