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7C62" w14:textId="77777777" w:rsidR="00B100B5" w:rsidRPr="00B100B5" w:rsidRDefault="00B100B5" w:rsidP="00B100B5">
      <w:r w:rsidRPr="00B100B5">
        <w:t>Motel One Group – 5-Year Income Statement Summary (2021–2025)</w:t>
      </w:r>
    </w:p>
    <w:p w14:paraId="11158F3A" w14:textId="77777777" w:rsidR="00B100B5" w:rsidRPr="00B100B5" w:rsidRDefault="00B100B5" w:rsidP="00B100B5">
      <w:r w:rsidRPr="00B100B5">
        <w:t>All figures in EUR million, sourced from official annual reports and press releases.</w:t>
      </w:r>
    </w:p>
    <w:p w14:paraId="03244C76" w14:textId="77777777" w:rsidR="00B100B5" w:rsidRPr="00B100B5" w:rsidRDefault="00B100B5" w:rsidP="00B100B5">
      <w:r w:rsidRPr="00B100B5">
        <w:t>Table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8"/>
        <w:gridCol w:w="747"/>
        <w:gridCol w:w="628"/>
        <w:gridCol w:w="628"/>
        <w:gridCol w:w="628"/>
        <w:gridCol w:w="643"/>
      </w:tblGrid>
      <w:tr w:rsidR="00B100B5" w:rsidRPr="00B100B5" w14:paraId="160E2DC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95FAAC" w14:textId="77777777" w:rsidR="00B100B5" w:rsidRPr="00B100B5" w:rsidRDefault="00B100B5" w:rsidP="00B100B5">
            <w:pPr>
              <w:rPr>
                <w:b/>
                <w:bCs/>
              </w:rPr>
            </w:pPr>
            <w:r w:rsidRPr="00B100B5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EBE6DFA" w14:textId="77777777" w:rsidR="00B100B5" w:rsidRPr="00B100B5" w:rsidRDefault="00B100B5" w:rsidP="00B100B5">
            <w:pPr>
              <w:rPr>
                <w:b/>
                <w:bCs/>
              </w:rPr>
            </w:pPr>
            <w:r w:rsidRPr="00B100B5">
              <w:rPr>
                <w:b/>
                <w:bCs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A8E0A55" w14:textId="77777777" w:rsidR="00B100B5" w:rsidRPr="00B100B5" w:rsidRDefault="00B100B5" w:rsidP="00B100B5">
            <w:pPr>
              <w:rPr>
                <w:b/>
                <w:bCs/>
              </w:rPr>
            </w:pPr>
            <w:r w:rsidRPr="00B100B5">
              <w:rPr>
                <w:b/>
                <w:bCs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62F11C1" w14:textId="77777777" w:rsidR="00B100B5" w:rsidRPr="00B100B5" w:rsidRDefault="00B100B5" w:rsidP="00B100B5">
            <w:pPr>
              <w:rPr>
                <w:b/>
                <w:bCs/>
              </w:rPr>
            </w:pPr>
            <w:r w:rsidRPr="00B100B5">
              <w:rPr>
                <w:b/>
                <w:bCs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6C8FFC3" w14:textId="77777777" w:rsidR="00B100B5" w:rsidRPr="00B100B5" w:rsidRDefault="00B100B5" w:rsidP="00B100B5">
            <w:pPr>
              <w:rPr>
                <w:b/>
                <w:bCs/>
              </w:rPr>
            </w:pPr>
            <w:r w:rsidRPr="00B100B5">
              <w:rPr>
                <w:b/>
                <w:bCs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808D633" w14:textId="77777777" w:rsidR="00B100B5" w:rsidRPr="00B100B5" w:rsidRDefault="00B100B5" w:rsidP="00B100B5">
            <w:pPr>
              <w:rPr>
                <w:b/>
                <w:bCs/>
              </w:rPr>
            </w:pPr>
            <w:r w:rsidRPr="00B100B5">
              <w:rPr>
                <w:b/>
                <w:bCs/>
              </w:rPr>
              <w:t>2025</w:t>
            </w:r>
          </w:p>
        </w:tc>
      </w:tr>
      <w:tr w:rsidR="00B100B5" w:rsidRPr="00B100B5" w14:paraId="1DCB6B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E2D0A" w14:textId="77777777" w:rsidR="00B100B5" w:rsidRPr="00B100B5" w:rsidRDefault="00B100B5" w:rsidP="00B100B5">
            <w:r w:rsidRPr="00B100B5">
              <w:t>Total Revenue</w:t>
            </w:r>
          </w:p>
        </w:tc>
        <w:tc>
          <w:tcPr>
            <w:tcW w:w="0" w:type="auto"/>
            <w:vAlign w:val="center"/>
            <w:hideMark/>
          </w:tcPr>
          <w:p w14:paraId="0A12B001" w14:textId="77777777" w:rsidR="00B100B5" w:rsidRPr="00B100B5" w:rsidRDefault="00B100B5" w:rsidP="00B100B5">
            <w:r w:rsidRPr="00B100B5">
              <w:t>238</w:t>
            </w:r>
          </w:p>
        </w:tc>
        <w:tc>
          <w:tcPr>
            <w:tcW w:w="0" w:type="auto"/>
            <w:vAlign w:val="center"/>
            <w:hideMark/>
          </w:tcPr>
          <w:p w14:paraId="09F6C1E6" w14:textId="77777777" w:rsidR="00B100B5" w:rsidRPr="00B100B5" w:rsidRDefault="00B100B5" w:rsidP="00B100B5">
            <w:r w:rsidRPr="00B100B5">
              <w:t>639</w:t>
            </w:r>
          </w:p>
        </w:tc>
        <w:tc>
          <w:tcPr>
            <w:tcW w:w="0" w:type="auto"/>
            <w:vAlign w:val="center"/>
            <w:hideMark/>
          </w:tcPr>
          <w:p w14:paraId="5A795C7C" w14:textId="77777777" w:rsidR="00B100B5" w:rsidRPr="00B100B5" w:rsidRDefault="00B100B5" w:rsidP="00B100B5">
            <w:r w:rsidRPr="00B100B5">
              <w:t>852</w:t>
            </w:r>
          </w:p>
        </w:tc>
        <w:tc>
          <w:tcPr>
            <w:tcW w:w="0" w:type="auto"/>
            <w:vAlign w:val="center"/>
            <w:hideMark/>
          </w:tcPr>
          <w:p w14:paraId="7CDDE945" w14:textId="77777777" w:rsidR="00B100B5" w:rsidRPr="00B100B5" w:rsidRDefault="00B100B5" w:rsidP="00B100B5">
            <w:r w:rsidRPr="00B100B5">
              <w:t>980</w:t>
            </w:r>
          </w:p>
        </w:tc>
        <w:tc>
          <w:tcPr>
            <w:tcW w:w="0" w:type="auto"/>
            <w:vAlign w:val="center"/>
            <w:hideMark/>
          </w:tcPr>
          <w:p w14:paraId="684AEF4E" w14:textId="77777777" w:rsidR="00B100B5" w:rsidRPr="00B100B5" w:rsidRDefault="00B100B5" w:rsidP="00B100B5">
            <w:r w:rsidRPr="00B100B5">
              <w:t>1,060</w:t>
            </w:r>
          </w:p>
        </w:tc>
      </w:tr>
      <w:tr w:rsidR="00B100B5" w:rsidRPr="00B100B5" w14:paraId="7862B2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EC0B5" w14:textId="77777777" w:rsidR="00B100B5" w:rsidRPr="00B100B5" w:rsidRDefault="00B100B5" w:rsidP="00B100B5">
            <w:r w:rsidRPr="00B100B5">
              <w:t>EBITDA</w:t>
            </w:r>
          </w:p>
        </w:tc>
        <w:tc>
          <w:tcPr>
            <w:tcW w:w="0" w:type="auto"/>
            <w:vAlign w:val="center"/>
            <w:hideMark/>
          </w:tcPr>
          <w:p w14:paraId="3F93B1A7" w14:textId="77777777" w:rsidR="00B100B5" w:rsidRPr="00B100B5" w:rsidRDefault="00B100B5" w:rsidP="00B100B5">
            <w:r w:rsidRPr="00B100B5">
              <w:t>−35</w:t>
            </w:r>
          </w:p>
        </w:tc>
        <w:tc>
          <w:tcPr>
            <w:tcW w:w="0" w:type="auto"/>
            <w:vAlign w:val="center"/>
            <w:hideMark/>
          </w:tcPr>
          <w:p w14:paraId="20131B9A" w14:textId="77777777" w:rsidR="00B100B5" w:rsidRPr="00B100B5" w:rsidRDefault="00B100B5" w:rsidP="00B100B5">
            <w:r w:rsidRPr="00B100B5">
              <w:t>171</w:t>
            </w:r>
          </w:p>
        </w:tc>
        <w:tc>
          <w:tcPr>
            <w:tcW w:w="0" w:type="auto"/>
            <w:vAlign w:val="center"/>
            <w:hideMark/>
          </w:tcPr>
          <w:p w14:paraId="1816A4CF" w14:textId="77777777" w:rsidR="00B100B5" w:rsidRPr="00B100B5" w:rsidRDefault="00B100B5" w:rsidP="00B100B5">
            <w:r w:rsidRPr="00B100B5">
              <w:t>281</w:t>
            </w:r>
          </w:p>
        </w:tc>
        <w:tc>
          <w:tcPr>
            <w:tcW w:w="0" w:type="auto"/>
            <w:vAlign w:val="center"/>
            <w:hideMark/>
          </w:tcPr>
          <w:p w14:paraId="37BD6614" w14:textId="77777777" w:rsidR="00B100B5" w:rsidRPr="00B100B5" w:rsidRDefault="00B100B5" w:rsidP="00B100B5">
            <w:r w:rsidRPr="00B100B5">
              <w:t>265</w:t>
            </w:r>
          </w:p>
        </w:tc>
        <w:tc>
          <w:tcPr>
            <w:tcW w:w="0" w:type="auto"/>
            <w:vAlign w:val="center"/>
            <w:hideMark/>
          </w:tcPr>
          <w:p w14:paraId="7801CEAD" w14:textId="77777777" w:rsidR="00B100B5" w:rsidRPr="00B100B5" w:rsidRDefault="00B100B5" w:rsidP="00B100B5">
            <w:r w:rsidRPr="00B100B5">
              <w:t>279</w:t>
            </w:r>
          </w:p>
        </w:tc>
      </w:tr>
      <w:tr w:rsidR="00B100B5" w:rsidRPr="00B100B5" w14:paraId="68595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C17B7" w14:textId="77777777" w:rsidR="00B100B5" w:rsidRPr="00B100B5" w:rsidRDefault="00B100B5" w:rsidP="00B100B5">
            <w:r w:rsidRPr="00B100B5">
              <w:t>EBITDA Margin</w:t>
            </w:r>
          </w:p>
        </w:tc>
        <w:tc>
          <w:tcPr>
            <w:tcW w:w="0" w:type="auto"/>
            <w:vAlign w:val="center"/>
            <w:hideMark/>
          </w:tcPr>
          <w:p w14:paraId="36D6B51A" w14:textId="77777777" w:rsidR="00B100B5" w:rsidRPr="00B100B5" w:rsidRDefault="00B100B5" w:rsidP="00B100B5">
            <w:r w:rsidRPr="00B100B5">
              <w:t>−14.7%</w:t>
            </w:r>
          </w:p>
        </w:tc>
        <w:tc>
          <w:tcPr>
            <w:tcW w:w="0" w:type="auto"/>
            <w:vAlign w:val="center"/>
            <w:hideMark/>
          </w:tcPr>
          <w:p w14:paraId="65EE7664" w14:textId="77777777" w:rsidR="00B100B5" w:rsidRPr="00B100B5" w:rsidRDefault="00B100B5" w:rsidP="00B100B5">
            <w:r w:rsidRPr="00B100B5">
              <w:t>26.8%</w:t>
            </w:r>
          </w:p>
        </w:tc>
        <w:tc>
          <w:tcPr>
            <w:tcW w:w="0" w:type="auto"/>
            <w:vAlign w:val="center"/>
            <w:hideMark/>
          </w:tcPr>
          <w:p w14:paraId="0840D344" w14:textId="77777777" w:rsidR="00B100B5" w:rsidRPr="00B100B5" w:rsidRDefault="00B100B5" w:rsidP="00B100B5">
            <w:r w:rsidRPr="00B100B5">
              <w:t>33.0%</w:t>
            </w:r>
          </w:p>
        </w:tc>
        <w:tc>
          <w:tcPr>
            <w:tcW w:w="0" w:type="auto"/>
            <w:vAlign w:val="center"/>
            <w:hideMark/>
          </w:tcPr>
          <w:p w14:paraId="39F591A0" w14:textId="77777777" w:rsidR="00B100B5" w:rsidRPr="00B100B5" w:rsidRDefault="00B100B5" w:rsidP="00B100B5">
            <w:r w:rsidRPr="00B100B5">
              <w:t>27.0%</w:t>
            </w:r>
          </w:p>
        </w:tc>
        <w:tc>
          <w:tcPr>
            <w:tcW w:w="0" w:type="auto"/>
            <w:vAlign w:val="center"/>
            <w:hideMark/>
          </w:tcPr>
          <w:p w14:paraId="1CE06A43" w14:textId="77777777" w:rsidR="00B100B5" w:rsidRPr="00B100B5" w:rsidRDefault="00B100B5" w:rsidP="00B100B5">
            <w:r w:rsidRPr="00B100B5">
              <w:t>26.3%</w:t>
            </w:r>
          </w:p>
        </w:tc>
      </w:tr>
      <w:tr w:rsidR="00B100B5" w:rsidRPr="00B100B5" w14:paraId="5B3DB4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1D4F0" w14:textId="77777777" w:rsidR="00B100B5" w:rsidRPr="00B100B5" w:rsidRDefault="00B100B5" w:rsidP="00B100B5">
            <w:r w:rsidRPr="00B100B5">
              <w:t>Profit Before Tax (EBT)</w:t>
            </w:r>
          </w:p>
        </w:tc>
        <w:tc>
          <w:tcPr>
            <w:tcW w:w="0" w:type="auto"/>
            <w:vAlign w:val="center"/>
            <w:hideMark/>
          </w:tcPr>
          <w:p w14:paraId="4392CAFC" w14:textId="77777777" w:rsidR="00B100B5" w:rsidRPr="00B100B5" w:rsidRDefault="00B100B5" w:rsidP="00B100B5">
            <w:r w:rsidRPr="00B100B5">
              <w:t>~−8</w:t>
            </w:r>
          </w:p>
        </w:tc>
        <w:tc>
          <w:tcPr>
            <w:tcW w:w="0" w:type="auto"/>
            <w:vAlign w:val="center"/>
            <w:hideMark/>
          </w:tcPr>
          <w:p w14:paraId="7182108B" w14:textId="77777777" w:rsidR="00B100B5" w:rsidRPr="00B100B5" w:rsidRDefault="00B100B5" w:rsidP="00B100B5">
            <w:r w:rsidRPr="00B100B5">
              <w:t>116</w:t>
            </w:r>
          </w:p>
        </w:tc>
        <w:tc>
          <w:tcPr>
            <w:tcW w:w="0" w:type="auto"/>
            <w:vAlign w:val="center"/>
            <w:hideMark/>
          </w:tcPr>
          <w:p w14:paraId="25C18D06" w14:textId="77777777" w:rsidR="00B100B5" w:rsidRPr="00B100B5" w:rsidRDefault="00B100B5" w:rsidP="00B100B5">
            <w:r w:rsidRPr="00B100B5">
              <w:t>226</w:t>
            </w:r>
          </w:p>
        </w:tc>
        <w:tc>
          <w:tcPr>
            <w:tcW w:w="0" w:type="auto"/>
            <w:vAlign w:val="center"/>
            <w:hideMark/>
          </w:tcPr>
          <w:p w14:paraId="0D4BE1A5" w14:textId="77777777" w:rsidR="00B100B5" w:rsidRPr="00B100B5" w:rsidRDefault="00B100B5" w:rsidP="00B100B5">
            <w:r w:rsidRPr="00B100B5">
              <w:t>~25</w:t>
            </w:r>
          </w:p>
        </w:tc>
        <w:tc>
          <w:tcPr>
            <w:tcW w:w="0" w:type="auto"/>
            <w:vAlign w:val="center"/>
            <w:hideMark/>
          </w:tcPr>
          <w:p w14:paraId="331C2ED7" w14:textId="77777777" w:rsidR="00B100B5" w:rsidRPr="00B100B5" w:rsidRDefault="00B100B5" w:rsidP="00B100B5">
            <w:r w:rsidRPr="00B100B5">
              <w:t>~35</w:t>
            </w:r>
          </w:p>
        </w:tc>
      </w:tr>
      <w:tr w:rsidR="00B100B5" w:rsidRPr="00B100B5" w14:paraId="2827AF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2416F" w14:textId="77777777" w:rsidR="00B100B5" w:rsidRPr="00B100B5" w:rsidRDefault="00B100B5" w:rsidP="00B100B5">
            <w:r w:rsidRPr="00B100B5">
              <w:t>Net Income</w:t>
            </w:r>
          </w:p>
        </w:tc>
        <w:tc>
          <w:tcPr>
            <w:tcW w:w="0" w:type="auto"/>
            <w:vAlign w:val="center"/>
            <w:hideMark/>
          </w:tcPr>
          <w:p w14:paraId="13A523A8" w14:textId="77777777" w:rsidR="00B100B5" w:rsidRPr="00B100B5" w:rsidRDefault="00B100B5" w:rsidP="00B100B5">
            <w:r w:rsidRPr="00B100B5">
              <w:t>−7.6</w:t>
            </w:r>
          </w:p>
        </w:tc>
        <w:tc>
          <w:tcPr>
            <w:tcW w:w="0" w:type="auto"/>
            <w:vAlign w:val="center"/>
            <w:hideMark/>
          </w:tcPr>
          <w:p w14:paraId="41559FD3" w14:textId="77777777" w:rsidR="00B100B5" w:rsidRPr="00B100B5" w:rsidRDefault="00B100B5" w:rsidP="00B100B5">
            <w:r w:rsidRPr="00B100B5">
              <w:t>78</w:t>
            </w:r>
          </w:p>
        </w:tc>
        <w:tc>
          <w:tcPr>
            <w:tcW w:w="0" w:type="auto"/>
            <w:vAlign w:val="center"/>
            <w:hideMark/>
          </w:tcPr>
          <w:p w14:paraId="0CE1398C" w14:textId="77777777" w:rsidR="00B100B5" w:rsidRPr="00B100B5" w:rsidRDefault="00B100B5" w:rsidP="00B100B5">
            <w:r w:rsidRPr="00B100B5">
              <w:t>156</w:t>
            </w:r>
          </w:p>
        </w:tc>
        <w:tc>
          <w:tcPr>
            <w:tcW w:w="0" w:type="auto"/>
            <w:vAlign w:val="center"/>
            <w:hideMark/>
          </w:tcPr>
          <w:p w14:paraId="376965CF" w14:textId="77777777" w:rsidR="00B100B5" w:rsidRPr="00B100B5" w:rsidRDefault="00B100B5" w:rsidP="00B100B5">
            <w:r w:rsidRPr="00B100B5">
              <w:t>~20</w:t>
            </w:r>
          </w:p>
        </w:tc>
        <w:tc>
          <w:tcPr>
            <w:tcW w:w="0" w:type="auto"/>
            <w:vAlign w:val="center"/>
            <w:hideMark/>
          </w:tcPr>
          <w:p w14:paraId="617387A5" w14:textId="77777777" w:rsidR="00B100B5" w:rsidRPr="00B100B5" w:rsidRDefault="00B100B5" w:rsidP="00B100B5">
            <w:r w:rsidRPr="00B100B5">
              <w:t>~28</w:t>
            </w:r>
          </w:p>
        </w:tc>
      </w:tr>
      <w:tr w:rsidR="00B100B5" w:rsidRPr="00B100B5" w14:paraId="5A1641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FB2F9" w14:textId="77777777" w:rsidR="00B100B5" w:rsidRPr="00B100B5" w:rsidRDefault="00B100B5" w:rsidP="00B100B5">
            <w:r w:rsidRPr="00B100B5">
              <w:t>Occupancy Rate</w:t>
            </w:r>
          </w:p>
        </w:tc>
        <w:tc>
          <w:tcPr>
            <w:tcW w:w="0" w:type="auto"/>
            <w:vAlign w:val="center"/>
            <w:hideMark/>
          </w:tcPr>
          <w:p w14:paraId="44D1C516" w14:textId="77777777" w:rsidR="00B100B5" w:rsidRPr="00B100B5" w:rsidRDefault="00B100B5" w:rsidP="00B100B5">
            <w:r w:rsidRPr="00B100B5">
              <w:t>30%</w:t>
            </w:r>
          </w:p>
        </w:tc>
        <w:tc>
          <w:tcPr>
            <w:tcW w:w="0" w:type="auto"/>
            <w:vAlign w:val="center"/>
            <w:hideMark/>
          </w:tcPr>
          <w:p w14:paraId="3E82B389" w14:textId="77777777" w:rsidR="00B100B5" w:rsidRPr="00B100B5" w:rsidRDefault="00B100B5" w:rsidP="00B100B5">
            <w:r w:rsidRPr="00B100B5">
              <w:t>64%</w:t>
            </w:r>
          </w:p>
        </w:tc>
        <w:tc>
          <w:tcPr>
            <w:tcW w:w="0" w:type="auto"/>
            <w:vAlign w:val="center"/>
            <w:hideMark/>
          </w:tcPr>
          <w:p w14:paraId="372E60BE" w14:textId="77777777" w:rsidR="00B100B5" w:rsidRPr="00B100B5" w:rsidRDefault="00B100B5" w:rsidP="00B100B5">
            <w:r w:rsidRPr="00B100B5">
              <w:t>72%</w:t>
            </w:r>
          </w:p>
        </w:tc>
        <w:tc>
          <w:tcPr>
            <w:tcW w:w="0" w:type="auto"/>
            <w:vAlign w:val="center"/>
            <w:hideMark/>
          </w:tcPr>
          <w:p w14:paraId="094227ED" w14:textId="77777777" w:rsidR="00B100B5" w:rsidRPr="00B100B5" w:rsidRDefault="00B100B5" w:rsidP="00B100B5">
            <w:r w:rsidRPr="00B100B5">
              <w:t>71%</w:t>
            </w:r>
          </w:p>
        </w:tc>
        <w:tc>
          <w:tcPr>
            <w:tcW w:w="0" w:type="auto"/>
            <w:vAlign w:val="center"/>
            <w:hideMark/>
          </w:tcPr>
          <w:p w14:paraId="4A026CD7" w14:textId="77777777" w:rsidR="00B100B5" w:rsidRPr="00B100B5" w:rsidRDefault="00B100B5" w:rsidP="00B100B5">
            <w:r w:rsidRPr="00B100B5">
              <w:t>~72%</w:t>
            </w:r>
          </w:p>
        </w:tc>
      </w:tr>
      <w:tr w:rsidR="00B100B5" w:rsidRPr="00B100B5" w14:paraId="06CF2F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62451" w14:textId="77777777" w:rsidR="00B100B5" w:rsidRPr="00B100B5" w:rsidRDefault="00B100B5" w:rsidP="00B100B5">
            <w:r w:rsidRPr="00B100B5">
              <w:t>Hotels in Operation</w:t>
            </w:r>
          </w:p>
        </w:tc>
        <w:tc>
          <w:tcPr>
            <w:tcW w:w="0" w:type="auto"/>
            <w:vAlign w:val="center"/>
            <w:hideMark/>
          </w:tcPr>
          <w:p w14:paraId="0C3BEC41" w14:textId="77777777" w:rsidR="00B100B5" w:rsidRPr="00B100B5" w:rsidRDefault="00B100B5" w:rsidP="00B100B5">
            <w:r w:rsidRPr="00B100B5">
              <w:t>80</w:t>
            </w:r>
          </w:p>
        </w:tc>
        <w:tc>
          <w:tcPr>
            <w:tcW w:w="0" w:type="auto"/>
            <w:vAlign w:val="center"/>
            <w:hideMark/>
          </w:tcPr>
          <w:p w14:paraId="71E32F42" w14:textId="77777777" w:rsidR="00B100B5" w:rsidRPr="00B100B5" w:rsidRDefault="00B100B5" w:rsidP="00B100B5">
            <w:r w:rsidRPr="00B100B5">
              <w:t>88</w:t>
            </w:r>
          </w:p>
        </w:tc>
        <w:tc>
          <w:tcPr>
            <w:tcW w:w="0" w:type="auto"/>
            <w:vAlign w:val="center"/>
            <w:hideMark/>
          </w:tcPr>
          <w:p w14:paraId="3398F947" w14:textId="77777777" w:rsidR="00B100B5" w:rsidRPr="00B100B5" w:rsidRDefault="00B100B5" w:rsidP="00B100B5">
            <w:r w:rsidRPr="00B100B5">
              <w:t>94</w:t>
            </w:r>
          </w:p>
        </w:tc>
        <w:tc>
          <w:tcPr>
            <w:tcW w:w="0" w:type="auto"/>
            <w:vAlign w:val="center"/>
            <w:hideMark/>
          </w:tcPr>
          <w:p w14:paraId="0E9FEDD7" w14:textId="77777777" w:rsidR="00B100B5" w:rsidRPr="00B100B5" w:rsidRDefault="00B100B5" w:rsidP="00B100B5">
            <w:r w:rsidRPr="00B100B5">
              <w:t>99</w:t>
            </w:r>
          </w:p>
        </w:tc>
        <w:tc>
          <w:tcPr>
            <w:tcW w:w="0" w:type="auto"/>
            <w:vAlign w:val="center"/>
            <w:hideMark/>
          </w:tcPr>
          <w:p w14:paraId="28740ACD" w14:textId="77777777" w:rsidR="00B100B5" w:rsidRPr="00B100B5" w:rsidRDefault="00B100B5" w:rsidP="00B100B5">
            <w:r w:rsidRPr="00B100B5">
              <w:t>104</w:t>
            </w:r>
          </w:p>
        </w:tc>
      </w:tr>
    </w:tbl>
    <w:p w14:paraId="554D7BC9" w14:textId="77777777" w:rsidR="00B100B5" w:rsidRPr="00B100B5" w:rsidRDefault="00B100B5" w:rsidP="00B100B5">
      <w:r w:rsidRPr="00B100B5">
        <w:pict w14:anchorId="06A7064D">
          <v:rect id="_x0000_i1031" style="width:0;height:1.5pt" o:hralign="center" o:hrstd="t" o:hrnoshade="t" o:hr="t" fillcolor="black" stroked="f"/>
        </w:pict>
      </w:r>
    </w:p>
    <w:p w14:paraId="1892BB58" w14:textId="77777777" w:rsidR="00B100B5" w:rsidRPr="00B100B5" w:rsidRDefault="00B100B5" w:rsidP="00B100B5">
      <w:r w:rsidRPr="00B100B5">
        <w:t>Notes &amp; Context</w:t>
      </w:r>
    </w:p>
    <w:p w14:paraId="5029D2F8" w14:textId="77777777" w:rsidR="00B100B5" w:rsidRPr="00B100B5" w:rsidRDefault="00B100B5" w:rsidP="00B100B5">
      <w:pPr>
        <w:numPr>
          <w:ilvl w:val="0"/>
          <w:numId w:val="1"/>
        </w:numPr>
      </w:pPr>
      <w:r w:rsidRPr="00B100B5">
        <w:t>2021: Pandemic impact; low occupancy and revenue, with state aid limiting the net loss to €7.6m.</w:t>
      </w:r>
    </w:p>
    <w:p w14:paraId="6F8F502E" w14:textId="77777777" w:rsidR="00B100B5" w:rsidRPr="00B100B5" w:rsidRDefault="00B100B5" w:rsidP="00B100B5">
      <w:pPr>
        <w:numPr>
          <w:ilvl w:val="0"/>
          <w:numId w:val="1"/>
        </w:numPr>
      </w:pPr>
      <w:r w:rsidRPr="00B100B5">
        <w:t>2022: Strong rebound post-restrictions; revenue more than doubled, returning to profit.</w:t>
      </w:r>
    </w:p>
    <w:p w14:paraId="6803D79D" w14:textId="77777777" w:rsidR="00B100B5" w:rsidRPr="00B100B5" w:rsidRDefault="00B100B5" w:rsidP="00B100B5">
      <w:pPr>
        <w:numPr>
          <w:ilvl w:val="0"/>
          <w:numId w:val="1"/>
        </w:numPr>
      </w:pPr>
      <w:r w:rsidRPr="00B100B5">
        <w:t>2023: Record year; revenue up 33%, EBITDA up 64%, net profit nearly doubled.</w:t>
      </w:r>
    </w:p>
    <w:p w14:paraId="7673993E" w14:textId="77777777" w:rsidR="00B100B5" w:rsidRPr="00B100B5" w:rsidRDefault="00B100B5" w:rsidP="00B100B5">
      <w:pPr>
        <w:numPr>
          <w:ilvl w:val="0"/>
          <w:numId w:val="1"/>
        </w:numPr>
      </w:pPr>
      <w:r w:rsidRPr="00B100B5">
        <w:t>2024: Group restructured into Operating Group and Property Group; revenue hit €980m, EBITDA slightly lower due to higher rent post-separation.</w:t>
      </w:r>
    </w:p>
    <w:p w14:paraId="4BCADF5A" w14:textId="77777777" w:rsidR="00B100B5" w:rsidRPr="00B100B5" w:rsidRDefault="00B100B5" w:rsidP="00B100B5">
      <w:pPr>
        <w:numPr>
          <w:ilvl w:val="0"/>
          <w:numId w:val="1"/>
        </w:numPr>
      </w:pPr>
      <w:r w:rsidRPr="00B100B5">
        <w:t>2025: First year above €1bn revenue; EBITDA stable at €279m amid slower macro conditions.</w:t>
      </w:r>
    </w:p>
    <w:p w14:paraId="790E92D3" w14:textId="77777777" w:rsidR="00B100B5" w:rsidRDefault="00B100B5"/>
    <w:sectPr w:rsidR="00B100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CF6938"/>
    <w:multiLevelType w:val="multilevel"/>
    <w:tmpl w:val="C7E8C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8775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B5"/>
    <w:rsid w:val="00745C8D"/>
    <w:rsid w:val="00B1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EE46C"/>
  <w15:chartTrackingRefBased/>
  <w15:docId w15:val="{18DBA798-0A1E-4F2F-85BE-75F4E1968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0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0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0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0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0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0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0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0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0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0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00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00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0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0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00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ankitathakor122@gmail.com</dc:creator>
  <cp:keywords/>
  <dc:description/>
  <cp:lastModifiedBy>ankitathakor122@gmail.com</cp:lastModifiedBy>
  <cp:revision>1</cp:revision>
  <dcterms:created xsi:type="dcterms:W3CDTF">2026-08-05T15:06:00Z</dcterms:created>
  <dcterms:modified xsi:type="dcterms:W3CDTF">2026-08-05T15:07:00Z</dcterms:modified>
</cp:coreProperties>
</file>