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D01110" w:rsidP="6898AE19" w:rsidRDefault="00D01110" w14:paraId="347A4440" w14:textId="560C42E8">
      <w:pPr>
        <w:jc w:val="center"/>
        <w:rPr>
          <w:rFonts w:ascii="Arial" w:hAnsi="Arial" w:eastAsia="Arial" w:cs="Arial"/>
          <w:b/>
          <w:bCs/>
          <w:color w:val="000000" w:themeColor="text1"/>
          <w:u w:val="single"/>
        </w:rPr>
      </w:pPr>
    </w:p>
    <w:p w:rsidR="00D01110" w:rsidP="6898AE19" w:rsidRDefault="00D01110" w14:paraId="14614D5E" w14:textId="2FB40162">
      <w:pPr>
        <w:jc w:val="center"/>
        <w:rPr>
          <w:rFonts w:ascii="Arial" w:hAnsi="Arial" w:eastAsia="Arial" w:cs="Arial"/>
          <w:b/>
          <w:bCs/>
          <w:color w:val="000000" w:themeColor="text1"/>
          <w:u w:val="single"/>
        </w:rPr>
      </w:pPr>
    </w:p>
    <w:p w:rsidR="00D01110" w:rsidP="6898AE19" w:rsidRDefault="00D01110" w14:paraId="20C5EB0F" w14:textId="56360656">
      <w:pPr>
        <w:jc w:val="center"/>
        <w:rPr>
          <w:rFonts w:ascii="Arial" w:hAnsi="Arial" w:eastAsia="Arial" w:cs="Arial"/>
          <w:b/>
          <w:bCs/>
          <w:color w:val="000000" w:themeColor="text1"/>
          <w:u w:val="single"/>
        </w:rPr>
      </w:pPr>
    </w:p>
    <w:p w:rsidR="00D01110" w:rsidP="6898AE19" w:rsidRDefault="00D01110" w14:paraId="442CF79A" w14:textId="2E0E0A0B">
      <w:pPr>
        <w:jc w:val="center"/>
        <w:rPr>
          <w:rFonts w:ascii="Arial" w:hAnsi="Arial" w:eastAsia="Arial" w:cs="Arial"/>
          <w:b/>
          <w:bCs/>
          <w:color w:val="000000" w:themeColor="text1"/>
          <w:u w:val="single"/>
        </w:rPr>
      </w:pPr>
    </w:p>
    <w:p w:rsidR="00D01110" w:rsidP="6898AE19" w:rsidRDefault="00D01110" w14:paraId="7E430298" w14:textId="450E8CD6">
      <w:pPr>
        <w:jc w:val="center"/>
        <w:rPr>
          <w:rFonts w:ascii="Arial" w:hAnsi="Arial" w:eastAsia="Arial" w:cs="Arial"/>
          <w:b/>
          <w:bCs/>
          <w:color w:val="000000" w:themeColor="text1"/>
          <w:u w:val="single"/>
        </w:rPr>
      </w:pPr>
    </w:p>
    <w:p w:rsidR="00D01110" w:rsidP="0A8CF3E5" w:rsidRDefault="00D01110" w14:paraId="521244F0" w14:textId="09DB8B06">
      <w:pPr>
        <w:jc w:val="center"/>
        <w:rPr>
          <w:rFonts w:ascii="Arial" w:hAnsi="Arial" w:eastAsia="Arial" w:cs="Arial"/>
          <w:color w:val="000000" w:themeColor="text1"/>
        </w:rPr>
      </w:pPr>
    </w:p>
    <w:p w:rsidR="00D01110" w:rsidP="6898AE19" w:rsidRDefault="00D01110" w14:paraId="5874E59D" w14:textId="681F1286">
      <w:pPr>
        <w:jc w:val="center"/>
        <w:rPr>
          <w:rFonts w:ascii="Arial" w:hAnsi="Arial" w:eastAsia="Arial" w:cs="Arial"/>
          <w:b/>
          <w:bCs/>
          <w:color w:val="000000" w:themeColor="text1"/>
          <w:u w:val="single"/>
        </w:rPr>
      </w:pPr>
    </w:p>
    <w:p w:rsidR="00D01110" w:rsidP="6898AE19" w:rsidRDefault="477B5D23" w14:paraId="192E05AE" w14:textId="72DE4DCF">
      <w:pPr>
        <w:jc w:val="center"/>
        <w:rPr>
          <w:rFonts w:ascii="Arial" w:hAnsi="Arial" w:eastAsia="Arial" w:cs="Arial"/>
          <w:color w:val="000000" w:themeColor="text1"/>
          <w:lang w:val="en-US"/>
        </w:rPr>
      </w:pPr>
      <w:r w:rsidRPr="6898AE19">
        <w:rPr>
          <w:rFonts w:ascii="Arial" w:hAnsi="Arial" w:eastAsia="Arial" w:cs="Arial"/>
          <w:b/>
          <w:bCs/>
          <w:color w:val="000000" w:themeColor="text1"/>
          <w:u w:val="single"/>
        </w:rPr>
        <w:t>Creating Restaurant Menus Using Local Produce.</w:t>
      </w:r>
    </w:p>
    <w:p w:rsidR="00D01110" w:rsidP="6898AE19" w:rsidRDefault="00D01110" w14:paraId="10B010B7" w14:textId="3EE63C41">
      <w:pPr>
        <w:jc w:val="center"/>
        <w:rPr>
          <w:rFonts w:ascii="Arial" w:hAnsi="Arial" w:eastAsia="Arial" w:cs="Arial"/>
          <w:color w:val="000000" w:themeColor="text1"/>
          <w:lang w:val="en-US"/>
        </w:rPr>
      </w:pPr>
    </w:p>
    <w:p w:rsidR="00D01110" w:rsidP="6898AE19" w:rsidRDefault="477B5D23" w14:paraId="27C7CA4E" w14:textId="64DAF251">
      <w:pPr>
        <w:jc w:val="center"/>
        <w:rPr>
          <w:rFonts w:ascii="Arial" w:hAnsi="Arial" w:eastAsia="Arial" w:cs="Arial"/>
          <w:color w:val="000000" w:themeColor="text1"/>
          <w:lang w:val="en-US"/>
        </w:rPr>
      </w:pPr>
      <w:r w:rsidRPr="6898AE19">
        <w:rPr>
          <w:rFonts w:ascii="Arial" w:hAnsi="Arial" w:eastAsia="Arial" w:cs="Arial"/>
          <w:color w:val="000000" w:themeColor="text1"/>
        </w:rPr>
        <w:t>Sapphire Francis.</w:t>
      </w:r>
    </w:p>
    <w:p w:rsidR="00D01110" w:rsidP="6898AE19" w:rsidRDefault="477B5D23" w14:paraId="44124386" w14:textId="2338D0F2">
      <w:pPr>
        <w:jc w:val="center"/>
        <w:rPr>
          <w:rFonts w:ascii="Arial" w:hAnsi="Arial" w:eastAsia="Arial" w:cs="Arial"/>
          <w:color w:val="000000" w:themeColor="text1"/>
          <w:lang w:val="en-US"/>
        </w:rPr>
      </w:pPr>
      <w:r w:rsidRPr="6898AE19">
        <w:rPr>
          <w:rFonts w:ascii="Arial" w:hAnsi="Arial" w:eastAsia="Arial" w:cs="Arial"/>
          <w:color w:val="000000" w:themeColor="text1"/>
        </w:rPr>
        <w:t>Student ID: 2409112.</w:t>
      </w:r>
    </w:p>
    <w:p w:rsidR="00D01110" w:rsidP="6898AE19" w:rsidRDefault="477B5D23" w14:paraId="26A8DFBA" w14:textId="3132BBEE">
      <w:pPr>
        <w:jc w:val="center"/>
        <w:rPr>
          <w:rFonts w:ascii="Arial" w:hAnsi="Arial" w:eastAsia="Arial" w:cs="Arial"/>
          <w:color w:val="000000" w:themeColor="text1"/>
          <w:lang w:val="en-US"/>
        </w:rPr>
      </w:pPr>
      <w:r w:rsidRPr="6898AE19">
        <w:rPr>
          <w:rFonts w:ascii="Arial" w:hAnsi="Arial" w:eastAsia="Arial" w:cs="Arial"/>
          <w:color w:val="000000" w:themeColor="text1"/>
        </w:rPr>
        <w:t>Produce, Provenance and Sourcing: BMGM4005.</w:t>
      </w:r>
    </w:p>
    <w:p w:rsidR="00D01110" w:rsidP="6898AE19" w:rsidRDefault="477B5D23" w14:paraId="019EA812" w14:textId="5400B98C">
      <w:pPr>
        <w:jc w:val="center"/>
        <w:rPr>
          <w:rFonts w:ascii="Arial" w:hAnsi="Arial" w:eastAsia="Arial" w:cs="Arial"/>
          <w:color w:val="000000" w:themeColor="text1"/>
          <w:lang w:val="en-US"/>
        </w:rPr>
      </w:pPr>
      <w:r w:rsidRPr="6898AE19">
        <w:rPr>
          <w:rFonts w:ascii="Arial" w:hAnsi="Arial" w:eastAsia="Arial" w:cs="Arial"/>
          <w:color w:val="000000" w:themeColor="text1"/>
        </w:rPr>
        <w:t>Lecturer: Ruth Taylor-Davies/Jemma Smith.</w:t>
      </w:r>
    </w:p>
    <w:p w:rsidR="00D01110" w:rsidP="6898AE19" w:rsidRDefault="00D01110" w14:paraId="4F1F2153" w14:textId="28079D9B">
      <w:pPr>
        <w:jc w:val="center"/>
        <w:rPr>
          <w:rFonts w:ascii="Arial" w:hAnsi="Arial" w:eastAsia="Arial" w:cs="Arial"/>
          <w:color w:val="000000" w:themeColor="text1"/>
          <w:lang w:val="en-US"/>
        </w:rPr>
      </w:pPr>
    </w:p>
    <w:p w:rsidR="00D01110" w:rsidP="6898AE19" w:rsidRDefault="477B5D23" w14:paraId="11D2904C" w14:textId="229B78BD">
      <w:pPr>
        <w:spacing w:after="0" w:line="360" w:lineRule="auto"/>
        <w:jc w:val="both"/>
        <w:rPr>
          <w:rFonts w:ascii="Arial" w:hAnsi="Arial" w:eastAsia="Arial" w:cs="Arial"/>
          <w:color w:val="000000" w:themeColor="text1"/>
          <w:lang w:val="en-US"/>
        </w:rPr>
      </w:pPr>
      <w:r w:rsidRPr="0A8CF3E5">
        <w:rPr>
          <w:rFonts w:ascii="Arial" w:hAnsi="Arial" w:eastAsia="Arial" w:cs="Arial"/>
          <w:color w:val="000000" w:themeColor="text1"/>
        </w:rPr>
        <w:t>I acknowledge the use of ChatGPT (</w:t>
      </w:r>
      <w:hyperlink r:id="rId6">
        <w:r w:rsidRPr="0A8CF3E5">
          <w:rPr>
            <w:rStyle w:val="Hyperlink"/>
            <w:rFonts w:ascii="Arial" w:hAnsi="Arial" w:eastAsia="Arial" w:cs="Arial"/>
          </w:rPr>
          <w:t>https://chatgpt.com/</w:t>
        </w:r>
      </w:hyperlink>
      <w:r w:rsidRPr="0A8CF3E5">
        <w:rPr>
          <w:rFonts w:ascii="Arial" w:hAnsi="Arial" w:eastAsia="Arial" w:cs="Arial"/>
          <w:color w:val="000000" w:themeColor="text1"/>
        </w:rPr>
        <w:t>) on the 25</w:t>
      </w:r>
      <w:r w:rsidRPr="0A8CF3E5">
        <w:rPr>
          <w:rFonts w:ascii="Arial" w:hAnsi="Arial" w:eastAsia="Arial" w:cs="Arial"/>
          <w:color w:val="000000" w:themeColor="text1"/>
          <w:vertAlign w:val="superscript"/>
        </w:rPr>
        <w:t>th</w:t>
      </w:r>
      <w:r w:rsidRPr="0A8CF3E5">
        <w:rPr>
          <w:rFonts w:ascii="Arial" w:hAnsi="Arial" w:eastAsia="Arial" w:cs="Arial"/>
          <w:color w:val="000000" w:themeColor="text1"/>
        </w:rPr>
        <w:t xml:space="preserve"> of April 2025 to gather research and research prompts. I confirm that I have not presented any AI generated text as my own work. I confirm I have copies of my drafts, notes, and other resources I used before, and after the use of AI tools which I may be asked to provide in evidence.</w:t>
      </w:r>
    </w:p>
    <w:p w:rsidR="0A8CF3E5" w:rsidRDefault="0A8CF3E5" w14:paraId="5449EA1A" w14:textId="3C663740">
      <w:r>
        <w:br w:type="page"/>
      </w:r>
    </w:p>
    <w:p w:rsidR="00D01110" w:rsidP="6898AE19" w:rsidRDefault="00D01110" w14:paraId="23376971" w14:textId="6BA578C2">
      <w:pPr>
        <w:rPr>
          <w:rFonts w:ascii="Arial" w:hAnsi="Arial" w:eastAsia="Arial" w:cs="Arial"/>
          <w:color w:val="000000" w:themeColor="text1"/>
          <w:lang w:val="en-US"/>
        </w:rPr>
      </w:pPr>
    </w:p>
    <w:p w:rsidR="00D01110" w:rsidP="0A8CF3E5" w:rsidRDefault="477B5D23" w14:paraId="392CDB82" w14:textId="042689FB">
      <w:pPr>
        <w:rPr>
          <w:rFonts w:ascii="Arial" w:hAnsi="Arial" w:eastAsia="Arial" w:cs="Arial"/>
          <w:color w:val="000000" w:themeColor="text1"/>
          <w:lang w:val="en-US"/>
        </w:rPr>
      </w:pPr>
      <w:r w:rsidRPr="0A8CF3E5">
        <w:rPr>
          <w:rFonts w:ascii="Arial" w:hAnsi="Arial" w:eastAsia="Arial" w:cs="Arial"/>
          <w:b/>
          <w:bCs/>
          <w:color w:val="000000" w:themeColor="text1"/>
          <w:u w:val="single"/>
        </w:rPr>
        <w:t>Executive summary</w:t>
      </w:r>
    </w:p>
    <w:p w:rsidR="00D01110" w:rsidP="6898AE19" w:rsidRDefault="477B5D23" w14:paraId="43087309" w14:textId="12104312">
      <w:pPr>
        <w:spacing w:line="360" w:lineRule="auto"/>
        <w:jc w:val="both"/>
        <w:rPr>
          <w:rFonts w:ascii="Arial" w:hAnsi="Arial" w:eastAsia="Arial" w:cs="Arial"/>
          <w:color w:val="000000" w:themeColor="text1"/>
          <w:lang w:val="en-US"/>
        </w:rPr>
      </w:pPr>
      <w:r w:rsidRPr="0A8CF3E5">
        <w:rPr>
          <w:rFonts w:ascii="Arial" w:hAnsi="Arial" w:eastAsia="Arial" w:cs="Arial"/>
          <w:color w:val="000000" w:themeColor="text1"/>
        </w:rPr>
        <w:t xml:space="preserve">This report examines Millefoglie’s current use of local food suppliers within Wales, whilst exploring how the café and patisserie-style restaurants could enhance its menu by incorporating a greater range of locally sourced ingredients, and seasonal produce. With the focus on the principles of sustainability and provenance, this report entails two three-course menus in the theme of a summer and a winter menu to align with Millefoglie. Furthermore, this report addresses current sourcing strategies, the benefits of sustainable ingredients, challenges within seasonality and strategies to mitigate food waste. These findings aim to support Millefoglie in enhancing and further developing their menu offerings in ways that are both sustainable, yet creative. </w:t>
      </w:r>
    </w:p>
    <w:p w:rsidR="0A8CF3E5" w:rsidRDefault="0A8CF3E5" w14:paraId="01B70F8A" w14:textId="16A42142">
      <w:r>
        <w:br w:type="page"/>
      </w:r>
    </w:p>
    <w:p w:rsidR="00D01110" w:rsidP="0A8CF3E5" w:rsidRDefault="477B5D23" w14:paraId="2180F8BB" w14:textId="62492476">
      <w:pPr>
        <w:rPr>
          <w:rFonts w:ascii="Arial" w:hAnsi="Arial" w:eastAsia="Arial" w:cs="Arial"/>
          <w:color w:val="000000" w:themeColor="text1"/>
          <w:sz w:val="28"/>
          <w:szCs w:val="28"/>
          <w:lang w:val="en-US"/>
        </w:rPr>
      </w:pPr>
      <w:r w:rsidRPr="0A8CF3E5">
        <w:rPr>
          <w:rFonts w:ascii="Arial" w:hAnsi="Arial" w:eastAsia="Arial" w:cs="Arial"/>
          <w:b/>
          <w:bCs/>
          <w:color w:val="000000" w:themeColor="text1"/>
          <w:sz w:val="28"/>
          <w:szCs w:val="28"/>
          <w:u w:val="single"/>
        </w:rPr>
        <w:lastRenderedPageBreak/>
        <w:t>Table of contents</w:t>
      </w:r>
    </w:p>
    <w:p w:rsidR="00D01110" w:rsidP="6898AE19" w:rsidRDefault="477B5D23" w14:paraId="5CF2E851" w14:textId="07B6C188">
      <w:pPr>
        <w:rPr>
          <w:rFonts w:ascii="Arial" w:hAnsi="Arial" w:eastAsia="Arial" w:cs="Arial"/>
          <w:color w:val="000000" w:themeColor="text1"/>
          <w:lang w:val="en-US"/>
        </w:rPr>
      </w:pPr>
      <w:r w:rsidRPr="6898AE19">
        <w:rPr>
          <w:rFonts w:ascii="Arial" w:hAnsi="Arial" w:eastAsia="Arial" w:cs="Arial"/>
          <w:b/>
          <w:bCs/>
          <w:color w:val="000000" w:themeColor="text1"/>
        </w:rPr>
        <w:t>Title page.....................................................................................................................1</w:t>
      </w:r>
    </w:p>
    <w:p w:rsidR="00D01110" w:rsidP="6898AE19" w:rsidRDefault="477B5D23" w14:paraId="78CB9FC6" w14:textId="7F6F3D24">
      <w:pPr>
        <w:rPr>
          <w:rFonts w:ascii="Arial" w:hAnsi="Arial" w:eastAsia="Arial" w:cs="Arial"/>
          <w:color w:val="000000" w:themeColor="text1"/>
          <w:lang w:val="en-US"/>
        </w:rPr>
      </w:pPr>
      <w:r w:rsidRPr="6898AE19">
        <w:rPr>
          <w:rFonts w:ascii="Arial" w:hAnsi="Arial" w:eastAsia="Arial" w:cs="Arial"/>
          <w:b/>
          <w:bCs/>
          <w:color w:val="000000" w:themeColor="text1"/>
        </w:rPr>
        <w:t>Executive summary....................................................................................................2</w:t>
      </w:r>
    </w:p>
    <w:p w:rsidR="00D01110" w:rsidP="6898AE19" w:rsidRDefault="477B5D23" w14:paraId="446629FE" w14:textId="68281322">
      <w:pPr>
        <w:rPr>
          <w:rFonts w:ascii="Arial" w:hAnsi="Arial" w:eastAsia="Arial" w:cs="Arial"/>
          <w:color w:val="000000" w:themeColor="text1"/>
          <w:lang w:val="en-US"/>
        </w:rPr>
      </w:pPr>
      <w:r w:rsidRPr="6898AE19">
        <w:rPr>
          <w:rFonts w:ascii="Arial" w:hAnsi="Arial" w:eastAsia="Arial" w:cs="Arial"/>
          <w:b/>
          <w:bCs/>
          <w:color w:val="000000" w:themeColor="text1"/>
        </w:rPr>
        <w:t>Table of contents........................................................................................................3</w:t>
      </w:r>
    </w:p>
    <w:p w:rsidR="00D01110" w:rsidP="6898AE19" w:rsidRDefault="477B5D23" w14:paraId="281945F0" w14:textId="666B29E2">
      <w:pPr>
        <w:rPr>
          <w:rFonts w:ascii="Arial" w:hAnsi="Arial" w:eastAsia="Arial" w:cs="Arial"/>
          <w:color w:val="000000" w:themeColor="text1"/>
          <w:lang w:val="en-US"/>
        </w:rPr>
      </w:pPr>
      <w:r w:rsidRPr="6898AE19">
        <w:rPr>
          <w:rFonts w:ascii="Arial" w:hAnsi="Arial" w:eastAsia="Arial" w:cs="Arial"/>
          <w:b/>
          <w:bCs/>
          <w:color w:val="000000" w:themeColor="text1"/>
        </w:rPr>
        <w:t>Introduction.................................................................................................................4</w:t>
      </w:r>
    </w:p>
    <w:p w:rsidR="00D01110" w:rsidP="6898AE19" w:rsidRDefault="477B5D23" w14:paraId="3C9A18FC" w14:textId="4D967988">
      <w:pPr>
        <w:rPr>
          <w:rFonts w:ascii="Arial" w:hAnsi="Arial" w:eastAsia="Arial" w:cs="Arial"/>
          <w:color w:val="000000" w:themeColor="text1"/>
          <w:lang w:val="en-US"/>
        </w:rPr>
      </w:pPr>
      <w:r w:rsidRPr="6898AE19">
        <w:rPr>
          <w:rFonts w:ascii="Arial" w:hAnsi="Arial" w:eastAsia="Arial" w:cs="Arial"/>
          <w:b/>
          <w:bCs/>
          <w:color w:val="000000" w:themeColor="text1"/>
        </w:rPr>
        <w:t>Current sourcing strategy..........................................................................................5</w:t>
      </w:r>
    </w:p>
    <w:p w:rsidR="00D01110" w:rsidP="6898AE19" w:rsidRDefault="477B5D23" w14:paraId="05BBC348" w14:textId="600FA098">
      <w:pPr>
        <w:rPr>
          <w:rFonts w:ascii="Arial" w:hAnsi="Arial" w:eastAsia="Arial" w:cs="Arial"/>
          <w:color w:val="000000" w:themeColor="text1"/>
          <w:lang w:val="en-US"/>
        </w:rPr>
      </w:pPr>
      <w:r w:rsidRPr="6898AE19">
        <w:rPr>
          <w:rFonts w:ascii="Arial" w:hAnsi="Arial" w:eastAsia="Arial" w:cs="Arial"/>
          <w:b/>
          <w:bCs/>
          <w:color w:val="000000" w:themeColor="text1"/>
        </w:rPr>
        <w:t>Winter menu................................................................................................................6</w:t>
      </w:r>
    </w:p>
    <w:p w:rsidR="00D01110" w:rsidP="6898AE19" w:rsidRDefault="477B5D23" w14:paraId="4488DAA8" w14:textId="6239AB9F">
      <w:pPr>
        <w:rPr>
          <w:rFonts w:ascii="Arial" w:hAnsi="Arial" w:eastAsia="Arial" w:cs="Arial"/>
          <w:color w:val="000000" w:themeColor="text1"/>
          <w:lang w:val="en-US"/>
        </w:rPr>
      </w:pPr>
      <w:r w:rsidRPr="6898AE19">
        <w:rPr>
          <w:rFonts w:ascii="Arial" w:hAnsi="Arial" w:eastAsia="Arial" w:cs="Arial"/>
          <w:b/>
          <w:bCs/>
          <w:color w:val="000000" w:themeColor="text1"/>
        </w:rPr>
        <w:t>Summer menu.............................................................................................................7</w:t>
      </w:r>
    </w:p>
    <w:p w:rsidR="00D01110" w:rsidP="6898AE19" w:rsidRDefault="67D4BCBB" w14:paraId="381CAF47" w14:textId="3E3BA698">
      <w:pPr>
        <w:rPr>
          <w:rFonts w:ascii="Arial" w:hAnsi="Arial" w:eastAsia="Arial" w:cs="Arial"/>
          <w:color w:val="000000" w:themeColor="text1"/>
          <w:lang w:val="en-US"/>
        </w:rPr>
      </w:pPr>
      <w:r w:rsidRPr="6898AE19">
        <w:rPr>
          <w:rFonts w:ascii="Arial" w:hAnsi="Arial" w:eastAsia="Arial" w:cs="Arial"/>
          <w:b/>
          <w:bCs/>
          <w:color w:val="000000" w:themeColor="text1"/>
        </w:rPr>
        <w:t>Menu justification.......................................................................................................8</w:t>
      </w:r>
    </w:p>
    <w:p w:rsidR="00D01110" w:rsidP="6898AE19" w:rsidRDefault="10BB9A9C" w14:paraId="55D97E0A" w14:textId="2A190E1D">
      <w:pPr>
        <w:rPr>
          <w:rFonts w:ascii="Arial" w:hAnsi="Arial" w:eastAsia="Arial" w:cs="Arial"/>
          <w:color w:val="000000" w:themeColor="text1"/>
          <w:lang w:val="en-US"/>
        </w:rPr>
      </w:pPr>
      <w:r w:rsidRPr="6898AE19">
        <w:rPr>
          <w:rFonts w:ascii="Arial" w:hAnsi="Arial" w:eastAsia="Arial" w:cs="Arial"/>
          <w:b/>
          <w:bCs/>
          <w:color w:val="000000" w:themeColor="text1"/>
        </w:rPr>
        <w:t>Menu justification.......................................................................................................9</w:t>
      </w:r>
    </w:p>
    <w:p w:rsidR="6A941814" w:rsidP="6898AE19" w:rsidRDefault="6A941814" w14:paraId="64786E9A" w14:textId="10517E03">
      <w:pPr>
        <w:rPr>
          <w:rFonts w:ascii="Arial" w:hAnsi="Arial" w:eastAsia="Arial" w:cs="Arial"/>
          <w:b/>
          <w:bCs/>
          <w:color w:val="000000" w:themeColor="text1"/>
        </w:rPr>
      </w:pPr>
      <w:r w:rsidRPr="6898AE19">
        <w:rPr>
          <w:rFonts w:ascii="Arial" w:hAnsi="Arial" w:eastAsia="Arial" w:cs="Arial"/>
          <w:b/>
          <w:bCs/>
          <w:color w:val="000000" w:themeColor="text1"/>
        </w:rPr>
        <w:t>Mitigating food waste...............................................................................................10</w:t>
      </w:r>
    </w:p>
    <w:p w:rsidR="00D01110" w:rsidP="6898AE19" w:rsidRDefault="4DF04CE7" w14:paraId="454F8492" w14:textId="3EB25919">
      <w:pPr>
        <w:rPr>
          <w:rFonts w:ascii="Aptos" w:hAnsi="Aptos" w:eastAsia="Aptos" w:cs="Aptos"/>
          <w:b/>
          <w:bCs/>
          <w:color w:val="000000" w:themeColor="text1"/>
        </w:rPr>
      </w:pPr>
      <w:r w:rsidRPr="6898AE19">
        <w:rPr>
          <w:rFonts w:ascii="Aptos" w:hAnsi="Aptos" w:eastAsia="Aptos" w:cs="Aptos"/>
          <w:b/>
          <w:bCs/>
          <w:color w:val="000000" w:themeColor="text1"/>
        </w:rPr>
        <w:t>Challenges that could arise.................................................................................11</w:t>
      </w:r>
    </w:p>
    <w:p w:rsidR="00D01110" w:rsidP="6898AE19" w:rsidRDefault="41075100" w14:paraId="230BBD34" w14:textId="6A9534E6">
      <w:pPr>
        <w:rPr>
          <w:rFonts w:ascii="Arial" w:hAnsi="Arial" w:eastAsia="Arial" w:cs="Arial"/>
          <w:color w:val="000000" w:themeColor="text1"/>
          <w:lang w:val="en-US"/>
        </w:rPr>
      </w:pPr>
      <w:r w:rsidRPr="6898AE19">
        <w:rPr>
          <w:rFonts w:ascii="Arial" w:hAnsi="Arial" w:eastAsia="Arial" w:cs="Arial"/>
          <w:color w:val="000000" w:themeColor="text1"/>
        </w:rPr>
        <w:t>Current restaurant offering..........................................................................................12</w:t>
      </w:r>
    </w:p>
    <w:p w:rsidR="00D01110" w:rsidP="0A8CF3E5" w:rsidRDefault="759041BE" w14:paraId="720D9D45" w14:textId="58C75A31">
      <w:pPr>
        <w:rPr>
          <w:rFonts w:ascii="Arial" w:hAnsi="Arial" w:eastAsia="Arial" w:cs="Arial"/>
          <w:color w:val="000000" w:themeColor="text1"/>
          <w:lang w:val="en-US"/>
        </w:rPr>
      </w:pPr>
      <w:r w:rsidRPr="0A8CF3E5">
        <w:rPr>
          <w:rFonts w:ascii="Arial" w:hAnsi="Arial" w:eastAsia="Arial" w:cs="Arial"/>
          <w:color w:val="000000" w:themeColor="text1"/>
        </w:rPr>
        <w:t>Strengths and challenges of South and West Wales produce................................</w:t>
      </w:r>
      <w:r w:rsidRPr="0A8CF3E5" w:rsidR="5E6B608C">
        <w:rPr>
          <w:rFonts w:ascii="Arial" w:hAnsi="Arial" w:eastAsia="Arial" w:cs="Arial"/>
          <w:color w:val="000000" w:themeColor="text1"/>
        </w:rPr>
        <w:t>.</w:t>
      </w:r>
      <w:r w:rsidRPr="0A8CF3E5">
        <w:rPr>
          <w:rFonts w:ascii="Arial" w:hAnsi="Arial" w:eastAsia="Arial" w:cs="Arial"/>
          <w:color w:val="000000" w:themeColor="text1"/>
        </w:rPr>
        <w:t>...13</w:t>
      </w:r>
    </w:p>
    <w:p w:rsidR="00D01110" w:rsidP="0A8CF3E5" w:rsidRDefault="38B6E4F8" w14:paraId="7A3E1A0F" w14:textId="537712AC">
      <w:pPr>
        <w:rPr>
          <w:rFonts w:ascii="Arial" w:hAnsi="Arial" w:eastAsia="Arial" w:cs="Arial"/>
          <w:color w:val="000000" w:themeColor="text1"/>
          <w:lang w:val="en-US"/>
        </w:rPr>
      </w:pPr>
      <w:r w:rsidRPr="0A8CF3E5">
        <w:rPr>
          <w:rFonts w:ascii="Arial" w:hAnsi="Arial" w:eastAsia="Arial" w:cs="Arial"/>
          <w:color w:val="000000" w:themeColor="text1"/>
        </w:rPr>
        <w:t>Opportunities</w:t>
      </w:r>
      <w:r w:rsidRPr="0A8CF3E5" w:rsidR="54A49953">
        <w:rPr>
          <w:rFonts w:ascii="Arial" w:hAnsi="Arial" w:eastAsia="Arial" w:cs="Arial"/>
          <w:color w:val="000000" w:themeColor="text1"/>
        </w:rPr>
        <w:t xml:space="preserve"> for Millefoglie</w:t>
      </w:r>
      <w:r w:rsidRPr="0A8CF3E5">
        <w:rPr>
          <w:rFonts w:ascii="Arial" w:hAnsi="Arial" w:eastAsia="Arial" w:cs="Arial"/>
          <w:color w:val="000000" w:themeColor="text1"/>
        </w:rPr>
        <w:t>...........</w:t>
      </w:r>
      <w:r w:rsidRPr="0A8CF3E5" w:rsidR="4B89BD77">
        <w:rPr>
          <w:rFonts w:ascii="Arial" w:hAnsi="Arial" w:eastAsia="Arial" w:cs="Arial"/>
          <w:color w:val="000000" w:themeColor="text1"/>
        </w:rPr>
        <w:t>..................</w:t>
      </w:r>
      <w:r w:rsidRPr="0A8CF3E5">
        <w:rPr>
          <w:rFonts w:ascii="Arial" w:hAnsi="Arial" w:eastAsia="Arial" w:cs="Arial"/>
          <w:color w:val="000000" w:themeColor="text1"/>
        </w:rPr>
        <w:t>............................................................14</w:t>
      </w:r>
    </w:p>
    <w:p w:rsidR="00D01110" w:rsidP="0A8CF3E5" w:rsidRDefault="6D7B16BF" w14:paraId="62C9D531" w14:textId="12BC9145">
      <w:r w:rsidRPr="0A8CF3E5">
        <w:rPr>
          <w:b/>
          <w:bCs/>
        </w:rPr>
        <w:t>Conclusion...</w:t>
      </w:r>
      <w:r>
        <w:t>.......................................................................................................</w:t>
      </w:r>
      <w:r w:rsidR="64C3B99A">
        <w:t>.</w:t>
      </w:r>
      <w:r>
        <w:t>....</w:t>
      </w:r>
      <w:r w:rsidR="702763E0">
        <w:t>15</w:t>
      </w:r>
    </w:p>
    <w:p w:rsidR="00D01110" w:rsidP="0A8CF3E5" w:rsidRDefault="3BF041B5" w14:paraId="56334882" w14:textId="2B52F033">
      <w:pPr>
        <w:rPr>
          <w:rFonts w:ascii="Arial" w:hAnsi="Arial" w:eastAsia="Arial" w:cs="Arial"/>
          <w:color w:val="000000" w:themeColor="text1"/>
          <w:sz w:val="28"/>
          <w:szCs w:val="28"/>
          <w:lang w:val="en-US"/>
        </w:rPr>
      </w:pPr>
      <w:r w:rsidRPr="0A8CF3E5">
        <w:rPr>
          <w:b/>
          <w:bCs/>
        </w:rPr>
        <w:t>Reference</w:t>
      </w:r>
      <w:r w:rsidRPr="0A8CF3E5" w:rsidR="26054B3D">
        <w:rPr>
          <w:b/>
          <w:bCs/>
        </w:rPr>
        <w:t xml:space="preserve"> list</w:t>
      </w:r>
      <w:r w:rsidR="26054B3D">
        <w:t>...........................................................................................................16</w:t>
      </w:r>
    </w:p>
    <w:p w:rsidR="00D01110" w:rsidP="0A8CF3E5" w:rsidRDefault="463C454B" w14:paraId="536B0068" w14:textId="7811DF37">
      <w:pPr>
        <w:rPr>
          <w:rFonts w:ascii="Arial" w:hAnsi="Arial" w:eastAsia="Arial" w:cs="Arial"/>
          <w:color w:val="000000" w:themeColor="text1"/>
          <w:sz w:val="28"/>
          <w:szCs w:val="28"/>
          <w:lang w:val="en-US"/>
        </w:rPr>
      </w:pPr>
      <w:r w:rsidRPr="0A8CF3E5">
        <w:rPr>
          <w:b/>
          <w:bCs/>
        </w:rPr>
        <w:t>Reference list</w:t>
      </w:r>
      <w:r>
        <w:t>...........................................................................................................17</w:t>
      </w:r>
    </w:p>
    <w:p w:rsidR="00D01110" w:rsidP="0A8CF3E5" w:rsidRDefault="463C454B" w14:paraId="224C8908" w14:textId="73A03548">
      <w:pPr>
        <w:rPr>
          <w:rFonts w:ascii="Arial" w:hAnsi="Arial" w:eastAsia="Arial" w:cs="Arial"/>
          <w:color w:val="000000" w:themeColor="text1"/>
          <w:sz w:val="28"/>
          <w:szCs w:val="28"/>
          <w:lang w:val="en-US"/>
        </w:rPr>
      </w:pPr>
      <w:r w:rsidRPr="0A8CF3E5">
        <w:rPr>
          <w:b/>
          <w:bCs/>
        </w:rPr>
        <w:t>Reference list</w:t>
      </w:r>
      <w:r>
        <w:t>...........................................................................................................18</w:t>
      </w:r>
    </w:p>
    <w:p w:rsidR="00D01110" w:rsidP="0A8CF3E5" w:rsidRDefault="463C454B" w14:paraId="19767878" w14:textId="3EF02C47">
      <w:pPr>
        <w:rPr>
          <w:rFonts w:ascii="Arial" w:hAnsi="Arial" w:eastAsia="Arial" w:cs="Arial"/>
          <w:color w:val="000000" w:themeColor="text1"/>
          <w:sz w:val="28"/>
          <w:szCs w:val="28"/>
          <w:lang w:val="en-US"/>
        </w:rPr>
      </w:pPr>
      <w:r w:rsidRPr="0A8CF3E5">
        <w:rPr>
          <w:b/>
          <w:bCs/>
        </w:rPr>
        <w:t>Reference list</w:t>
      </w:r>
      <w:r>
        <w:t>...........................................................................................................19</w:t>
      </w:r>
    </w:p>
    <w:p w:rsidR="00D01110" w:rsidP="0A8CF3E5" w:rsidRDefault="00D01110" w14:paraId="3A2F5C68" w14:textId="11DCFCBA">
      <w:pPr>
        <w:rPr>
          <w:rFonts w:ascii="Arial" w:hAnsi="Arial" w:eastAsia="Arial" w:cs="Arial"/>
          <w:b/>
          <w:bCs/>
          <w:color w:val="000000" w:themeColor="text1"/>
          <w:sz w:val="28"/>
          <w:szCs w:val="28"/>
          <w:u w:val="single"/>
        </w:rPr>
      </w:pPr>
    </w:p>
    <w:p w:rsidR="00D01110" w:rsidP="0A8CF3E5" w:rsidRDefault="00D01110" w14:paraId="536A89AE" w14:textId="6F7ADC22">
      <w:pPr>
        <w:rPr>
          <w:rFonts w:ascii="Arial" w:hAnsi="Arial" w:eastAsia="Arial" w:cs="Arial"/>
          <w:b/>
          <w:bCs/>
          <w:color w:val="000000" w:themeColor="text1"/>
          <w:sz w:val="28"/>
          <w:szCs w:val="28"/>
          <w:u w:val="single"/>
        </w:rPr>
      </w:pPr>
    </w:p>
    <w:p w:rsidR="00D01110" w:rsidP="0A8CF3E5" w:rsidRDefault="00D01110" w14:paraId="69058822" w14:textId="68E7D9DF">
      <w:pPr>
        <w:rPr>
          <w:rFonts w:ascii="Arial" w:hAnsi="Arial" w:eastAsia="Arial" w:cs="Arial"/>
          <w:b/>
          <w:bCs/>
          <w:color w:val="000000" w:themeColor="text1"/>
          <w:sz w:val="28"/>
          <w:szCs w:val="28"/>
          <w:u w:val="single"/>
        </w:rPr>
      </w:pPr>
    </w:p>
    <w:p w:rsidR="00D01110" w:rsidP="0A8CF3E5" w:rsidRDefault="00D01110" w14:paraId="52661301" w14:textId="4CFF4C70">
      <w:pPr>
        <w:rPr>
          <w:rFonts w:ascii="Arial" w:hAnsi="Arial" w:eastAsia="Arial" w:cs="Arial"/>
          <w:b/>
          <w:bCs/>
          <w:color w:val="000000" w:themeColor="text1"/>
          <w:sz w:val="28"/>
          <w:szCs w:val="28"/>
          <w:u w:val="single"/>
        </w:rPr>
      </w:pPr>
    </w:p>
    <w:p w:rsidR="00D01110" w:rsidP="0A8CF3E5" w:rsidRDefault="003A2955" w14:paraId="0418517C" w14:textId="6A0518D3">
      <w:r>
        <w:br w:type="page"/>
      </w:r>
    </w:p>
    <w:p w:rsidR="00D01110" w:rsidP="0A8CF3E5" w:rsidRDefault="477B5D23" w14:paraId="60E04F31" w14:textId="566E4C51">
      <w:pPr>
        <w:rPr>
          <w:rFonts w:ascii="Arial" w:hAnsi="Arial" w:eastAsia="Arial" w:cs="Arial"/>
          <w:color w:val="000000" w:themeColor="text1"/>
          <w:sz w:val="28"/>
          <w:szCs w:val="28"/>
          <w:lang w:val="en-US"/>
        </w:rPr>
      </w:pPr>
      <w:r w:rsidRPr="0A8CF3E5">
        <w:rPr>
          <w:rFonts w:ascii="Arial" w:hAnsi="Arial" w:eastAsia="Arial" w:cs="Arial"/>
          <w:b/>
          <w:bCs/>
          <w:color w:val="000000" w:themeColor="text1"/>
          <w:sz w:val="28"/>
          <w:szCs w:val="28"/>
          <w:u w:val="single"/>
        </w:rPr>
        <w:lastRenderedPageBreak/>
        <w:t>Introduction:</w:t>
      </w:r>
    </w:p>
    <w:p w:rsidR="00D01110" w:rsidP="6898AE19" w:rsidRDefault="477B5D23" w14:paraId="6BF7C5B1" w14:textId="2F1EE579">
      <w:pPr>
        <w:spacing w:line="360" w:lineRule="auto"/>
        <w:jc w:val="both"/>
        <w:rPr>
          <w:rFonts w:ascii="Arial" w:hAnsi="Arial" w:eastAsia="Arial" w:cs="Arial"/>
          <w:color w:val="000000" w:themeColor="text1"/>
          <w:lang w:val="en-US"/>
        </w:rPr>
      </w:pPr>
      <w:r w:rsidRPr="6898AE19">
        <w:rPr>
          <w:rFonts w:ascii="Arial" w:hAnsi="Arial" w:eastAsia="Arial" w:cs="Arial"/>
          <w:color w:val="000000" w:themeColor="text1"/>
        </w:rPr>
        <w:t>The objective for this report it to explore the process of developing menus for Millefoglie, where my placement is based. This will be achieved by researching local food suppliers in Wales. With an analysis of how restaurants current sourcing strategies impacts menu offerings, particularly in terms of seasonality. This report will delve into the sustainability of local produce and how it can be incorporated into creating two three-course menus for both winter and summer based on seasonal variations. Additionally, this report will discuss strategies to mitigate food waste, explore challenges related to sourcing seasonings and asses the cost-effectiveness of this whilst ensuring a strong evaluation with these menus align with the restaurant's current offerings.</w:t>
      </w:r>
    </w:p>
    <w:p w:rsidR="00D01110" w:rsidP="0A8CF3E5" w:rsidRDefault="477B5D23" w14:paraId="481FF2F5" w14:textId="6CB74984">
      <w:pPr>
        <w:spacing w:line="360" w:lineRule="auto"/>
        <w:jc w:val="both"/>
        <w:rPr>
          <w:rFonts w:ascii="Arial" w:hAnsi="Arial" w:eastAsia="Arial" w:cs="Arial"/>
          <w:color w:val="000000" w:themeColor="text1"/>
        </w:rPr>
      </w:pPr>
      <w:r>
        <w:rPr>
          <w:noProof/>
        </w:rPr>
        <w:drawing>
          <wp:inline distT="0" distB="0" distL="0" distR="0" wp14:anchorId="39CB9A49" wp14:editId="58E2F96C">
            <wp:extent cx="5953127" cy="4181475"/>
            <wp:effectExtent l="0" t="0" r="0" b="0"/>
            <wp:docPr id="1528524032" name="Picture 152852403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53127" cy="4181475"/>
                    </a:xfrm>
                    <a:prstGeom prst="rect">
                      <a:avLst/>
                    </a:prstGeom>
                  </pic:spPr>
                </pic:pic>
              </a:graphicData>
            </a:graphic>
          </wp:inline>
        </w:drawing>
      </w:r>
      <w:r w:rsidRPr="0A8CF3E5">
        <w:rPr>
          <w:rFonts w:ascii="Arial" w:hAnsi="Arial" w:eastAsia="Arial" w:cs="Arial"/>
          <w:color w:val="000000" w:themeColor="text1"/>
        </w:rPr>
        <w:t xml:space="preserve"> Welsh hospitality suppliers. </w:t>
      </w:r>
      <w:r w:rsidR="003A2955">
        <w:tab/>
      </w:r>
      <w:r w:rsidRPr="0A8CF3E5" w:rsidR="1307CEFB">
        <w:rPr>
          <w:rFonts w:ascii="Arial" w:hAnsi="Arial" w:eastAsia="Arial" w:cs="Arial"/>
          <w:color w:val="000000" w:themeColor="text1"/>
        </w:rPr>
        <w:t xml:space="preserve">                  </w:t>
      </w:r>
      <w:r w:rsidR="003A2955">
        <w:tab/>
      </w:r>
      <w:r w:rsidRPr="0A8CF3E5">
        <w:rPr>
          <w:rFonts w:ascii="Arial" w:hAnsi="Arial" w:eastAsia="Arial" w:cs="Arial"/>
          <w:color w:val="000000" w:themeColor="text1"/>
        </w:rPr>
        <w:t xml:space="preserve">      </w:t>
      </w:r>
      <w:r w:rsidRPr="0A8CF3E5" w:rsidR="5A44C6ED">
        <w:rPr>
          <w:rFonts w:ascii="Arial" w:hAnsi="Arial" w:eastAsia="Arial" w:cs="Arial"/>
          <w:color w:val="000000" w:themeColor="text1"/>
        </w:rPr>
        <w:t xml:space="preserve">       </w:t>
      </w:r>
      <w:r w:rsidRPr="0A8CF3E5">
        <w:rPr>
          <w:rFonts w:ascii="Arial" w:hAnsi="Arial" w:eastAsia="Arial" w:cs="Arial"/>
          <w:color w:val="000000" w:themeColor="text1"/>
        </w:rPr>
        <w:t xml:space="preserve"> </w:t>
      </w:r>
      <w:r w:rsidRPr="0A8CF3E5" w:rsidR="75CA4535">
        <w:rPr>
          <w:rFonts w:ascii="Arial" w:hAnsi="Arial" w:eastAsia="Arial" w:cs="Arial"/>
          <w:color w:val="000000" w:themeColor="text1"/>
        </w:rPr>
        <w:t xml:space="preserve">  </w:t>
      </w:r>
      <w:r w:rsidRPr="0A8CF3E5">
        <w:rPr>
          <w:rFonts w:ascii="Arial" w:hAnsi="Arial" w:eastAsia="Arial" w:cs="Arial"/>
          <w:color w:val="000000" w:themeColor="text1"/>
        </w:rPr>
        <w:t>(Food &amp; Drink Wales, 2021).</w:t>
      </w:r>
    </w:p>
    <w:p w:rsidR="00D01110" w:rsidP="0A8CF3E5" w:rsidRDefault="00D01110" w14:paraId="5ED8D169" w14:textId="4FD13CB9">
      <w:pPr>
        <w:rPr>
          <w:rFonts w:ascii="Arial" w:hAnsi="Arial" w:eastAsia="Arial" w:cs="Arial"/>
          <w:b/>
          <w:bCs/>
          <w:color w:val="000000" w:themeColor="text1"/>
          <w:sz w:val="28"/>
          <w:szCs w:val="28"/>
          <w:u w:val="single"/>
        </w:rPr>
      </w:pPr>
    </w:p>
    <w:p w:rsidR="00D01110" w:rsidP="0A8CF3E5" w:rsidRDefault="00D01110" w14:paraId="4FA9802F" w14:textId="06486E44">
      <w:pPr>
        <w:rPr>
          <w:rFonts w:ascii="Arial" w:hAnsi="Arial" w:eastAsia="Arial" w:cs="Arial"/>
          <w:b/>
          <w:bCs/>
          <w:color w:val="000000" w:themeColor="text1"/>
          <w:sz w:val="28"/>
          <w:szCs w:val="28"/>
          <w:u w:val="single"/>
        </w:rPr>
      </w:pPr>
    </w:p>
    <w:p w:rsidR="00D01110" w:rsidP="0A8CF3E5" w:rsidRDefault="477B5D23" w14:paraId="1C068DC4" w14:textId="760506D5">
      <w:pPr>
        <w:rPr>
          <w:rFonts w:ascii="Arial" w:hAnsi="Arial" w:eastAsia="Arial" w:cs="Arial"/>
          <w:color w:val="000000" w:themeColor="text1"/>
          <w:sz w:val="28"/>
          <w:szCs w:val="28"/>
          <w:lang w:val="en-US"/>
        </w:rPr>
      </w:pPr>
      <w:r w:rsidRPr="0A8CF3E5">
        <w:rPr>
          <w:rFonts w:ascii="Arial" w:hAnsi="Arial" w:eastAsia="Arial" w:cs="Arial"/>
          <w:b/>
          <w:bCs/>
          <w:color w:val="000000" w:themeColor="text1"/>
          <w:sz w:val="28"/>
          <w:szCs w:val="28"/>
          <w:u w:val="single"/>
        </w:rPr>
        <w:lastRenderedPageBreak/>
        <w:t>Current sourcing strategy:</w:t>
      </w:r>
    </w:p>
    <w:p w:rsidR="00D01110" w:rsidP="4E3BF4E5" w:rsidRDefault="477B5D23" w14:paraId="6304B313" w14:textId="669A3BF8">
      <w:pPr>
        <w:spacing w:line="360" w:lineRule="auto"/>
        <w:jc w:val="both"/>
        <w:rPr>
          <w:rFonts w:ascii="Arial" w:hAnsi="Arial" w:eastAsia="Arial" w:cs="Arial"/>
          <w:color w:val="000000" w:themeColor="text1"/>
          <w:lang w:val="en-US"/>
        </w:rPr>
      </w:pPr>
      <w:r w:rsidRPr="4E3BF4E5">
        <w:rPr>
          <w:rFonts w:ascii="Arial" w:hAnsi="Arial" w:eastAsia="Arial" w:cs="Arial"/>
          <w:color w:val="000000" w:themeColor="text1"/>
        </w:rPr>
        <w:t>As an independent business Millefoglie, rel</w:t>
      </w:r>
      <w:r w:rsidRPr="4E3BF4E5" w:rsidR="63330DC2">
        <w:rPr>
          <w:rFonts w:ascii="Arial" w:hAnsi="Arial" w:eastAsia="Arial" w:cs="Arial"/>
          <w:color w:val="000000" w:themeColor="text1"/>
        </w:rPr>
        <w:t>ies</w:t>
      </w:r>
      <w:r w:rsidRPr="4E3BF4E5">
        <w:rPr>
          <w:rFonts w:ascii="Arial" w:hAnsi="Arial" w:eastAsia="Arial" w:cs="Arial"/>
          <w:color w:val="000000" w:themeColor="text1"/>
        </w:rPr>
        <w:t xml:space="preserve"> heavily on the quality of produce being received from their suppliers. According to Önder and Kabadayi (2015) to be successful in your business the key is to ensure that you have a well-managed supply chain. Millefoglie currently relies on both regional and national suppliers for their business. Key suppliers include Bako Wales for their authentic Italian macarons, also staple ingredients such as flour and sugar. In the café side of Millefoglie, they source ethically with Coffee Roaster and A1 Coffee where they source their coffee beans and syrups. </w:t>
      </w:r>
    </w:p>
    <w:p w:rsidR="00D01110" w:rsidP="4E3BF4E5" w:rsidRDefault="477B5D23" w14:paraId="3CEA6DF4" w14:textId="7E7094AE">
      <w:pPr>
        <w:spacing w:line="360" w:lineRule="auto"/>
        <w:jc w:val="both"/>
        <w:rPr>
          <w:rFonts w:ascii="Arial" w:hAnsi="Arial" w:eastAsia="Arial" w:cs="Arial"/>
          <w:color w:val="000000" w:themeColor="text1"/>
          <w:lang w:val="en-US"/>
        </w:rPr>
      </w:pPr>
      <w:r w:rsidRPr="4E3BF4E5">
        <w:rPr>
          <w:rFonts w:ascii="Arial" w:hAnsi="Arial" w:eastAsia="Arial" w:cs="Arial"/>
          <w:color w:val="000000" w:themeColor="text1"/>
        </w:rPr>
        <w:t xml:space="preserve">However, the same level of locality is not reflected in Millefoglies food menu as much as the café side of Millefoglie. This creates a gap between Millefoglies commitment to quality and their ability to support local producers entirely where the opportunity to align their food offerings with sustainability. As noted by Hegarty (2021) by prioritising local suppliers and reducing the need for global suppliers in your business you are reducing carbon footprint by supporting regional economies. </w:t>
      </w:r>
    </w:p>
    <w:p w:rsidR="00D01110" w:rsidP="6898AE19" w:rsidRDefault="477B5D23" w14:paraId="5CB37F6F" w14:textId="0425905D">
      <w:pPr>
        <w:spacing w:line="360" w:lineRule="auto"/>
        <w:rPr>
          <w:rFonts w:ascii="Arial" w:hAnsi="Arial" w:eastAsia="Arial" w:cs="Arial"/>
          <w:color w:val="000000" w:themeColor="text1"/>
          <w:lang w:val="en-US"/>
        </w:rPr>
      </w:pPr>
      <w:r>
        <w:rPr>
          <w:noProof/>
        </w:rPr>
        <w:drawing>
          <wp:inline distT="0" distB="0" distL="0" distR="0" wp14:anchorId="09F151F6" wp14:editId="1E8C86DD">
            <wp:extent cx="2600325" cy="2257425"/>
            <wp:effectExtent l="0" t="0" r="0" b="0"/>
            <wp:docPr id="1126151610" name="Picture 1126151610"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00325" cy="2257425"/>
                    </a:xfrm>
                    <a:prstGeom prst="rect">
                      <a:avLst/>
                    </a:prstGeom>
                  </pic:spPr>
                </pic:pic>
              </a:graphicData>
            </a:graphic>
          </wp:inline>
        </w:drawing>
      </w:r>
      <w:r w:rsidR="6898AE19">
        <w:rPr>
          <w:noProof/>
        </w:rPr>
        <w:drawing>
          <wp:anchor distT="0" distB="0" distL="114300" distR="114300" simplePos="0" relativeHeight="251653632" behindDoc="0" locked="0" layoutInCell="1" allowOverlap="1" wp14:anchorId="0460AC6C" wp14:editId="572A49B3">
            <wp:simplePos x="0" y="0"/>
            <wp:positionH relativeFrom="column">
              <wp:posOffset>3086100</wp:posOffset>
            </wp:positionH>
            <wp:positionV relativeFrom="paragraph">
              <wp:posOffset>-9525</wp:posOffset>
            </wp:positionV>
            <wp:extent cx="2752725" cy="2316956"/>
            <wp:effectExtent l="0" t="0" r="0" b="0"/>
            <wp:wrapNone/>
            <wp:docPr id="138345220" name="Picture 138345220"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752725" cy="2316956"/>
                    </a:xfrm>
                    <a:prstGeom prst="rect">
                      <a:avLst/>
                    </a:prstGeom>
                  </pic:spPr>
                </pic:pic>
              </a:graphicData>
            </a:graphic>
            <wp14:sizeRelH relativeFrom="page">
              <wp14:pctWidth>0</wp14:pctWidth>
            </wp14:sizeRelH>
            <wp14:sizeRelV relativeFrom="page">
              <wp14:pctHeight>0</wp14:pctHeight>
            </wp14:sizeRelV>
          </wp:anchor>
        </w:drawing>
      </w:r>
    </w:p>
    <w:p w:rsidR="00D01110" w:rsidP="6898AE19" w:rsidRDefault="477B5D23" w14:paraId="7634751C" w14:textId="180F5695">
      <w:pPr>
        <w:spacing w:line="360" w:lineRule="auto"/>
        <w:rPr>
          <w:rFonts w:ascii="Arial" w:hAnsi="Arial" w:eastAsia="Arial" w:cs="Arial"/>
          <w:color w:val="000000" w:themeColor="text1"/>
          <w:lang w:val="en-US"/>
        </w:rPr>
      </w:pPr>
      <w:r w:rsidRPr="6898AE19">
        <w:rPr>
          <w:rFonts w:ascii="Arial" w:hAnsi="Arial" w:eastAsia="Arial" w:cs="Arial"/>
          <w:color w:val="000000" w:themeColor="text1"/>
        </w:rPr>
        <w:t xml:space="preserve">                 (Millefoglieswansea, 2025). </w:t>
      </w:r>
      <w:r w:rsidR="003A2955">
        <w:tab/>
      </w:r>
      <w:r w:rsidR="003A2955">
        <w:tab/>
      </w:r>
      <w:r w:rsidRPr="6898AE19">
        <w:rPr>
          <w:rFonts w:ascii="Arial" w:hAnsi="Arial" w:eastAsia="Arial" w:cs="Arial"/>
          <w:color w:val="000000" w:themeColor="text1"/>
        </w:rPr>
        <w:t xml:space="preserve">                 (Millefoglieswansea, 2025).</w:t>
      </w:r>
    </w:p>
    <w:p w:rsidR="00D01110" w:rsidP="6898AE19" w:rsidRDefault="1EE73B48" w14:paraId="50D3B5D7" w14:textId="3940542C">
      <w:pPr>
        <w:spacing w:line="360" w:lineRule="auto"/>
        <w:rPr>
          <w:rFonts w:ascii="Aptos" w:hAnsi="Aptos" w:eastAsia="Aptos" w:cs="Aptos"/>
          <w:color w:val="000000" w:themeColor="text1"/>
          <w:lang w:val="en-US"/>
        </w:rPr>
      </w:pPr>
      <w:r>
        <w:rPr>
          <w:noProof/>
        </w:rPr>
        <w:lastRenderedPageBreak/>
        <w:drawing>
          <wp:inline distT="0" distB="0" distL="0" distR="0" wp14:anchorId="53D4ED41" wp14:editId="5C3453C7">
            <wp:extent cx="5776074" cy="8067713"/>
            <wp:effectExtent l="0" t="0" r="0" b="0"/>
            <wp:docPr id="635259188" name="Picture 635259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l="59935" t="20544" r="7211" b="9158"/>
                    <a:stretch>
                      <a:fillRect/>
                    </a:stretch>
                  </pic:blipFill>
                  <pic:spPr>
                    <a:xfrm>
                      <a:off x="0" y="0"/>
                      <a:ext cx="5776074" cy="8067713"/>
                    </a:xfrm>
                    <a:prstGeom prst="rect">
                      <a:avLst/>
                    </a:prstGeom>
                  </pic:spPr>
                </pic:pic>
              </a:graphicData>
            </a:graphic>
          </wp:inline>
        </w:drawing>
      </w:r>
    </w:p>
    <w:p w:rsidR="4B634566" w:rsidP="6898AE19" w:rsidRDefault="4302974D" w14:paraId="55D303AD" w14:textId="19018FDE">
      <w:pPr>
        <w:spacing w:line="360" w:lineRule="auto"/>
        <w:rPr>
          <w:rFonts w:ascii="Arial" w:hAnsi="Arial" w:eastAsia="Arial" w:cs="Arial"/>
          <w:color w:val="000000" w:themeColor="text1"/>
          <w:lang w:val="en-US"/>
        </w:rPr>
      </w:pPr>
      <w:r>
        <w:rPr>
          <w:noProof/>
        </w:rPr>
        <w:lastRenderedPageBreak/>
        <w:drawing>
          <wp:anchor distT="0" distB="0" distL="114300" distR="114300" simplePos="0" relativeHeight="251658752" behindDoc="0" locked="0" layoutInCell="1" allowOverlap="1" wp14:anchorId="146D497E" wp14:editId="3CAE8F56">
            <wp:simplePos x="0" y="0"/>
            <wp:positionH relativeFrom="column">
              <wp:posOffset>-85725</wp:posOffset>
            </wp:positionH>
            <wp:positionV relativeFrom="paragraph">
              <wp:posOffset>19050</wp:posOffset>
            </wp:positionV>
            <wp:extent cx="5995878" cy="8073168"/>
            <wp:effectExtent l="0" t="0" r="0" b="0"/>
            <wp:wrapNone/>
            <wp:docPr id="1149490022" name="Picture 1149490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60558" t="19818" r="8018" b="10396"/>
                    <a:stretch>
                      <a:fillRect/>
                    </a:stretch>
                  </pic:blipFill>
                  <pic:spPr>
                    <a:xfrm>
                      <a:off x="0" y="0"/>
                      <a:ext cx="5995878" cy="8073168"/>
                    </a:xfrm>
                    <a:prstGeom prst="rect">
                      <a:avLst/>
                    </a:prstGeom>
                  </pic:spPr>
                </pic:pic>
              </a:graphicData>
            </a:graphic>
            <wp14:sizeRelH relativeFrom="page">
              <wp14:pctWidth>0</wp14:pctWidth>
            </wp14:sizeRelH>
            <wp14:sizeRelV relativeFrom="page">
              <wp14:pctHeight>0</wp14:pctHeight>
            </wp14:sizeRelV>
          </wp:anchor>
        </w:drawing>
      </w:r>
    </w:p>
    <w:p w:rsidR="4B634566" w:rsidP="6898AE19" w:rsidRDefault="4B634566" w14:paraId="7431B95F" w14:textId="3C0D2097">
      <w:pPr>
        <w:rPr>
          <w:rFonts w:ascii="Arial" w:hAnsi="Arial" w:eastAsia="Arial" w:cs="Arial"/>
          <w:b/>
          <w:bCs/>
          <w:color w:val="000000" w:themeColor="text1"/>
          <w:u w:val="single"/>
        </w:rPr>
      </w:pPr>
    </w:p>
    <w:p w:rsidR="4B634566" w:rsidP="6898AE19" w:rsidRDefault="4B634566" w14:paraId="6FEFECB5" w14:textId="1005C1C7">
      <w:pPr>
        <w:rPr>
          <w:rFonts w:ascii="Arial" w:hAnsi="Arial" w:eastAsia="Arial" w:cs="Arial"/>
          <w:b/>
          <w:bCs/>
          <w:color w:val="000000" w:themeColor="text1"/>
          <w:u w:val="single"/>
        </w:rPr>
      </w:pPr>
    </w:p>
    <w:p w:rsidR="4B634566" w:rsidP="6898AE19" w:rsidRDefault="4B634566" w14:paraId="02BD2DAF" w14:textId="12D95327">
      <w:pPr>
        <w:rPr>
          <w:rFonts w:ascii="Arial" w:hAnsi="Arial" w:eastAsia="Arial" w:cs="Arial"/>
          <w:b/>
          <w:bCs/>
          <w:color w:val="000000" w:themeColor="text1"/>
          <w:u w:val="single"/>
        </w:rPr>
      </w:pPr>
    </w:p>
    <w:p w:rsidR="4B634566" w:rsidP="6898AE19" w:rsidRDefault="4B634566" w14:paraId="0C1B7BB9" w14:textId="05EFB0AB">
      <w:pPr>
        <w:rPr>
          <w:rFonts w:ascii="Arial" w:hAnsi="Arial" w:eastAsia="Arial" w:cs="Arial"/>
          <w:b/>
          <w:bCs/>
          <w:color w:val="000000" w:themeColor="text1"/>
          <w:u w:val="single"/>
        </w:rPr>
      </w:pPr>
    </w:p>
    <w:p w:rsidR="4B634566" w:rsidP="6898AE19" w:rsidRDefault="4B634566" w14:paraId="61984BE1" w14:textId="7A4ED28E">
      <w:pPr>
        <w:rPr>
          <w:rFonts w:ascii="Arial" w:hAnsi="Arial" w:eastAsia="Arial" w:cs="Arial"/>
          <w:b/>
          <w:bCs/>
          <w:color w:val="000000" w:themeColor="text1"/>
          <w:u w:val="single"/>
        </w:rPr>
      </w:pPr>
    </w:p>
    <w:p w:rsidR="4B634566" w:rsidP="6898AE19" w:rsidRDefault="4B634566" w14:paraId="4F7AE0A4" w14:textId="3711CA36">
      <w:pPr>
        <w:rPr>
          <w:rFonts w:ascii="Arial" w:hAnsi="Arial" w:eastAsia="Arial" w:cs="Arial"/>
          <w:b/>
          <w:bCs/>
          <w:color w:val="000000" w:themeColor="text1"/>
          <w:u w:val="single"/>
        </w:rPr>
      </w:pPr>
    </w:p>
    <w:p w:rsidR="4B634566" w:rsidP="6898AE19" w:rsidRDefault="4B634566" w14:paraId="18BDC0D6" w14:textId="72136AAD">
      <w:pPr>
        <w:rPr>
          <w:rFonts w:ascii="Arial" w:hAnsi="Arial" w:eastAsia="Arial" w:cs="Arial"/>
          <w:b/>
          <w:bCs/>
          <w:color w:val="000000" w:themeColor="text1"/>
          <w:u w:val="single"/>
        </w:rPr>
      </w:pPr>
    </w:p>
    <w:p w:rsidR="4B634566" w:rsidP="6898AE19" w:rsidRDefault="4B634566" w14:paraId="76815162" w14:textId="6FB7AFD8">
      <w:pPr>
        <w:rPr>
          <w:rFonts w:ascii="Arial" w:hAnsi="Arial" w:eastAsia="Arial" w:cs="Arial"/>
          <w:b/>
          <w:bCs/>
          <w:color w:val="000000" w:themeColor="text1"/>
          <w:u w:val="single"/>
        </w:rPr>
      </w:pPr>
    </w:p>
    <w:p w:rsidR="4B634566" w:rsidP="6898AE19" w:rsidRDefault="4B634566" w14:paraId="2EACCF4A" w14:textId="2398CC6B">
      <w:pPr>
        <w:rPr>
          <w:rFonts w:ascii="Arial" w:hAnsi="Arial" w:eastAsia="Arial" w:cs="Arial"/>
          <w:b/>
          <w:bCs/>
          <w:color w:val="000000" w:themeColor="text1"/>
          <w:u w:val="single"/>
        </w:rPr>
      </w:pPr>
    </w:p>
    <w:p w:rsidR="4B634566" w:rsidP="6898AE19" w:rsidRDefault="4B634566" w14:paraId="1DFA0C8C" w14:textId="250E13CC">
      <w:pPr>
        <w:rPr>
          <w:rFonts w:ascii="Arial" w:hAnsi="Arial" w:eastAsia="Arial" w:cs="Arial"/>
          <w:b/>
          <w:bCs/>
          <w:color w:val="000000" w:themeColor="text1"/>
          <w:u w:val="single"/>
        </w:rPr>
      </w:pPr>
    </w:p>
    <w:p w:rsidR="4B634566" w:rsidP="6898AE19" w:rsidRDefault="4B634566" w14:paraId="4175AA03" w14:textId="24ECC22C">
      <w:pPr>
        <w:rPr>
          <w:rFonts w:ascii="Arial" w:hAnsi="Arial" w:eastAsia="Arial" w:cs="Arial"/>
          <w:b/>
          <w:bCs/>
          <w:color w:val="000000" w:themeColor="text1"/>
          <w:u w:val="single"/>
        </w:rPr>
      </w:pPr>
    </w:p>
    <w:p w:rsidR="4B634566" w:rsidP="6898AE19" w:rsidRDefault="4B634566" w14:paraId="535E22E6" w14:textId="3B31A4CE">
      <w:pPr>
        <w:rPr>
          <w:rFonts w:ascii="Arial" w:hAnsi="Arial" w:eastAsia="Arial" w:cs="Arial"/>
          <w:b/>
          <w:bCs/>
          <w:color w:val="000000" w:themeColor="text1"/>
          <w:u w:val="single"/>
        </w:rPr>
      </w:pPr>
    </w:p>
    <w:p w:rsidR="4B634566" w:rsidP="6898AE19" w:rsidRDefault="4B634566" w14:paraId="37077BBC" w14:textId="208E5EF9">
      <w:pPr>
        <w:rPr>
          <w:rFonts w:ascii="Arial" w:hAnsi="Arial" w:eastAsia="Arial" w:cs="Arial"/>
          <w:b/>
          <w:bCs/>
          <w:color w:val="000000" w:themeColor="text1"/>
          <w:u w:val="single"/>
        </w:rPr>
      </w:pPr>
    </w:p>
    <w:p w:rsidR="4B634566" w:rsidP="6898AE19" w:rsidRDefault="4B634566" w14:paraId="48FB3565" w14:textId="66E26672">
      <w:pPr>
        <w:rPr>
          <w:rFonts w:ascii="Arial" w:hAnsi="Arial" w:eastAsia="Arial" w:cs="Arial"/>
          <w:b/>
          <w:bCs/>
          <w:color w:val="000000" w:themeColor="text1"/>
          <w:u w:val="single"/>
        </w:rPr>
      </w:pPr>
    </w:p>
    <w:p w:rsidR="4B634566" w:rsidP="6898AE19" w:rsidRDefault="4B634566" w14:paraId="59994088" w14:textId="026649DB">
      <w:pPr>
        <w:rPr>
          <w:rFonts w:ascii="Arial" w:hAnsi="Arial" w:eastAsia="Arial" w:cs="Arial"/>
          <w:b/>
          <w:bCs/>
          <w:color w:val="000000" w:themeColor="text1"/>
          <w:u w:val="single"/>
        </w:rPr>
      </w:pPr>
    </w:p>
    <w:p w:rsidR="4B634566" w:rsidP="6898AE19" w:rsidRDefault="4B634566" w14:paraId="1F7BBD92" w14:textId="5F4F58A8">
      <w:pPr>
        <w:rPr>
          <w:rFonts w:ascii="Arial" w:hAnsi="Arial" w:eastAsia="Arial" w:cs="Arial"/>
          <w:b/>
          <w:bCs/>
          <w:color w:val="000000" w:themeColor="text1"/>
          <w:u w:val="single"/>
        </w:rPr>
      </w:pPr>
    </w:p>
    <w:p w:rsidR="4B634566" w:rsidP="6898AE19" w:rsidRDefault="4B634566" w14:paraId="78CA42B2" w14:textId="5279CF7C">
      <w:pPr>
        <w:rPr>
          <w:rFonts w:ascii="Arial" w:hAnsi="Arial" w:eastAsia="Arial" w:cs="Arial"/>
          <w:b/>
          <w:bCs/>
          <w:color w:val="000000" w:themeColor="text1"/>
          <w:u w:val="single"/>
        </w:rPr>
      </w:pPr>
    </w:p>
    <w:p w:rsidR="4B634566" w:rsidP="6898AE19" w:rsidRDefault="4B634566" w14:paraId="256D4A1D" w14:textId="3E3976A1">
      <w:pPr>
        <w:rPr>
          <w:rFonts w:ascii="Arial" w:hAnsi="Arial" w:eastAsia="Arial" w:cs="Arial"/>
          <w:b/>
          <w:bCs/>
          <w:color w:val="000000" w:themeColor="text1"/>
          <w:u w:val="single"/>
        </w:rPr>
      </w:pPr>
    </w:p>
    <w:p w:rsidR="4B634566" w:rsidP="6898AE19" w:rsidRDefault="4B634566" w14:paraId="258107B9" w14:textId="5304CC57">
      <w:pPr>
        <w:rPr>
          <w:rFonts w:ascii="Arial" w:hAnsi="Arial" w:eastAsia="Arial" w:cs="Arial"/>
          <w:b/>
          <w:bCs/>
          <w:color w:val="000000" w:themeColor="text1"/>
          <w:u w:val="single"/>
        </w:rPr>
      </w:pPr>
    </w:p>
    <w:p w:rsidR="4B634566" w:rsidP="6898AE19" w:rsidRDefault="4B634566" w14:paraId="4016E6BD" w14:textId="44DA3C66">
      <w:pPr>
        <w:rPr>
          <w:rFonts w:ascii="Arial" w:hAnsi="Arial" w:eastAsia="Arial" w:cs="Arial"/>
          <w:b/>
          <w:bCs/>
          <w:color w:val="000000" w:themeColor="text1"/>
          <w:u w:val="single"/>
        </w:rPr>
      </w:pPr>
    </w:p>
    <w:p w:rsidR="4B634566" w:rsidP="6898AE19" w:rsidRDefault="4B634566" w14:paraId="314A29C7" w14:textId="68658F26">
      <w:pPr>
        <w:rPr>
          <w:rFonts w:ascii="Arial" w:hAnsi="Arial" w:eastAsia="Arial" w:cs="Arial"/>
          <w:b/>
          <w:bCs/>
          <w:color w:val="000000" w:themeColor="text1"/>
          <w:u w:val="single"/>
        </w:rPr>
      </w:pPr>
    </w:p>
    <w:p w:rsidR="4B634566" w:rsidP="6898AE19" w:rsidRDefault="4B634566" w14:paraId="4F259349" w14:textId="7544946C">
      <w:pPr>
        <w:rPr>
          <w:rFonts w:ascii="Arial" w:hAnsi="Arial" w:eastAsia="Arial" w:cs="Arial"/>
          <w:b/>
          <w:bCs/>
          <w:color w:val="000000" w:themeColor="text1"/>
          <w:u w:val="single"/>
        </w:rPr>
      </w:pPr>
    </w:p>
    <w:p w:rsidR="4B634566" w:rsidP="6898AE19" w:rsidRDefault="4B634566" w14:paraId="68337883" w14:textId="614D0D1D">
      <w:pPr>
        <w:rPr>
          <w:rFonts w:ascii="Arial" w:hAnsi="Arial" w:eastAsia="Arial" w:cs="Arial"/>
          <w:b/>
          <w:bCs/>
          <w:color w:val="000000" w:themeColor="text1"/>
          <w:u w:val="single"/>
        </w:rPr>
      </w:pPr>
    </w:p>
    <w:p w:rsidR="4B634566" w:rsidP="6898AE19" w:rsidRDefault="4B634566" w14:paraId="6AEC85D2" w14:textId="258E103B">
      <w:pPr>
        <w:rPr>
          <w:rFonts w:ascii="Arial" w:hAnsi="Arial" w:eastAsia="Arial" w:cs="Arial"/>
          <w:b/>
          <w:bCs/>
          <w:color w:val="000000" w:themeColor="text1"/>
          <w:u w:val="single"/>
        </w:rPr>
      </w:pPr>
    </w:p>
    <w:p w:rsidR="0A8CF3E5" w:rsidRDefault="0A8CF3E5" w14:paraId="53458FED" w14:textId="2693C929">
      <w:r>
        <w:br w:type="page"/>
      </w:r>
    </w:p>
    <w:p w:rsidR="00D01110" w:rsidP="0A8CF3E5" w:rsidRDefault="67D4BCBB" w14:paraId="2B46D676" w14:textId="234E3003">
      <w:pPr>
        <w:rPr>
          <w:rFonts w:ascii="Arial" w:hAnsi="Arial" w:eastAsia="Arial" w:cs="Arial"/>
          <w:color w:val="000000" w:themeColor="text1"/>
          <w:sz w:val="28"/>
          <w:szCs w:val="28"/>
          <w:lang w:val="en-US"/>
        </w:rPr>
      </w:pPr>
      <w:r w:rsidRPr="0A8CF3E5">
        <w:rPr>
          <w:rFonts w:ascii="Arial" w:hAnsi="Arial" w:eastAsia="Arial" w:cs="Arial"/>
          <w:b/>
          <w:bCs/>
          <w:color w:val="000000" w:themeColor="text1"/>
          <w:sz w:val="28"/>
          <w:szCs w:val="28"/>
          <w:u w:val="single"/>
        </w:rPr>
        <w:lastRenderedPageBreak/>
        <w:t>Menu justification:</w:t>
      </w:r>
    </w:p>
    <w:p w:rsidR="00D01110" w:rsidP="6898AE19" w:rsidRDefault="477B5D23" w14:paraId="36B5787A" w14:textId="3BA61DEF">
      <w:pPr>
        <w:spacing w:line="360" w:lineRule="auto"/>
        <w:jc w:val="both"/>
        <w:rPr>
          <w:rFonts w:ascii="Aptos" w:hAnsi="Aptos" w:eastAsia="Aptos" w:cs="Aptos"/>
          <w:color w:val="000000" w:themeColor="text1"/>
          <w:lang w:val="en-US"/>
        </w:rPr>
      </w:pPr>
      <w:r w:rsidRPr="6898AE19">
        <w:rPr>
          <w:rFonts w:ascii="Aptos" w:hAnsi="Aptos" w:eastAsia="Aptos" w:cs="Aptos"/>
          <w:color w:val="000000" w:themeColor="text1"/>
        </w:rPr>
        <w:t xml:space="preserve">In the creation of Millefoglies summer and winter menus, ingredients were chosen based on three principles: seasonality, local provenance, and alignment with Millefoglie. Tomatis, Caritá, and Broissia (2023) state that local food sourcing strengthens the links between farmers and businesses, similarly, Blare and Donovan (2023) note that restaurants can improve their quality and reliability of suppliers through local sourcing. </w:t>
      </w:r>
    </w:p>
    <w:p w:rsidR="00D01110" w:rsidP="6898AE19" w:rsidRDefault="477B5D23" w14:paraId="7A0D89FB" w14:textId="6C52F59B">
      <w:pPr>
        <w:spacing w:line="360" w:lineRule="auto"/>
        <w:jc w:val="both"/>
        <w:rPr>
          <w:rFonts w:ascii="Aptos" w:hAnsi="Aptos" w:eastAsia="Aptos" w:cs="Aptos"/>
          <w:color w:val="000000" w:themeColor="text1"/>
          <w:lang w:val="en-US"/>
        </w:rPr>
      </w:pPr>
      <w:r w:rsidRPr="6898AE19">
        <w:rPr>
          <w:rFonts w:ascii="Aptos" w:hAnsi="Aptos" w:eastAsia="Aptos" w:cs="Aptos"/>
          <w:color w:val="000000" w:themeColor="text1"/>
        </w:rPr>
        <w:t>Upon researching local supplier options, the following Welsh-based suppliers were chosen to source ingredients from for Millefoglies winter and summer three-course menus. These suppliers were chosen based on seasonality, sustainability of suppliers and distance between Millefoglie and the supplier.</w:t>
      </w:r>
    </w:p>
    <w:p w:rsidR="00D01110" w:rsidP="6898AE19" w:rsidRDefault="477B5D23" w14:paraId="5CA09AB7" w14:textId="26BD79E3">
      <w:pPr>
        <w:spacing w:line="360" w:lineRule="auto"/>
        <w:jc w:val="both"/>
        <w:rPr>
          <w:rFonts w:ascii="Aptos" w:hAnsi="Aptos" w:eastAsia="Aptos" w:cs="Aptos"/>
          <w:color w:val="000000" w:themeColor="text1"/>
          <w:lang w:val="en-US"/>
        </w:rPr>
      </w:pPr>
      <w:r w:rsidRPr="6898AE19">
        <w:rPr>
          <w:rFonts w:ascii="Aptos" w:hAnsi="Aptos" w:eastAsia="Aptos" w:cs="Aptos"/>
          <w:color w:val="000000" w:themeColor="text1"/>
        </w:rPr>
        <w:t>The chosen suppliers to supply both summer and winter menus are as follows:</w:t>
      </w:r>
    </w:p>
    <w:p w:rsidR="00D01110" w:rsidP="6898AE19" w:rsidRDefault="67D4BCBB" w14:paraId="33A9F029" w14:textId="1C54ADEB">
      <w:pPr>
        <w:spacing w:line="360" w:lineRule="auto"/>
        <w:jc w:val="both"/>
        <w:rPr>
          <w:rFonts w:ascii="Aptos" w:hAnsi="Aptos" w:eastAsia="Aptos" w:cs="Aptos"/>
          <w:color w:val="000000" w:themeColor="text1"/>
          <w:lang w:val="en-US"/>
        </w:rPr>
      </w:pPr>
      <w:r w:rsidRPr="6898AE19">
        <w:rPr>
          <w:rFonts w:ascii="Aptos" w:hAnsi="Aptos" w:eastAsia="Aptos" w:cs="Aptos"/>
          <w:b/>
          <w:bCs/>
          <w:color w:val="000000" w:themeColor="text1"/>
        </w:rPr>
        <w:t>FarmCo</w:t>
      </w:r>
      <w:r w:rsidRPr="6898AE19">
        <w:rPr>
          <w:rFonts w:ascii="Aptos" w:hAnsi="Aptos" w:eastAsia="Aptos" w:cs="Aptos"/>
          <w:color w:val="000000" w:themeColor="text1"/>
        </w:rPr>
        <w:t xml:space="preserve"> market operates across multiple locations across Wales, supplying a wide range of local ingredients particularly fruit and vegetables – tomato, </w:t>
      </w:r>
      <w:r w:rsidRPr="6898AE19" w:rsidR="124D12E8">
        <w:rPr>
          <w:rFonts w:ascii="Aptos" w:hAnsi="Aptos" w:eastAsia="Aptos" w:cs="Aptos"/>
          <w:color w:val="000000" w:themeColor="text1"/>
        </w:rPr>
        <w:t xml:space="preserve">mushrooms, </w:t>
      </w:r>
      <w:r w:rsidRPr="6898AE19">
        <w:rPr>
          <w:rFonts w:ascii="Aptos" w:hAnsi="Aptos" w:eastAsia="Aptos" w:cs="Aptos"/>
          <w:color w:val="000000" w:themeColor="text1"/>
        </w:rPr>
        <w:t xml:space="preserve">potatoes, fresh strawberries, spring green medley (kale, asparagus, peas, </w:t>
      </w:r>
      <w:r w:rsidRPr="6898AE19" w:rsidR="47F61CEB">
        <w:rPr>
          <w:rFonts w:ascii="Aptos" w:hAnsi="Aptos" w:eastAsia="Aptos" w:cs="Aptos"/>
          <w:color w:val="000000" w:themeColor="text1"/>
        </w:rPr>
        <w:t xml:space="preserve">wild garlic and </w:t>
      </w:r>
      <w:r w:rsidRPr="6898AE19">
        <w:rPr>
          <w:rFonts w:ascii="Aptos" w:hAnsi="Aptos" w:eastAsia="Aptos" w:cs="Aptos"/>
          <w:color w:val="000000" w:themeColor="text1"/>
        </w:rPr>
        <w:t xml:space="preserve">mint), leek, carrot, and swede needed for both the summer and winter menus will be sourced from here. </w:t>
      </w:r>
    </w:p>
    <w:p w:rsidR="00D01110" w:rsidP="6898AE19" w:rsidRDefault="477B5D23" w14:paraId="51DB2AB5" w14:textId="713C1008">
      <w:pPr>
        <w:spacing w:line="360" w:lineRule="auto"/>
        <w:jc w:val="both"/>
        <w:rPr>
          <w:rFonts w:ascii="Aptos" w:hAnsi="Aptos" w:eastAsia="Aptos" w:cs="Aptos"/>
          <w:color w:val="000000" w:themeColor="text1"/>
          <w:lang w:val="en-US"/>
        </w:rPr>
      </w:pPr>
      <w:r w:rsidRPr="6898AE19">
        <w:rPr>
          <w:rFonts w:ascii="Aptos" w:hAnsi="Aptos" w:eastAsia="Aptos" w:cs="Aptos"/>
          <w:b/>
          <w:bCs/>
          <w:color w:val="000000" w:themeColor="text1"/>
        </w:rPr>
        <w:t>The Gower Butcher</w:t>
      </w:r>
      <w:r w:rsidRPr="6898AE19">
        <w:rPr>
          <w:rFonts w:ascii="Aptos" w:hAnsi="Aptos" w:eastAsia="Aptos" w:cs="Aptos"/>
          <w:color w:val="000000" w:themeColor="text1"/>
        </w:rPr>
        <w:t>, based in Swansea, will be the supplier for the lamb required for both the summer and winter menus. Locally sourcing meats for your restaurant not only ensures higher quality but allows the advantage of knowing the provenance and understanding the produce you are receiving (WRAP, n.d.).</w:t>
      </w:r>
    </w:p>
    <w:p w:rsidR="00D01110" w:rsidP="6898AE19" w:rsidRDefault="477B5D23" w14:paraId="5FD9E99A" w14:textId="3501C82F">
      <w:pPr>
        <w:spacing w:line="360" w:lineRule="auto"/>
        <w:jc w:val="both"/>
        <w:rPr>
          <w:rFonts w:ascii="Aptos" w:hAnsi="Aptos" w:eastAsia="Aptos" w:cs="Aptos"/>
          <w:color w:val="000000" w:themeColor="text1"/>
          <w:lang w:val="en-US"/>
        </w:rPr>
      </w:pPr>
      <w:r w:rsidRPr="6898AE19">
        <w:rPr>
          <w:rFonts w:ascii="Aptos" w:hAnsi="Aptos" w:eastAsia="Aptos" w:cs="Aptos"/>
          <w:b/>
          <w:bCs/>
          <w:color w:val="000000" w:themeColor="text1"/>
        </w:rPr>
        <w:t>Swansea market</w:t>
      </w:r>
      <w:r w:rsidRPr="6898AE19">
        <w:rPr>
          <w:rFonts w:ascii="Aptos" w:hAnsi="Aptos" w:eastAsia="Aptos" w:cs="Aptos"/>
          <w:color w:val="000000" w:themeColor="text1"/>
        </w:rPr>
        <w:t xml:space="preserve">, the bakery and confectionary stall, based in Swansea will be the supplier of the sourdough bread, and the flour, sugar, butter, and cream required for specific dishes throughout both menus. </w:t>
      </w:r>
    </w:p>
    <w:p w:rsidR="00D01110" w:rsidP="6898AE19" w:rsidRDefault="67D4BCBB" w14:paraId="2C595246" w14:textId="14B5458E">
      <w:pPr>
        <w:spacing w:line="360" w:lineRule="auto"/>
        <w:jc w:val="both"/>
        <w:rPr>
          <w:rFonts w:ascii="Aptos" w:hAnsi="Aptos" w:eastAsia="Aptos" w:cs="Aptos"/>
          <w:color w:val="000000" w:themeColor="text1"/>
        </w:rPr>
      </w:pPr>
      <w:r w:rsidRPr="6898AE19">
        <w:rPr>
          <w:rFonts w:ascii="Aptos" w:hAnsi="Aptos" w:eastAsia="Aptos" w:cs="Aptos"/>
          <w:b/>
          <w:bCs/>
          <w:color w:val="000000" w:themeColor="text1"/>
        </w:rPr>
        <w:t>Caws Cenarth</w:t>
      </w:r>
      <w:r w:rsidR="003A2955">
        <w:rPr>
          <w:rFonts w:ascii="Aptos" w:hAnsi="Aptos" w:eastAsia="Aptos" w:cs="Aptos"/>
          <w:color w:val="000000" w:themeColor="text1"/>
        </w:rPr>
        <w:t xml:space="preserve"> </w:t>
      </w:r>
      <w:r w:rsidRPr="6898AE19" w:rsidR="7CEBEA9C">
        <w:rPr>
          <w:rFonts w:ascii="Aptos" w:hAnsi="Aptos" w:eastAsia="Aptos" w:cs="Aptos"/>
          <w:color w:val="000000" w:themeColor="text1"/>
        </w:rPr>
        <w:t xml:space="preserve">are </w:t>
      </w:r>
      <w:r w:rsidRPr="6898AE19">
        <w:rPr>
          <w:rFonts w:ascii="Aptos" w:hAnsi="Aptos" w:eastAsia="Aptos" w:cs="Aptos"/>
          <w:color w:val="000000" w:themeColor="text1"/>
        </w:rPr>
        <w:t>the supplier for the mozzarella</w:t>
      </w:r>
      <w:r w:rsidRPr="6898AE19" w:rsidR="33C6A2CF">
        <w:rPr>
          <w:rFonts w:ascii="Aptos" w:hAnsi="Aptos" w:eastAsia="Aptos" w:cs="Aptos"/>
          <w:color w:val="000000" w:themeColor="text1"/>
        </w:rPr>
        <w:t xml:space="preserve"> for the bruschetta and the cheddar for the risotto.</w:t>
      </w:r>
    </w:p>
    <w:p w:rsidR="594F04FF" w:rsidP="6898AE19" w:rsidRDefault="6FA9EC64" w14:paraId="6027F562" w14:textId="055205C8">
      <w:pPr>
        <w:spacing w:line="360" w:lineRule="auto"/>
        <w:jc w:val="both"/>
        <w:rPr>
          <w:rFonts w:ascii="Aptos" w:hAnsi="Aptos" w:eastAsia="Aptos" w:cs="Aptos"/>
          <w:color w:val="000000" w:themeColor="text1"/>
          <w:lang w:val="en-US"/>
        </w:rPr>
      </w:pPr>
      <w:r w:rsidRPr="6898AE19">
        <w:rPr>
          <w:rFonts w:ascii="Aptos" w:hAnsi="Aptos" w:eastAsia="Aptos" w:cs="Aptos"/>
          <w:b/>
          <w:bCs/>
          <w:color w:val="000000" w:themeColor="text1"/>
        </w:rPr>
        <w:t>Gower free range eggs</w:t>
      </w:r>
      <w:r w:rsidRPr="6898AE19">
        <w:rPr>
          <w:rFonts w:ascii="Aptos" w:hAnsi="Aptos" w:eastAsia="Aptos" w:cs="Aptos"/>
          <w:color w:val="000000" w:themeColor="text1"/>
        </w:rPr>
        <w:t xml:space="preserve"> are </w:t>
      </w:r>
      <w:r w:rsidRPr="6898AE19" w:rsidR="04430A1D">
        <w:rPr>
          <w:rFonts w:ascii="Aptos" w:hAnsi="Aptos" w:eastAsia="Aptos" w:cs="Aptos"/>
          <w:color w:val="000000" w:themeColor="text1"/>
        </w:rPr>
        <w:t>the supplier</w:t>
      </w:r>
      <w:r w:rsidRPr="6898AE19">
        <w:rPr>
          <w:rFonts w:ascii="Aptos" w:hAnsi="Aptos" w:eastAsia="Aptos" w:cs="Aptos"/>
          <w:color w:val="000000" w:themeColor="text1"/>
        </w:rPr>
        <w:t xml:space="preserve"> </w:t>
      </w:r>
      <w:r w:rsidRPr="6898AE19" w:rsidR="4FCE8E10">
        <w:rPr>
          <w:rFonts w:ascii="Aptos" w:hAnsi="Aptos" w:eastAsia="Aptos" w:cs="Aptos"/>
          <w:color w:val="000000" w:themeColor="text1"/>
        </w:rPr>
        <w:t>for</w:t>
      </w:r>
      <w:r w:rsidRPr="6898AE19">
        <w:rPr>
          <w:rFonts w:ascii="Aptos" w:hAnsi="Aptos" w:eastAsia="Aptos" w:cs="Aptos"/>
          <w:color w:val="000000" w:themeColor="text1"/>
        </w:rPr>
        <w:t xml:space="preserve"> the eggs required for the Italian meringue</w:t>
      </w:r>
      <w:r w:rsidRPr="6898AE19" w:rsidR="362AB96A">
        <w:rPr>
          <w:rFonts w:ascii="Aptos" w:hAnsi="Aptos" w:eastAsia="Aptos" w:cs="Aptos"/>
          <w:color w:val="000000" w:themeColor="text1"/>
        </w:rPr>
        <w:t>.</w:t>
      </w:r>
    </w:p>
    <w:p w:rsidR="1950ACF9" w:rsidP="6898AE19" w:rsidRDefault="1950ACF9" w14:paraId="32FFD740" w14:textId="39F9B06C">
      <w:pPr>
        <w:spacing w:line="360" w:lineRule="auto"/>
        <w:jc w:val="both"/>
        <w:rPr>
          <w:rFonts w:ascii="Aptos" w:hAnsi="Aptos" w:eastAsia="Aptos" w:cs="Aptos"/>
          <w:color w:val="000000" w:themeColor="text1"/>
          <w:lang w:val="en-US"/>
        </w:rPr>
      </w:pPr>
      <w:r w:rsidRPr="6898AE19">
        <w:rPr>
          <w:rFonts w:ascii="Aptos" w:hAnsi="Aptos" w:eastAsia="Aptos" w:cs="Aptos"/>
          <w:color w:val="000000" w:themeColor="text1"/>
        </w:rPr>
        <w:lastRenderedPageBreak/>
        <w:t xml:space="preserve">The </w:t>
      </w:r>
      <w:r w:rsidRPr="6898AE19" w:rsidR="4A8F9FE1">
        <w:rPr>
          <w:rFonts w:ascii="Aptos" w:hAnsi="Aptos" w:eastAsia="Aptos" w:cs="Aptos"/>
          <w:color w:val="000000" w:themeColor="text1"/>
        </w:rPr>
        <w:t>wild garlic required for the summer menus lamb cannon main meal to be included into the spring green medley will be foraged</w:t>
      </w:r>
      <w:r w:rsidRPr="6898AE19" w:rsidR="0A41A5AB">
        <w:rPr>
          <w:rFonts w:ascii="Aptos" w:hAnsi="Aptos" w:eastAsia="Aptos" w:cs="Aptos"/>
          <w:color w:val="000000" w:themeColor="text1"/>
        </w:rPr>
        <w:t>.</w:t>
      </w:r>
    </w:p>
    <w:p w:rsidR="477B5D23" w:rsidP="6898AE19" w:rsidRDefault="477B5D23" w14:paraId="3FC22895" w14:textId="204FD468">
      <w:pPr>
        <w:spacing w:line="360" w:lineRule="auto"/>
        <w:jc w:val="both"/>
        <w:rPr>
          <w:rFonts w:ascii="Aptos" w:hAnsi="Aptos" w:eastAsia="Aptos" w:cs="Aptos"/>
          <w:color w:val="000000" w:themeColor="text1"/>
        </w:rPr>
      </w:pPr>
      <w:r w:rsidRPr="4E3BF4E5">
        <w:rPr>
          <w:rFonts w:ascii="Aptos" w:hAnsi="Aptos" w:eastAsia="Aptos" w:cs="Aptos"/>
          <w:color w:val="000000" w:themeColor="text1"/>
        </w:rPr>
        <w:t xml:space="preserve">For other store cupboard items such as </w:t>
      </w:r>
      <w:r w:rsidRPr="4E3BF4E5" w:rsidR="754915AE">
        <w:rPr>
          <w:rFonts w:ascii="Aptos" w:hAnsi="Aptos" w:eastAsia="Aptos" w:cs="Aptos"/>
          <w:color w:val="000000" w:themeColor="text1"/>
        </w:rPr>
        <w:t xml:space="preserve">salt, pepper, </w:t>
      </w:r>
      <w:r w:rsidRPr="4E3BF4E5">
        <w:rPr>
          <w:rFonts w:ascii="Aptos" w:hAnsi="Aptos" w:eastAsia="Aptos" w:cs="Aptos"/>
          <w:color w:val="000000" w:themeColor="text1"/>
        </w:rPr>
        <w:t>cinnamon for the crumble and risotto rice for the winter menus main course will be sourced from natural weigh, Wales’ first zero waste shop.</w:t>
      </w:r>
    </w:p>
    <w:p w:rsidR="7DEFD5E7" w:rsidP="4E3BF4E5" w:rsidRDefault="7DEFD5E7" w14:paraId="719FF974" w14:textId="01A51CB6">
      <w:pPr>
        <w:spacing w:line="360" w:lineRule="auto"/>
        <w:jc w:val="both"/>
        <w:rPr>
          <w:rFonts w:ascii="Aptos" w:hAnsi="Aptos" w:eastAsia="Aptos" w:cs="Aptos"/>
          <w:color w:val="000000" w:themeColor="text1"/>
        </w:rPr>
      </w:pPr>
      <w:r w:rsidRPr="4E3BF4E5">
        <w:rPr>
          <w:rFonts w:ascii="Aptos" w:hAnsi="Aptos" w:eastAsia="Aptos" w:cs="Aptos"/>
          <w:color w:val="000000" w:themeColor="text1"/>
        </w:rPr>
        <w:t>The four main herbs that are needed for this menu are rosemary, mint, parsley and basil. Each of these herbs contribute essential flavour and amplifies the appearance of the dish entirely. Instead of sourcing these ingredients, Millefoglie could grow these in planters either indoors or in their outdoor seating area. According to McNamara (2016) growing your own herbs ensures the highest quality.</w:t>
      </w:r>
    </w:p>
    <w:p w:rsidR="477B5D23" w:rsidP="4E3BF4E5" w:rsidRDefault="477B5D23" w14:paraId="6AD29C9B" w14:textId="732E47F2">
      <w:pPr>
        <w:spacing w:line="360" w:lineRule="auto"/>
        <w:jc w:val="both"/>
        <w:rPr>
          <w:rFonts w:ascii="Aptos" w:hAnsi="Aptos" w:eastAsia="Aptos" w:cs="Aptos"/>
          <w:color w:val="000000" w:themeColor="text1"/>
        </w:rPr>
      </w:pPr>
      <w:r w:rsidRPr="4E3BF4E5">
        <w:rPr>
          <w:rFonts w:ascii="Aptos" w:hAnsi="Aptos" w:eastAsia="Aptos" w:cs="Aptos"/>
          <w:color w:val="000000" w:themeColor="text1"/>
        </w:rPr>
        <w:t>The above ingredients could all be sourced from one direct supplier; however, the</w:t>
      </w:r>
      <w:r w:rsidRPr="4E3BF4E5" w:rsidR="1BE71C9A">
        <w:rPr>
          <w:rFonts w:ascii="Aptos" w:hAnsi="Aptos" w:eastAsia="Aptos" w:cs="Aptos"/>
          <w:color w:val="000000" w:themeColor="text1"/>
        </w:rPr>
        <w:t xml:space="preserve"> decision was made to source from multiple suppliers throughout Wales not only due to the specialisation of each supplier but for the community economic impact. </w:t>
      </w:r>
      <w:r w:rsidRPr="4E3BF4E5" w:rsidR="32D80217">
        <w:rPr>
          <w:rFonts w:ascii="Aptos" w:hAnsi="Aptos" w:eastAsia="Aptos" w:cs="Aptos"/>
          <w:color w:val="000000" w:themeColor="text1"/>
        </w:rPr>
        <w:t xml:space="preserve">Young </w:t>
      </w:r>
      <w:r w:rsidRPr="4E3BF4E5" w:rsidR="1BE71C9A">
        <w:rPr>
          <w:rFonts w:ascii="Aptos" w:hAnsi="Aptos" w:eastAsia="Aptos" w:cs="Aptos"/>
          <w:color w:val="000000" w:themeColor="text1"/>
        </w:rPr>
        <w:t>(</w:t>
      </w:r>
      <w:r w:rsidRPr="4E3BF4E5" w:rsidR="0FC1555B">
        <w:rPr>
          <w:rFonts w:ascii="Aptos" w:hAnsi="Aptos" w:eastAsia="Aptos" w:cs="Aptos"/>
          <w:color w:val="000000" w:themeColor="text1"/>
        </w:rPr>
        <w:t>2024</w:t>
      </w:r>
      <w:r w:rsidRPr="4E3BF4E5" w:rsidR="1BE71C9A">
        <w:rPr>
          <w:rFonts w:ascii="Aptos" w:hAnsi="Aptos" w:eastAsia="Aptos" w:cs="Aptos"/>
          <w:color w:val="000000" w:themeColor="text1"/>
        </w:rPr>
        <w:t>) notes that</w:t>
      </w:r>
      <w:r w:rsidRPr="4E3BF4E5" w:rsidR="3213BCF8">
        <w:rPr>
          <w:rFonts w:ascii="Aptos" w:hAnsi="Aptos" w:eastAsia="Aptos" w:cs="Aptos"/>
          <w:color w:val="000000" w:themeColor="text1"/>
        </w:rPr>
        <w:t xml:space="preserve"> businesses supporting their local community circulates money back into</w:t>
      </w:r>
      <w:r w:rsidRPr="4E3BF4E5" w:rsidR="62B18562">
        <w:rPr>
          <w:rFonts w:ascii="Aptos" w:hAnsi="Aptos" w:eastAsia="Aptos" w:cs="Aptos"/>
          <w:color w:val="000000" w:themeColor="text1"/>
        </w:rPr>
        <w:t xml:space="preserve"> the community.</w:t>
      </w:r>
      <w:r w:rsidR="4E3BF4E5">
        <w:rPr>
          <w:noProof/>
        </w:rPr>
        <w:drawing>
          <wp:anchor distT="0" distB="0" distL="114300" distR="114300" simplePos="0" relativeHeight="251655680" behindDoc="0" locked="0" layoutInCell="1" allowOverlap="1" wp14:anchorId="224848DD" wp14:editId="0F569BD5">
            <wp:simplePos x="0" y="0"/>
            <wp:positionH relativeFrom="column">
              <wp:posOffset>3657600</wp:posOffset>
            </wp:positionH>
            <wp:positionV relativeFrom="paragraph">
              <wp:posOffset>1352550</wp:posOffset>
            </wp:positionV>
            <wp:extent cx="2277863" cy="2514530"/>
            <wp:effectExtent l="0" t="0" r="0" b="0"/>
            <wp:wrapNone/>
            <wp:docPr id="655149751" name="Picture 655149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54651" t="34902" r="25001" b="26981"/>
                    <a:stretch>
                      <a:fillRect/>
                    </a:stretch>
                  </pic:blipFill>
                  <pic:spPr>
                    <a:xfrm>
                      <a:off x="0" y="0"/>
                      <a:ext cx="2277863" cy="2514530"/>
                    </a:xfrm>
                    <a:prstGeom prst="rect">
                      <a:avLst/>
                    </a:prstGeom>
                  </pic:spPr>
                </pic:pic>
              </a:graphicData>
            </a:graphic>
            <wp14:sizeRelH relativeFrom="page">
              <wp14:pctWidth>0</wp14:pctWidth>
            </wp14:sizeRelH>
            <wp14:sizeRelV relativeFrom="page">
              <wp14:pctHeight>0</wp14:pctHeight>
            </wp14:sizeRelV>
          </wp:anchor>
        </w:drawing>
      </w:r>
      <w:r w:rsidR="4E3BF4E5">
        <w:rPr>
          <w:noProof/>
        </w:rPr>
        <w:drawing>
          <wp:anchor distT="0" distB="0" distL="114300" distR="114300" simplePos="0" relativeHeight="251657728" behindDoc="0" locked="0" layoutInCell="1" allowOverlap="1" wp14:anchorId="714C0AA3" wp14:editId="29B94838">
            <wp:simplePos x="0" y="0"/>
            <wp:positionH relativeFrom="column">
              <wp:posOffset>-57150</wp:posOffset>
            </wp:positionH>
            <wp:positionV relativeFrom="paragraph">
              <wp:posOffset>1390650</wp:posOffset>
            </wp:positionV>
            <wp:extent cx="3555319" cy="1088864"/>
            <wp:effectExtent l="0" t="0" r="0" b="0"/>
            <wp:wrapNone/>
            <wp:docPr id="1067612623" name="Picture 1067612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l="48717" t="17326" r="29967" b="73514"/>
                    <a:stretch>
                      <a:fillRect/>
                    </a:stretch>
                  </pic:blipFill>
                  <pic:spPr>
                    <a:xfrm>
                      <a:off x="0" y="0"/>
                      <a:ext cx="3555319" cy="1088864"/>
                    </a:xfrm>
                    <a:prstGeom prst="rect">
                      <a:avLst/>
                    </a:prstGeom>
                  </pic:spPr>
                </pic:pic>
              </a:graphicData>
            </a:graphic>
            <wp14:sizeRelH relativeFrom="page">
              <wp14:pctWidth>0</wp14:pctWidth>
            </wp14:sizeRelH>
            <wp14:sizeRelV relativeFrom="page">
              <wp14:pctHeight>0</wp14:pctHeight>
            </wp14:sizeRelV>
          </wp:anchor>
        </w:drawing>
      </w:r>
    </w:p>
    <w:p w:rsidR="46DA9A72" w:rsidP="4E3BF4E5" w:rsidRDefault="039A2206" w14:paraId="165B93D0" w14:textId="7686FBA4">
      <w:pPr>
        <w:spacing w:line="360" w:lineRule="auto"/>
        <w:jc w:val="both"/>
        <w:rPr>
          <w:rFonts w:ascii="Aptos" w:hAnsi="Aptos" w:eastAsia="Aptos" w:cs="Aptos"/>
          <w:color w:val="000000" w:themeColor="text1"/>
        </w:rPr>
      </w:pPr>
      <w:r w:rsidRPr="4E3BF4E5">
        <w:rPr>
          <w:rFonts w:ascii="Aptos" w:hAnsi="Aptos" w:eastAsia="Aptos" w:cs="Aptos"/>
          <w:color w:val="000000" w:themeColor="text1"/>
        </w:rPr>
        <w:t xml:space="preserve"> </w:t>
      </w:r>
    </w:p>
    <w:p w:rsidR="1865954D" w:rsidP="6898AE19" w:rsidRDefault="1865954D" w14:paraId="636DB9F3" w14:textId="4894AE9B">
      <w:pPr>
        <w:spacing w:line="360" w:lineRule="auto"/>
        <w:rPr>
          <w:rFonts w:ascii="Aptos" w:hAnsi="Aptos" w:eastAsia="Aptos" w:cs="Aptos"/>
          <w:color w:val="000000" w:themeColor="text1"/>
        </w:rPr>
      </w:pPr>
    </w:p>
    <w:p w:rsidR="4B4321C4" w:rsidP="02797A5D" w:rsidRDefault="4B4321C4" w14:paraId="53683F37" w14:textId="4C49408C">
      <w:pPr>
        <w:rPr>
          <w:rFonts w:ascii="Aptos" w:hAnsi="Aptos" w:eastAsia="Aptos" w:cs="Aptos"/>
          <w:color w:val="000000" w:themeColor="text1"/>
        </w:rPr>
      </w:pPr>
    </w:p>
    <w:p w:rsidR="4B4321C4" w:rsidP="02797A5D" w:rsidRDefault="02797A5D" w14:paraId="69A075B0" w14:textId="2F5319C9">
      <w:pPr>
        <w:rPr>
          <w:rFonts w:ascii="Aptos" w:hAnsi="Aptos" w:eastAsia="Aptos" w:cs="Aptos"/>
          <w:color w:val="000000" w:themeColor="text1"/>
        </w:rPr>
      </w:pPr>
      <w:r>
        <w:rPr>
          <w:noProof/>
        </w:rPr>
        <w:drawing>
          <wp:anchor distT="0" distB="0" distL="114300" distR="114300" simplePos="0" relativeHeight="251654656" behindDoc="0" locked="0" layoutInCell="1" allowOverlap="1" wp14:anchorId="73DEA97B" wp14:editId="436185CB">
            <wp:simplePos x="0" y="0"/>
            <wp:positionH relativeFrom="column">
              <wp:posOffset>1695450</wp:posOffset>
            </wp:positionH>
            <wp:positionV relativeFrom="paragraph">
              <wp:posOffset>-9525</wp:posOffset>
            </wp:positionV>
            <wp:extent cx="1768175" cy="1329022"/>
            <wp:effectExtent l="0" t="0" r="0" b="0"/>
            <wp:wrapNone/>
            <wp:docPr id="641812890" name="Picture 641812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l="72280" t="50745" r="13943" b="34407"/>
                    <a:stretch>
                      <a:fillRect/>
                    </a:stretch>
                  </pic:blipFill>
                  <pic:spPr>
                    <a:xfrm>
                      <a:off x="0" y="0"/>
                      <a:ext cx="1768175" cy="1329022"/>
                    </a:xfrm>
                    <a:prstGeom prst="rect">
                      <a:avLst/>
                    </a:prstGeom>
                  </pic:spPr>
                </pic:pic>
              </a:graphicData>
            </a:graphic>
            <wp14:sizeRelH relativeFrom="page">
              <wp14:pctWidth>0</wp14:pctWidth>
            </wp14:sizeRelH>
            <wp14:sizeRelV relativeFrom="page">
              <wp14:pctHeight>0</wp14:pctHeight>
            </wp14:sizeRelV>
          </wp:anchor>
        </w:drawing>
      </w:r>
      <w:r w:rsidR="4E3BF4E5">
        <w:rPr>
          <w:noProof/>
        </w:rPr>
        <w:drawing>
          <wp:anchor distT="0" distB="0" distL="114300" distR="114300" simplePos="0" relativeHeight="251660800" behindDoc="0" locked="0" layoutInCell="1" allowOverlap="1" wp14:anchorId="3BC4D4B9" wp14:editId="563C4389">
            <wp:simplePos x="0" y="0"/>
            <wp:positionH relativeFrom="column">
              <wp:posOffset>-47625</wp:posOffset>
            </wp:positionH>
            <wp:positionV relativeFrom="paragraph">
              <wp:posOffset>-9525</wp:posOffset>
            </wp:positionV>
            <wp:extent cx="1352605" cy="1326015"/>
            <wp:effectExtent l="0" t="0" r="0" b="0"/>
            <wp:wrapNone/>
            <wp:docPr id="1598226180" name="Picture 1598226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l="81570" t="51237" r="10256" b="36386"/>
                    <a:stretch>
                      <a:fillRect/>
                    </a:stretch>
                  </pic:blipFill>
                  <pic:spPr>
                    <a:xfrm>
                      <a:off x="0" y="0"/>
                      <a:ext cx="1352605" cy="1326015"/>
                    </a:xfrm>
                    <a:prstGeom prst="rect">
                      <a:avLst/>
                    </a:prstGeom>
                  </pic:spPr>
                </pic:pic>
              </a:graphicData>
            </a:graphic>
            <wp14:sizeRelH relativeFrom="page">
              <wp14:pctWidth>0</wp14:pctWidth>
            </wp14:sizeRelH>
            <wp14:sizeRelV relativeFrom="page">
              <wp14:pctHeight>0</wp14:pctHeight>
            </wp14:sizeRelV>
          </wp:anchor>
        </w:drawing>
      </w:r>
    </w:p>
    <w:p w:rsidR="4B4321C4" w:rsidP="4E3BF4E5" w:rsidRDefault="4B4321C4" w14:paraId="45C0141A" w14:textId="2608532F">
      <w:pPr>
        <w:rPr>
          <w:rFonts w:ascii="Aptos" w:hAnsi="Aptos" w:eastAsia="Aptos" w:cs="Aptos"/>
          <w:color w:val="000000" w:themeColor="text1"/>
        </w:rPr>
      </w:pPr>
    </w:p>
    <w:p w:rsidR="4B4321C4" w:rsidP="6898AE19" w:rsidRDefault="4B4321C4" w14:paraId="40E12459" w14:textId="6047A908">
      <w:pPr>
        <w:rPr>
          <w:rFonts w:ascii="Aptos" w:hAnsi="Aptos" w:eastAsia="Aptos" w:cs="Aptos"/>
          <w:color w:val="000000" w:themeColor="text1"/>
        </w:rPr>
      </w:pPr>
    </w:p>
    <w:p w:rsidR="4B4321C4" w:rsidP="6898AE19" w:rsidRDefault="4B4321C4" w14:paraId="6BB91714" w14:textId="1370BE07">
      <w:pPr>
        <w:rPr>
          <w:rFonts w:ascii="Aptos" w:hAnsi="Aptos" w:eastAsia="Aptos" w:cs="Aptos"/>
          <w:color w:val="000000" w:themeColor="text1"/>
        </w:rPr>
      </w:pPr>
    </w:p>
    <w:p w:rsidR="4B4321C4" w:rsidP="6898AE19" w:rsidRDefault="4B4321C4" w14:paraId="651B1DED" w14:textId="2BA73E61">
      <w:pPr>
        <w:rPr>
          <w:rFonts w:ascii="Aptos" w:hAnsi="Aptos" w:eastAsia="Aptos" w:cs="Aptos"/>
          <w:color w:val="000000" w:themeColor="text1"/>
        </w:rPr>
      </w:pPr>
    </w:p>
    <w:p w:rsidR="4B4321C4" w:rsidP="6898AE19" w:rsidRDefault="4B4321C4" w14:paraId="6A5C7BEE" w14:textId="5A34BE09">
      <w:pPr>
        <w:rPr>
          <w:rFonts w:ascii="Aptos" w:hAnsi="Aptos" w:eastAsia="Aptos" w:cs="Aptos"/>
          <w:color w:val="000000" w:themeColor="text1"/>
        </w:rPr>
      </w:pPr>
    </w:p>
    <w:p w:rsidR="4B4321C4" w:rsidP="6898AE19" w:rsidRDefault="4B4321C4" w14:paraId="0B7AE6B7" w14:textId="0A1ACCBC">
      <w:pPr>
        <w:rPr>
          <w:rFonts w:ascii="Aptos" w:hAnsi="Aptos" w:eastAsia="Aptos" w:cs="Aptos"/>
          <w:color w:val="000000" w:themeColor="text1"/>
        </w:rPr>
      </w:pPr>
    </w:p>
    <w:p w:rsidR="0A8CF3E5" w:rsidRDefault="0A8CF3E5" w14:paraId="24224607" w14:textId="4E458258">
      <w:r>
        <w:br w:type="page"/>
      </w:r>
    </w:p>
    <w:p w:rsidR="413C2D81" w:rsidP="0A8CF3E5" w:rsidRDefault="413C2D81" w14:paraId="1BC73DDB" w14:textId="3EB97DFA">
      <w:pPr>
        <w:spacing w:line="360" w:lineRule="auto"/>
        <w:rPr>
          <w:rFonts w:ascii="Aptos" w:hAnsi="Aptos" w:eastAsia="Aptos" w:cs="Aptos"/>
          <w:b/>
          <w:bCs/>
          <w:color w:val="000000" w:themeColor="text1"/>
          <w:sz w:val="28"/>
          <w:szCs w:val="28"/>
          <w:u w:val="single"/>
        </w:rPr>
      </w:pPr>
      <w:r w:rsidRPr="0A8CF3E5">
        <w:rPr>
          <w:rFonts w:ascii="Aptos" w:hAnsi="Aptos" w:eastAsia="Aptos" w:cs="Aptos"/>
          <w:b/>
          <w:bCs/>
          <w:color w:val="000000" w:themeColor="text1"/>
          <w:sz w:val="28"/>
          <w:szCs w:val="28"/>
          <w:u w:val="single"/>
        </w:rPr>
        <w:lastRenderedPageBreak/>
        <w:t>Mitigating food waste:</w:t>
      </w:r>
    </w:p>
    <w:p w:rsidR="649981DF" w:rsidP="6898AE19" w:rsidRDefault="649981DF" w14:paraId="711DF5B0" w14:textId="1F5EA3B7">
      <w:pPr>
        <w:spacing w:line="360" w:lineRule="auto"/>
        <w:jc w:val="both"/>
        <w:rPr>
          <w:rFonts w:ascii="Aptos" w:hAnsi="Aptos" w:eastAsia="Aptos" w:cs="Aptos"/>
          <w:color w:val="000000" w:themeColor="text1"/>
        </w:rPr>
      </w:pPr>
      <w:r w:rsidRPr="6898AE19">
        <w:rPr>
          <w:rFonts w:ascii="Aptos" w:hAnsi="Aptos" w:eastAsia="Aptos" w:cs="Aptos"/>
          <w:color w:val="000000" w:themeColor="text1"/>
        </w:rPr>
        <w:t xml:space="preserve">Minimising food waste </w:t>
      </w:r>
      <w:r w:rsidRPr="6898AE19" w:rsidR="729B1A31">
        <w:rPr>
          <w:rFonts w:ascii="Aptos" w:hAnsi="Aptos" w:eastAsia="Aptos" w:cs="Aptos"/>
          <w:color w:val="000000" w:themeColor="text1"/>
        </w:rPr>
        <w:t xml:space="preserve">effectively </w:t>
      </w:r>
      <w:r w:rsidRPr="6898AE19">
        <w:rPr>
          <w:rFonts w:ascii="Aptos" w:hAnsi="Aptos" w:eastAsia="Aptos" w:cs="Aptos"/>
          <w:color w:val="000000" w:themeColor="text1"/>
        </w:rPr>
        <w:t xml:space="preserve">is key in creating a sustainable menu. </w:t>
      </w:r>
      <w:r w:rsidRPr="6898AE19" w:rsidR="18F90884">
        <w:rPr>
          <w:rFonts w:ascii="Aptos" w:hAnsi="Aptos" w:eastAsia="Aptos" w:cs="Aptos"/>
          <w:color w:val="000000" w:themeColor="text1"/>
        </w:rPr>
        <w:t xml:space="preserve">As highlighted </w:t>
      </w:r>
      <w:r w:rsidRPr="6898AE19">
        <w:rPr>
          <w:rFonts w:ascii="Aptos" w:hAnsi="Aptos" w:eastAsia="Aptos" w:cs="Aptos"/>
          <w:color w:val="000000" w:themeColor="text1"/>
        </w:rPr>
        <w:t xml:space="preserve">by WRAP (n.d.) </w:t>
      </w:r>
      <w:r w:rsidRPr="6898AE19" w:rsidR="6D1B27A5">
        <w:rPr>
          <w:rFonts w:ascii="Aptos" w:hAnsi="Aptos" w:eastAsia="Aptos" w:cs="Aptos"/>
          <w:color w:val="000000" w:themeColor="text1"/>
        </w:rPr>
        <w:t>food systems cannot be resilient if they are not sustainable</w:t>
      </w:r>
      <w:r w:rsidRPr="6898AE19" w:rsidR="363521F0">
        <w:rPr>
          <w:rFonts w:ascii="Aptos" w:hAnsi="Aptos" w:eastAsia="Aptos" w:cs="Aptos"/>
          <w:color w:val="000000" w:themeColor="text1"/>
        </w:rPr>
        <w:t xml:space="preserve">. </w:t>
      </w:r>
      <w:r w:rsidRPr="6898AE19" w:rsidR="025AC445">
        <w:rPr>
          <w:rFonts w:ascii="Aptos" w:hAnsi="Aptos" w:eastAsia="Aptos" w:cs="Aptos"/>
          <w:color w:val="000000" w:themeColor="text1"/>
        </w:rPr>
        <w:t>The WRAP website has various</w:t>
      </w:r>
      <w:r w:rsidRPr="6898AE19" w:rsidR="2D7A046B">
        <w:rPr>
          <w:rFonts w:ascii="Aptos" w:hAnsi="Aptos" w:eastAsia="Aptos" w:cs="Aptos"/>
          <w:color w:val="000000" w:themeColor="text1"/>
        </w:rPr>
        <w:t xml:space="preserve"> </w:t>
      </w:r>
      <w:r w:rsidRPr="6898AE19" w:rsidR="2C9F5657">
        <w:rPr>
          <w:rFonts w:ascii="Aptos" w:hAnsi="Aptos" w:eastAsia="Aptos" w:cs="Aptos"/>
          <w:color w:val="000000" w:themeColor="text1"/>
        </w:rPr>
        <w:t>resources,</w:t>
      </w:r>
      <w:r w:rsidRPr="6898AE19" w:rsidR="025AC445">
        <w:rPr>
          <w:rFonts w:ascii="Aptos" w:hAnsi="Aptos" w:eastAsia="Aptos" w:cs="Aptos"/>
          <w:color w:val="000000" w:themeColor="text1"/>
        </w:rPr>
        <w:t xml:space="preserve"> tools, guides and articles </w:t>
      </w:r>
      <w:r w:rsidRPr="6898AE19" w:rsidR="67FDC539">
        <w:rPr>
          <w:rFonts w:ascii="Aptos" w:hAnsi="Aptos" w:eastAsia="Aptos" w:cs="Aptos"/>
          <w:color w:val="000000" w:themeColor="text1"/>
        </w:rPr>
        <w:t>such as</w:t>
      </w:r>
      <w:r w:rsidRPr="6898AE19" w:rsidR="4BBA3530">
        <w:rPr>
          <w:rFonts w:ascii="Aptos" w:hAnsi="Aptos" w:eastAsia="Aptos" w:cs="Aptos"/>
          <w:color w:val="000000" w:themeColor="text1"/>
        </w:rPr>
        <w:t xml:space="preserve"> the ‘waste </w:t>
      </w:r>
      <w:r w:rsidRPr="6898AE19" w:rsidR="5F76CC8A">
        <w:rPr>
          <w:rFonts w:ascii="Aptos" w:hAnsi="Aptos" w:eastAsia="Aptos" w:cs="Aptos"/>
          <w:color w:val="000000" w:themeColor="text1"/>
        </w:rPr>
        <w:t>management</w:t>
      </w:r>
      <w:r w:rsidRPr="6898AE19" w:rsidR="4330E863">
        <w:rPr>
          <w:rFonts w:ascii="Aptos" w:hAnsi="Aptos" w:eastAsia="Aptos" w:cs="Aptos"/>
          <w:color w:val="000000" w:themeColor="text1"/>
        </w:rPr>
        <w:t>’ category</w:t>
      </w:r>
      <w:r w:rsidRPr="6898AE19" w:rsidR="67FDC539">
        <w:rPr>
          <w:rFonts w:ascii="Aptos" w:hAnsi="Aptos" w:eastAsia="Aptos" w:cs="Aptos"/>
          <w:color w:val="000000" w:themeColor="text1"/>
        </w:rPr>
        <w:t xml:space="preserve"> </w:t>
      </w:r>
      <w:r w:rsidRPr="6898AE19" w:rsidR="025AC445">
        <w:rPr>
          <w:rFonts w:ascii="Aptos" w:hAnsi="Aptos" w:eastAsia="Aptos" w:cs="Aptos"/>
          <w:color w:val="000000" w:themeColor="text1"/>
        </w:rPr>
        <w:t xml:space="preserve">that the Millefoglie team can review to gain a greater understanding of new approaches to food waste. </w:t>
      </w:r>
      <w:r w:rsidRPr="6898AE19" w:rsidR="39A7B74B">
        <w:rPr>
          <w:rFonts w:ascii="Aptos" w:hAnsi="Aptos" w:eastAsia="Aptos" w:cs="Aptos"/>
          <w:color w:val="000000" w:themeColor="text1"/>
        </w:rPr>
        <w:t xml:space="preserve"> </w:t>
      </w:r>
    </w:p>
    <w:p w:rsidR="68A16A28" w:rsidP="6898AE19" w:rsidRDefault="375DAF61" w14:paraId="2BF2C5D7" w14:textId="1C9E2507">
      <w:pPr>
        <w:spacing w:line="360" w:lineRule="auto"/>
        <w:jc w:val="both"/>
        <w:rPr>
          <w:rFonts w:ascii="Aptos" w:hAnsi="Aptos" w:eastAsia="Aptos" w:cs="Aptos"/>
          <w:color w:val="000000" w:themeColor="text1"/>
        </w:rPr>
      </w:pPr>
      <w:r w:rsidRPr="6898AE19">
        <w:rPr>
          <w:rFonts w:ascii="Aptos" w:hAnsi="Aptos" w:eastAsia="Aptos" w:cs="Aptos"/>
          <w:color w:val="000000" w:themeColor="text1"/>
        </w:rPr>
        <w:t>A practical approach to mitigating food waste would be to repurpose vegetable offcuts to freeze and save to create</w:t>
      </w:r>
      <w:r w:rsidRPr="6898AE19" w:rsidR="3E38A0C9">
        <w:rPr>
          <w:rFonts w:ascii="Aptos" w:hAnsi="Aptos" w:eastAsia="Aptos" w:cs="Aptos"/>
          <w:color w:val="000000" w:themeColor="text1"/>
        </w:rPr>
        <w:t xml:space="preserve"> vegetable</w:t>
      </w:r>
      <w:r w:rsidRPr="6898AE19">
        <w:rPr>
          <w:rFonts w:ascii="Aptos" w:hAnsi="Aptos" w:eastAsia="Aptos" w:cs="Aptos"/>
          <w:color w:val="000000" w:themeColor="text1"/>
        </w:rPr>
        <w:t xml:space="preserve"> stock</w:t>
      </w:r>
      <w:r w:rsidRPr="6898AE19" w:rsidR="48096BC5">
        <w:rPr>
          <w:rFonts w:ascii="Aptos" w:hAnsi="Aptos" w:eastAsia="Aptos" w:cs="Aptos"/>
          <w:color w:val="000000" w:themeColor="text1"/>
        </w:rPr>
        <w:t>. T</w:t>
      </w:r>
      <w:r w:rsidRPr="6898AE19">
        <w:rPr>
          <w:rFonts w:ascii="Aptos" w:hAnsi="Aptos" w:eastAsia="Aptos" w:cs="Aptos"/>
          <w:color w:val="000000" w:themeColor="text1"/>
        </w:rPr>
        <w:t xml:space="preserve">his could then be used </w:t>
      </w:r>
      <w:r w:rsidRPr="6898AE19" w:rsidR="7A7FBBAF">
        <w:rPr>
          <w:rFonts w:ascii="Aptos" w:hAnsi="Aptos" w:eastAsia="Aptos" w:cs="Aptos"/>
          <w:color w:val="000000" w:themeColor="text1"/>
        </w:rPr>
        <w:t xml:space="preserve">as a base </w:t>
      </w:r>
      <w:r w:rsidRPr="6898AE19">
        <w:rPr>
          <w:rFonts w:ascii="Aptos" w:hAnsi="Aptos" w:eastAsia="Aptos" w:cs="Aptos"/>
          <w:color w:val="000000" w:themeColor="text1"/>
        </w:rPr>
        <w:t xml:space="preserve">in the making of cawl </w:t>
      </w:r>
      <w:r w:rsidRPr="6898AE19" w:rsidR="7987C1EC">
        <w:rPr>
          <w:rFonts w:ascii="Aptos" w:hAnsi="Aptos" w:eastAsia="Aptos" w:cs="Aptos"/>
          <w:color w:val="000000" w:themeColor="text1"/>
        </w:rPr>
        <w:t>as</w:t>
      </w:r>
      <w:r w:rsidRPr="6898AE19">
        <w:rPr>
          <w:rFonts w:ascii="Aptos" w:hAnsi="Aptos" w:eastAsia="Aptos" w:cs="Aptos"/>
          <w:color w:val="000000" w:themeColor="text1"/>
        </w:rPr>
        <w:t xml:space="preserve"> vegetable stock</w:t>
      </w:r>
      <w:r w:rsidRPr="6898AE19" w:rsidR="3B3E8B65">
        <w:rPr>
          <w:rFonts w:ascii="Aptos" w:hAnsi="Aptos" w:eastAsia="Aptos" w:cs="Aptos"/>
          <w:color w:val="000000" w:themeColor="text1"/>
        </w:rPr>
        <w:t>.</w:t>
      </w:r>
      <w:r w:rsidRPr="6898AE19" w:rsidR="18AA851F">
        <w:rPr>
          <w:rFonts w:ascii="Aptos" w:hAnsi="Aptos" w:eastAsia="Aptos" w:cs="Aptos"/>
          <w:color w:val="000000" w:themeColor="text1"/>
        </w:rPr>
        <w:t xml:space="preserve"> </w:t>
      </w:r>
      <w:r w:rsidRPr="6898AE19" w:rsidR="201A05B1">
        <w:rPr>
          <w:rFonts w:ascii="Aptos" w:hAnsi="Aptos" w:eastAsia="Aptos" w:cs="Aptos"/>
          <w:color w:val="000000" w:themeColor="text1"/>
        </w:rPr>
        <w:t xml:space="preserve">This </w:t>
      </w:r>
      <w:r w:rsidRPr="6898AE19" w:rsidR="3A136628">
        <w:rPr>
          <w:rFonts w:ascii="Aptos" w:hAnsi="Aptos" w:eastAsia="Aptos" w:cs="Aptos"/>
          <w:color w:val="000000" w:themeColor="text1"/>
        </w:rPr>
        <w:t>strategy</w:t>
      </w:r>
      <w:r w:rsidRPr="6898AE19" w:rsidR="201A05B1">
        <w:rPr>
          <w:rFonts w:ascii="Aptos" w:hAnsi="Aptos" w:eastAsia="Aptos" w:cs="Aptos"/>
          <w:color w:val="000000" w:themeColor="text1"/>
        </w:rPr>
        <w:t xml:space="preserve"> is supported</w:t>
      </w:r>
      <w:r w:rsidRPr="6898AE19" w:rsidR="5112EEA1">
        <w:rPr>
          <w:rFonts w:ascii="Aptos" w:hAnsi="Aptos" w:eastAsia="Aptos" w:cs="Aptos"/>
          <w:color w:val="000000" w:themeColor="text1"/>
        </w:rPr>
        <w:t xml:space="preserve"> by (Spaeth, 2023)</w:t>
      </w:r>
      <w:r w:rsidRPr="6898AE19" w:rsidR="4F157BD8">
        <w:rPr>
          <w:rFonts w:ascii="Aptos" w:hAnsi="Aptos" w:eastAsia="Aptos" w:cs="Aptos"/>
          <w:color w:val="000000" w:themeColor="text1"/>
        </w:rPr>
        <w:t xml:space="preserve"> who highlights the importance of utilising all edible parts of the ingredients</w:t>
      </w:r>
      <w:r w:rsidRPr="6898AE19">
        <w:rPr>
          <w:rFonts w:ascii="Aptos" w:hAnsi="Aptos" w:eastAsia="Aptos" w:cs="Aptos"/>
          <w:color w:val="000000" w:themeColor="text1"/>
        </w:rPr>
        <w:t xml:space="preserve">. </w:t>
      </w:r>
      <w:r w:rsidRPr="6898AE19" w:rsidR="69DC7430">
        <w:rPr>
          <w:rFonts w:ascii="Aptos" w:hAnsi="Aptos" w:eastAsia="Aptos" w:cs="Aptos"/>
          <w:color w:val="000000" w:themeColor="text1"/>
        </w:rPr>
        <w:t>Additionally</w:t>
      </w:r>
      <w:r w:rsidRPr="6898AE19" w:rsidR="4E36EB4E">
        <w:rPr>
          <w:rFonts w:ascii="Aptos" w:hAnsi="Aptos" w:eastAsia="Aptos" w:cs="Aptos"/>
          <w:color w:val="000000" w:themeColor="text1"/>
        </w:rPr>
        <w:t xml:space="preserve">, due to Millefoglie also </w:t>
      </w:r>
      <w:r w:rsidRPr="6898AE19" w:rsidR="26B6A1A1">
        <w:rPr>
          <w:rFonts w:ascii="Aptos" w:hAnsi="Aptos" w:eastAsia="Aptos" w:cs="Aptos"/>
          <w:color w:val="000000" w:themeColor="text1"/>
        </w:rPr>
        <w:t xml:space="preserve">operating as </w:t>
      </w:r>
      <w:r w:rsidRPr="6898AE19" w:rsidR="4E36EB4E">
        <w:rPr>
          <w:rFonts w:ascii="Aptos" w:hAnsi="Aptos" w:eastAsia="Aptos" w:cs="Aptos"/>
          <w:color w:val="000000" w:themeColor="text1"/>
        </w:rPr>
        <w:t>a café</w:t>
      </w:r>
      <w:r w:rsidRPr="6898AE19" w:rsidR="3CD53B54">
        <w:rPr>
          <w:rFonts w:ascii="Aptos" w:hAnsi="Aptos" w:eastAsia="Aptos" w:cs="Aptos"/>
          <w:color w:val="000000" w:themeColor="text1"/>
        </w:rPr>
        <w:t>,</w:t>
      </w:r>
      <w:r w:rsidRPr="6898AE19" w:rsidR="4E36EB4E">
        <w:rPr>
          <w:rFonts w:ascii="Aptos" w:hAnsi="Aptos" w:eastAsia="Aptos" w:cs="Aptos"/>
          <w:color w:val="000000" w:themeColor="text1"/>
        </w:rPr>
        <w:t xml:space="preserve"> left over berry </w:t>
      </w:r>
      <w:r w:rsidRPr="6898AE19" w:rsidR="387894A4">
        <w:rPr>
          <w:rFonts w:ascii="Aptos" w:hAnsi="Aptos" w:eastAsia="Aptos" w:cs="Aptos"/>
          <w:color w:val="000000" w:themeColor="text1"/>
        </w:rPr>
        <w:t>compote</w:t>
      </w:r>
      <w:r w:rsidRPr="6898AE19" w:rsidR="4E36EB4E">
        <w:rPr>
          <w:rFonts w:ascii="Aptos" w:hAnsi="Aptos" w:eastAsia="Aptos" w:cs="Aptos"/>
          <w:color w:val="000000" w:themeColor="text1"/>
        </w:rPr>
        <w:t xml:space="preserve"> </w:t>
      </w:r>
      <w:r w:rsidRPr="6898AE19" w:rsidR="28FE709D">
        <w:rPr>
          <w:rFonts w:ascii="Aptos" w:hAnsi="Aptos" w:eastAsia="Aptos" w:cs="Aptos"/>
          <w:color w:val="000000" w:themeColor="text1"/>
        </w:rPr>
        <w:t xml:space="preserve">that is used with the Italian meringue </w:t>
      </w:r>
      <w:r w:rsidRPr="6898AE19" w:rsidR="4E36EB4E">
        <w:rPr>
          <w:rFonts w:ascii="Aptos" w:hAnsi="Aptos" w:eastAsia="Aptos" w:cs="Aptos"/>
          <w:color w:val="000000" w:themeColor="text1"/>
        </w:rPr>
        <w:t xml:space="preserve">could be repurposed as syrups to use for the beverage service. </w:t>
      </w:r>
      <w:r w:rsidRPr="6898AE19" w:rsidR="31F6FC55">
        <w:rPr>
          <w:rFonts w:ascii="Aptos" w:hAnsi="Aptos" w:eastAsia="Aptos" w:cs="Aptos"/>
          <w:color w:val="000000" w:themeColor="text1"/>
        </w:rPr>
        <w:t>R</w:t>
      </w:r>
      <w:r w:rsidRPr="6898AE19" w:rsidR="04A10FB3">
        <w:rPr>
          <w:rFonts w:ascii="Aptos" w:hAnsi="Aptos" w:eastAsia="Aptos" w:cs="Aptos"/>
          <w:color w:val="000000" w:themeColor="text1"/>
        </w:rPr>
        <w:t>epurposing</w:t>
      </w:r>
      <w:r w:rsidRPr="6898AE19" w:rsidR="4E36EB4E">
        <w:rPr>
          <w:rFonts w:ascii="Aptos" w:hAnsi="Aptos" w:eastAsia="Aptos" w:cs="Aptos"/>
          <w:color w:val="000000" w:themeColor="text1"/>
        </w:rPr>
        <w:t xml:space="preserve"> </w:t>
      </w:r>
      <w:r w:rsidRPr="6898AE19" w:rsidR="31F6FC55">
        <w:rPr>
          <w:rFonts w:ascii="Aptos" w:hAnsi="Aptos" w:eastAsia="Aptos" w:cs="Aptos"/>
          <w:color w:val="000000" w:themeColor="text1"/>
        </w:rPr>
        <w:t xml:space="preserve">excess food also helps </w:t>
      </w:r>
      <w:r w:rsidRPr="6898AE19" w:rsidR="4E36EB4E">
        <w:rPr>
          <w:rFonts w:ascii="Aptos" w:hAnsi="Aptos" w:eastAsia="Aptos" w:cs="Aptos"/>
          <w:color w:val="000000" w:themeColor="text1"/>
        </w:rPr>
        <w:t>with profitabilit</w:t>
      </w:r>
      <w:r w:rsidRPr="6898AE19" w:rsidR="1937E177">
        <w:rPr>
          <w:rFonts w:ascii="Aptos" w:hAnsi="Aptos" w:eastAsia="Aptos" w:cs="Aptos"/>
          <w:color w:val="000000" w:themeColor="text1"/>
        </w:rPr>
        <w:t xml:space="preserve">y when repurposing rather than becoming </w:t>
      </w:r>
      <w:r w:rsidRPr="6898AE19" w:rsidR="409E09CB">
        <w:rPr>
          <w:rFonts w:ascii="Aptos" w:hAnsi="Aptos" w:eastAsia="Aptos" w:cs="Aptos"/>
          <w:color w:val="000000" w:themeColor="text1"/>
        </w:rPr>
        <w:t>wasteful as noted by (Makani, 2016)</w:t>
      </w:r>
      <w:r w:rsidRPr="6898AE19" w:rsidR="1F971591">
        <w:rPr>
          <w:rFonts w:ascii="Aptos" w:hAnsi="Aptos" w:eastAsia="Aptos" w:cs="Aptos"/>
          <w:color w:val="000000" w:themeColor="text1"/>
        </w:rPr>
        <w:t xml:space="preserve">. </w:t>
      </w:r>
    </w:p>
    <w:p w:rsidR="3F187DA5" w:rsidP="4B1AFA86" w:rsidRDefault="3F187DA5" w14:paraId="5DBFAB5B" w14:textId="236796ED">
      <w:pPr>
        <w:spacing w:line="360" w:lineRule="auto"/>
        <w:jc w:val="both"/>
        <w:rPr>
          <w:rFonts w:ascii="Aptos" w:hAnsi="Aptos" w:eastAsia="Aptos" w:cs="Aptos"/>
          <w:color w:val="000000" w:themeColor="text1"/>
        </w:rPr>
      </w:pPr>
      <w:r w:rsidRPr="4B1AFA86">
        <w:rPr>
          <w:rFonts w:ascii="Aptos" w:hAnsi="Aptos" w:eastAsia="Aptos" w:cs="Aptos"/>
          <w:color w:val="000000" w:themeColor="text1"/>
        </w:rPr>
        <w:t>Foraging wild garlic for the Millefoglies menus offers both sustainability and quality control. When foraging only what is needed for each service, portion control is a natural occurrence</w:t>
      </w:r>
      <w:r w:rsidRPr="4B1AFA86" w:rsidR="489DC0A9">
        <w:rPr>
          <w:rFonts w:ascii="Aptos" w:hAnsi="Aptos" w:eastAsia="Aptos" w:cs="Aptos"/>
          <w:color w:val="000000" w:themeColor="text1"/>
        </w:rPr>
        <w:t xml:space="preserve">, also ensuring freshness. </w:t>
      </w:r>
      <w:r w:rsidRPr="4B1AFA86">
        <w:rPr>
          <w:rFonts w:ascii="Aptos" w:hAnsi="Aptos" w:eastAsia="Aptos" w:cs="Aptos"/>
          <w:color w:val="000000" w:themeColor="text1"/>
        </w:rPr>
        <w:t>MarketMan (2025) discusses that not over-ordering food reduces the risk of food spoilage to guarantee quality control.</w:t>
      </w:r>
    </w:p>
    <w:p w:rsidR="51D98BF2" w:rsidP="4B1AFA86" w:rsidRDefault="4B1AFA86" w14:paraId="7D4EBB45" w14:textId="584C1AC1">
      <w:pPr>
        <w:spacing w:line="360" w:lineRule="auto"/>
        <w:jc w:val="both"/>
        <w:rPr>
          <w:rFonts w:ascii="Aptos" w:hAnsi="Aptos" w:eastAsia="Aptos" w:cs="Aptos"/>
          <w:color w:val="000000" w:themeColor="text1"/>
        </w:rPr>
      </w:pPr>
      <w:r>
        <w:rPr>
          <w:noProof/>
        </w:rPr>
        <w:drawing>
          <wp:anchor distT="0" distB="0" distL="114300" distR="114300" simplePos="0" relativeHeight="251659776" behindDoc="0" locked="0" layoutInCell="1" allowOverlap="1" wp14:anchorId="3785B001" wp14:editId="79D14A7F">
            <wp:simplePos x="0" y="0"/>
            <wp:positionH relativeFrom="column">
              <wp:posOffset>209550</wp:posOffset>
            </wp:positionH>
            <wp:positionV relativeFrom="paragraph">
              <wp:posOffset>133350</wp:posOffset>
            </wp:positionV>
            <wp:extent cx="5333856" cy="1944676"/>
            <wp:effectExtent l="0" t="0" r="0" b="0"/>
            <wp:wrapNone/>
            <wp:docPr id="1404935033" name="Picture 1404935033" descr="hierarchy of food waste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t="5681" b="1704"/>
                    <a:stretch>
                      <a:fillRect/>
                    </a:stretch>
                  </pic:blipFill>
                  <pic:spPr>
                    <a:xfrm>
                      <a:off x="0" y="0"/>
                      <a:ext cx="5333856" cy="1944676"/>
                    </a:xfrm>
                    <a:prstGeom prst="rect">
                      <a:avLst/>
                    </a:prstGeom>
                  </pic:spPr>
                </pic:pic>
              </a:graphicData>
            </a:graphic>
            <wp14:sizeRelH relativeFrom="page">
              <wp14:pctWidth>0</wp14:pctWidth>
            </wp14:sizeRelH>
            <wp14:sizeRelV relativeFrom="page">
              <wp14:pctHeight>0</wp14:pctHeight>
            </wp14:sizeRelV>
          </wp:anchor>
        </w:drawing>
      </w:r>
    </w:p>
    <w:p w:rsidR="648C6BB4" w:rsidP="6898AE19" w:rsidRDefault="648C6BB4" w14:paraId="48CEEF15" w14:textId="3C4C11C7">
      <w:pPr>
        <w:spacing w:line="360" w:lineRule="auto"/>
        <w:jc w:val="both"/>
        <w:rPr>
          <w:rFonts w:ascii="Aptos" w:hAnsi="Aptos" w:eastAsia="Aptos" w:cs="Aptos"/>
          <w:color w:val="000000" w:themeColor="text1"/>
        </w:rPr>
      </w:pPr>
    </w:p>
    <w:p w:rsidR="648C6BB4" w:rsidP="6898AE19" w:rsidRDefault="648C6BB4" w14:paraId="00F1540E" w14:textId="6E457A4D">
      <w:pPr>
        <w:spacing w:line="360" w:lineRule="auto"/>
        <w:jc w:val="both"/>
        <w:rPr>
          <w:rFonts w:ascii="Aptos" w:hAnsi="Aptos" w:eastAsia="Aptos" w:cs="Aptos"/>
          <w:color w:val="000000" w:themeColor="text1"/>
        </w:rPr>
      </w:pPr>
    </w:p>
    <w:p w:rsidR="648C6BB4" w:rsidP="6898AE19" w:rsidRDefault="648C6BB4" w14:paraId="3A4FDFB0" w14:textId="1720EA8B">
      <w:pPr>
        <w:spacing w:line="360" w:lineRule="auto"/>
        <w:jc w:val="both"/>
        <w:rPr>
          <w:rFonts w:ascii="Aptos" w:hAnsi="Aptos" w:eastAsia="Aptos" w:cs="Aptos"/>
          <w:color w:val="000000" w:themeColor="text1"/>
        </w:rPr>
      </w:pPr>
    </w:p>
    <w:p w:rsidR="648C6BB4" w:rsidP="6898AE19" w:rsidRDefault="648C6BB4" w14:paraId="1DD81CE3" w14:textId="54D35687">
      <w:pPr>
        <w:spacing w:line="360" w:lineRule="auto"/>
        <w:jc w:val="both"/>
        <w:rPr>
          <w:rFonts w:ascii="Aptos" w:hAnsi="Aptos" w:eastAsia="Aptos" w:cs="Aptos"/>
          <w:color w:val="000000" w:themeColor="text1"/>
        </w:rPr>
      </w:pPr>
    </w:p>
    <w:p w:rsidR="68A16A28" w:rsidP="0A8CF3E5" w:rsidRDefault="1367A2C8" w14:paraId="78C2B570" w14:textId="4509EE14">
      <w:pPr>
        <w:spacing w:line="360" w:lineRule="auto"/>
        <w:ind w:left="3600"/>
        <w:jc w:val="both"/>
        <w:rPr>
          <w:rFonts w:ascii="Aptos" w:hAnsi="Aptos" w:eastAsia="Aptos" w:cs="Aptos"/>
          <w:color w:val="000000" w:themeColor="text1"/>
        </w:rPr>
      </w:pPr>
      <w:r w:rsidRPr="7BE332F8" w:rsidR="1367A2C8">
        <w:rPr>
          <w:rFonts w:ascii="Aptos" w:hAnsi="Aptos" w:eastAsia="Aptos" w:cs="Aptos"/>
          <w:color w:val="000000" w:themeColor="text1" w:themeTint="FF" w:themeShade="FF"/>
        </w:rPr>
        <w:t xml:space="preserve">  </w:t>
      </w:r>
      <w:r>
        <w:tab/>
      </w:r>
      <w:r>
        <w:tab/>
      </w:r>
      <w:r>
        <w:tab/>
      </w:r>
      <w:r w:rsidRPr="7BE332F8" w:rsidR="4456AF0E">
        <w:rPr>
          <w:rFonts w:ascii="Aptos" w:hAnsi="Aptos" w:eastAsia="Aptos" w:cs="Aptos"/>
          <w:color w:val="000000" w:themeColor="text1" w:themeTint="FF" w:themeShade="FF"/>
        </w:rPr>
        <w:t xml:space="preserve">    </w:t>
      </w:r>
      <w:r>
        <w:tab/>
      </w:r>
      <w:r w:rsidRPr="7BE332F8" w:rsidR="479D75F8">
        <w:rPr>
          <w:rFonts w:ascii="Aptos" w:hAnsi="Aptos" w:eastAsia="Aptos" w:cs="Aptos"/>
          <w:color w:val="000000" w:themeColor="text1" w:themeTint="FF" w:themeShade="FF"/>
        </w:rPr>
        <w:t xml:space="preserve">  </w:t>
      </w:r>
      <w:r w:rsidRPr="7BE332F8" w:rsidR="009F53CB">
        <w:rPr>
          <w:rFonts w:ascii="Aptos" w:hAnsi="Aptos" w:eastAsia="Aptos" w:cs="Aptos"/>
          <w:color w:val="000000" w:themeColor="text1" w:themeTint="FF" w:themeShade="FF"/>
          <w:sz w:val="28"/>
          <w:szCs w:val="28"/>
        </w:rPr>
        <w:t xml:space="preserve">          </w:t>
      </w:r>
      <w:r>
        <w:tab/>
      </w:r>
      <w:r>
        <w:tab/>
      </w:r>
      <w:r>
        <w:tab/>
      </w:r>
      <w:r>
        <w:tab/>
      </w:r>
      <w:r>
        <w:tab/>
      </w:r>
      <w:r>
        <w:tab/>
      </w:r>
      <w:r>
        <w:tab/>
      </w:r>
      <w:r>
        <w:tab/>
      </w:r>
      <w:r w:rsidRPr="7BE332F8" w:rsidR="425131D3">
        <w:rPr>
          <w:rFonts w:ascii="Aptos" w:hAnsi="Aptos" w:eastAsia="Aptos" w:cs="Aptos"/>
          <w:color w:val="000000" w:themeColor="text1" w:themeTint="FF" w:themeShade="FF"/>
          <w:sz w:val="28"/>
          <w:szCs w:val="28"/>
        </w:rPr>
        <w:t xml:space="preserve">           </w:t>
      </w:r>
      <w:r w:rsidRPr="7BE332F8" w:rsidR="009F53CB">
        <w:rPr>
          <w:rFonts w:ascii="Aptos" w:hAnsi="Aptos" w:eastAsia="Aptos" w:cs="Aptos"/>
          <w:color w:val="000000" w:themeColor="text1" w:themeTint="FF" w:themeShade="FF"/>
          <w:sz w:val="28"/>
          <w:szCs w:val="28"/>
        </w:rPr>
        <w:t xml:space="preserve"> (Bird, 2020).</w:t>
      </w:r>
    </w:p>
    <w:p w:rsidR="68A16A28" w:rsidP="0A8CF3E5" w:rsidRDefault="68A16A28" w14:paraId="513A6979" w14:textId="02862825">
      <w:pPr>
        <w:spacing w:line="360" w:lineRule="auto"/>
      </w:pPr>
      <w:r>
        <w:br w:type="page"/>
      </w:r>
    </w:p>
    <w:p w:rsidR="68A16A28" w:rsidP="7BE332F8" w:rsidRDefault="68A16A28" w14:paraId="77CB6263" w14:textId="17C1A508">
      <w:pPr>
        <w:pStyle w:val="Normal"/>
        <w:spacing w:line="360" w:lineRule="auto"/>
        <w:ind w:left="0"/>
        <w:jc w:val="both"/>
        <w:rPr>
          <w:rFonts w:ascii="Aptos" w:hAnsi="Aptos" w:eastAsia="Aptos" w:cs="Aptos"/>
          <w:color w:val="000000" w:themeColor="text1"/>
        </w:rPr>
      </w:pPr>
      <w:r w:rsidRPr="7BE332F8" w:rsidR="68A16A28">
        <w:rPr>
          <w:rFonts w:ascii="Aptos" w:hAnsi="Aptos" w:eastAsia="Aptos" w:cs="Aptos"/>
          <w:b w:val="1"/>
          <w:bCs w:val="1"/>
          <w:color w:val="000000" w:themeColor="text1" w:themeTint="FF" w:themeShade="FF"/>
          <w:sz w:val="28"/>
          <w:szCs w:val="28"/>
          <w:u w:val="single"/>
        </w:rPr>
        <w:t>Challenges that could arise:</w:t>
      </w:r>
      <w:r w:rsidRPr="7BE332F8" w:rsidR="68A16A28">
        <w:rPr>
          <w:rFonts w:ascii="Aptos" w:hAnsi="Aptos" w:eastAsia="Aptos" w:cs="Aptos"/>
          <w:color w:val="000000" w:themeColor="text1" w:themeTint="FF" w:themeShade="FF"/>
        </w:rPr>
        <w:t xml:space="preserve"> </w:t>
      </w:r>
    </w:p>
    <w:p w:rsidR="3E729D4E" w:rsidP="4B1AFA86" w:rsidRDefault="2FDECB07" w14:paraId="13DBD8D4" w14:textId="6078D76F">
      <w:pPr>
        <w:spacing w:line="360" w:lineRule="auto"/>
        <w:jc w:val="both"/>
        <w:rPr>
          <w:rFonts w:ascii="Aptos" w:hAnsi="Aptos" w:eastAsia="Aptos" w:cs="Aptos"/>
          <w:color w:val="000000" w:themeColor="text1"/>
        </w:rPr>
      </w:pPr>
      <w:r w:rsidRPr="4B1AFA86">
        <w:rPr>
          <w:rFonts w:ascii="Aptos" w:hAnsi="Aptos" w:eastAsia="Aptos" w:cs="Aptos"/>
          <w:color w:val="000000" w:themeColor="text1"/>
        </w:rPr>
        <w:t>In the creation of Millefoglies summer and winter menus, the decision of wh</w:t>
      </w:r>
      <w:r w:rsidRPr="4B1AFA86" w:rsidR="48E0F8CA">
        <w:rPr>
          <w:rFonts w:ascii="Aptos" w:hAnsi="Aptos" w:eastAsia="Aptos" w:cs="Aptos"/>
          <w:color w:val="000000" w:themeColor="text1"/>
        </w:rPr>
        <w:t>ich</w:t>
      </w:r>
      <w:r w:rsidRPr="4B1AFA86">
        <w:rPr>
          <w:rFonts w:ascii="Aptos" w:hAnsi="Aptos" w:eastAsia="Aptos" w:cs="Aptos"/>
          <w:color w:val="000000" w:themeColor="text1"/>
        </w:rPr>
        <w:t xml:space="preserve"> herbs and spices to </w:t>
      </w:r>
      <w:r w:rsidRPr="4B1AFA86" w:rsidR="689327C4">
        <w:rPr>
          <w:rFonts w:ascii="Aptos" w:hAnsi="Aptos" w:eastAsia="Aptos" w:cs="Aptos"/>
          <w:color w:val="000000" w:themeColor="text1"/>
        </w:rPr>
        <w:t>incorporate</w:t>
      </w:r>
      <w:r w:rsidRPr="4B1AFA86">
        <w:rPr>
          <w:rFonts w:ascii="Aptos" w:hAnsi="Aptos" w:eastAsia="Aptos" w:cs="Aptos"/>
          <w:color w:val="000000" w:themeColor="text1"/>
        </w:rPr>
        <w:t xml:space="preserve"> into the </w:t>
      </w:r>
      <w:r w:rsidRPr="4B1AFA86" w:rsidR="2EE84EBD">
        <w:rPr>
          <w:rFonts w:ascii="Aptos" w:hAnsi="Aptos" w:eastAsia="Aptos" w:cs="Aptos"/>
          <w:color w:val="000000" w:themeColor="text1"/>
        </w:rPr>
        <w:t xml:space="preserve">menu </w:t>
      </w:r>
      <w:r w:rsidRPr="4B1AFA86" w:rsidR="46681FB6">
        <w:rPr>
          <w:rFonts w:ascii="Aptos" w:hAnsi="Aptos" w:eastAsia="Aptos" w:cs="Aptos"/>
          <w:color w:val="000000" w:themeColor="text1"/>
        </w:rPr>
        <w:t>played a significant role.</w:t>
      </w:r>
      <w:r w:rsidRPr="4B1AFA86" w:rsidR="602468AB">
        <w:rPr>
          <w:rFonts w:ascii="Aptos" w:hAnsi="Aptos" w:eastAsia="Aptos" w:cs="Aptos"/>
          <w:color w:val="000000" w:themeColor="text1"/>
        </w:rPr>
        <w:t xml:space="preserve"> </w:t>
      </w:r>
      <w:r w:rsidRPr="4B1AFA86" w:rsidR="665632C8">
        <w:rPr>
          <w:rFonts w:ascii="Aptos" w:hAnsi="Aptos" w:eastAsia="Aptos" w:cs="Aptos"/>
          <w:color w:val="000000" w:themeColor="text1"/>
        </w:rPr>
        <w:t>Some of the herbs</w:t>
      </w:r>
      <w:r w:rsidRPr="4B1AFA86" w:rsidR="74BE21B6">
        <w:rPr>
          <w:rFonts w:ascii="Aptos" w:hAnsi="Aptos" w:eastAsia="Aptos" w:cs="Aptos"/>
          <w:color w:val="000000" w:themeColor="text1"/>
        </w:rPr>
        <w:t xml:space="preserve"> used within the summer and winter menus are rosemary, mint, </w:t>
      </w:r>
      <w:r w:rsidRPr="4B1AFA86" w:rsidR="5824DBCA">
        <w:rPr>
          <w:rFonts w:ascii="Aptos" w:hAnsi="Aptos" w:eastAsia="Aptos" w:cs="Aptos"/>
          <w:color w:val="000000" w:themeColor="text1"/>
        </w:rPr>
        <w:t>basil,</w:t>
      </w:r>
      <w:r w:rsidRPr="4B1AFA86" w:rsidR="74BE21B6">
        <w:rPr>
          <w:rFonts w:ascii="Aptos" w:hAnsi="Aptos" w:eastAsia="Aptos" w:cs="Aptos"/>
          <w:color w:val="000000" w:themeColor="text1"/>
        </w:rPr>
        <w:t xml:space="preserve"> and </w:t>
      </w:r>
      <w:r w:rsidRPr="4B1AFA86" w:rsidR="0353311D">
        <w:rPr>
          <w:rFonts w:ascii="Aptos" w:hAnsi="Aptos" w:eastAsia="Aptos" w:cs="Aptos"/>
          <w:color w:val="000000" w:themeColor="text1"/>
        </w:rPr>
        <w:t xml:space="preserve">parsley, all of which can be grown </w:t>
      </w:r>
      <w:r w:rsidRPr="4B1AFA86" w:rsidR="71B23F7A">
        <w:rPr>
          <w:rFonts w:ascii="Aptos" w:hAnsi="Aptos" w:eastAsia="Aptos" w:cs="Aptos"/>
          <w:color w:val="000000" w:themeColor="text1"/>
        </w:rPr>
        <w:t xml:space="preserve">within </w:t>
      </w:r>
      <w:r w:rsidRPr="4B1AFA86" w:rsidR="0353311D">
        <w:rPr>
          <w:rFonts w:ascii="Aptos" w:hAnsi="Aptos" w:eastAsia="Aptos" w:cs="Aptos"/>
          <w:color w:val="000000" w:themeColor="text1"/>
        </w:rPr>
        <w:t>Millefoglie, instead of sourcing from a</w:t>
      </w:r>
      <w:r w:rsidRPr="4B1AFA86" w:rsidR="76A12E3B">
        <w:rPr>
          <w:rFonts w:ascii="Aptos" w:hAnsi="Aptos" w:eastAsia="Aptos" w:cs="Aptos"/>
          <w:color w:val="000000" w:themeColor="text1"/>
        </w:rPr>
        <w:t xml:space="preserve">n external </w:t>
      </w:r>
      <w:r w:rsidRPr="4B1AFA86" w:rsidR="223562CB">
        <w:rPr>
          <w:rFonts w:ascii="Aptos" w:hAnsi="Aptos" w:eastAsia="Aptos" w:cs="Aptos"/>
          <w:color w:val="000000" w:themeColor="text1"/>
        </w:rPr>
        <w:t xml:space="preserve">supplier. </w:t>
      </w:r>
      <w:r w:rsidRPr="4B1AFA86" w:rsidR="287B637D">
        <w:rPr>
          <w:rFonts w:ascii="Aptos" w:hAnsi="Aptos" w:eastAsia="Aptos" w:cs="Aptos"/>
          <w:color w:val="000000" w:themeColor="text1"/>
        </w:rPr>
        <w:t>Herman (2015) highlights that t</w:t>
      </w:r>
      <w:r w:rsidRPr="4B1AFA86" w:rsidR="223562CB">
        <w:rPr>
          <w:rFonts w:ascii="Aptos" w:hAnsi="Aptos" w:eastAsia="Aptos" w:cs="Aptos"/>
          <w:color w:val="000000" w:themeColor="text1"/>
        </w:rPr>
        <w:t xml:space="preserve">hese herbs are not suitable for </w:t>
      </w:r>
      <w:r w:rsidRPr="4B1AFA86" w:rsidR="06968830">
        <w:rPr>
          <w:rFonts w:ascii="Aptos" w:hAnsi="Aptos" w:eastAsia="Aptos" w:cs="Aptos"/>
          <w:color w:val="000000" w:themeColor="text1"/>
        </w:rPr>
        <w:t>year-round</w:t>
      </w:r>
      <w:r w:rsidRPr="4B1AFA86" w:rsidR="223562CB">
        <w:rPr>
          <w:rFonts w:ascii="Aptos" w:hAnsi="Aptos" w:eastAsia="Aptos" w:cs="Aptos"/>
          <w:color w:val="000000" w:themeColor="text1"/>
        </w:rPr>
        <w:t xml:space="preserve"> growing</w:t>
      </w:r>
      <w:r w:rsidRPr="4B1AFA86" w:rsidR="175F37F4">
        <w:rPr>
          <w:rFonts w:ascii="Aptos" w:hAnsi="Aptos" w:eastAsia="Aptos" w:cs="Aptos"/>
          <w:color w:val="000000" w:themeColor="text1"/>
        </w:rPr>
        <w:t xml:space="preserve"> due to the colder weather conditions during winter</w:t>
      </w:r>
      <w:r w:rsidRPr="4B1AFA86" w:rsidR="0335C236">
        <w:rPr>
          <w:rFonts w:ascii="Aptos" w:hAnsi="Aptos" w:eastAsia="Aptos" w:cs="Aptos"/>
          <w:color w:val="000000" w:themeColor="text1"/>
        </w:rPr>
        <w:t>.</w:t>
      </w:r>
      <w:r w:rsidRPr="4B1AFA86" w:rsidR="223562CB">
        <w:rPr>
          <w:rFonts w:ascii="Aptos" w:hAnsi="Aptos" w:eastAsia="Aptos" w:cs="Aptos"/>
          <w:color w:val="000000" w:themeColor="text1"/>
        </w:rPr>
        <w:t xml:space="preserve"> </w:t>
      </w:r>
      <w:r w:rsidRPr="4B1AFA86" w:rsidR="451C5DC5">
        <w:rPr>
          <w:rFonts w:ascii="Aptos" w:hAnsi="Aptos" w:eastAsia="Aptos" w:cs="Aptos"/>
          <w:color w:val="000000" w:themeColor="text1"/>
        </w:rPr>
        <w:t>Ho</w:t>
      </w:r>
      <w:r w:rsidRPr="4B1AFA86" w:rsidR="223562CB">
        <w:rPr>
          <w:rFonts w:ascii="Aptos" w:hAnsi="Aptos" w:eastAsia="Aptos" w:cs="Aptos"/>
          <w:color w:val="000000" w:themeColor="text1"/>
        </w:rPr>
        <w:t xml:space="preserve">wever, Millefoglie </w:t>
      </w:r>
      <w:bookmarkStart w:name="_Int_WH6GYiqi" w:id="0"/>
      <w:r w:rsidRPr="4B1AFA86" w:rsidR="223562CB">
        <w:rPr>
          <w:rFonts w:ascii="Aptos" w:hAnsi="Aptos" w:eastAsia="Aptos" w:cs="Aptos"/>
          <w:color w:val="000000" w:themeColor="text1"/>
        </w:rPr>
        <w:t>has the opportunity to</w:t>
      </w:r>
      <w:bookmarkEnd w:id="0"/>
      <w:r w:rsidRPr="4B1AFA86" w:rsidR="223562CB">
        <w:rPr>
          <w:rFonts w:ascii="Aptos" w:hAnsi="Aptos" w:eastAsia="Aptos" w:cs="Aptos"/>
          <w:color w:val="000000" w:themeColor="text1"/>
        </w:rPr>
        <w:t xml:space="preserve"> grow these </w:t>
      </w:r>
      <w:r w:rsidRPr="4B1AFA86" w:rsidR="1484FA4C">
        <w:rPr>
          <w:rFonts w:ascii="Aptos" w:hAnsi="Aptos" w:eastAsia="Aptos" w:cs="Aptos"/>
          <w:color w:val="000000" w:themeColor="text1"/>
        </w:rPr>
        <w:t xml:space="preserve">indoors </w:t>
      </w:r>
      <w:r w:rsidRPr="4B1AFA86" w:rsidR="3021835C">
        <w:rPr>
          <w:rFonts w:ascii="Aptos" w:hAnsi="Aptos" w:eastAsia="Aptos" w:cs="Aptos"/>
          <w:color w:val="000000" w:themeColor="text1"/>
        </w:rPr>
        <w:t>and outdoors</w:t>
      </w:r>
      <w:r w:rsidRPr="4B1AFA86" w:rsidR="32A4B947">
        <w:rPr>
          <w:rFonts w:ascii="Aptos" w:hAnsi="Aptos" w:eastAsia="Aptos" w:cs="Aptos"/>
          <w:color w:val="000000" w:themeColor="text1"/>
        </w:rPr>
        <w:t>.</w:t>
      </w:r>
    </w:p>
    <w:p w:rsidR="3E729D4E" w:rsidP="4B1AFA86" w:rsidRDefault="4A43A5F7" w14:paraId="00835FFA" w14:textId="1EFEDF7B">
      <w:pPr>
        <w:spacing w:line="360" w:lineRule="auto"/>
        <w:jc w:val="both"/>
        <w:rPr>
          <w:rFonts w:ascii="Aptos" w:hAnsi="Aptos" w:eastAsia="Aptos" w:cs="Aptos"/>
          <w:color w:val="000000" w:themeColor="text1"/>
        </w:rPr>
      </w:pPr>
      <w:r w:rsidRPr="4B1AFA86">
        <w:rPr>
          <w:rFonts w:ascii="Aptos" w:hAnsi="Aptos" w:eastAsia="Aptos" w:cs="Aptos"/>
          <w:color w:val="000000" w:themeColor="text1"/>
        </w:rPr>
        <w:t>In contrast spices like</w:t>
      </w:r>
      <w:r w:rsidRPr="4B1AFA86" w:rsidR="0D5F47D3">
        <w:rPr>
          <w:rFonts w:ascii="Aptos" w:hAnsi="Aptos" w:eastAsia="Aptos" w:cs="Aptos"/>
          <w:color w:val="000000" w:themeColor="text1"/>
        </w:rPr>
        <w:t xml:space="preserve">, cinnamon cannot be </w:t>
      </w:r>
      <w:r w:rsidRPr="4B1AFA86" w:rsidR="5A1AD0B9">
        <w:rPr>
          <w:rFonts w:ascii="Aptos" w:hAnsi="Aptos" w:eastAsia="Aptos" w:cs="Aptos"/>
          <w:color w:val="000000" w:themeColor="text1"/>
        </w:rPr>
        <w:t>grown</w:t>
      </w:r>
      <w:r w:rsidRPr="4B1AFA86" w:rsidR="0D5F47D3">
        <w:rPr>
          <w:rFonts w:ascii="Aptos" w:hAnsi="Aptos" w:eastAsia="Aptos" w:cs="Aptos"/>
          <w:color w:val="000000" w:themeColor="text1"/>
        </w:rPr>
        <w:t xml:space="preserve"> in the UK climate, therefore, needing to be sourced through a supplier</w:t>
      </w:r>
      <w:r w:rsidRPr="4B1AFA86" w:rsidR="3A181F4D">
        <w:rPr>
          <w:rFonts w:ascii="Aptos" w:hAnsi="Aptos" w:eastAsia="Aptos" w:cs="Aptos"/>
          <w:color w:val="000000" w:themeColor="text1"/>
        </w:rPr>
        <w:t xml:space="preserve"> Pathirana, and Senaratne (2020). </w:t>
      </w:r>
      <w:r w:rsidRPr="4B1AFA86" w:rsidR="51E1A656">
        <w:rPr>
          <w:rFonts w:ascii="Aptos" w:hAnsi="Aptos" w:eastAsia="Aptos" w:cs="Aptos"/>
          <w:color w:val="000000" w:themeColor="text1"/>
        </w:rPr>
        <w:t xml:space="preserve">Although cinnamon is </w:t>
      </w:r>
      <w:r w:rsidRPr="4B1AFA86" w:rsidR="6C35ABD6">
        <w:rPr>
          <w:rFonts w:ascii="Aptos" w:hAnsi="Aptos" w:eastAsia="Aptos" w:cs="Aptos"/>
          <w:color w:val="000000" w:themeColor="text1"/>
        </w:rPr>
        <w:t xml:space="preserve">not difficult </w:t>
      </w:r>
      <w:r w:rsidRPr="4B1AFA86" w:rsidR="51E1A656">
        <w:rPr>
          <w:rFonts w:ascii="Aptos" w:hAnsi="Aptos" w:eastAsia="Aptos" w:cs="Aptos"/>
          <w:color w:val="000000" w:themeColor="text1"/>
        </w:rPr>
        <w:t xml:space="preserve">to source in Wales through suppliers, it </w:t>
      </w:r>
      <w:r w:rsidRPr="4B1AFA86" w:rsidR="353541D4">
        <w:rPr>
          <w:rFonts w:ascii="Aptos" w:hAnsi="Aptos" w:eastAsia="Aptos" w:cs="Aptos"/>
          <w:color w:val="000000" w:themeColor="text1"/>
        </w:rPr>
        <w:t>comes from</w:t>
      </w:r>
      <w:r w:rsidRPr="4B1AFA86" w:rsidR="51E1A656">
        <w:rPr>
          <w:rFonts w:ascii="Aptos" w:hAnsi="Aptos" w:eastAsia="Aptos" w:cs="Aptos"/>
          <w:color w:val="000000" w:themeColor="text1"/>
        </w:rPr>
        <w:t xml:space="preserve"> global suppliers, wh</w:t>
      </w:r>
      <w:r w:rsidRPr="4B1AFA86" w:rsidR="3BAEEDDC">
        <w:rPr>
          <w:rFonts w:ascii="Aptos" w:hAnsi="Aptos" w:eastAsia="Aptos" w:cs="Aptos"/>
          <w:color w:val="000000" w:themeColor="text1"/>
        </w:rPr>
        <w:t>ich has potential to cause a challenge in availability</w:t>
      </w:r>
      <w:r w:rsidRPr="4B1AFA86" w:rsidR="6DE43304">
        <w:rPr>
          <w:rFonts w:ascii="Aptos" w:hAnsi="Aptos" w:eastAsia="Aptos" w:cs="Aptos"/>
          <w:color w:val="000000" w:themeColor="text1"/>
        </w:rPr>
        <w:t xml:space="preserve">. Another challenge </w:t>
      </w:r>
      <w:r w:rsidRPr="4B1AFA86" w:rsidR="1088D402">
        <w:rPr>
          <w:rFonts w:ascii="Aptos" w:hAnsi="Aptos" w:eastAsia="Aptos" w:cs="Aptos"/>
          <w:color w:val="000000" w:themeColor="text1"/>
        </w:rPr>
        <w:t>revolving</w:t>
      </w:r>
      <w:r w:rsidRPr="4B1AFA86" w:rsidR="6DE43304">
        <w:rPr>
          <w:rFonts w:ascii="Aptos" w:hAnsi="Aptos" w:eastAsia="Aptos" w:cs="Aptos"/>
          <w:color w:val="000000" w:themeColor="text1"/>
        </w:rPr>
        <w:t xml:space="preserve"> around this could be the carbon footprint from global suppliers</w:t>
      </w:r>
      <w:r w:rsidRPr="4B1AFA86" w:rsidR="64098D53">
        <w:rPr>
          <w:rFonts w:ascii="Aptos" w:hAnsi="Aptos" w:eastAsia="Aptos" w:cs="Aptos"/>
          <w:color w:val="000000" w:themeColor="text1"/>
        </w:rPr>
        <w:t xml:space="preserve"> due to industrial production and transportation Ghosh, Jha, and Sharma (2020)</w:t>
      </w:r>
      <w:r w:rsidRPr="4B1AFA86" w:rsidR="6DE43304">
        <w:rPr>
          <w:rFonts w:ascii="Aptos" w:hAnsi="Aptos" w:eastAsia="Aptos" w:cs="Aptos"/>
          <w:color w:val="000000" w:themeColor="text1"/>
        </w:rPr>
        <w:t xml:space="preserve">. </w:t>
      </w:r>
    </w:p>
    <w:p w:rsidR="3E729D4E" w:rsidP="6898AE19" w:rsidRDefault="74AF20C6" w14:paraId="57059A67" w14:textId="469F6F7C">
      <w:pPr>
        <w:spacing w:line="360" w:lineRule="auto"/>
        <w:jc w:val="both"/>
        <w:rPr>
          <w:rFonts w:ascii="Aptos" w:hAnsi="Aptos" w:eastAsia="Aptos" w:cs="Aptos"/>
          <w:color w:val="000000" w:themeColor="text1"/>
        </w:rPr>
      </w:pPr>
      <w:r w:rsidRPr="6898AE19">
        <w:rPr>
          <w:rFonts w:ascii="Aptos" w:hAnsi="Aptos" w:eastAsia="Aptos" w:cs="Aptos"/>
          <w:color w:val="000000" w:themeColor="text1"/>
        </w:rPr>
        <w:t>Foraged items from the summer menu like wild garlic could become a potential challenge,</w:t>
      </w:r>
      <w:r w:rsidRPr="6898AE19" w:rsidR="5C0A193C">
        <w:rPr>
          <w:rFonts w:ascii="Aptos" w:hAnsi="Aptos" w:eastAsia="Aptos" w:cs="Aptos"/>
          <w:color w:val="000000" w:themeColor="text1"/>
        </w:rPr>
        <w:t xml:space="preserve"> according to </w:t>
      </w:r>
      <w:r w:rsidRPr="6898AE19" w:rsidR="0094D701">
        <w:rPr>
          <w:rFonts w:ascii="Aptos" w:hAnsi="Aptos" w:eastAsia="Aptos" w:cs="Aptos"/>
        </w:rPr>
        <w:t>Slack (2025)</w:t>
      </w:r>
      <w:r w:rsidRPr="6898AE19" w:rsidR="0094D701">
        <w:rPr>
          <w:rFonts w:ascii="Aptos" w:hAnsi="Aptos" w:eastAsia="Aptos" w:cs="Aptos"/>
          <w:color w:val="000000" w:themeColor="text1"/>
        </w:rPr>
        <w:t xml:space="preserve"> </w:t>
      </w:r>
      <w:r w:rsidRPr="6898AE19">
        <w:rPr>
          <w:rFonts w:ascii="Aptos" w:hAnsi="Aptos" w:eastAsia="Aptos" w:cs="Aptos"/>
          <w:color w:val="000000" w:themeColor="text1"/>
        </w:rPr>
        <w:t xml:space="preserve">wild garlic </w:t>
      </w:r>
      <w:r w:rsidRPr="6898AE19" w:rsidR="6BBF2EA0">
        <w:rPr>
          <w:rFonts w:ascii="Aptos" w:hAnsi="Aptos" w:eastAsia="Aptos" w:cs="Aptos"/>
          <w:color w:val="000000" w:themeColor="text1"/>
        </w:rPr>
        <w:t xml:space="preserve">is at its peak </w:t>
      </w:r>
      <w:r w:rsidRPr="6898AE19" w:rsidR="143551B6">
        <w:rPr>
          <w:rFonts w:ascii="Aptos" w:hAnsi="Aptos" w:eastAsia="Aptos" w:cs="Aptos"/>
          <w:color w:val="000000" w:themeColor="text1"/>
        </w:rPr>
        <w:t>growth</w:t>
      </w:r>
      <w:r w:rsidRPr="6898AE19" w:rsidR="6BBF2EA0">
        <w:rPr>
          <w:rFonts w:ascii="Aptos" w:hAnsi="Aptos" w:eastAsia="Aptos" w:cs="Aptos"/>
          <w:color w:val="000000" w:themeColor="text1"/>
        </w:rPr>
        <w:t xml:space="preserve"> during </w:t>
      </w:r>
      <w:r w:rsidRPr="6898AE19" w:rsidR="0A51A8B4">
        <w:rPr>
          <w:rFonts w:ascii="Aptos" w:hAnsi="Aptos" w:eastAsia="Aptos" w:cs="Aptos"/>
          <w:color w:val="000000" w:themeColor="text1"/>
        </w:rPr>
        <w:t>March to May but typic</w:t>
      </w:r>
      <w:r w:rsidRPr="6898AE19" w:rsidR="3DF61539">
        <w:rPr>
          <w:rFonts w:ascii="Aptos" w:hAnsi="Aptos" w:eastAsia="Aptos" w:cs="Aptos"/>
          <w:color w:val="000000" w:themeColor="text1"/>
        </w:rPr>
        <w:t>ally stays throughout the summer</w:t>
      </w:r>
      <w:r w:rsidRPr="6898AE19" w:rsidR="0A51A8B4">
        <w:rPr>
          <w:rFonts w:ascii="Aptos" w:hAnsi="Aptos" w:eastAsia="Aptos" w:cs="Aptos"/>
          <w:color w:val="000000" w:themeColor="text1"/>
        </w:rPr>
        <w:t xml:space="preserve">. </w:t>
      </w:r>
      <w:r w:rsidRPr="6898AE19" w:rsidR="34127E54">
        <w:rPr>
          <w:rFonts w:ascii="Aptos" w:hAnsi="Aptos" w:eastAsia="Aptos" w:cs="Aptos"/>
          <w:color w:val="000000" w:themeColor="text1"/>
        </w:rPr>
        <w:t>T</w:t>
      </w:r>
      <w:r w:rsidRPr="6898AE19" w:rsidR="0A51A8B4">
        <w:rPr>
          <w:rFonts w:ascii="Aptos" w:hAnsi="Aptos" w:eastAsia="Aptos" w:cs="Aptos"/>
          <w:color w:val="000000" w:themeColor="text1"/>
        </w:rPr>
        <w:t xml:space="preserve">his could cause a challenge if </w:t>
      </w:r>
      <w:r w:rsidRPr="6898AE19" w:rsidR="7A120C5F">
        <w:rPr>
          <w:rFonts w:ascii="Aptos" w:hAnsi="Aptos" w:eastAsia="Aptos" w:cs="Aptos"/>
          <w:color w:val="000000" w:themeColor="text1"/>
        </w:rPr>
        <w:t>all</w:t>
      </w:r>
      <w:r w:rsidRPr="6898AE19" w:rsidR="0A51A8B4">
        <w:rPr>
          <w:rFonts w:ascii="Aptos" w:hAnsi="Aptos" w:eastAsia="Aptos" w:cs="Aptos"/>
          <w:color w:val="000000" w:themeColor="text1"/>
        </w:rPr>
        <w:t xml:space="preserve"> the wild garlic wilts out </w:t>
      </w:r>
      <w:r w:rsidRPr="6898AE19" w:rsidR="0E225979">
        <w:rPr>
          <w:rFonts w:ascii="Aptos" w:hAnsi="Aptos" w:eastAsia="Aptos" w:cs="Aptos"/>
          <w:color w:val="000000" w:themeColor="text1"/>
        </w:rPr>
        <w:t xml:space="preserve">before the summer </w:t>
      </w:r>
      <w:r w:rsidRPr="6898AE19" w:rsidR="65C889D2">
        <w:rPr>
          <w:rFonts w:ascii="Aptos" w:hAnsi="Aptos" w:eastAsia="Aptos" w:cs="Aptos"/>
          <w:color w:val="000000" w:themeColor="text1"/>
        </w:rPr>
        <w:t>ends</w:t>
      </w:r>
      <w:r w:rsidRPr="6898AE19" w:rsidR="0E225979">
        <w:rPr>
          <w:rFonts w:ascii="Aptos" w:hAnsi="Aptos" w:eastAsia="Aptos" w:cs="Aptos"/>
          <w:color w:val="000000" w:themeColor="text1"/>
        </w:rPr>
        <w:t xml:space="preserve">. To overcome this challenge, wild garlic can be preserved by turning </w:t>
      </w:r>
      <w:r w:rsidRPr="6898AE19" w:rsidR="6DD0D27E">
        <w:rPr>
          <w:rFonts w:ascii="Aptos" w:hAnsi="Aptos" w:eastAsia="Aptos" w:cs="Aptos"/>
          <w:color w:val="000000" w:themeColor="text1"/>
        </w:rPr>
        <w:t>it into oil</w:t>
      </w:r>
      <w:r w:rsidRPr="6898AE19" w:rsidR="3521081B">
        <w:rPr>
          <w:rFonts w:ascii="Aptos" w:hAnsi="Aptos" w:eastAsia="Aptos" w:cs="Aptos"/>
          <w:color w:val="000000" w:themeColor="text1"/>
        </w:rPr>
        <w:t xml:space="preserve"> as stated by </w:t>
      </w:r>
      <w:r w:rsidRPr="6898AE19" w:rsidR="22EC24E0">
        <w:rPr>
          <w:rFonts w:ascii="Aptos" w:hAnsi="Aptos" w:eastAsia="Aptos" w:cs="Aptos"/>
          <w:color w:val="000000" w:themeColor="text1"/>
        </w:rPr>
        <w:t>(</w:t>
      </w:r>
      <w:r w:rsidRPr="6898AE19" w:rsidR="3521081B">
        <w:rPr>
          <w:rFonts w:ascii="Aptos" w:hAnsi="Aptos" w:eastAsia="Aptos" w:cs="Aptos"/>
          <w:color w:val="000000" w:themeColor="text1"/>
        </w:rPr>
        <w:t>Choclette</w:t>
      </w:r>
      <w:r w:rsidRPr="6898AE19" w:rsidR="037A4A19">
        <w:rPr>
          <w:rFonts w:ascii="Aptos" w:hAnsi="Aptos" w:eastAsia="Aptos" w:cs="Aptos"/>
          <w:color w:val="000000" w:themeColor="text1"/>
        </w:rPr>
        <w:t xml:space="preserve">, </w:t>
      </w:r>
      <w:r w:rsidRPr="6898AE19" w:rsidR="3521081B">
        <w:rPr>
          <w:rFonts w:ascii="Aptos" w:hAnsi="Aptos" w:eastAsia="Aptos" w:cs="Aptos"/>
          <w:color w:val="000000" w:themeColor="text1"/>
        </w:rPr>
        <w:t>2022)</w:t>
      </w:r>
      <w:r w:rsidRPr="6898AE19" w:rsidR="5B9E795B">
        <w:rPr>
          <w:rFonts w:ascii="Aptos" w:hAnsi="Aptos" w:eastAsia="Aptos" w:cs="Aptos"/>
          <w:color w:val="000000" w:themeColor="text1"/>
        </w:rPr>
        <w:t>.</w:t>
      </w:r>
    </w:p>
    <w:p w:rsidR="3E729D4E" w:rsidP="6898AE19" w:rsidRDefault="3E729D4E" w14:paraId="21326DE0" w14:textId="164C9F78">
      <w:pPr>
        <w:spacing w:line="360" w:lineRule="auto"/>
        <w:jc w:val="both"/>
        <w:rPr>
          <w:rFonts w:ascii="Aptos" w:hAnsi="Aptos" w:eastAsia="Aptos" w:cs="Aptos"/>
          <w:color w:val="000000" w:themeColor="text1"/>
        </w:rPr>
      </w:pPr>
    </w:p>
    <w:p w:rsidR="3E729D4E" w:rsidP="6898AE19" w:rsidRDefault="3E729D4E" w14:paraId="0F5215B1" w14:textId="4CF01D9D">
      <w:pPr>
        <w:spacing w:line="360" w:lineRule="auto"/>
        <w:jc w:val="both"/>
        <w:rPr>
          <w:rFonts w:ascii="Aptos" w:hAnsi="Aptos" w:eastAsia="Aptos" w:cs="Aptos"/>
          <w:color w:val="000000" w:themeColor="text1"/>
        </w:rPr>
      </w:pPr>
    </w:p>
    <w:p w:rsidR="3E729D4E" w:rsidP="6898AE19" w:rsidRDefault="3E729D4E" w14:paraId="4E9113AA" w14:textId="007DE2A4">
      <w:pPr>
        <w:spacing w:line="360" w:lineRule="auto"/>
        <w:jc w:val="both"/>
        <w:rPr>
          <w:rFonts w:ascii="Aptos" w:hAnsi="Aptos" w:eastAsia="Aptos" w:cs="Aptos"/>
          <w:color w:val="000000" w:themeColor="text1"/>
        </w:rPr>
      </w:pPr>
    </w:p>
    <w:p w:rsidR="6898AE19" w:rsidP="6898AE19" w:rsidRDefault="6898AE19" w14:paraId="050E1FC0" w14:textId="45D526BE">
      <w:pPr>
        <w:spacing w:line="360" w:lineRule="auto"/>
        <w:jc w:val="both"/>
        <w:rPr>
          <w:rFonts w:ascii="Aptos" w:hAnsi="Aptos" w:eastAsia="Aptos" w:cs="Aptos"/>
          <w:b/>
          <w:bCs/>
          <w:color w:val="000000" w:themeColor="text1"/>
          <w:sz w:val="28"/>
          <w:szCs w:val="28"/>
          <w:u w:val="single"/>
        </w:rPr>
      </w:pPr>
    </w:p>
    <w:p w:rsidR="6898AE19" w:rsidP="0A8CF3E5" w:rsidRDefault="6898AE19" w14:paraId="002F5872" w14:textId="16FC92D9">
      <w:pPr>
        <w:spacing w:line="360" w:lineRule="auto"/>
        <w:jc w:val="both"/>
        <w:rPr>
          <w:rFonts w:ascii="Aptos" w:hAnsi="Aptos" w:eastAsia="Aptos" w:cs="Aptos"/>
          <w:b/>
          <w:bCs/>
          <w:color w:val="000000" w:themeColor="text1"/>
          <w:sz w:val="28"/>
          <w:szCs w:val="28"/>
          <w:u w:val="single"/>
        </w:rPr>
      </w:pPr>
    </w:p>
    <w:p w:rsidR="3E729D4E" w:rsidP="0A8CF3E5" w:rsidRDefault="3E729D4E" w14:paraId="6E94BEA0" w14:textId="7D09276B">
      <w:pPr>
        <w:spacing w:line="360" w:lineRule="auto"/>
      </w:pPr>
      <w:r>
        <w:lastRenderedPageBreak/>
        <w:br w:type="page"/>
      </w:r>
    </w:p>
    <w:p w:rsidR="3E729D4E" w:rsidP="0A8CF3E5" w:rsidRDefault="520EA3C5" w14:paraId="45056520" w14:textId="2B802819">
      <w:pPr>
        <w:spacing w:line="360" w:lineRule="auto"/>
        <w:jc w:val="both"/>
        <w:rPr>
          <w:rFonts w:ascii="Aptos" w:hAnsi="Aptos" w:eastAsia="Aptos" w:cs="Aptos"/>
          <w:b/>
          <w:bCs/>
          <w:color w:val="000000" w:themeColor="text1"/>
          <w:sz w:val="28"/>
          <w:szCs w:val="28"/>
          <w:u w:val="single"/>
        </w:rPr>
      </w:pPr>
      <w:r w:rsidRPr="0A8CF3E5">
        <w:rPr>
          <w:rFonts w:ascii="Aptos" w:hAnsi="Aptos" w:eastAsia="Aptos" w:cs="Aptos"/>
          <w:b/>
          <w:bCs/>
          <w:color w:val="000000" w:themeColor="text1"/>
          <w:sz w:val="28"/>
          <w:szCs w:val="28"/>
          <w:u w:val="single"/>
        </w:rPr>
        <w:lastRenderedPageBreak/>
        <w:t>Current restaurant offering:</w:t>
      </w:r>
    </w:p>
    <w:p w:rsidR="3E729D4E" w:rsidP="6898AE19" w:rsidRDefault="2C0EE859" w14:paraId="792AF6A1" w14:textId="5F48AF07">
      <w:pPr>
        <w:spacing w:line="360" w:lineRule="auto"/>
        <w:jc w:val="both"/>
        <w:rPr>
          <w:rFonts w:ascii="Aptos" w:hAnsi="Aptos" w:eastAsia="Aptos" w:cs="Aptos"/>
          <w:color w:val="000000" w:themeColor="text1"/>
        </w:rPr>
      </w:pPr>
      <w:r w:rsidRPr="6898AE19">
        <w:rPr>
          <w:rFonts w:ascii="Aptos" w:hAnsi="Aptos" w:eastAsia="Aptos" w:cs="Aptos"/>
          <w:color w:val="000000" w:themeColor="text1"/>
        </w:rPr>
        <w:t>The current food menu relies heavily on supermarket-sourced ingredients</w:t>
      </w:r>
      <w:r w:rsidRPr="6898AE19" w:rsidR="0185729B">
        <w:rPr>
          <w:rFonts w:ascii="Aptos" w:hAnsi="Aptos" w:eastAsia="Aptos" w:cs="Aptos"/>
          <w:color w:val="000000" w:themeColor="text1"/>
        </w:rPr>
        <w:t>, which limits Millefoglies potential to stretch and challenge themselves within their menus</w:t>
      </w:r>
      <w:r w:rsidRPr="6898AE19" w:rsidR="2EDF6494">
        <w:rPr>
          <w:rFonts w:ascii="Aptos" w:hAnsi="Aptos" w:eastAsia="Aptos" w:cs="Aptos"/>
          <w:color w:val="000000" w:themeColor="text1"/>
        </w:rPr>
        <w:t xml:space="preserve"> and according to </w:t>
      </w:r>
      <w:r w:rsidRPr="6898AE19" w:rsidR="3A9562B5">
        <w:rPr>
          <w:rFonts w:ascii="Aptos" w:hAnsi="Aptos" w:eastAsia="Aptos" w:cs="Aptos"/>
          <w:color w:val="000000" w:themeColor="text1"/>
        </w:rPr>
        <w:t xml:space="preserve">Howes </w:t>
      </w:r>
      <w:r w:rsidRPr="6898AE19" w:rsidR="2EDF6494">
        <w:rPr>
          <w:rFonts w:ascii="Aptos" w:hAnsi="Aptos" w:eastAsia="Aptos" w:cs="Aptos"/>
          <w:color w:val="000000" w:themeColor="text1"/>
        </w:rPr>
        <w:t>(</w:t>
      </w:r>
      <w:r w:rsidRPr="6898AE19" w:rsidR="478E7177">
        <w:rPr>
          <w:rFonts w:ascii="Aptos" w:hAnsi="Aptos" w:eastAsia="Aptos" w:cs="Aptos"/>
          <w:color w:val="000000" w:themeColor="text1"/>
        </w:rPr>
        <w:t>2024</w:t>
      </w:r>
      <w:r w:rsidRPr="6898AE19" w:rsidR="4BD762ED">
        <w:rPr>
          <w:rFonts w:ascii="Aptos" w:hAnsi="Aptos" w:eastAsia="Aptos" w:cs="Aptos"/>
          <w:color w:val="000000" w:themeColor="text1"/>
        </w:rPr>
        <w:t>)</w:t>
      </w:r>
      <w:r w:rsidRPr="6898AE19" w:rsidR="09B8683C">
        <w:rPr>
          <w:rFonts w:ascii="Aptos" w:hAnsi="Aptos" w:eastAsia="Aptos" w:cs="Aptos"/>
          <w:color w:val="000000" w:themeColor="text1"/>
        </w:rPr>
        <w:t>,</w:t>
      </w:r>
      <w:r w:rsidRPr="6898AE19" w:rsidR="2EDF6494">
        <w:rPr>
          <w:rFonts w:ascii="Aptos" w:hAnsi="Aptos" w:eastAsia="Aptos" w:cs="Aptos"/>
          <w:color w:val="000000" w:themeColor="text1"/>
        </w:rPr>
        <w:t xml:space="preserve"> supermarket produce is </w:t>
      </w:r>
      <w:r w:rsidRPr="6898AE19" w:rsidR="4F54AA02">
        <w:rPr>
          <w:rFonts w:ascii="Aptos" w:hAnsi="Aptos" w:eastAsia="Aptos" w:cs="Aptos"/>
          <w:color w:val="000000" w:themeColor="text1"/>
        </w:rPr>
        <w:t>of less quality than local suppliers</w:t>
      </w:r>
      <w:r w:rsidRPr="6898AE19">
        <w:rPr>
          <w:rFonts w:ascii="Aptos" w:hAnsi="Aptos" w:eastAsia="Aptos" w:cs="Aptos"/>
          <w:color w:val="000000" w:themeColor="text1"/>
        </w:rPr>
        <w:t>. With the introduction of the new summer and winter menus</w:t>
      </w:r>
      <w:r w:rsidRPr="6898AE19" w:rsidR="290747D5">
        <w:rPr>
          <w:rFonts w:ascii="Aptos" w:hAnsi="Aptos" w:eastAsia="Aptos" w:cs="Aptos"/>
          <w:color w:val="000000" w:themeColor="text1"/>
        </w:rPr>
        <w:t xml:space="preserve">, these can strengthen Millefoglies reputation for their sustainability efforts. </w:t>
      </w:r>
      <w:r w:rsidRPr="6898AE19" w:rsidR="2A748E75">
        <w:rPr>
          <w:rFonts w:ascii="Aptos" w:hAnsi="Aptos" w:eastAsia="Aptos" w:cs="Aptos"/>
          <w:color w:val="000000" w:themeColor="text1"/>
        </w:rPr>
        <w:t>Dishes such as the Italian meringue and the winter crumble with berry compote reflect nicely on Millefoglies patisserie rang</w:t>
      </w:r>
      <w:r w:rsidRPr="6898AE19" w:rsidR="2D6B06FB">
        <w:rPr>
          <w:rFonts w:ascii="Aptos" w:hAnsi="Aptos" w:eastAsia="Aptos" w:cs="Aptos"/>
          <w:color w:val="000000" w:themeColor="text1"/>
        </w:rPr>
        <w:t xml:space="preserve">e. Millefoglie being and Italian restaurant, the summer menu aligns well with their current offerings of fresh cuisine, the summer menu </w:t>
      </w:r>
      <w:r w:rsidRPr="6898AE19" w:rsidR="63D340E5">
        <w:rPr>
          <w:rFonts w:ascii="Aptos" w:hAnsi="Aptos" w:eastAsia="Aptos" w:cs="Aptos"/>
          <w:color w:val="000000" w:themeColor="text1"/>
        </w:rPr>
        <w:t>consists</w:t>
      </w:r>
      <w:r w:rsidRPr="6898AE19" w:rsidR="2D6B06FB">
        <w:rPr>
          <w:rFonts w:ascii="Aptos" w:hAnsi="Aptos" w:eastAsia="Aptos" w:cs="Aptos"/>
          <w:color w:val="000000" w:themeColor="text1"/>
        </w:rPr>
        <w:t xml:space="preserve"> of Italian dishes, for example, the Italian meringue and the bruschetta.</w:t>
      </w:r>
    </w:p>
    <w:p w:rsidR="3E729D4E" w:rsidP="6898AE19" w:rsidRDefault="44C7CC6E" w14:paraId="1C0A9627" w14:textId="6E4A86F5">
      <w:pPr>
        <w:spacing w:line="360" w:lineRule="auto"/>
        <w:jc w:val="both"/>
        <w:rPr>
          <w:rFonts w:ascii="Aptos" w:hAnsi="Aptos" w:eastAsia="Aptos" w:cs="Aptos"/>
          <w:color w:val="000000" w:themeColor="text1"/>
        </w:rPr>
      </w:pPr>
      <w:r>
        <w:rPr>
          <w:noProof/>
        </w:rPr>
        <w:drawing>
          <wp:anchor distT="0" distB="0" distL="114300" distR="114300" simplePos="0" relativeHeight="251656704" behindDoc="0" locked="0" layoutInCell="1" allowOverlap="1" wp14:anchorId="72DA0BC0" wp14:editId="166B0BE1">
            <wp:simplePos x="0" y="0"/>
            <wp:positionH relativeFrom="column">
              <wp:posOffset>4581525</wp:posOffset>
            </wp:positionH>
            <wp:positionV relativeFrom="paragraph">
              <wp:posOffset>-47625</wp:posOffset>
            </wp:positionV>
            <wp:extent cx="1802606" cy="1474130"/>
            <wp:effectExtent l="0" t="0" r="0" b="0"/>
            <wp:wrapNone/>
            <wp:docPr id="868226023" name="Picture 868226023" descr="Millefogl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802606" cy="1474130"/>
                    </a:xfrm>
                    <a:prstGeom prst="rect">
                      <a:avLst/>
                    </a:prstGeom>
                  </pic:spPr>
                </pic:pic>
              </a:graphicData>
            </a:graphic>
            <wp14:sizeRelH relativeFrom="page">
              <wp14:pctWidth>0</wp14:pctWidth>
            </wp14:sizeRelH>
            <wp14:sizeRelV relativeFrom="page">
              <wp14:pctHeight>0</wp14:pctHeight>
            </wp14:sizeRelV>
          </wp:anchor>
        </w:drawing>
      </w:r>
      <w:r w:rsidR="42448C25">
        <w:rPr>
          <w:noProof/>
        </w:rPr>
        <w:drawing>
          <wp:anchor distT="0" distB="0" distL="114300" distR="114300" simplePos="0" relativeHeight="251661824" behindDoc="0" locked="0" layoutInCell="1" allowOverlap="1" wp14:anchorId="3D8EF8DE" wp14:editId="079F341B">
            <wp:simplePos x="0" y="0"/>
            <wp:positionH relativeFrom="column">
              <wp:posOffset>-38100</wp:posOffset>
            </wp:positionH>
            <wp:positionV relativeFrom="paragraph">
              <wp:posOffset>-28575</wp:posOffset>
            </wp:positionV>
            <wp:extent cx="4491132" cy="1466948"/>
            <wp:effectExtent l="0" t="0" r="0" b="0"/>
            <wp:wrapNone/>
            <wp:docPr id="1924690317" name="Picture 1924690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l="48677" t="21039" r="25440" b="65903"/>
                    <a:stretch>
                      <a:fillRect/>
                    </a:stretch>
                  </pic:blipFill>
                  <pic:spPr>
                    <a:xfrm>
                      <a:off x="0" y="0"/>
                      <a:ext cx="4491132" cy="1466948"/>
                    </a:xfrm>
                    <a:prstGeom prst="rect">
                      <a:avLst/>
                    </a:prstGeom>
                  </pic:spPr>
                </pic:pic>
              </a:graphicData>
            </a:graphic>
            <wp14:sizeRelH relativeFrom="page">
              <wp14:pctWidth>0</wp14:pctWidth>
            </wp14:sizeRelH>
            <wp14:sizeRelV relativeFrom="page">
              <wp14:pctHeight>0</wp14:pctHeight>
            </wp14:sizeRelV>
          </wp:anchor>
        </w:drawing>
      </w:r>
    </w:p>
    <w:p w:rsidR="234E614E" w:rsidP="6898AE19" w:rsidRDefault="234E614E" w14:paraId="09ECB88A" w14:textId="0E0BCE9F">
      <w:pPr>
        <w:spacing w:line="360" w:lineRule="auto"/>
        <w:jc w:val="both"/>
        <w:rPr>
          <w:rFonts w:ascii="Aptos" w:hAnsi="Aptos" w:eastAsia="Aptos" w:cs="Aptos"/>
          <w:color w:val="000000" w:themeColor="text1"/>
        </w:rPr>
      </w:pPr>
    </w:p>
    <w:p w:rsidR="4B4321C4" w:rsidP="6898AE19" w:rsidRDefault="4B4321C4" w14:paraId="0D15660A" w14:textId="760976F7">
      <w:pPr>
        <w:rPr>
          <w:rFonts w:ascii="Aptos" w:hAnsi="Aptos" w:eastAsia="Aptos" w:cs="Aptos"/>
          <w:color w:val="000000" w:themeColor="text1"/>
        </w:rPr>
      </w:pPr>
    </w:p>
    <w:p w:rsidR="4B4321C4" w:rsidP="6898AE19" w:rsidRDefault="4B4321C4" w14:paraId="4E0CAFBB" w14:textId="40FF23BD">
      <w:pPr>
        <w:rPr>
          <w:rFonts w:ascii="Aptos" w:hAnsi="Aptos" w:eastAsia="Aptos" w:cs="Aptos"/>
          <w:color w:val="000000" w:themeColor="text1"/>
        </w:rPr>
      </w:pPr>
    </w:p>
    <w:p w:rsidR="4B4321C4" w:rsidP="6898AE19" w:rsidRDefault="4B4321C4" w14:paraId="04BEFFBF" w14:textId="3E09C994">
      <w:pPr>
        <w:rPr>
          <w:rFonts w:ascii="Aptos" w:hAnsi="Aptos" w:eastAsia="Aptos" w:cs="Aptos"/>
          <w:color w:val="000000" w:themeColor="text1"/>
        </w:rPr>
      </w:pPr>
    </w:p>
    <w:p w:rsidR="1BE71C9A" w:rsidP="6898AE19" w:rsidRDefault="1BE71C9A" w14:paraId="7D762F65" w14:textId="480F1612">
      <w:pPr>
        <w:spacing w:after="240" w:line="360" w:lineRule="auto"/>
        <w:rPr>
          <w:rFonts w:ascii="Arial" w:hAnsi="Arial" w:eastAsia="Arial" w:cs="Arial"/>
          <w:color w:val="000000" w:themeColor="text1"/>
          <w:u w:val="single"/>
        </w:rPr>
      </w:pPr>
    </w:p>
    <w:p w:rsidR="1BE71C9A" w:rsidP="6898AE19" w:rsidRDefault="1BE71C9A" w14:paraId="05E1277A" w14:textId="06CEF006">
      <w:pPr>
        <w:spacing w:after="240" w:line="360" w:lineRule="auto"/>
        <w:rPr>
          <w:rFonts w:ascii="Arial" w:hAnsi="Arial" w:eastAsia="Arial" w:cs="Arial"/>
          <w:color w:val="000000" w:themeColor="text1"/>
          <w:u w:val="single"/>
        </w:rPr>
      </w:pPr>
    </w:p>
    <w:p w:rsidR="1BE71C9A" w:rsidP="6898AE19" w:rsidRDefault="1BE71C9A" w14:paraId="16C51CE0" w14:textId="5D57C2CE">
      <w:pPr>
        <w:spacing w:after="240" w:line="360" w:lineRule="auto"/>
        <w:rPr>
          <w:rFonts w:ascii="Arial" w:hAnsi="Arial" w:eastAsia="Arial" w:cs="Arial"/>
          <w:color w:val="000000" w:themeColor="text1"/>
          <w:u w:val="single"/>
        </w:rPr>
      </w:pPr>
    </w:p>
    <w:p w:rsidR="1BE71C9A" w:rsidP="6898AE19" w:rsidRDefault="1BE71C9A" w14:paraId="339612B4" w14:textId="329D4E64">
      <w:pPr>
        <w:spacing w:after="240" w:line="360" w:lineRule="auto"/>
        <w:rPr>
          <w:rFonts w:ascii="Arial" w:hAnsi="Arial" w:eastAsia="Arial" w:cs="Arial"/>
          <w:color w:val="000000" w:themeColor="text1"/>
          <w:u w:val="single"/>
        </w:rPr>
      </w:pPr>
    </w:p>
    <w:p w:rsidR="0A8CF3E5" w:rsidRDefault="0A8CF3E5" w14:paraId="27C7DC46" w14:textId="0CE949A3">
      <w:r>
        <w:br w:type="page"/>
      </w:r>
    </w:p>
    <w:p w:rsidR="3BF228CB" w:rsidP="0A8CF3E5" w:rsidRDefault="3BF228CB" w14:paraId="0A7899CB" w14:textId="344878D1">
      <w:pPr>
        <w:spacing w:after="240" w:line="360" w:lineRule="auto"/>
        <w:rPr>
          <w:rFonts w:ascii="Arial" w:hAnsi="Arial" w:eastAsia="Arial" w:cs="Arial"/>
          <w:b/>
          <w:bCs/>
          <w:color w:val="000000" w:themeColor="text1"/>
          <w:sz w:val="28"/>
          <w:szCs w:val="28"/>
          <w:u w:val="single"/>
          <w:lang w:val="en-US"/>
        </w:rPr>
      </w:pPr>
      <w:r w:rsidRPr="0A8CF3E5">
        <w:rPr>
          <w:rFonts w:ascii="Arial" w:hAnsi="Arial" w:eastAsia="Arial" w:cs="Arial"/>
          <w:b/>
          <w:bCs/>
          <w:color w:val="000000" w:themeColor="text1"/>
          <w:sz w:val="28"/>
          <w:szCs w:val="28"/>
          <w:u w:val="single"/>
        </w:rPr>
        <w:lastRenderedPageBreak/>
        <w:t>Strengths and challenges of South and West Wales produce:</w:t>
      </w:r>
    </w:p>
    <w:p w:rsidR="61CF5C4E" w:rsidP="6898AE19" w:rsidRDefault="61CF5C4E" w14:paraId="0E44D198" w14:textId="558C1F72">
      <w:pPr>
        <w:spacing w:line="360" w:lineRule="auto"/>
        <w:jc w:val="both"/>
      </w:pPr>
      <w:r>
        <w:t>Sourcing produce from South and West Wales has significant strengths and weaknesses</w:t>
      </w:r>
      <w:r w:rsidR="677A08B5">
        <w:t>.</w:t>
      </w:r>
      <w:r w:rsidR="70C57D7C">
        <w:t xml:space="preserve"> </w:t>
      </w:r>
      <w:r w:rsidR="3660DC20">
        <w:t xml:space="preserve">Seasonality is both a strength and challenge, the benefit of sourcing Welsh produce is the opportunity to use ingredients at their peak freshness. </w:t>
      </w:r>
      <w:r w:rsidR="31358F53">
        <w:t>A</w:t>
      </w:r>
      <w:r w:rsidR="67F978A8">
        <w:t xml:space="preserve">s </w:t>
      </w:r>
      <w:r w:rsidR="4F5BE6DE">
        <w:t xml:space="preserve">highlighted </w:t>
      </w:r>
      <w:r w:rsidR="67F978A8">
        <w:t xml:space="preserve">by </w:t>
      </w:r>
      <w:r w:rsidR="18680328">
        <w:t xml:space="preserve">Fan, Gómez, and Coles </w:t>
      </w:r>
      <w:r w:rsidR="67F978A8">
        <w:t>(</w:t>
      </w:r>
      <w:r w:rsidR="769218F8">
        <w:t>2019</w:t>
      </w:r>
      <w:r w:rsidR="67F978A8">
        <w:t xml:space="preserve">) </w:t>
      </w:r>
      <w:r w:rsidR="6C99D9B2">
        <w:t>sourcing local produce benefits from shorter supply chains</w:t>
      </w:r>
      <w:r w:rsidR="74C4D49A">
        <w:t xml:space="preserve"> resulting in fresher produce. </w:t>
      </w:r>
    </w:p>
    <w:p w:rsidR="3A4765BD" w:rsidP="6898AE19" w:rsidRDefault="3A4765BD" w14:paraId="314E34A3" w14:textId="6FB28662">
      <w:pPr>
        <w:spacing w:line="360" w:lineRule="auto"/>
        <w:jc w:val="both"/>
        <w:rPr>
          <w:i/>
          <w:iCs/>
          <w:lang w:val="en-US"/>
        </w:rPr>
      </w:pPr>
      <w:r>
        <w:t xml:space="preserve">In </w:t>
      </w:r>
      <w:r w:rsidR="7C4E7F6A">
        <w:t>Wales</w:t>
      </w:r>
      <w:r>
        <w:t xml:space="preserve">, variety is </w:t>
      </w:r>
      <w:r w:rsidR="4A1557A1">
        <w:t xml:space="preserve">rarely </w:t>
      </w:r>
      <w:r>
        <w:t xml:space="preserve">a challenge as there are various </w:t>
      </w:r>
      <w:r w:rsidR="3F87D4EF">
        <w:t>farmers'</w:t>
      </w:r>
      <w:r>
        <w:t xml:space="preserve"> markets with a </w:t>
      </w:r>
      <w:r w:rsidR="00EC59DB">
        <w:t>wide r</w:t>
      </w:r>
      <w:r>
        <w:t xml:space="preserve">ange of meats, dairy products, fruits and vegetables. </w:t>
      </w:r>
      <w:r w:rsidR="7A357900">
        <w:t xml:space="preserve">For Millefoglie this creates an opportunity to </w:t>
      </w:r>
      <w:r w:rsidR="153EE901">
        <w:t xml:space="preserve">showcase </w:t>
      </w:r>
      <w:r w:rsidR="7A357900">
        <w:t xml:space="preserve">the use of local ingredients </w:t>
      </w:r>
      <w:r w:rsidR="1AC15186">
        <w:t xml:space="preserve">to </w:t>
      </w:r>
      <w:r w:rsidR="7A357900">
        <w:t>their customers</w:t>
      </w:r>
      <w:r w:rsidR="1A5690ED">
        <w:t xml:space="preserve">, </w:t>
      </w:r>
      <w:r w:rsidR="4967A3CC">
        <w:t>by Millefoglie promoting a variety of local, fresh produce to customers they gain a competitive edge. As noted by</w:t>
      </w:r>
      <w:r w:rsidR="4A31C591">
        <w:t xml:space="preserve"> Aprile, Caputo, and Nayga</w:t>
      </w:r>
      <w:r w:rsidR="4967A3CC">
        <w:t xml:space="preserve"> (</w:t>
      </w:r>
      <w:r w:rsidR="6CD6913A">
        <w:t>2016</w:t>
      </w:r>
      <w:r w:rsidR="4967A3CC">
        <w:t xml:space="preserve">) </w:t>
      </w:r>
      <w:r w:rsidR="38F777AC">
        <w:t>several consumer studies confirm that diners prefer restaurants that use fresh, natural, locally sourced ingredients.</w:t>
      </w:r>
      <w:r w:rsidR="7F5B9AB6">
        <w:t xml:space="preserve"> This</w:t>
      </w:r>
      <w:r w:rsidR="38F777AC">
        <w:t xml:space="preserve"> </w:t>
      </w:r>
      <w:r w:rsidR="7F5B9AB6">
        <w:t xml:space="preserve">links well with the cost aspect of strengths and challenges, sourcing locally rather than </w:t>
      </w:r>
      <w:r w:rsidR="0E84912C">
        <w:t>globally</w:t>
      </w:r>
      <w:r w:rsidR="7F5B9AB6">
        <w:t xml:space="preserve"> can come at a higher cost</w:t>
      </w:r>
      <w:r w:rsidR="1B96BC4A">
        <w:t xml:space="preserve"> due to lower labour costs as stated by Tendencia (2025)</w:t>
      </w:r>
      <w:r w:rsidR="7F5B9AB6">
        <w:t xml:space="preserve">, however due to consumers preferring restaurants that </w:t>
      </w:r>
      <w:r w:rsidR="515FDACB">
        <w:t xml:space="preserve">utilise local produce within their menu, based on popularity, profits are inevitable. </w:t>
      </w:r>
    </w:p>
    <w:p w:rsidR="6898AE19" w:rsidP="6898AE19" w:rsidRDefault="6898AE19" w14:paraId="3A56B5E3" w14:textId="56DA7F83">
      <w:pPr>
        <w:spacing w:line="360" w:lineRule="auto"/>
      </w:pPr>
    </w:p>
    <w:p w:rsidR="6898AE19" w:rsidP="6898AE19" w:rsidRDefault="6898AE19" w14:paraId="3222C683" w14:textId="1259A6E8">
      <w:pPr>
        <w:spacing w:line="360" w:lineRule="auto"/>
      </w:pPr>
    </w:p>
    <w:p w:rsidR="6898AE19" w:rsidP="6898AE19" w:rsidRDefault="6898AE19" w14:paraId="531C9292" w14:textId="736B5336">
      <w:pPr>
        <w:spacing w:line="360" w:lineRule="auto"/>
      </w:pPr>
    </w:p>
    <w:p w:rsidR="6898AE19" w:rsidP="6898AE19" w:rsidRDefault="6898AE19" w14:paraId="21FF2A84" w14:textId="3CDF3465">
      <w:pPr>
        <w:spacing w:line="360" w:lineRule="auto"/>
      </w:pPr>
    </w:p>
    <w:p w:rsidR="6898AE19" w:rsidP="6898AE19" w:rsidRDefault="6898AE19" w14:paraId="1707B133" w14:textId="604D9FFD">
      <w:pPr>
        <w:spacing w:line="360" w:lineRule="auto"/>
      </w:pPr>
    </w:p>
    <w:p w:rsidR="6898AE19" w:rsidP="6898AE19" w:rsidRDefault="6898AE19" w14:paraId="28C3995F" w14:textId="059EB127">
      <w:pPr>
        <w:spacing w:line="360" w:lineRule="auto"/>
      </w:pPr>
    </w:p>
    <w:p w:rsidR="6898AE19" w:rsidP="6898AE19" w:rsidRDefault="6898AE19" w14:paraId="39860253" w14:textId="174AC818">
      <w:pPr>
        <w:spacing w:line="360" w:lineRule="auto"/>
      </w:pPr>
    </w:p>
    <w:p w:rsidR="0A8CF3E5" w:rsidRDefault="0A8CF3E5" w14:paraId="3C544A41" w14:textId="42910E1D">
      <w:r>
        <w:br w:type="page"/>
      </w:r>
    </w:p>
    <w:p w:rsidR="0759D2FA" w:rsidP="0A8CF3E5" w:rsidRDefault="0759D2FA" w14:paraId="686C67F0" w14:textId="1F78BCEA">
      <w:pPr>
        <w:spacing w:line="360" w:lineRule="auto"/>
        <w:rPr>
          <w:i/>
          <w:iCs/>
        </w:rPr>
      </w:pPr>
      <w:r w:rsidRPr="0A8CF3E5">
        <w:rPr>
          <w:b/>
          <w:bCs/>
          <w:sz w:val="28"/>
          <w:szCs w:val="28"/>
          <w:u w:val="single"/>
        </w:rPr>
        <w:lastRenderedPageBreak/>
        <w:t>Opportunities</w:t>
      </w:r>
      <w:r w:rsidRPr="0A8CF3E5" w:rsidR="379DE48C">
        <w:rPr>
          <w:b/>
          <w:bCs/>
          <w:sz w:val="28"/>
          <w:szCs w:val="28"/>
          <w:u w:val="single"/>
        </w:rPr>
        <w:t xml:space="preserve"> for Millefoglie: </w:t>
      </w:r>
      <w:r w:rsidR="7F5B9AB6">
        <w:t xml:space="preserve"> </w:t>
      </w:r>
    </w:p>
    <w:p w:rsidR="52D512F7" w:rsidP="0A8CF3E5" w:rsidRDefault="52D512F7" w14:paraId="57DEF879" w14:textId="03C47C60">
      <w:pPr>
        <w:spacing w:line="360" w:lineRule="auto"/>
        <w:jc w:val="both"/>
      </w:pPr>
      <w:r w:rsidR="52D512F7">
        <w:rPr/>
        <w:t xml:space="preserve">Millefoglie </w:t>
      </w:r>
      <w:bookmarkStart w:name="_Int_nSqyoS2t" w:id="1"/>
      <w:r w:rsidR="52D512F7">
        <w:rPr/>
        <w:t xml:space="preserve">has the </w:t>
      </w:r>
      <w:r w:rsidR="13AE454B">
        <w:rPr/>
        <w:t>opportunity</w:t>
      </w:r>
      <w:r w:rsidR="52D512F7">
        <w:rPr/>
        <w:t xml:space="preserve"> to</w:t>
      </w:r>
      <w:bookmarkEnd w:id="1"/>
      <w:r w:rsidR="52D512F7">
        <w:rPr/>
        <w:t xml:space="preserve"> enhance </w:t>
      </w:r>
      <w:r w:rsidR="299E3265">
        <w:rPr/>
        <w:t>its</w:t>
      </w:r>
      <w:r w:rsidR="52D512F7">
        <w:rPr/>
        <w:t xml:space="preserve"> sustainability efforts and brand identity by strengthening their links with local suppliers</w:t>
      </w:r>
      <w:r w:rsidR="2897CE45">
        <w:rPr/>
        <w:t xml:space="preserve">, building on existing relationships with </w:t>
      </w:r>
      <w:r w:rsidR="52D512F7">
        <w:rPr/>
        <w:t>A1 Coffee and Coffee Roasters</w:t>
      </w:r>
      <w:r w:rsidR="02EAFA36">
        <w:rPr/>
        <w:t xml:space="preserve">. </w:t>
      </w:r>
      <w:r w:rsidR="06070DB1">
        <w:rPr/>
        <w:t xml:space="preserve">According to </w:t>
      </w:r>
      <w:r w:rsidRPr="37187D62" w:rsidR="6A14F179">
        <w:rPr>
          <w:rFonts w:ascii="Aptos" w:hAnsi="Aptos"/>
        </w:rPr>
        <w:t xml:space="preserve">Buehler (2023) </w:t>
      </w:r>
      <w:r w:rsidR="06070DB1">
        <w:rPr/>
        <w:t xml:space="preserve">developing great supplier relationships help you to reduce quality issues. </w:t>
      </w:r>
      <w:r w:rsidR="02EAFA36">
        <w:rPr/>
        <w:t xml:space="preserve">By developing relationships </w:t>
      </w:r>
      <w:r w:rsidR="1B0DFD91">
        <w:rPr/>
        <w:t>with Gower</w:t>
      </w:r>
      <w:r w:rsidR="734B32CB">
        <w:rPr/>
        <w:t xml:space="preserve"> </w:t>
      </w:r>
      <w:r w:rsidR="71463BAE">
        <w:rPr/>
        <w:t>B</w:t>
      </w:r>
      <w:r w:rsidR="734B32CB">
        <w:rPr/>
        <w:t xml:space="preserve">utcher, FarmCo and </w:t>
      </w:r>
      <w:r w:rsidR="6DAD9E71">
        <w:rPr/>
        <w:t>Swansea</w:t>
      </w:r>
      <w:r w:rsidR="734B32CB">
        <w:rPr/>
        <w:t xml:space="preserve"> market traders, </w:t>
      </w:r>
      <w:r w:rsidR="0E6C7666">
        <w:rPr/>
        <w:t>Millefoglie can access higher-quality produce</w:t>
      </w:r>
      <w:r w:rsidR="36B3E35E">
        <w:rPr/>
        <w:t>, su</w:t>
      </w:r>
      <w:r w:rsidR="7DCF5734">
        <w:rPr/>
        <w:t xml:space="preserve">pport local </w:t>
      </w:r>
      <w:r w:rsidR="4D83F6E1">
        <w:rPr/>
        <w:t xml:space="preserve">businesses </w:t>
      </w:r>
      <w:r w:rsidR="4173DB34">
        <w:rPr/>
        <w:t xml:space="preserve">and </w:t>
      </w:r>
      <w:r w:rsidR="79460231">
        <w:rPr/>
        <w:t>align</w:t>
      </w:r>
      <w:r w:rsidR="4173DB34">
        <w:rPr/>
        <w:t xml:space="preserve"> Millefoglies food menu close</w:t>
      </w:r>
      <w:r w:rsidR="7F0131BC">
        <w:rPr/>
        <w:t>ly with their</w:t>
      </w:r>
      <w:r w:rsidR="4173DB34">
        <w:rPr/>
        <w:t xml:space="preserve"> values of freshness, seasonality and provenance.</w:t>
      </w:r>
      <w:r w:rsidR="14935409">
        <w:rPr/>
        <w:t xml:space="preserve"> </w:t>
      </w:r>
      <w:r w:rsidR="7DCF5734">
        <w:rPr/>
        <w:t xml:space="preserve"> </w:t>
      </w:r>
      <w:r>
        <w:br w:type="page"/>
      </w:r>
    </w:p>
    <w:p w:rsidR="37187D62" w:rsidRDefault="37187D62" w14:paraId="0B8A844C" w14:textId="7C1B439B">
      <w:r>
        <w:br w:type="page"/>
      </w:r>
    </w:p>
    <w:p w:rsidR="23131825" w:rsidP="0A8CF3E5" w:rsidRDefault="23131825" w14:paraId="05FF556E" w14:textId="11BEEB71">
      <w:pPr>
        <w:rPr>
          <w:b/>
          <w:bCs/>
          <w:sz w:val="28"/>
          <w:szCs w:val="28"/>
          <w:u w:val="single"/>
        </w:rPr>
      </w:pPr>
      <w:r w:rsidRPr="0A8CF3E5">
        <w:rPr>
          <w:b/>
          <w:bCs/>
          <w:sz w:val="28"/>
          <w:szCs w:val="28"/>
          <w:u w:val="single"/>
        </w:rPr>
        <w:lastRenderedPageBreak/>
        <w:t>Conclusion:</w:t>
      </w:r>
    </w:p>
    <w:p w:rsidR="1BE71C9A" w:rsidP="0A8CF3E5" w:rsidRDefault="2046AD0F" w14:paraId="351D7C8D" w14:textId="128FB063">
      <w:pPr>
        <w:spacing w:line="360" w:lineRule="auto"/>
        <w:jc w:val="both"/>
      </w:pPr>
      <w:r w:rsidR="2046AD0F">
        <w:rPr/>
        <w:t xml:space="preserve">In conclusion, </w:t>
      </w:r>
      <w:r w:rsidR="04FB808E">
        <w:rPr/>
        <w:t xml:space="preserve">creating </w:t>
      </w:r>
      <w:r w:rsidR="7AFB7D22">
        <w:rPr/>
        <w:t>two seasonal three-course menus</w:t>
      </w:r>
      <w:r w:rsidR="01F68623">
        <w:rPr/>
        <w:t xml:space="preserve"> has </w:t>
      </w:r>
      <w:r w:rsidR="3CB8951A">
        <w:rPr/>
        <w:t>highligh</w:t>
      </w:r>
      <w:r w:rsidR="389DF29F">
        <w:rPr/>
        <w:t xml:space="preserve">ted </w:t>
      </w:r>
      <w:r w:rsidR="01F68623">
        <w:rPr/>
        <w:t xml:space="preserve">how </w:t>
      </w:r>
      <w:r w:rsidR="7A9C5091">
        <w:rPr/>
        <w:t>M</w:t>
      </w:r>
      <w:r w:rsidR="01F68623">
        <w:rPr/>
        <w:t xml:space="preserve">illefoglie can </w:t>
      </w:r>
      <w:r w:rsidR="751CB69E">
        <w:rPr/>
        <w:t xml:space="preserve">strengthen their </w:t>
      </w:r>
      <w:r w:rsidR="01F68623">
        <w:rPr/>
        <w:t xml:space="preserve">sustainability </w:t>
      </w:r>
      <w:r w:rsidR="5F31E233">
        <w:rPr/>
        <w:t xml:space="preserve">efforts through </w:t>
      </w:r>
      <w:r w:rsidR="01F68623">
        <w:rPr/>
        <w:t>local sourcing across Wales.</w:t>
      </w:r>
      <w:r w:rsidR="7E60C4DB">
        <w:rPr/>
        <w:t xml:space="preserve"> By</w:t>
      </w:r>
      <w:r w:rsidR="01F68623">
        <w:rPr/>
        <w:t xml:space="preserve"> </w:t>
      </w:r>
      <w:r w:rsidR="7E60C4DB">
        <w:rPr/>
        <w:t>incorporating seasonal ingredients, minimising waste</w:t>
      </w:r>
      <w:r w:rsidR="01F68623">
        <w:rPr/>
        <w:t xml:space="preserve"> </w:t>
      </w:r>
      <w:r w:rsidR="53D3D607">
        <w:rPr/>
        <w:t xml:space="preserve">with strategies supported by WRAP resources </w:t>
      </w:r>
      <w:r w:rsidR="01F68623">
        <w:rPr/>
        <w:t xml:space="preserve">and potential </w:t>
      </w:r>
      <w:r w:rsidR="63207B32">
        <w:rPr/>
        <w:t xml:space="preserve">sourcing </w:t>
      </w:r>
      <w:r w:rsidR="01F68623">
        <w:rPr/>
        <w:t>chal</w:t>
      </w:r>
      <w:r w:rsidR="03945BA2">
        <w:rPr/>
        <w:t xml:space="preserve">lenges that could </w:t>
      </w:r>
      <w:r w:rsidR="40F713E6">
        <w:rPr/>
        <w:t>arise</w:t>
      </w:r>
      <w:r w:rsidR="03945BA2">
        <w:rPr/>
        <w:t xml:space="preserve">, these menus </w:t>
      </w:r>
      <w:r w:rsidR="2629A340">
        <w:rPr/>
        <w:t>offer</w:t>
      </w:r>
      <w:r w:rsidR="03945BA2">
        <w:rPr/>
        <w:t xml:space="preserve"> practical ways to enhance </w:t>
      </w:r>
      <w:r w:rsidR="24AA23C4">
        <w:rPr/>
        <w:t xml:space="preserve">Millefoglies food offerings </w:t>
      </w:r>
      <w:r w:rsidR="0EB7F1CF">
        <w:rPr/>
        <w:t>whilst supporting local suppliers</w:t>
      </w:r>
      <w:r w:rsidR="1480D87E">
        <w:rPr/>
        <w:t xml:space="preserve">. Additionally, by supporting local, this can strengthen Millefoglies customer loyalty, resulting in </w:t>
      </w:r>
      <w:r w:rsidR="018839B9">
        <w:rPr/>
        <w:t>improved profitability</w:t>
      </w:r>
      <w:r w:rsidR="0EB7F1CF">
        <w:rPr/>
        <w:t xml:space="preserve">. </w:t>
      </w:r>
    </w:p>
    <w:p w:rsidR="37187D62" w:rsidRDefault="37187D62" w14:paraId="096A183F" w14:textId="34EBCB9A">
      <w:r>
        <w:br w:type="page"/>
      </w:r>
    </w:p>
    <w:p w:rsidR="1BE71C9A" w:rsidP="0A8CF3E5" w:rsidRDefault="1BE71C9A" w14:paraId="3EE81218" w14:textId="086C5CD7">
      <w:pPr>
        <w:rPr>
          <w:rFonts w:ascii="Arial" w:hAnsi="Arial" w:eastAsia="Arial" w:cs="Arial"/>
          <w:color w:val="000000" w:themeColor="text1"/>
          <w:sz w:val="28"/>
          <w:szCs w:val="28"/>
          <w:u w:val="single"/>
        </w:rPr>
      </w:pPr>
      <w:r w:rsidRPr="0A8CF3E5">
        <w:rPr>
          <w:rFonts w:ascii="Arial" w:hAnsi="Arial" w:eastAsia="Arial" w:cs="Arial"/>
          <w:color w:val="000000" w:themeColor="text1"/>
          <w:sz w:val="28"/>
          <w:szCs w:val="28"/>
          <w:u w:val="single"/>
        </w:rPr>
        <w:t>Reference list:</w:t>
      </w:r>
    </w:p>
    <w:p w:rsidR="1BE71C9A" w:rsidP="6898AE19" w:rsidRDefault="5E4FD398" w14:paraId="4AD799A3" w14:textId="166A4C50">
      <w:pPr>
        <w:spacing w:after="240" w:line="360" w:lineRule="auto"/>
        <w:rPr>
          <w:rFonts w:ascii="Arial" w:hAnsi="Arial" w:eastAsia="Arial" w:cs="Arial"/>
          <w:color w:val="000000" w:themeColor="text1"/>
        </w:rPr>
      </w:pPr>
      <w:r w:rsidRPr="6898AE19">
        <w:rPr>
          <w:rFonts w:ascii="Arial" w:hAnsi="Arial" w:eastAsia="Arial" w:cs="Arial"/>
        </w:rPr>
        <w:t xml:space="preserve">Bird, S. (2020) </w:t>
      </w:r>
      <w:r w:rsidRPr="6898AE19">
        <w:rPr>
          <w:rFonts w:ascii="Arial" w:hAnsi="Arial" w:eastAsia="Arial" w:cs="Arial"/>
          <w:i/>
          <w:iCs/>
        </w:rPr>
        <w:t>Improving Sustainability and Reducing Food Waste During Manufacturing</w:t>
      </w:r>
      <w:r w:rsidRPr="6898AE19">
        <w:rPr>
          <w:rFonts w:ascii="Arial" w:hAnsi="Arial" w:eastAsia="Arial" w:cs="Arial"/>
        </w:rPr>
        <w:t xml:space="preserve">. Available at: </w:t>
      </w:r>
      <w:hyperlink r:id="rId19">
        <w:r w:rsidRPr="6898AE19">
          <w:rPr>
            <w:rStyle w:val="Hyperlink"/>
            <w:rFonts w:ascii="Arial" w:hAnsi="Arial" w:eastAsia="Arial" w:cs="Arial"/>
          </w:rPr>
          <w:t>https://www.kerry.com/insights/kerrydigest/2020/reducing-manufacturing-food-waste</w:t>
        </w:r>
      </w:hyperlink>
      <w:r w:rsidRPr="6898AE19">
        <w:rPr>
          <w:rFonts w:ascii="Arial" w:hAnsi="Arial" w:eastAsia="Arial" w:cs="Arial"/>
        </w:rPr>
        <w:t xml:space="preserve">. </w:t>
      </w:r>
      <w:r w:rsidRPr="6898AE19">
        <w:rPr>
          <w:rFonts w:ascii="Arial" w:hAnsi="Arial" w:eastAsia="Arial" w:cs="Arial"/>
          <w:color w:val="000000" w:themeColor="text1"/>
        </w:rPr>
        <w:t>(Accessed: 04/05/25).</w:t>
      </w:r>
    </w:p>
    <w:p w:rsidR="1BE71C9A" w:rsidP="6898AE19" w:rsidRDefault="1BE71C9A" w14:paraId="551118F5" w14:textId="51E8D2FE">
      <w:pPr>
        <w:spacing w:after="240" w:line="360" w:lineRule="auto"/>
        <w:rPr>
          <w:rFonts w:ascii="Arial" w:hAnsi="Arial" w:eastAsia="Arial" w:cs="Arial"/>
          <w:color w:val="000000" w:themeColor="text1"/>
        </w:rPr>
      </w:pPr>
      <w:r w:rsidRPr="6898AE19">
        <w:rPr>
          <w:rFonts w:ascii="Arial" w:hAnsi="Arial" w:eastAsia="Arial" w:cs="Arial"/>
          <w:color w:val="000000" w:themeColor="text1"/>
        </w:rPr>
        <w:t xml:space="preserve">Blare, T. and Donovan, J. (2023) ‘Challenges to “going local”: Lessons from direct food sourcing initiatives in Cusco, Peru’ </w:t>
      </w:r>
      <w:r w:rsidRPr="6898AE19">
        <w:rPr>
          <w:rFonts w:ascii="Arial" w:hAnsi="Arial" w:eastAsia="Arial" w:cs="Arial"/>
          <w:i/>
          <w:iCs/>
          <w:color w:val="000000" w:themeColor="text1"/>
        </w:rPr>
        <w:t>Tourism and Hospitality Research</w:t>
      </w:r>
      <w:r w:rsidRPr="6898AE19">
        <w:rPr>
          <w:rFonts w:ascii="Arial" w:hAnsi="Arial" w:eastAsia="Arial" w:cs="Arial"/>
          <w:color w:val="000000" w:themeColor="text1"/>
        </w:rPr>
        <w:t xml:space="preserve">, </w:t>
      </w:r>
      <w:r w:rsidRPr="6898AE19">
        <w:rPr>
          <w:rFonts w:ascii="Arial" w:hAnsi="Arial" w:eastAsia="Arial" w:cs="Arial"/>
          <w:i/>
          <w:iCs/>
          <w:color w:val="000000" w:themeColor="text1"/>
        </w:rPr>
        <w:t>23</w:t>
      </w:r>
      <w:r w:rsidRPr="6898AE19">
        <w:rPr>
          <w:rFonts w:ascii="Arial" w:hAnsi="Arial" w:eastAsia="Arial" w:cs="Arial"/>
          <w:color w:val="000000" w:themeColor="text1"/>
        </w:rPr>
        <w:t xml:space="preserve">(1), pp.30-43. Available at: </w:t>
      </w:r>
      <w:hyperlink r:id="rId20">
        <w:r w:rsidRPr="6898AE19">
          <w:rPr>
            <w:rStyle w:val="Hyperlink"/>
            <w:rFonts w:ascii="Arial" w:hAnsi="Arial" w:eastAsia="Arial" w:cs="Arial"/>
          </w:rPr>
          <w:t>https://journals.sagepub.com/doi/abs/10.1177/14673584221074923</w:t>
        </w:r>
      </w:hyperlink>
      <w:r w:rsidRPr="6898AE19">
        <w:rPr>
          <w:rFonts w:ascii="Arial" w:hAnsi="Arial" w:eastAsia="Arial" w:cs="Arial"/>
          <w:color w:val="000000" w:themeColor="text1"/>
        </w:rPr>
        <w:t xml:space="preserve"> (Accessed: 03/05/25).</w:t>
      </w:r>
    </w:p>
    <w:p w:rsidR="05A0E89C" w:rsidP="6898AE19" w:rsidRDefault="05A0E89C" w14:paraId="4425880B" w14:textId="794912E4">
      <w:pPr>
        <w:spacing w:after="240" w:line="360" w:lineRule="auto"/>
        <w:rPr>
          <w:rFonts w:ascii="Arial" w:hAnsi="Arial" w:eastAsia="Arial" w:cs="Arial"/>
          <w:color w:val="000000" w:themeColor="text1"/>
        </w:rPr>
      </w:pPr>
      <w:r w:rsidRPr="6898AE19">
        <w:rPr>
          <w:rFonts w:ascii="Arial" w:hAnsi="Arial" w:eastAsia="Arial" w:cs="Arial"/>
        </w:rPr>
        <w:t xml:space="preserve">Buehler, T.L. (2023). </w:t>
      </w:r>
      <w:r w:rsidRPr="6898AE19">
        <w:rPr>
          <w:rFonts w:ascii="Arial" w:hAnsi="Arial" w:eastAsia="Arial" w:cs="Arial"/>
          <w:i/>
          <w:iCs/>
        </w:rPr>
        <w:t>Managing Relationships with Suppliers and Vendors You Use | American Public University</w:t>
      </w:r>
      <w:r w:rsidRPr="6898AE19">
        <w:rPr>
          <w:rFonts w:ascii="Arial" w:hAnsi="Arial" w:eastAsia="Arial" w:cs="Arial"/>
        </w:rPr>
        <w:t xml:space="preserve">.  Available at: </w:t>
      </w:r>
      <w:hyperlink r:id="rId21">
        <w:r w:rsidRPr="6898AE19">
          <w:rPr>
            <w:rStyle w:val="Hyperlink"/>
            <w:rFonts w:ascii="Arial" w:hAnsi="Arial" w:eastAsia="Arial" w:cs="Arial"/>
          </w:rPr>
          <w:t>https://www.apu.apus.edu/area-of-study/business-and-management/resources/managing-relationships-with-suppliers-and-vendors-you-use/</w:t>
        </w:r>
      </w:hyperlink>
      <w:r w:rsidRPr="6898AE19">
        <w:rPr>
          <w:rFonts w:ascii="Arial" w:hAnsi="Arial" w:eastAsia="Arial" w:cs="Arial"/>
          <w:color w:val="000000" w:themeColor="text1"/>
        </w:rPr>
        <w:t xml:space="preserve"> (Accessed: 05/05/25).</w:t>
      </w:r>
    </w:p>
    <w:p w:rsidR="1BE71C9A" w:rsidP="6898AE19" w:rsidRDefault="1BE71C9A" w14:paraId="7D855723" w14:textId="6834A535">
      <w:pPr>
        <w:spacing w:after="240" w:line="360" w:lineRule="auto"/>
        <w:rPr>
          <w:rFonts w:ascii="Arial" w:hAnsi="Arial" w:eastAsia="Arial" w:cs="Arial"/>
          <w:color w:val="000000" w:themeColor="text1"/>
        </w:rPr>
      </w:pPr>
      <w:r w:rsidRPr="6898AE19">
        <w:rPr>
          <w:rFonts w:ascii="Arial" w:hAnsi="Arial" w:eastAsia="Arial" w:cs="Arial"/>
          <w:color w:val="000000" w:themeColor="text1"/>
        </w:rPr>
        <w:t xml:space="preserve">Business Wales - Food &amp; drink Wales. (2021) </w:t>
      </w:r>
      <w:r w:rsidRPr="6898AE19">
        <w:rPr>
          <w:rFonts w:ascii="Arial" w:hAnsi="Arial" w:eastAsia="Arial" w:cs="Arial"/>
          <w:i/>
          <w:iCs/>
          <w:color w:val="000000" w:themeColor="text1"/>
        </w:rPr>
        <w:t>Food &amp; Drink Wales</w:t>
      </w:r>
      <w:r w:rsidRPr="6898AE19">
        <w:rPr>
          <w:rFonts w:ascii="Arial" w:hAnsi="Arial" w:eastAsia="Arial" w:cs="Arial"/>
          <w:color w:val="000000" w:themeColor="text1"/>
        </w:rPr>
        <w:t xml:space="preserve">. Available at: </w:t>
      </w:r>
      <w:hyperlink r:id="rId22">
        <w:r w:rsidRPr="6898AE19">
          <w:rPr>
            <w:rStyle w:val="Hyperlink"/>
            <w:rFonts w:ascii="Arial" w:hAnsi="Arial" w:eastAsia="Arial" w:cs="Arial"/>
          </w:rPr>
          <w:t>https://businesswales.gov.wales/foodanddrink/welsh-food-drink-performance/food-and-drink-businesses-across-wales</w:t>
        </w:r>
      </w:hyperlink>
      <w:r w:rsidRPr="6898AE19">
        <w:rPr>
          <w:rFonts w:ascii="Arial" w:hAnsi="Arial" w:eastAsia="Arial" w:cs="Arial"/>
          <w:color w:val="000000" w:themeColor="text1"/>
        </w:rPr>
        <w:t xml:space="preserve"> (Accessed: 02/05/25).</w:t>
      </w:r>
    </w:p>
    <w:p w:rsidR="672B7856" w:rsidP="42448C25" w:rsidRDefault="672B7856" w14:paraId="4F2814C1" w14:textId="7135851C">
      <w:pPr>
        <w:spacing w:after="240" w:line="360" w:lineRule="auto"/>
        <w:rPr>
          <w:rFonts w:ascii="Arial" w:hAnsi="Arial" w:eastAsia="Arial" w:cs="Arial"/>
        </w:rPr>
      </w:pPr>
      <w:r w:rsidRPr="6898AE19">
        <w:rPr>
          <w:rFonts w:ascii="Arial" w:hAnsi="Arial" w:eastAsia="Arial" w:cs="Arial"/>
        </w:rPr>
        <w:t xml:space="preserve">Choclette (2022). </w:t>
      </w:r>
      <w:r w:rsidRPr="6898AE19">
        <w:rPr>
          <w:rFonts w:ascii="Arial" w:hAnsi="Arial" w:eastAsia="Arial" w:cs="Arial"/>
          <w:i/>
          <w:iCs/>
        </w:rPr>
        <w:t xml:space="preserve">How To Preserve Wild Garlic </w:t>
      </w:r>
      <w:bookmarkStart w:name="_Int_oO3gXxKP" w:id="2"/>
      <w:r w:rsidRPr="6898AE19">
        <w:rPr>
          <w:rFonts w:ascii="Arial" w:hAnsi="Arial" w:eastAsia="Arial" w:cs="Arial"/>
          <w:i/>
          <w:iCs/>
        </w:rPr>
        <w:t>In</w:t>
      </w:r>
      <w:bookmarkEnd w:id="2"/>
      <w:r w:rsidRPr="6898AE19">
        <w:rPr>
          <w:rFonts w:ascii="Arial" w:hAnsi="Arial" w:eastAsia="Arial" w:cs="Arial"/>
          <w:i/>
          <w:iCs/>
        </w:rPr>
        <w:t xml:space="preserve"> Oil | Tin and Thyme</w:t>
      </w:r>
      <w:r w:rsidRPr="6898AE19">
        <w:rPr>
          <w:rFonts w:ascii="Arial" w:hAnsi="Arial" w:eastAsia="Arial" w:cs="Arial"/>
        </w:rPr>
        <w:t xml:space="preserve">. Available at: </w:t>
      </w:r>
      <w:hyperlink r:id="rId23">
        <w:r w:rsidRPr="6898AE19">
          <w:rPr>
            <w:rStyle w:val="Hyperlink"/>
            <w:rFonts w:ascii="Arial" w:hAnsi="Arial" w:eastAsia="Arial" w:cs="Arial"/>
          </w:rPr>
          <w:t>https://tinandthyme.uk/2022/04/wild-garlic-in-oil/</w:t>
        </w:r>
      </w:hyperlink>
      <w:r w:rsidRPr="6898AE19">
        <w:rPr>
          <w:rFonts w:ascii="Arial" w:hAnsi="Arial" w:eastAsia="Arial" w:cs="Arial"/>
        </w:rPr>
        <w:t xml:space="preserve"> (Accessed: 04/05/25).</w:t>
      </w:r>
    </w:p>
    <w:p w:rsidR="6898AE19" w:rsidP="4B1AFA86" w:rsidRDefault="7340E8AA" w14:paraId="6DCF2566" w14:textId="15564F76">
      <w:pPr>
        <w:spacing w:after="240" w:line="360" w:lineRule="auto"/>
        <w:rPr>
          <w:rFonts w:ascii="Arial" w:hAnsi="Arial" w:eastAsia="Arial" w:cs="Arial"/>
        </w:rPr>
      </w:pPr>
      <w:r w:rsidRPr="4B1AFA86">
        <w:rPr>
          <w:rFonts w:ascii="Arial" w:hAnsi="Arial" w:eastAsia="Arial" w:cs="Arial"/>
        </w:rPr>
        <w:t xml:space="preserve">Fan, X., Gómez, M.I. and Coles, P.S. (2019) ‘Willingness to pay, quality perception, and local foods: The case of broccoli’. </w:t>
      </w:r>
      <w:r w:rsidRPr="4B1AFA86">
        <w:rPr>
          <w:rFonts w:ascii="Arial" w:hAnsi="Arial" w:eastAsia="Arial" w:cs="Arial"/>
          <w:i/>
          <w:iCs/>
        </w:rPr>
        <w:t>Agricultural and Resource Economics Review</w:t>
      </w:r>
      <w:r w:rsidRPr="4B1AFA86">
        <w:rPr>
          <w:rFonts w:ascii="Arial" w:hAnsi="Arial" w:eastAsia="Arial" w:cs="Arial"/>
        </w:rPr>
        <w:t xml:space="preserve">, </w:t>
      </w:r>
      <w:r w:rsidRPr="4B1AFA86">
        <w:rPr>
          <w:rFonts w:ascii="Arial" w:hAnsi="Arial" w:eastAsia="Arial" w:cs="Arial"/>
          <w:i/>
          <w:iCs/>
        </w:rPr>
        <w:t>48</w:t>
      </w:r>
      <w:r w:rsidRPr="4B1AFA86">
        <w:rPr>
          <w:rFonts w:ascii="Arial" w:hAnsi="Arial" w:eastAsia="Arial" w:cs="Arial"/>
        </w:rPr>
        <w:t xml:space="preserve">(3), </w:t>
      </w:r>
      <w:r w:rsidRPr="4B1AFA86">
        <w:rPr>
          <w:rFonts w:ascii="Arial" w:hAnsi="Arial" w:eastAsia="Arial" w:cs="Arial"/>
        </w:rPr>
        <w:lastRenderedPageBreak/>
        <w:t xml:space="preserve">pp.414-432. Available at: </w:t>
      </w:r>
      <w:hyperlink r:id="rId24">
        <w:r w:rsidRPr="4B1AFA86">
          <w:rPr>
            <w:rStyle w:val="Hyperlink"/>
            <w:rFonts w:ascii="Arial" w:hAnsi="Arial" w:eastAsia="Arial" w:cs="Arial"/>
          </w:rPr>
          <w:t>https://www.cambridge.org/core/journals/agricultural-and-resource-economics-review/article/willingness-to-pay-quality-perception-and-local-foods-t</w:t>
        </w:r>
      </w:hyperlink>
      <w:r w:rsidRPr="4B1AFA86">
        <w:rPr>
          <w:rFonts w:ascii="Arial" w:hAnsi="Arial" w:eastAsia="Arial" w:cs="Arial"/>
        </w:rPr>
        <w:t xml:space="preserve"> (</w:t>
      </w:r>
      <w:r w:rsidRPr="4B1AFA86" w:rsidR="2EEE1991">
        <w:rPr>
          <w:rFonts w:ascii="Arial" w:hAnsi="Arial" w:eastAsia="Arial" w:cs="Arial"/>
        </w:rPr>
        <w:t>A</w:t>
      </w:r>
      <w:r w:rsidRPr="4B1AFA86">
        <w:rPr>
          <w:rFonts w:ascii="Arial" w:hAnsi="Arial" w:eastAsia="Arial" w:cs="Arial"/>
        </w:rPr>
        <w:t>ccessed: 04/05/25).</w:t>
      </w:r>
    </w:p>
    <w:p w:rsidR="16370323" w:rsidP="6898AE19" w:rsidRDefault="16370323" w14:paraId="2E9AAB94" w14:textId="10FC254E">
      <w:pPr>
        <w:spacing w:after="240" w:line="360" w:lineRule="auto"/>
        <w:rPr>
          <w:rFonts w:ascii="Arial" w:hAnsi="Arial" w:eastAsia="Arial" w:cs="Arial"/>
        </w:rPr>
      </w:pPr>
      <w:r w:rsidRPr="6898AE19">
        <w:rPr>
          <w:rFonts w:ascii="Arial" w:hAnsi="Arial" w:eastAsia="Arial" w:cs="Arial"/>
        </w:rPr>
        <w:t xml:space="preserve">Ghosh, P., Jha, A. and Sharma, R.R.K. (2020) ‘Managing carbon footprint for a sustainable supply chain: a systematic literature review’. </w:t>
      </w:r>
      <w:r w:rsidRPr="6898AE19">
        <w:rPr>
          <w:rFonts w:ascii="Arial" w:hAnsi="Arial" w:eastAsia="Arial" w:cs="Arial"/>
          <w:i/>
          <w:iCs/>
        </w:rPr>
        <w:t>modern supply chain research and applications</w:t>
      </w:r>
      <w:r w:rsidRPr="6898AE19">
        <w:rPr>
          <w:rFonts w:ascii="Arial" w:hAnsi="Arial" w:eastAsia="Arial" w:cs="Arial"/>
        </w:rPr>
        <w:t xml:space="preserve">, </w:t>
      </w:r>
      <w:r w:rsidRPr="6898AE19">
        <w:rPr>
          <w:rFonts w:ascii="Arial" w:hAnsi="Arial" w:eastAsia="Arial" w:cs="Arial"/>
          <w:i/>
          <w:iCs/>
        </w:rPr>
        <w:t>2</w:t>
      </w:r>
      <w:r w:rsidRPr="6898AE19">
        <w:rPr>
          <w:rFonts w:ascii="Arial" w:hAnsi="Arial" w:eastAsia="Arial" w:cs="Arial"/>
        </w:rPr>
        <w:t>(3), pp.123-141. Available at:</w:t>
      </w:r>
      <w:r w:rsidRPr="6898AE19" w:rsidR="0B4A5D30">
        <w:rPr>
          <w:rFonts w:ascii="Arial" w:hAnsi="Arial" w:eastAsia="Arial" w:cs="Arial"/>
        </w:rPr>
        <w:t xml:space="preserve"> </w:t>
      </w:r>
      <w:hyperlink r:id="rId25">
        <w:r w:rsidRPr="6898AE19">
          <w:rPr>
            <w:rStyle w:val="Hyperlink"/>
            <w:rFonts w:ascii="Arial" w:hAnsi="Arial" w:eastAsia="Arial" w:cs="Arial"/>
          </w:rPr>
          <w:t>https://www.emerald.com/insight/content/doi/10.1108/mscra-06-2020-0016/full/html</w:t>
        </w:r>
      </w:hyperlink>
      <w:r w:rsidRPr="6898AE19">
        <w:rPr>
          <w:rFonts w:ascii="Arial" w:hAnsi="Arial" w:eastAsia="Arial" w:cs="Arial"/>
        </w:rPr>
        <w:t xml:space="preserve"> (Accessed: 04/05/25). </w:t>
      </w:r>
    </w:p>
    <w:p w:rsidR="1BE71C9A" w:rsidP="6898AE19" w:rsidRDefault="04DE2FAF" w14:paraId="6FA32C02" w14:textId="68ECD70C">
      <w:pPr>
        <w:spacing w:after="240" w:line="360" w:lineRule="auto"/>
        <w:rPr>
          <w:rFonts w:ascii="Arial" w:hAnsi="Arial" w:eastAsia="Arial" w:cs="Arial"/>
          <w:color w:val="000000" w:themeColor="text1"/>
        </w:rPr>
      </w:pPr>
      <w:r w:rsidRPr="6898AE19">
        <w:rPr>
          <w:rFonts w:ascii="Arial" w:hAnsi="Arial" w:eastAsia="Arial" w:cs="Arial"/>
          <w:color w:val="000000" w:themeColor="text1"/>
        </w:rPr>
        <w:t xml:space="preserve">Hegarty, F. (2022). </w:t>
      </w:r>
      <w:r w:rsidRPr="6898AE19">
        <w:rPr>
          <w:rFonts w:ascii="Arial" w:hAnsi="Arial" w:eastAsia="Arial" w:cs="Arial"/>
          <w:i/>
          <w:iCs/>
          <w:color w:val="000000" w:themeColor="text1"/>
        </w:rPr>
        <w:t>Supply Chains and Challenges in the Hospitality Industry</w:t>
      </w:r>
      <w:r w:rsidRPr="6898AE19">
        <w:rPr>
          <w:rFonts w:ascii="Arial" w:hAnsi="Arial" w:eastAsia="Arial" w:cs="Arial"/>
          <w:color w:val="000000" w:themeColor="text1"/>
        </w:rPr>
        <w:t xml:space="preserve">. Available at: </w:t>
      </w:r>
      <w:hyperlink r:id="rId26">
        <w:r w:rsidRPr="6898AE19">
          <w:rPr>
            <w:rStyle w:val="Hyperlink"/>
            <w:rFonts w:ascii="Arial" w:hAnsi="Arial" w:eastAsia="Arial" w:cs="Arial"/>
          </w:rPr>
          <w:t>https://www.bizimply.com/blog/supply-chains-and-challenges-in-the-hospitality-industry/</w:t>
        </w:r>
      </w:hyperlink>
      <w:r w:rsidRPr="6898AE19">
        <w:rPr>
          <w:rFonts w:ascii="Arial" w:hAnsi="Arial" w:eastAsia="Arial" w:cs="Arial"/>
          <w:color w:val="000000" w:themeColor="text1"/>
        </w:rPr>
        <w:t xml:space="preserve">  (Accessed: 02/05/25).</w:t>
      </w:r>
    </w:p>
    <w:p w:rsidR="1208CCED" w:rsidP="6898AE19" w:rsidRDefault="1208CCED" w14:paraId="50BF9567" w14:textId="790F1D66">
      <w:pPr>
        <w:spacing w:before="240" w:after="240"/>
        <w:rPr>
          <w:rFonts w:ascii="Arial" w:hAnsi="Arial" w:eastAsia="Arial" w:cs="Arial"/>
        </w:rPr>
      </w:pPr>
      <w:r w:rsidRPr="6898AE19">
        <w:rPr>
          <w:rFonts w:ascii="Arial" w:hAnsi="Arial" w:eastAsia="Arial" w:cs="Arial"/>
        </w:rPr>
        <w:t xml:space="preserve">Herman, L., 2015. </w:t>
      </w:r>
      <w:r w:rsidRPr="6898AE19">
        <w:rPr>
          <w:rFonts w:ascii="Arial" w:hAnsi="Arial" w:eastAsia="Arial" w:cs="Arial"/>
          <w:i/>
          <w:iCs/>
        </w:rPr>
        <w:t>Herb &amp; spice companion: the complete guide to over 100 herbs &amp; spices</w:t>
      </w:r>
      <w:r w:rsidRPr="6898AE19">
        <w:rPr>
          <w:rFonts w:ascii="Arial" w:hAnsi="Arial" w:eastAsia="Arial" w:cs="Arial"/>
        </w:rPr>
        <w:t xml:space="preserve">. Wellfleet Press. Available at: </w:t>
      </w:r>
      <w:hyperlink w:anchor="v=onepage&amp;q=bringing%20herbs%20indoors%20during%20winter&amp;f=false" r:id="rId27">
        <w:r w:rsidRPr="6898AE19">
          <w:rPr>
            <w:rStyle w:val="Hyperlink"/>
            <w:rFonts w:ascii="Arial" w:hAnsi="Arial" w:eastAsia="Arial" w:cs="Arial"/>
          </w:rPr>
          <w:t>https://books.google.co.uk/books?hl=en&amp;lr=&amp;id=B6WSCgAAQBAJ&amp;oi=fnd&amp;pg=PP1&amp;dq=bringing+herbs+indoors+during+winter</w:t>
        </w:r>
      </w:hyperlink>
      <w:r w:rsidRPr="6898AE19">
        <w:rPr>
          <w:rFonts w:ascii="Arial" w:hAnsi="Arial" w:eastAsia="Arial" w:cs="Arial"/>
        </w:rPr>
        <w:t xml:space="preserve"> (Accessed: 04/05/25).</w:t>
      </w:r>
    </w:p>
    <w:p w:rsidR="14129B67" w:rsidP="42448C25" w:rsidRDefault="14129B67" w14:paraId="21B2F515" w14:textId="11D607EA">
      <w:pPr>
        <w:spacing w:before="240" w:after="240"/>
        <w:rPr>
          <w:rFonts w:ascii="Arial" w:hAnsi="Arial" w:eastAsia="Arial" w:cs="Arial"/>
        </w:rPr>
      </w:pPr>
      <w:r w:rsidRPr="6898AE19">
        <w:rPr>
          <w:rFonts w:ascii="Arial" w:hAnsi="Arial" w:eastAsia="Arial" w:cs="Arial"/>
        </w:rPr>
        <w:t xml:space="preserve">Howes, O. (2019) </w:t>
      </w:r>
      <w:r w:rsidRPr="6898AE19">
        <w:rPr>
          <w:rFonts w:ascii="Arial" w:hAnsi="Arial" w:eastAsia="Arial" w:cs="Arial"/>
          <w:i/>
          <w:iCs/>
        </w:rPr>
        <w:t>Supermarkets and the environment</w:t>
      </w:r>
      <w:r w:rsidRPr="6898AE19">
        <w:rPr>
          <w:rFonts w:ascii="Arial" w:hAnsi="Arial" w:eastAsia="Arial" w:cs="Arial"/>
        </w:rPr>
        <w:t xml:space="preserve">. [online] Which? Available at: </w:t>
      </w:r>
      <w:hyperlink r:id="rId28">
        <w:r w:rsidRPr="6898AE19">
          <w:rPr>
            <w:rStyle w:val="Hyperlink"/>
            <w:rFonts w:ascii="Arial" w:hAnsi="Arial" w:eastAsia="Arial" w:cs="Arial"/>
          </w:rPr>
          <w:t>https://www.which.co.uk/reviews/shopping-sustainably/article/supermarkets-and-the-environment-ahzAC2s22tXv</w:t>
        </w:r>
      </w:hyperlink>
      <w:r w:rsidRPr="6898AE19">
        <w:rPr>
          <w:rFonts w:ascii="Arial" w:hAnsi="Arial" w:eastAsia="Arial" w:cs="Arial"/>
        </w:rPr>
        <w:t xml:space="preserve"> (Accessed: 04/05/25)</w:t>
      </w:r>
    </w:p>
    <w:p w:rsidR="5CB202AE" w:rsidP="6898AE19" w:rsidRDefault="5CB202AE" w14:paraId="0DBF96ED" w14:textId="24D04538">
      <w:pPr>
        <w:spacing w:after="240" w:line="360" w:lineRule="auto"/>
        <w:rPr>
          <w:rFonts w:ascii="Arial" w:hAnsi="Arial" w:eastAsia="Arial" w:cs="Arial"/>
          <w:color w:val="000000" w:themeColor="text1"/>
        </w:rPr>
      </w:pPr>
      <w:r w:rsidRPr="6898AE19">
        <w:rPr>
          <w:rFonts w:ascii="Arial" w:hAnsi="Arial" w:eastAsia="Arial" w:cs="Arial"/>
        </w:rPr>
        <w:t xml:space="preserve">Makani, F.L. (2016) </w:t>
      </w:r>
      <w:r w:rsidRPr="6898AE19">
        <w:rPr>
          <w:rFonts w:ascii="Arial" w:hAnsi="Arial" w:eastAsia="Arial" w:cs="Arial"/>
          <w:i/>
          <w:iCs/>
        </w:rPr>
        <w:t>Strategies small restaurant owners use to reduce food waste and increase profits</w:t>
      </w:r>
      <w:r w:rsidRPr="6898AE19">
        <w:rPr>
          <w:rFonts w:ascii="Arial" w:hAnsi="Arial" w:eastAsia="Arial" w:cs="Arial"/>
        </w:rPr>
        <w:t xml:space="preserve">. Walden University. </w:t>
      </w:r>
      <w:r w:rsidRPr="6898AE19">
        <w:rPr>
          <w:rFonts w:ascii="Arial" w:hAnsi="Arial" w:eastAsia="Arial" w:cs="Arial"/>
          <w:color w:val="000000" w:themeColor="text1"/>
        </w:rPr>
        <w:t xml:space="preserve">Available at: </w:t>
      </w:r>
      <w:hyperlink r:id="rId29">
        <w:r w:rsidRPr="6898AE19">
          <w:rPr>
            <w:rStyle w:val="Hyperlink"/>
            <w:rFonts w:ascii="Arial" w:hAnsi="Arial" w:eastAsia="Arial" w:cs="Arial"/>
          </w:rPr>
          <w:t>https://www.proquest.com/docview/1847947621?pq-origsite=gscholar&amp;fromopenview=true&amp;sourcetype=Dissertations%20&amp;%20Theses</w:t>
        </w:r>
      </w:hyperlink>
      <w:r w:rsidRPr="6898AE19">
        <w:rPr>
          <w:rFonts w:ascii="Arial" w:hAnsi="Arial" w:eastAsia="Arial" w:cs="Arial"/>
        </w:rPr>
        <w:t xml:space="preserve"> </w:t>
      </w:r>
      <w:r w:rsidRPr="6898AE19">
        <w:rPr>
          <w:rFonts w:ascii="Arial" w:hAnsi="Arial" w:eastAsia="Arial" w:cs="Arial"/>
          <w:color w:val="000000" w:themeColor="text1"/>
        </w:rPr>
        <w:t>(Accessed: 03/05/25).</w:t>
      </w:r>
    </w:p>
    <w:p w:rsidR="7E18FFA1" w:rsidP="234E614E" w:rsidRDefault="7E18FFA1" w14:paraId="13921075" w14:textId="349C4BF6">
      <w:pPr>
        <w:spacing w:after="240" w:line="360" w:lineRule="auto"/>
        <w:rPr>
          <w:rFonts w:ascii="Arial" w:hAnsi="Arial" w:eastAsia="Arial" w:cs="Arial"/>
        </w:rPr>
      </w:pPr>
      <w:r w:rsidRPr="6898AE19">
        <w:rPr>
          <w:rFonts w:ascii="Arial" w:hAnsi="Arial" w:eastAsia="Arial" w:cs="Arial"/>
        </w:rPr>
        <w:t xml:space="preserve">MarketMan. (2025). </w:t>
      </w:r>
      <w:r w:rsidRPr="6898AE19">
        <w:rPr>
          <w:rFonts w:ascii="Arial" w:hAnsi="Arial" w:eastAsia="Arial" w:cs="Arial"/>
          <w:i/>
          <w:iCs/>
        </w:rPr>
        <w:t>Inventory Management 101: How to Efficiently Manage Your Restaurant Kitchen Inventory Today | MarketMan | Restaurant Inventory Management</w:t>
      </w:r>
      <w:r w:rsidRPr="6898AE19">
        <w:rPr>
          <w:rFonts w:ascii="Arial" w:hAnsi="Arial" w:eastAsia="Arial" w:cs="Arial"/>
        </w:rPr>
        <w:t xml:space="preserve">. [online] </w:t>
      </w:r>
      <w:hyperlink r:id="rId30">
        <w:r w:rsidRPr="6898AE19">
          <w:rPr>
            <w:rStyle w:val="Hyperlink"/>
            <w:rFonts w:ascii="Arial" w:hAnsi="Arial" w:eastAsia="Arial" w:cs="Arial"/>
          </w:rPr>
          <w:t>www.marketman.com</w:t>
        </w:r>
      </w:hyperlink>
      <w:r w:rsidRPr="6898AE19">
        <w:rPr>
          <w:rFonts w:ascii="Arial" w:hAnsi="Arial" w:eastAsia="Arial" w:cs="Arial"/>
        </w:rPr>
        <w:t xml:space="preserve">. Available at: </w:t>
      </w:r>
      <w:hyperlink r:id="rId31">
        <w:r w:rsidRPr="6898AE19">
          <w:rPr>
            <w:rStyle w:val="Hyperlink"/>
            <w:rFonts w:ascii="Arial" w:hAnsi="Arial" w:eastAsia="Arial" w:cs="Arial"/>
          </w:rPr>
          <w:t>https://www.marketman.com/blog/how-to-manage-restaurant-kitchen-inventory</w:t>
        </w:r>
      </w:hyperlink>
      <w:r w:rsidRPr="6898AE19">
        <w:rPr>
          <w:rFonts w:ascii="Arial" w:hAnsi="Arial" w:eastAsia="Arial" w:cs="Arial"/>
        </w:rPr>
        <w:t xml:space="preserve"> (Accessed: 03/0525).</w:t>
      </w:r>
    </w:p>
    <w:p w:rsidR="0A053463" w:rsidP="1865954D" w:rsidRDefault="0A053463" w14:paraId="1CDE5AFF" w14:textId="294685DA">
      <w:pPr>
        <w:spacing w:after="240" w:line="360" w:lineRule="auto"/>
        <w:rPr>
          <w:rFonts w:ascii="Arial" w:hAnsi="Arial" w:eastAsia="Arial" w:cs="Arial"/>
        </w:rPr>
      </w:pPr>
      <w:r w:rsidRPr="6898AE19">
        <w:rPr>
          <w:rFonts w:ascii="Arial" w:hAnsi="Arial" w:eastAsia="Arial" w:cs="Arial"/>
        </w:rPr>
        <w:lastRenderedPageBreak/>
        <w:t xml:space="preserve">McNamara, M. (2016) </w:t>
      </w:r>
      <w:r w:rsidRPr="6898AE19">
        <w:rPr>
          <w:rFonts w:ascii="Arial" w:hAnsi="Arial" w:eastAsia="Arial" w:cs="Arial"/>
          <w:i/>
          <w:iCs/>
        </w:rPr>
        <w:t>Why Chefs Should Grow Their Own Food</w:t>
      </w:r>
      <w:r w:rsidRPr="6898AE19">
        <w:rPr>
          <w:rFonts w:ascii="Arial" w:hAnsi="Arial" w:eastAsia="Arial" w:cs="Arial"/>
        </w:rPr>
        <w:t xml:space="preserve">. VICE. Available at: </w:t>
      </w:r>
      <w:hyperlink r:id="rId32">
        <w:r w:rsidRPr="6898AE19">
          <w:rPr>
            <w:rStyle w:val="Hyperlink"/>
            <w:rFonts w:ascii="Arial" w:hAnsi="Arial" w:eastAsia="Arial" w:cs="Arial"/>
          </w:rPr>
          <w:t>https://www.vice.com/en/article/why-chefs-should-grow-their-own-food-for-their-restaurants/</w:t>
        </w:r>
      </w:hyperlink>
      <w:r w:rsidRPr="6898AE19">
        <w:rPr>
          <w:rFonts w:ascii="Arial" w:hAnsi="Arial" w:eastAsia="Arial" w:cs="Arial"/>
        </w:rPr>
        <w:t xml:space="preserve"> (Accessed: 03/05/25).</w:t>
      </w:r>
    </w:p>
    <w:p w:rsidR="1BE71C9A" w:rsidP="6898AE19" w:rsidRDefault="1BE71C9A" w14:paraId="43293348" w14:textId="6F7A88AD">
      <w:pPr>
        <w:spacing w:before="240" w:after="240"/>
        <w:rPr>
          <w:rFonts w:ascii="Arial" w:hAnsi="Arial" w:eastAsia="Arial" w:cs="Arial"/>
          <w:color w:val="000000" w:themeColor="text1"/>
        </w:rPr>
      </w:pPr>
      <w:r w:rsidRPr="6898AE19">
        <w:rPr>
          <w:rFonts w:ascii="Arial" w:hAnsi="Arial" w:eastAsia="Arial" w:cs="Arial"/>
          <w:color w:val="000000" w:themeColor="text1"/>
        </w:rPr>
        <w:t xml:space="preserve">Millefoglie Swansea (2025) </w:t>
      </w:r>
      <w:r w:rsidRPr="6898AE19">
        <w:rPr>
          <w:rFonts w:ascii="Arial" w:hAnsi="Arial" w:eastAsia="Arial" w:cs="Arial"/>
          <w:i/>
          <w:iCs/>
          <w:color w:val="000000" w:themeColor="text1"/>
        </w:rPr>
        <w:t>Instagram posts</w:t>
      </w:r>
      <w:r w:rsidRPr="6898AE19">
        <w:rPr>
          <w:rFonts w:ascii="Arial" w:hAnsi="Arial" w:eastAsia="Arial" w:cs="Arial"/>
          <w:color w:val="000000" w:themeColor="text1"/>
        </w:rPr>
        <w:t xml:space="preserve">. Available at: </w:t>
      </w:r>
      <w:hyperlink r:id="rId33">
        <w:r w:rsidRPr="6898AE19">
          <w:rPr>
            <w:rStyle w:val="Hyperlink"/>
            <w:rFonts w:ascii="Arial" w:hAnsi="Arial" w:eastAsia="Arial" w:cs="Arial"/>
          </w:rPr>
          <w:t>https://www.instagram.com/millefoglieswansea/</w:t>
        </w:r>
      </w:hyperlink>
      <w:r w:rsidRPr="6898AE19">
        <w:rPr>
          <w:rFonts w:ascii="Arial" w:hAnsi="Arial" w:eastAsia="Arial" w:cs="Arial"/>
          <w:color w:val="000000" w:themeColor="text1"/>
        </w:rPr>
        <w:t xml:space="preserve">  (Accessed: 02/05/25).</w:t>
      </w:r>
    </w:p>
    <w:p w:rsidR="1BE71C9A" w:rsidP="6898AE19" w:rsidRDefault="1BE71C9A" w14:paraId="65C05AD2" w14:textId="17374AFA">
      <w:pPr>
        <w:spacing w:after="240" w:line="360" w:lineRule="auto"/>
        <w:rPr>
          <w:rFonts w:ascii="Arial" w:hAnsi="Arial" w:eastAsia="Arial" w:cs="Arial"/>
          <w:color w:val="000000" w:themeColor="text1"/>
        </w:rPr>
      </w:pPr>
      <w:r w:rsidRPr="6898AE19">
        <w:rPr>
          <w:rFonts w:ascii="Arial" w:hAnsi="Arial" w:eastAsia="Arial" w:cs="Arial"/>
          <w:color w:val="000000" w:themeColor="text1"/>
        </w:rPr>
        <w:t xml:space="preserve">Önder, E. and Kabadayi, N. (2015) ‘Supplier selection in hospitality industry using ANP.’ </w:t>
      </w:r>
      <w:r w:rsidRPr="6898AE19">
        <w:rPr>
          <w:rFonts w:ascii="Arial" w:hAnsi="Arial" w:eastAsia="Arial" w:cs="Arial"/>
          <w:i/>
          <w:iCs/>
          <w:color w:val="000000" w:themeColor="text1"/>
        </w:rPr>
        <w:t>International Journal of Academic Research in Business and Social Sciences</w:t>
      </w:r>
      <w:r w:rsidRPr="6898AE19">
        <w:rPr>
          <w:rFonts w:ascii="Arial" w:hAnsi="Arial" w:eastAsia="Arial" w:cs="Arial"/>
          <w:color w:val="000000" w:themeColor="text1"/>
        </w:rPr>
        <w:t xml:space="preserve">, </w:t>
      </w:r>
      <w:r w:rsidRPr="6898AE19">
        <w:rPr>
          <w:rFonts w:ascii="Arial" w:hAnsi="Arial" w:eastAsia="Arial" w:cs="Arial"/>
          <w:i/>
          <w:iCs/>
          <w:color w:val="000000" w:themeColor="text1"/>
        </w:rPr>
        <w:t>5</w:t>
      </w:r>
      <w:r w:rsidRPr="6898AE19">
        <w:rPr>
          <w:rFonts w:ascii="Arial" w:hAnsi="Arial" w:eastAsia="Arial" w:cs="Arial"/>
          <w:color w:val="000000" w:themeColor="text1"/>
        </w:rPr>
        <w:t xml:space="preserve">(1). Available at: </w:t>
      </w:r>
      <w:hyperlink r:id="rId34">
        <w:r w:rsidRPr="6898AE19">
          <w:rPr>
            <w:rStyle w:val="Hyperlink"/>
            <w:rFonts w:ascii="Arial" w:hAnsi="Arial" w:eastAsia="Arial" w:cs="Arial"/>
          </w:rPr>
          <w:t>https://papers.ssrn.com/sol3/papers.cfm?abstract_id=2557405</w:t>
        </w:r>
      </w:hyperlink>
      <w:r w:rsidRPr="6898AE19">
        <w:rPr>
          <w:rFonts w:ascii="Arial" w:hAnsi="Arial" w:eastAsia="Arial" w:cs="Arial"/>
          <w:color w:val="000000" w:themeColor="text1"/>
        </w:rPr>
        <w:t xml:space="preserve"> (Accessed: 02/05/25).</w:t>
      </w:r>
    </w:p>
    <w:p w:rsidR="338FC0CF" w:rsidP="6898AE19" w:rsidRDefault="338FC0CF" w14:paraId="078E60F2" w14:textId="406C04BC">
      <w:pPr>
        <w:spacing w:after="240" w:line="360" w:lineRule="auto"/>
        <w:rPr>
          <w:rFonts w:ascii="Arial" w:hAnsi="Arial" w:eastAsia="Arial" w:cs="Arial"/>
        </w:rPr>
      </w:pPr>
      <w:r w:rsidRPr="6898AE19">
        <w:rPr>
          <w:rFonts w:ascii="Arial" w:hAnsi="Arial" w:eastAsia="Arial" w:cs="Arial"/>
        </w:rPr>
        <w:t xml:space="preserve">Pathirana, R. and Senaratne, R. (2020) ‘An introduction to Sri Lanka and its Cinnamon industry’. </w:t>
      </w:r>
      <w:r w:rsidRPr="6898AE19">
        <w:rPr>
          <w:rFonts w:ascii="Arial" w:hAnsi="Arial" w:eastAsia="Arial" w:cs="Arial"/>
          <w:i/>
          <w:iCs/>
        </w:rPr>
        <w:t>Cinnamon: botany, agronomy, chemistry and industrial applications</w:t>
      </w:r>
      <w:r w:rsidRPr="6898AE19">
        <w:rPr>
          <w:rFonts w:ascii="Arial" w:hAnsi="Arial" w:eastAsia="Arial" w:cs="Arial"/>
        </w:rPr>
        <w:t xml:space="preserve">, pp.1-38. Available at: </w:t>
      </w:r>
      <w:hyperlink r:id="rId35">
        <w:r w:rsidRPr="6898AE19">
          <w:rPr>
            <w:rStyle w:val="Hyperlink"/>
            <w:rFonts w:ascii="Arial" w:hAnsi="Arial" w:eastAsia="Arial" w:cs="Arial"/>
          </w:rPr>
          <w:t>https://link.springer.com/chapter/10.1007/978-3-030-54426-3_1</w:t>
        </w:r>
      </w:hyperlink>
      <w:r w:rsidRPr="6898AE19">
        <w:rPr>
          <w:rFonts w:ascii="Arial" w:hAnsi="Arial" w:eastAsia="Arial" w:cs="Arial"/>
        </w:rPr>
        <w:t xml:space="preserve"> (Accessed: 04/05/25).</w:t>
      </w:r>
    </w:p>
    <w:p w:rsidR="309AC3A6" w:rsidP="42448C25" w:rsidRDefault="309AC3A6" w14:paraId="2F2DD4E4" w14:textId="166523D7">
      <w:pPr>
        <w:spacing w:after="240" w:line="360" w:lineRule="auto"/>
        <w:rPr>
          <w:rFonts w:ascii="Arial" w:hAnsi="Arial" w:eastAsia="Arial" w:cs="Arial"/>
        </w:rPr>
      </w:pPr>
      <w:r w:rsidRPr="6898AE19">
        <w:rPr>
          <w:rFonts w:ascii="Arial" w:hAnsi="Arial" w:eastAsia="Arial" w:cs="Arial"/>
        </w:rPr>
        <w:t xml:space="preserve">Slack, K. (2025) </w:t>
      </w:r>
      <w:r w:rsidRPr="6898AE19">
        <w:rPr>
          <w:rFonts w:ascii="Arial" w:hAnsi="Arial" w:eastAsia="Arial" w:cs="Arial"/>
          <w:i/>
          <w:iCs/>
        </w:rPr>
        <w:t>Complete guide to wild garlic</w:t>
      </w:r>
      <w:r w:rsidRPr="6898AE19">
        <w:rPr>
          <w:rFonts w:ascii="Arial" w:hAnsi="Arial" w:eastAsia="Arial" w:cs="Arial"/>
        </w:rPr>
        <w:t xml:space="preserve">. [online] BBC Gardeners World Magazine. Available at: </w:t>
      </w:r>
      <w:hyperlink r:id="rId36">
        <w:r w:rsidRPr="6898AE19">
          <w:rPr>
            <w:rStyle w:val="Hyperlink"/>
            <w:rFonts w:ascii="Arial" w:hAnsi="Arial" w:eastAsia="Arial" w:cs="Arial"/>
          </w:rPr>
          <w:t>https://www.gardenersworld.com/how-to/grow-plants/how-to-use-wild-garlic</w:t>
        </w:r>
      </w:hyperlink>
      <w:r w:rsidRPr="6898AE19">
        <w:rPr>
          <w:rFonts w:ascii="Arial" w:hAnsi="Arial" w:eastAsia="Arial" w:cs="Arial"/>
        </w:rPr>
        <w:t xml:space="preserve"> (Accessed: 04/05/25). </w:t>
      </w:r>
    </w:p>
    <w:p w:rsidR="7D2DBC53" w:rsidP="4B634566" w:rsidRDefault="7D2DBC53" w14:paraId="6854F810" w14:textId="497B573B">
      <w:pPr>
        <w:spacing w:after="240" w:line="360" w:lineRule="auto"/>
        <w:rPr>
          <w:rFonts w:ascii="Arial" w:hAnsi="Arial" w:eastAsia="Arial" w:cs="Arial"/>
        </w:rPr>
      </w:pPr>
      <w:r w:rsidRPr="6898AE19">
        <w:rPr>
          <w:rFonts w:ascii="Arial" w:hAnsi="Arial" w:eastAsia="Arial" w:cs="Arial"/>
        </w:rPr>
        <w:t xml:space="preserve">Spaeth, S. (2023) </w:t>
      </w:r>
      <w:r w:rsidRPr="6898AE19">
        <w:rPr>
          <w:rFonts w:ascii="Arial" w:hAnsi="Arial" w:eastAsia="Arial" w:cs="Arial"/>
          <w:i/>
          <w:iCs/>
        </w:rPr>
        <w:t>Save Your Vegetable Scraps, Make Stock</w:t>
      </w:r>
      <w:r w:rsidRPr="6898AE19">
        <w:rPr>
          <w:rFonts w:ascii="Arial" w:hAnsi="Arial" w:eastAsia="Arial" w:cs="Arial"/>
        </w:rPr>
        <w:t xml:space="preserve">. Serious Eats. Available at: </w:t>
      </w:r>
      <w:hyperlink r:id="rId37">
        <w:r w:rsidRPr="6898AE19">
          <w:rPr>
            <w:rStyle w:val="Hyperlink"/>
            <w:rFonts w:ascii="Arial" w:hAnsi="Arial" w:eastAsia="Arial" w:cs="Arial"/>
          </w:rPr>
          <w:t>https://www.seriouseats.com/save-your-vegetable-scraps-make-stock</w:t>
        </w:r>
      </w:hyperlink>
      <w:r w:rsidRPr="6898AE19">
        <w:rPr>
          <w:rFonts w:ascii="Arial" w:hAnsi="Arial" w:eastAsia="Arial" w:cs="Arial"/>
        </w:rPr>
        <w:t xml:space="preserve"> (Accessed: 03/05/25).</w:t>
      </w:r>
    </w:p>
    <w:p w:rsidR="3DAE4CEC" w:rsidP="6898AE19" w:rsidRDefault="3DAE4CEC" w14:paraId="5FBAFD6F" w14:textId="15D49AC5">
      <w:pPr>
        <w:spacing w:after="240" w:line="360" w:lineRule="auto"/>
        <w:rPr>
          <w:rFonts w:ascii="Arial" w:hAnsi="Arial" w:eastAsia="Arial" w:cs="Arial"/>
        </w:rPr>
      </w:pPr>
      <w:r w:rsidRPr="6898AE19">
        <w:rPr>
          <w:rFonts w:ascii="Arial" w:hAnsi="Arial" w:eastAsia="Arial" w:cs="Arial"/>
        </w:rPr>
        <w:t xml:space="preserve">Tendencia , R. (2025). </w:t>
      </w:r>
      <w:r w:rsidRPr="6898AE19">
        <w:rPr>
          <w:rFonts w:ascii="Arial" w:hAnsi="Arial" w:eastAsia="Arial" w:cs="Arial"/>
          <w:i/>
          <w:iCs/>
        </w:rPr>
        <w:t>Local vs Global Sourcing: Choosing the Right Strategy for Your Business</w:t>
      </w:r>
      <w:r w:rsidRPr="6898AE19">
        <w:rPr>
          <w:rFonts w:ascii="Arial" w:hAnsi="Arial" w:eastAsia="Arial" w:cs="Arial"/>
        </w:rPr>
        <w:t xml:space="preserve">. Available at: </w:t>
      </w:r>
      <w:hyperlink r:id="rId38">
        <w:r w:rsidRPr="6898AE19">
          <w:rPr>
            <w:rStyle w:val="Hyperlink"/>
            <w:rFonts w:ascii="Arial" w:hAnsi="Arial" w:eastAsia="Arial" w:cs="Arial"/>
          </w:rPr>
          <w:t>https://www.csvnow.com/blog/local-sourcing-vs-global-sourcing</w:t>
        </w:r>
      </w:hyperlink>
      <w:r w:rsidRPr="6898AE19">
        <w:rPr>
          <w:rFonts w:ascii="Arial" w:hAnsi="Arial" w:eastAsia="Arial" w:cs="Arial"/>
        </w:rPr>
        <w:t xml:space="preserve"> (Accessed: 05/04/25).</w:t>
      </w:r>
    </w:p>
    <w:p w:rsidR="1BE71C9A" w:rsidP="6898AE19" w:rsidRDefault="15A2CBE5" w14:paraId="20A05552" w14:textId="4D98F1D2">
      <w:pPr>
        <w:spacing w:before="240" w:after="240"/>
        <w:rPr>
          <w:rFonts w:ascii="Arial" w:hAnsi="Arial" w:eastAsia="Arial" w:cs="Arial"/>
          <w:color w:val="000000" w:themeColor="text1"/>
        </w:rPr>
      </w:pPr>
      <w:r w:rsidRPr="6898AE19">
        <w:rPr>
          <w:rFonts w:ascii="Arial" w:hAnsi="Arial" w:eastAsia="Arial" w:cs="Arial"/>
          <w:color w:val="000000" w:themeColor="text1"/>
        </w:rPr>
        <w:t>Tomato's</w:t>
      </w:r>
      <w:r w:rsidRPr="6898AE19" w:rsidR="1BE71C9A">
        <w:rPr>
          <w:rFonts w:ascii="Arial" w:hAnsi="Arial" w:eastAsia="Arial" w:cs="Arial"/>
          <w:color w:val="000000" w:themeColor="text1"/>
        </w:rPr>
        <w:t xml:space="preserve">, F., Carità, A., and de Broissia, C. (2023) ‘Local sourcing’. Available at: </w:t>
      </w:r>
      <w:hyperlink r:id="rId39">
        <w:r w:rsidRPr="6898AE19" w:rsidR="1BE71C9A">
          <w:rPr>
            <w:rStyle w:val="Hyperlink"/>
            <w:rFonts w:ascii="Arial" w:hAnsi="Arial" w:eastAsia="Arial" w:cs="Arial"/>
          </w:rPr>
          <w:t>https://openknowledge.fao.org/items/e72ab68b-3c7e-4cdd-b4c3-8ae866a9d203</w:t>
        </w:r>
      </w:hyperlink>
      <w:r w:rsidRPr="6898AE19" w:rsidR="1BE71C9A">
        <w:rPr>
          <w:rFonts w:ascii="Arial" w:hAnsi="Arial" w:eastAsia="Arial" w:cs="Arial"/>
          <w:color w:val="000000" w:themeColor="text1"/>
        </w:rPr>
        <w:t xml:space="preserve"> (Accessed: 03/05/25).</w:t>
      </w:r>
    </w:p>
    <w:p w:rsidR="5E584E29" w:rsidP="6898AE19" w:rsidRDefault="5E584E29" w14:paraId="2EEC67EC" w14:textId="7746B623">
      <w:pPr>
        <w:spacing w:before="240" w:after="240"/>
        <w:rPr>
          <w:rFonts w:ascii="Arial" w:hAnsi="Arial" w:eastAsia="Arial" w:cs="Arial"/>
          <w:color w:val="000000" w:themeColor="text1"/>
          <w:lang w:val="en-US"/>
        </w:rPr>
      </w:pPr>
      <w:r w:rsidRPr="6898AE19">
        <w:rPr>
          <w:rFonts w:ascii="Arial" w:hAnsi="Arial" w:eastAsia="Arial" w:cs="Arial"/>
        </w:rPr>
        <w:t xml:space="preserve">WRAP. (n.d.) </w:t>
      </w:r>
      <w:r w:rsidRPr="6898AE19">
        <w:rPr>
          <w:rFonts w:ascii="Arial" w:hAnsi="Arial" w:eastAsia="Arial" w:cs="Arial"/>
          <w:i/>
          <w:iCs/>
        </w:rPr>
        <w:t>Love Food Hate Waste International</w:t>
      </w:r>
      <w:r w:rsidRPr="6898AE19">
        <w:rPr>
          <w:rFonts w:ascii="Arial" w:hAnsi="Arial" w:eastAsia="Arial" w:cs="Arial"/>
        </w:rPr>
        <w:t xml:space="preserve">. WRAP. Available at: </w:t>
      </w:r>
      <w:hyperlink r:id="rId40">
        <w:r w:rsidRPr="6898AE19">
          <w:rPr>
            <w:rStyle w:val="Hyperlink"/>
            <w:rFonts w:ascii="Arial" w:hAnsi="Arial" w:eastAsia="Arial" w:cs="Arial"/>
          </w:rPr>
          <w:t>https://www.wrap.ngo/take-action/love-food-hate-waste/love-food-hate-waste-international-movement</w:t>
        </w:r>
      </w:hyperlink>
      <w:r w:rsidRPr="6898AE19">
        <w:rPr>
          <w:rFonts w:ascii="Arial" w:hAnsi="Arial" w:eastAsia="Arial" w:cs="Arial"/>
        </w:rPr>
        <w:t xml:space="preserve"> (</w:t>
      </w:r>
      <w:r w:rsidRPr="6898AE19">
        <w:rPr>
          <w:rFonts w:ascii="Arial" w:hAnsi="Arial" w:eastAsia="Arial" w:cs="Arial"/>
          <w:color w:val="000000" w:themeColor="text1"/>
        </w:rPr>
        <w:t>Accessed: 03/05/25).</w:t>
      </w:r>
    </w:p>
    <w:p w:rsidR="1BE71C9A" w:rsidP="6898AE19" w:rsidRDefault="1BE71C9A" w14:paraId="0E5F7ECF" w14:textId="35EC4044">
      <w:pPr>
        <w:spacing w:before="240" w:after="240"/>
        <w:rPr>
          <w:rFonts w:ascii="Arial" w:hAnsi="Arial" w:eastAsia="Arial" w:cs="Arial"/>
          <w:color w:val="000000" w:themeColor="text1"/>
          <w:lang w:val="en-US"/>
        </w:rPr>
      </w:pPr>
      <w:r w:rsidRPr="6898AE19">
        <w:rPr>
          <w:rFonts w:ascii="Arial" w:hAnsi="Arial" w:eastAsia="Arial" w:cs="Arial"/>
          <w:color w:val="000000" w:themeColor="text1"/>
        </w:rPr>
        <w:lastRenderedPageBreak/>
        <w:t xml:space="preserve">WRAP. (n.d.) </w:t>
      </w:r>
      <w:r w:rsidRPr="6898AE19">
        <w:rPr>
          <w:rFonts w:ascii="Arial" w:hAnsi="Arial" w:eastAsia="Arial" w:cs="Arial"/>
          <w:i/>
          <w:iCs/>
          <w:color w:val="000000" w:themeColor="text1"/>
        </w:rPr>
        <w:t>Meat in a Net Zero world</w:t>
      </w:r>
      <w:r w:rsidRPr="6898AE19">
        <w:rPr>
          <w:rFonts w:ascii="Arial" w:hAnsi="Arial" w:eastAsia="Arial" w:cs="Arial"/>
          <w:color w:val="000000" w:themeColor="text1"/>
        </w:rPr>
        <w:t xml:space="preserve">. WRAP - The Waste and Resources Action Programme. Available at: </w:t>
      </w:r>
      <w:hyperlink r:id="rId41">
        <w:r w:rsidRPr="6898AE19">
          <w:rPr>
            <w:rStyle w:val="Hyperlink"/>
            <w:rFonts w:ascii="Arial" w:hAnsi="Arial" w:eastAsia="Arial" w:cs="Arial"/>
          </w:rPr>
          <w:t>https://www.wrap.ngo/take-action/uk-food-drink-pact/meat-in-a-net-zero-world</w:t>
        </w:r>
      </w:hyperlink>
      <w:r w:rsidRPr="6898AE19">
        <w:rPr>
          <w:rFonts w:ascii="Arial" w:hAnsi="Arial" w:eastAsia="Arial" w:cs="Arial"/>
          <w:color w:val="000000" w:themeColor="text1"/>
        </w:rPr>
        <w:t xml:space="preserve"> (Accessed: 03/05/25).</w:t>
      </w:r>
    </w:p>
    <w:p w:rsidR="54E4D33B" w:rsidP="4B4321C4" w:rsidRDefault="54E4D33B" w14:paraId="6AE47D26" w14:textId="53944DDD">
      <w:pPr>
        <w:spacing w:before="240" w:after="240"/>
        <w:rPr>
          <w:rFonts w:ascii="Arial" w:hAnsi="Arial" w:eastAsia="Arial" w:cs="Arial"/>
        </w:rPr>
      </w:pPr>
      <w:r w:rsidRPr="6898AE19">
        <w:rPr>
          <w:rFonts w:ascii="Arial" w:hAnsi="Arial" w:eastAsia="Arial" w:cs="Arial"/>
        </w:rPr>
        <w:t xml:space="preserve">Young, G. (2024) </w:t>
      </w:r>
      <w:r w:rsidRPr="6898AE19">
        <w:rPr>
          <w:rFonts w:ascii="Arial" w:hAnsi="Arial" w:eastAsia="Arial" w:cs="Arial"/>
          <w:i/>
          <w:iCs/>
        </w:rPr>
        <w:t>The Vital Role of Circulating Money Within Local Community and Its Small Businesses</w:t>
      </w:r>
      <w:r w:rsidRPr="6898AE19">
        <w:rPr>
          <w:rFonts w:ascii="Arial" w:hAnsi="Arial" w:eastAsia="Arial" w:cs="Arial"/>
        </w:rPr>
        <w:t xml:space="preserve">. Ossining Riverworks. Available at: </w:t>
      </w:r>
      <w:hyperlink r:id="rId42">
        <w:r w:rsidRPr="6898AE19">
          <w:rPr>
            <w:rStyle w:val="Hyperlink"/>
            <w:rFonts w:ascii="Arial" w:hAnsi="Arial" w:eastAsia="Arial" w:cs="Arial"/>
          </w:rPr>
          <w:t>https://www.ossiningriverworks.com/post/the-vital-role-of-circulating-money-within-local-community-and-its-local-businesses</w:t>
        </w:r>
      </w:hyperlink>
      <w:r w:rsidRPr="6898AE19">
        <w:rPr>
          <w:rFonts w:ascii="Arial" w:hAnsi="Arial" w:eastAsia="Arial" w:cs="Arial"/>
        </w:rPr>
        <w:t xml:space="preserve"> (Accessed: 03/05/25).</w:t>
      </w:r>
    </w:p>
    <w:p w:rsidR="4B4321C4" w:rsidP="6898AE19" w:rsidRDefault="4B4321C4" w14:paraId="7C6AB250" w14:textId="4FE710CB">
      <w:pPr>
        <w:spacing w:before="240" w:after="240"/>
        <w:rPr>
          <w:rFonts w:ascii="Arial" w:hAnsi="Arial" w:eastAsia="Arial" w:cs="Arial"/>
          <w:color w:val="000000" w:themeColor="text1"/>
        </w:rPr>
      </w:pPr>
    </w:p>
    <w:p w:rsidR="4B4321C4" w:rsidP="6898AE19" w:rsidRDefault="4B4321C4" w14:paraId="544F7D19" w14:textId="0160EB95">
      <w:pPr>
        <w:rPr>
          <w:rFonts w:ascii="Aptos" w:hAnsi="Aptos" w:eastAsia="Aptos" w:cs="Aptos"/>
          <w:color w:val="000000" w:themeColor="text1"/>
        </w:rPr>
      </w:pPr>
    </w:p>
    <w:sectPr w:rsidR="4B4321C4">
      <w:headerReference w:type="default" r:id="rId43"/>
      <w:footerReference w:type="default" r:id="rId4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A2955" w:rsidRDefault="003A2955" w14:paraId="2D0C33DC" w14:textId="77777777">
      <w:pPr>
        <w:spacing w:after="0" w:line="240" w:lineRule="auto"/>
      </w:pPr>
      <w:r>
        <w:separator/>
      </w:r>
    </w:p>
  </w:endnote>
  <w:endnote w:type="continuationSeparator" w:id="0">
    <w:p w:rsidR="003A2955" w:rsidRDefault="003A2955" w14:paraId="65C432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DAF16A2" w:rsidTr="6898AE19" w14:paraId="7FDE5311" w14:textId="77777777">
      <w:trPr>
        <w:trHeight w:val="300"/>
      </w:trPr>
      <w:tc>
        <w:tcPr>
          <w:tcW w:w="3120" w:type="dxa"/>
        </w:tcPr>
        <w:p w:rsidR="0DAF16A2" w:rsidP="0DAF16A2" w:rsidRDefault="0DAF16A2" w14:paraId="03C1F9F2" w14:textId="21530DBB">
          <w:pPr>
            <w:pStyle w:val="Header"/>
            <w:ind w:left="-115"/>
          </w:pPr>
        </w:p>
      </w:tc>
      <w:tc>
        <w:tcPr>
          <w:tcW w:w="3120" w:type="dxa"/>
        </w:tcPr>
        <w:p w:rsidR="0DAF16A2" w:rsidP="0DAF16A2" w:rsidRDefault="0DAF16A2" w14:paraId="7A449014" w14:textId="1D53DF6D">
          <w:pPr>
            <w:pStyle w:val="Header"/>
            <w:jc w:val="center"/>
          </w:pPr>
        </w:p>
      </w:tc>
      <w:tc>
        <w:tcPr>
          <w:tcW w:w="3120" w:type="dxa"/>
        </w:tcPr>
        <w:p w:rsidR="0DAF16A2" w:rsidP="0DAF16A2" w:rsidRDefault="0DAF16A2" w14:paraId="374F25EF" w14:textId="7719963A">
          <w:pPr>
            <w:pStyle w:val="Header"/>
            <w:ind w:right="-115"/>
            <w:jc w:val="right"/>
          </w:pPr>
        </w:p>
      </w:tc>
    </w:tr>
  </w:tbl>
  <w:p w:rsidR="0DAF16A2" w:rsidP="0DAF16A2" w:rsidRDefault="0DAF16A2" w14:paraId="46521504" w14:textId="59557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A2955" w:rsidRDefault="003A2955" w14:paraId="424A1E0F" w14:textId="77777777">
      <w:pPr>
        <w:spacing w:after="0" w:line="240" w:lineRule="auto"/>
      </w:pPr>
      <w:r>
        <w:separator/>
      </w:r>
    </w:p>
  </w:footnote>
  <w:footnote w:type="continuationSeparator" w:id="0">
    <w:p w:rsidR="003A2955" w:rsidRDefault="003A2955" w14:paraId="16CE976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DAF16A2" w:rsidTr="6898AE19" w14:paraId="26110428" w14:textId="77777777">
      <w:trPr>
        <w:trHeight w:val="300"/>
      </w:trPr>
      <w:tc>
        <w:tcPr>
          <w:tcW w:w="3120" w:type="dxa"/>
        </w:tcPr>
        <w:p w:rsidR="0DAF16A2" w:rsidP="0DAF16A2" w:rsidRDefault="0DAF16A2" w14:paraId="4CA10148" w14:textId="094ECCC8">
          <w:pPr>
            <w:pStyle w:val="Header"/>
            <w:ind w:left="-115"/>
          </w:pPr>
        </w:p>
      </w:tc>
      <w:tc>
        <w:tcPr>
          <w:tcW w:w="3120" w:type="dxa"/>
        </w:tcPr>
        <w:p w:rsidR="0DAF16A2" w:rsidP="0DAF16A2" w:rsidRDefault="0DAF16A2" w14:paraId="06A720D9" w14:textId="1F1D6BF5">
          <w:pPr>
            <w:pStyle w:val="Header"/>
            <w:jc w:val="center"/>
          </w:pPr>
        </w:p>
      </w:tc>
      <w:tc>
        <w:tcPr>
          <w:tcW w:w="3120" w:type="dxa"/>
        </w:tcPr>
        <w:p w:rsidR="0DAF16A2" w:rsidP="0DAF16A2" w:rsidRDefault="0DAF16A2" w14:paraId="51644469" w14:textId="318DCE34">
          <w:pPr>
            <w:pStyle w:val="Header"/>
            <w:ind w:right="-115"/>
            <w:jc w:val="right"/>
          </w:pPr>
        </w:p>
      </w:tc>
    </w:tr>
  </w:tbl>
  <w:p w:rsidR="0DAF16A2" w:rsidP="0DAF16A2" w:rsidRDefault="0DAF16A2" w14:paraId="08A006C2" w14:textId="739BA245">
    <w:pPr>
      <w:pStyle w:val="Header"/>
    </w:pPr>
  </w:p>
</w:hdr>
</file>

<file path=word/intelligence2.xml><?xml version="1.0" encoding="utf-8"?>
<int2:intelligence xmlns:int2="http://schemas.microsoft.com/office/intelligence/2020/intelligence" xmlns:oel="http://schemas.microsoft.com/office/2019/extlst">
  <int2:observations>
    <int2:textHash int2:hashCode="s91cIAnPxblTo3" int2:id="4dbL66Rw">
      <int2:state int2:value="Rejected" int2:type="AugLoop_Text_Critique"/>
    </int2:textHash>
    <int2:textHash int2:hashCode="tDVOOMpmJ277ic" int2:id="ybxXmkfe">
      <int2:state int2:value="Rejected" int2:type="AugLoop_Text_Critique"/>
    </int2:textHash>
    <int2:textHash int2:hashCode="7nwClBrniLuAkL" int2:id="iX5IPPYo">
      <int2:state int2:value="Rejected" int2:type="AugLoop_Text_Critique"/>
    </int2:textHash>
    <int2:textHash int2:hashCode="VCol4SRzPex44s" int2:id="m2WyeRfL">
      <int2:state int2:value="Rejected" int2:type="AugLoop_Text_Critique"/>
    </int2:textHash>
    <int2:textHash int2:hashCode="/OVpDgnL+QsrG+" int2:id="CwbnAz41">
      <int2:state int2:value="Rejected" int2:type="AugLoop_Text_Critique"/>
    </int2:textHash>
    <int2:textHash int2:hashCode="VUDtc5iH3CW5ff" int2:id="w48gYCUC">
      <int2:state int2:value="Rejected" int2:type="AugLoop_Text_Critique"/>
    </int2:textHash>
    <int2:textHash int2:hashCode="5+RoGDvRmr2j+3" int2:id="jXGZLdRy">
      <int2:state int2:value="Rejected" int2:type="AugLoop_Text_Critique"/>
    </int2:textHash>
    <int2:textHash int2:hashCode="I2mbt6BB+Gd7CD" int2:id="ER7QSF3j">
      <int2:state int2:value="Rejected" int2:type="AugLoop_Text_Critique"/>
    </int2:textHash>
    <int2:textHash int2:hashCode="AnzreyyBzCkxcs" int2:id="dLtbVLEP">
      <int2:state int2:value="Rejected" int2:type="AugLoop_Text_Critique"/>
    </int2:textHash>
    <int2:textHash int2:hashCode="FtvNIHytH1pq97" int2:id="lJSEsoFl">
      <int2:state int2:value="Rejected" int2:type="AugLoop_Text_Critique"/>
    </int2:textHash>
    <int2:textHash int2:hashCode="D2qMoWisQO9sSk" int2:id="PDRyyhEu">
      <int2:state int2:value="Rejected" int2:type="AugLoop_Text_Critique"/>
    </int2:textHash>
    <int2:textHash int2:hashCode="N8Hj6WNxH7iRb0" int2:id="djsjD2Ql">
      <int2:state int2:value="Rejected" int2:type="AugLoop_Text_Critique"/>
    </int2:textHash>
    <int2:textHash int2:hashCode="EijrPXA5XXQczB" int2:id="vj98wf8e">
      <int2:state int2:value="Rejected" int2:type="AugLoop_Text_Critique"/>
    </int2:textHash>
    <int2:textHash int2:hashCode="2QTgWrnGim5JXa" int2:id="tGpPjOA1">
      <int2:state int2:value="Rejected" int2:type="AugLoop_Text_Critique"/>
    </int2:textHash>
    <int2:textHash int2:hashCode="bLhS8yGsiT2Hgf" int2:id="Z0BfQ2Kl">
      <int2:state int2:value="Rejected" int2:type="AugLoop_Text_Critique"/>
    </int2:textHash>
    <int2:textHash int2:hashCode="IvLs2ndKRc7VW5" int2:id="vGUClUeV">
      <int2:state int2:value="Rejected" int2:type="AugLoop_Text_Critique"/>
    </int2:textHash>
    <int2:bookmark int2:bookmarkName="_Int_nSqyoS2t" int2:invalidationBookmarkName="" int2:hashCode="N+WoP/REDHP5bm" int2:id="Dot8FhNq">
      <int2:state int2:value="Rejected" int2:type="AugLoop_Text_Critique"/>
    </int2:bookmark>
    <int2:bookmark int2:bookmarkName="_Int_oO3gXxKP" int2:invalidationBookmarkName="" int2:hashCode="rvNlAtZ7BSBlTe" int2:id="F5UgOHEt">
      <int2:state int2:value="Rejected" int2:type="AugLoop_Text_Critique"/>
    </int2:bookmark>
    <int2:bookmark int2:bookmarkName="_Int_WH6GYiqi" int2:invalidationBookmarkName="" int2:hashCode="N+WoP/REDHP5bm" int2:id="EJnVW3nb">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93351"/>
    <w:rsid w:val="0031C83A"/>
    <w:rsid w:val="003A2955"/>
    <w:rsid w:val="003B5456"/>
    <w:rsid w:val="003F646A"/>
    <w:rsid w:val="0080BE64"/>
    <w:rsid w:val="0094D701"/>
    <w:rsid w:val="009F53CB"/>
    <w:rsid w:val="00ADAD71"/>
    <w:rsid w:val="00C760F4"/>
    <w:rsid w:val="00D01110"/>
    <w:rsid w:val="00D34366"/>
    <w:rsid w:val="00EC59DB"/>
    <w:rsid w:val="012D8510"/>
    <w:rsid w:val="01496605"/>
    <w:rsid w:val="0185729B"/>
    <w:rsid w:val="018839B9"/>
    <w:rsid w:val="01B6DAB2"/>
    <w:rsid w:val="01B8F721"/>
    <w:rsid w:val="01EF4DF4"/>
    <w:rsid w:val="01F68623"/>
    <w:rsid w:val="025AC445"/>
    <w:rsid w:val="02797A5D"/>
    <w:rsid w:val="02EAFA36"/>
    <w:rsid w:val="0335C236"/>
    <w:rsid w:val="0343C11F"/>
    <w:rsid w:val="0353311D"/>
    <w:rsid w:val="037A4A19"/>
    <w:rsid w:val="03945BA2"/>
    <w:rsid w:val="039A2206"/>
    <w:rsid w:val="03B5AE8C"/>
    <w:rsid w:val="03CCF08A"/>
    <w:rsid w:val="04196629"/>
    <w:rsid w:val="04430A1D"/>
    <w:rsid w:val="048AA412"/>
    <w:rsid w:val="048FE93B"/>
    <w:rsid w:val="04A10FB3"/>
    <w:rsid w:val="04DE2FAF"/>
    <w:rsid w:val="04FB808E"/>
    <w:rsid w:val="054E3D76"/>
    <w:rsid w:val="0581BC59"/>
    <w:rsid w:val="05A0E89C"/>
    <w:rsid w:val="06070DB1"/>
    <w:rsid w:val="061EE3EB"/>
    <w:rsid w:val="0622EE58"/>
    <w:rsid w:val="063465BF"/>
    <w:rsid w:val="06968830"/>
    <w:rsid w:val="06AFBB74"/>
    <w:rsid w:val="06B93351"/>
    <w:rsid w:val="06E90893"/>
    <w:rsid w:val="06EB1C09"/>
    <w:rsid w:val="06F3CDBC"/>
    <w:rsid w:val="07121D5D"/>
    <w:rsid w:val="0759D2FA"/>
    <w:rsid w:val="07D177C6"/>
    <w:rsid w:val="07E4EC47"/>
    <w:rsid w:val="0824D3E0"/>
    <w:rsid w:val="08313DBD"/>
    <w:rsid w:val="0896A244"/>
    <w:rsid w:val="08EAB69B"/>
    <w:rsid w:val="092E3E2F"/>
    <w:rsid w:val="0933832F"/>
    <w:rsid w:val="0938EC76"/>
    <w:rsid w:val="0942FDD3"/>
    <w:rsid w:val="0958ABC3"/>
    <w:rsid w:val="09B8683C"/>
    <w:rsid w:val="09CAA00F"/>
    <w:rsid w:val="09E7DB8C"/>
    <w:rsid w:val="09EAED37"/>
    <w:rsid w:val="0A053463"/>
    <w:rsid w:val="0A0A23DF"/>
    <w:rsid w:val="0A41A5AB"/>
    <w:rsid w:val="0A51A8B4"/>
    <w:rsid w:val="0A8CF3E5"/>
    <w:rsid w:val="0ADF670D"/>
    <w:rsid w:val="0AE104E1"/>
    <w:rsid w:val="0AFFD10F"/>
    <w:rsid w:val="0B4A5D30"/>
    <w:rsid w:val="0B5BBCB5"/>
    <w:rsid w:val="0B68C609"/>
    <w:rsid w:val="0B96A405"/>
    <w:rsid w:val="0BB774F5"/>
    <w:rsid w:val="0BDB676A"/>
    <w:rsid w:val="0C6CF531"/>
    <w:rsid w:val="0C7C8B81"/>
    <w:rsid w:val="0CB73BBC"/>
    <w:rsid w:val="0CDC9F84"/>
    <w:rsid w:val="0CDE7FD7"/>
    <w:rsid w:val="0D21F993"/>
    <w:rsid w:val="0D5F47D3"/>
    <w:rsid w:val="0DAF16A2"/>
    <w:rsid w:val="0DBF9524"/>
    <w:rsid w:val="0E225979"/>
    <w:rsid w:val="0E6C7666"/>
    <w:rsid w:val="0E7006BB"/>
    <w:rsid w:val="0E84912C"/>
    <w:rsid w:val="0EB5B758"/>
    <w:rsid w:val="0EB7F1CF"/>
    <w:rsid w:val="0ED0EACC"/>
    <w:rsid w:val="0F4AE9E6"/>
    <w:rsid w:val="0F63A78B"/>
    <w:rsid w:val="0FA55C3B"/>
    <w:rsid w:val="0FC1555B"/>
    <w:rsid w:val="10420B7C"/>
    <w:rsid w:val="1088D402"/>
    <w:rsid w:val="108DC314"/>
    <w:rsid w:val="10BB9A9C"/>
    <w:rsid w:val="10CF9B26"/>
    <w:rsid w:val="1208CCED"/>
    <w:rsid w:val="124D12E8"/>
    <w:rsid w:val="129CB703"/>
    <w:rsid w:val="12DA4738"/>
    <w:rsid w:val="12F0CE00"/>
    <w:rsid w:val="1307CEFB"/>
    <w:rsid w:val="1367A2C8"/>
    <w:rsid w:val="139C601A"/>
    <w:rsid w:val="13AE454B"/>
    <w:rsid w:val="13BDD518"/>
    <w:rsid w:val="13CDA6DA"/>
    <w:rsid w:val="13E44897"/>
    <w:rsid w:val="14129B67"/>
    <w:rsid w:val="141514D1"/>
    <w:rsid w:val="143551B6"/>
    <w:rsid w:val="1480D87E"/>
    <w:rsid w:val="1484FA4C"/>
    <w:rsid w:val="148A91BC"/>
    <w:rsid w:val="14935409"/>
    <w:rsid w:val="1497D035"/>
    <w:rsid w:val="14C30E04"/>
    <w:rsid w:val="14FFE8BF"/>
    <w:rsid w:val="153EE901"/>
    <w:rsid w:val="155E2EFE"/>
    <w:rsid w:val="155EAF6E"/>
    <w:rsid w:val="1566D74D"/>
    <w:rsid w:val="15A2CBE5"/>
    <w:rsid w:val="15A4707D"/>
    <w:rsid w:val="15D2EF6E"/>
    <w:rsid w:val="162C918E"/>
    <w:rsid w:val="16370323"/>
    <w:rsid w:val="167B7474"/>
    <w:rsid w:val="1739E680"/>
    <w:rsid w:val="175F37F4"/>
    <w:rsid w:val="1767FCEF"/>
    <w:rsid w:val="1792AD5B"/>
    <w:rsid w:val="17E33934"/>
    <w:rsid w:val="1848D766"/>
    <w:rsid w:val="184AD153"/>
    <w:rsid w:val="185C0639"/>
    <w:rsid w:val="1865954D"/>
    <w:rsid w:val="18680328"/>
    <w:rsid w:val="187F4794"/>
    <w:rsid w:val="189733FB"/>
    <w:rsid w:val="18AA851F"/>
    <w:rsid w:val="18F90884"/>
    <w:rsid w:val="19129CED"/>
    <w:rsid w:val="192AE796"/>
    <w:rsid w:val="1937E177"/>
    <w:rsid w:val="1948665F"/>
    <w:rsid w:val="1950ACF9"/>
    <w:rsid w:val="1966C6D9"/>
    <w:rsid w:val="19EF45CB"/>
    <w:rsid w:val="1A5690ED"/>
    <w:rsid w:val="1AA87D4E"/>
    <w:rsid w:val="1AC15186"/>
    <w:rsid w:val="1B0DFD91"/>
    <w:rsid w:val="1B7C02CD"/>
    <w:rsid w:val="1B96BC4A"/>
    <w:rsid w:val="1BE71C9A"/>
    <w:rsid w:val="1BEA1BAA"/>
    <w:rsid w:val="1C26D5A1"/>
    <w:rsid w:val="1C3E5482"/>
    <w:rsid w:val="1CAC010F"/>
    <w:rsid w:val="1D8C4214"/>
    <w:rsid w:val="1D9F281F"/>
    <w:rsid w:val="1DB74DC6"/>
    <w:rsid w:val="1DC1319E"/>
    <w:rsid w:val="1E17B42B"/>
    <w:rsid w:val="1EE73B48"/>
    <w:rsid w:val="1F59907E"/>
    <w:rsid w:val="1F6529CA"/>
    <w:rsid w:val="1F971591"/>
    <w:rsid w:val="1F9AA8CE"/>
    <w:rsid w:val="201A05B1"/>
    <w:rsid w:val="20230D5F"/>
    <w:rsid w:val="2046AD0F"/>
    <w:rsid w:val="204B8BB0"/>
    <w:rsid w:val="2096AE03"/>
    <w:rsid w:val="212DCABD"/>
    <w:rsid w:val="2141A32C"/>
    <w:rsid w:val="217117F2"/>
    <w:rsid w:val="21919248"/>
    <w:rsid w:val="22255B0C"/>
    <w:rsid w:val="223562CB"/>
    <w:rsid w:val="224F68C7"/>
    <w:rsid w:val="22669D70"/>
    <w:rsid w:val="22B93E13"/>
    <w:rsid w:val="22EC24E0"/>
    <w:rsid w:val="23131825"/>
    <w:rsid w:val="234E614E"/>
    <w:rsid w:val="23693DDB"/>
    <w:rsid w:val="23AD6B0F"/>
    <w:rsid w:val="23D6ED30"/>
    <w:rsid w:val="23DE62CE"/>
    <w:rsid w:val="2414F356"/>
    <w:rsid w:val="2433882B"/>
    <w:rsid w:val="2477A8F3"/>
    <w:rsid w:val="24A00FC0"/>
    <w:rsid w:val="24AA23C4"/>
    <w:rsid w:val="2513F956"/>
    <w:rsid w:val="25460158"/>
    <w:rsid w:val="25619DBA"/>
    <w:rsid w:val="25B0B2CD"/>
    <w:rsid w:val="25D06597"/>
    <w:rsid w:val="25ED10C1"/>
    <w:rsid w:val="26054B3D"/>
    <w:rsid w:val="2609B41C"/>
    <w:rsid w:val="261A05B2"/>
    <w:rsid w:val="2629A340"/>
    <w:rsid w:val="2686C3FE"/>
    <w:rsid w:val="26884F00"/>
    <w:rsid w:val="268C1695"/>
    <w:rsid w:val="26B6A1A1"/>
    <w:rsid w:val="26D21438"/>
    <w:rsid w:val="2742FC29"/>
    <w:rsid w:val="283FD362"/>
    <w:rsid w:val="285748B8"/>
    <w:rsid w:val="2863DE7B"/>
    <w:rsid w:val="287B637D"/>
    <w:rsid w:val="2897CE45"/>
    <w:rsid w:val="289A53E1"/>
    <w:rsid w:val="28C8A4AE"/>
    <w:rsid w:val="28F3330F"/>
    <w:rsid w:val="28FE709D"/>
    <w:rsid w:val="290747D5"/>
    <w:rsid w:val="297D9107"/>
    <w:rsid w:val="297F21BA"/>
    <w:rsid w:val="2980B4C3"/>
    <w:rsid w:val="299E3265"/>
    <w:rsid w:val="29F22057"/>
    <w:rsid w:val="2A1AEC4E"/>
    <w:rsid w:val="2A748E75"/>
    <w:rsid w:val="2AD3C4B4"/>
    <w:rsid w:val="2AEC669B"/>
    <w:rsid w:val="2B7F376D"/>
    <w:rsid w:val="2B909133"/>
    <w:rsid w:val="2B93FD7C"/>
    <w:rsid w:val="2BECD9F7"/>
    <w:rsid w:val="2C02C215"/>
    <w:rsid w:val="2C051FA3"/>
    <w:rsid w:val="2C0D4B69"/>
    <w:rsid w:val="2C0EE859"/>
    <w:rsid w:val="2C2F4F0E"/>
    <w:rsid w:val="2C9F5657"/>
    <w:rsid w:val="2CA18ADF"/>
    <w:rsid w:val="2CA5AEB8"/>
    <w:rsid w:val="2CD10A79"/>
    <w:rsid w:val="2CEAA51D"/>
    <w:rsid w:val="2D1D0F29"/>
    <w:rsid w:val="2D61E45B"/>
    <w:rsid w:val="2D6B06FB"/>
    <w:rsid w:val="2D7131AF"/>
    <w:rsid w:val="2D7A046B"/>
    <w:rsid w:val="2D812FA6"/>
    <w:rsid w:val="2DA4F418"/>
    <w:rsid w:val="2E20A9D2"/>
    <w:rsid w:val="2E235933"/>
    <w:rsid w:val="2E24C9FA"/>
    <w:rsid w:val="2E29873F"/>
    <w:rsid w:val="2E306203"/>
    <w:rsid w:val="2E813DC0"/>
    <w:rsid w:val="2E9511FF"/>
    <w:rsid w:val="2EDF6494"/>
    <w:rsid w:val="2EE84EBD"/>
    <w:rsid w:val="2EEE1991"/>
    <w:rsid w:val="2F3E7321"/>
    <w:rsid w:val="2F8EF981"/>
    <w:rsid w:val="2FDECB07"/>
    <w:rsid w:val="3021835C"/>
    <w:rsid w:val="308081C2"/>
    <w:rsid w:val="309AC3A6"/>
    <w:rsid w:val="31233E7D"/>
    <w:rsid w:val="31358F53"/>
    <w:rsid w:val="3159E682"/>
    <w:rsid w:val="31F6FC55"/>
    <w:rsid w:val="3210B1BD"/>
    <w:rsid w:val="3213BCF8"/>
    <w:rsid w:val="324185B9"/>
    <w:rsid w:val="328F6286"/>
    <w:rsid w:val="32A4B947"/>
    <w:rsid w:val="32B3C0D5"/>
    <w:rsid w:val="32D80217"/>
    <w:rsid w:val="33016FD3"/>
    <w:rsid w:val="338FC0CF"/>
    <w:rsid w:val="33C6A2CF"/>
    <w:rsid w:val="33F624DA"/>
    <w:rsid w:val="34104F0A"/>
    <w:rsid w:val="34127E54"/>
    <w:rsid w:val="342B34AF"/>
    <w:rsid w:val="3438637F"/>
    <w:rsid w:val="34A162B6"/>
    <w:rsid w:val="34B8D8BF"/>
    <w:rsid w:val="34E8EF98"/>
    <w:rsid w:val="3501A1F8"/>
    <w:rsid w:val="3511A43F"/>
    <w:rsid w:val="3521081B"/>
    <w:rsid w:val="3529B7B9"/>
    <w:rsid w:val="353541D4"/>
    <w:rsid w:val="362AB96A"/>
    <w:rsid w:val="363521F0"/>
    <w:rsid w:val="3660DC20"/>
    <w:rsid w:val="3694643D"/>
    <w:rsid w:val="36B3E35E"/>
    <w:rsid w:val="36BD4F04"/>
    <w:rsid w:val="36D233F7"/>
    <w:rsid w:val="370F4F08"/>
    <w:rsid w:val="37187D62"/>
    <w:rsid w:val="37568196"/>
    <w:rsid w:val="375DAF61"/>
    <w:rsid w:val="3773F5D6"/>
    <w:rsid w:val="379DE48C"/>
    <w:rsid w:val="37D42B01"/>
    <w:rsid w:val="37E61A1D"/>
    <w:rsid w:val="37F34B2D"/>
    <w:rsid w:val="387894A4"/>
    <w:rsid w:val="38847581"/>
    <w:rsid w:val="389DF29F"/>
    <w:rsid w:val="38B6E4F8"/>
    <w:rsid w:val="38DF00A2"/>
    <w:rsid w:val="38F33BC0"/>
    <w:rsid w:val="38F777AC"/>
    <w:rsid w:val="390B3F21"/>
    <w:rsid w:val="395EE62C"/>
    <w:rsid w:val="3982863E"/>
    <w:rsid w:val="39909254"/>
    <w:rsid w:val="39A770C6"/>
    <w:rsid w:val="39A7B74B"/>
    <w:rsid w:val="39CBED17"/>
    <w:rsid w:val="39FAEC28"/>
    <w:rsid w:val="3A136628"/>
    <w:rsid w:val="3A181F4D"/>
    <w:rsid w:val="3A4765BD"/>
    <w:rsid w:val="3A585DCE"/>
    <w:rsid w:val="3A9562B5"/>
    <w:rsid w:val="3AF2B16D"/>
    <w:rsid w:val="3B163AB1"/>
    <w:rsid w:val="3B3E8B65"/>
    <w:rsid w:val="3B4F93E5"/>
    <w:rsid w:val="3BAA03E5"/>
    <w:rsid w:val="3BACBBEA"/>
    <w:rsid w:val="3BAEEDDC"/>
    <w:rsid w:val="3BDD3FEA"/>
    <w:rsid w:val="3BF041B5"/>
    <w:rsid w:val="3BF228CB"/>
    <w:rsid w:val="3C40A99D"/>
    <w:rsid w:val="3C6A940E"/>
    <w:rsid w:val="3CB8951A"/>
    <w:rsid w:val="3CD53B54"/>
    <w:rsid w:val="3D1DD6BD"/>
    <w:rsid w:val="3D42AAE9"/>
    <w:rsid w:val="3D7BE61C"/>
    <w:rsid w:val="3DAE4CEC"/>
    <w:rsid w:val="3DF61539"/>
    <w:rsid w:val="3E1DAD8F"/>
    <w:rsid w:val="3E202BAF"/>
    <w:rsid w:val="3E38A0C9"/>
    <w:rsid w:val="3E65AE60"/>
    <w:rsid w:val="3E729D4E"/>
    <w:rsid w:val="3F187DA5"/>
    <w:rsid w:val="3F843C01"/>
    <w:rsid w:val="3F87D4EF"/>
    <w:rsid w:val="3FB8EC73"/>
    <w:rsid w:val="3FFA5C40"/>
    <w:rsid w:val="4041B2AB"/>
    <w:rsid w:val="405A3565"/>
    <w:rsid w:val="406AF278"/>
    <w:rsid w:val="40799885"/>
    <w:rsid w:val="409708DF"/>
    <w:rsid w:val="409E09CB"/>
    <w:rsid w:val="40A1D879"/>
    <w:rsid w:val="40AD23C6"/>
    <w:rsid w:val="40D86256"/>
    <w:rsid w:val="40F713E6"/>
    <w:rsid w:val="41024A96"/>
    <w:rsid w:val="41075100"/>
    <w:rsid w:val="410A91C4"/>
    <w:rsid w:val="413C2D81"/>
    <w:rsid w:val="41531FAE"/>
    <w:rsid w:val="4153E119"/>
    <w:rsid w:val="4173DB34"/>
    <w:rsid w:val="41B65972"/>
    <w:rsid w:val="420C2101"/>
    <w:rsid w:val="42448C25"/>
    <w:rsid w:val="425131D3"/>
    <w:rsid w:val="4256ADE1"/>
    <w:rsid w:val="42A24C18"/>
    <w:rsid w:val="43027C54"/>
    <w:rsid w:val="4302974D"/>
    <w:rsid w:val="43041C3B"/>
    <w:rsid w:val="4325E402"/>
    <w:rsid w:val="4330E863"/>
    <w:rsid w:val="433D118D"/>
    <w:rsid w:val="436578F8"/>
    <w:rsid w:val="436D71E7"/>
    <w:rsid w:val="43D45EA7"/>
    <w:rsid w:val="44281CDF"/>
    <w:rsid w:val="443E7749"/>
    <w:rsid w:val="4456AF0E"/>
    <w:rsid w:val="445714CC"/>
    <w:rsid w:val="44C7CC6E"/>
    <w:rsid w:val="451C5DC5"/>
    <w:rsid w:val="458B0E83"/>
    <w:rsid w:val="45C2E1F3"/>
    <w:rsid w:val="45CEFD4D"/>
    <w:rsid w:val="45EE1563"/>
    <w:rsid w:val="463C454B"/>
    <w:rsid w:val="463E381F"/>
    <w:rsid w:val="46413789"/>
    <w:rsid w:val="464D6F59"/>
    <w:rsid w:val="464E80E3"/>
    <w:rsid w:val="46681FB6"/>
    <w:rsid w:val="46AC1979"/>
    <w:rsid w:val="46DA9A72"/>
    <w:rsid w:val="46F2D5EC"/>
    <w:rsid w:val="477B5D23"/>
    <w:rsid w:val="478844FD"/>
    <w:rsid w:val="478E7177"/>
    <w:rsid w:val="479D75F8"/>
    <w:rsid w:val="47B8AFFE"/>
    <w:rsid w:val="47F61CEB"/>
    <w:rsid w:val="48096BC5"/>
    <w:rsid w:val="481DBC94"/>
    <w:rsid w:val="489DC0A9"/>
    <w:rsid w:val="48E0F8CA"/>
    <w:rsid w:val="493F4084"/>
    <w:rsid w:val="4967A3CC"/>
    <w:rsid w:val="497F0C76"/>
    <w:rsid w:val="49DB5527"/>
    <w:rsid w:val="4A1557A1"/>
    <w:rsid w:val="4A31C591"/>
    <w:rsid w:val="4A43A5F7"/>
    <w:rsid w:val="4A63E6D7"/>
    <w:rsid w:val="4A677FD7"/>
    <w:rsid w:val="4A8F9FE1"/>
    <w:rsid w:val="4AB3F804"/>
    <w:rsid w:val="4B1AFA86"/>
    <w:rsid w:val="4B4321C4"/>
    <w:rsid w:val="4B5475F2"/>
    <w:rsid w:val="4B634566"/>
    <w:rsid w:val="4B87EA46"/>
    <w:rsid w:val="4B89BD77"/>
    <w:rsid w:val="4B8B22BD"/>
    <w:rsid w:val="4BACDF49"/>
    <w:rsid w:val="4BBA3530"/>
    <w:rsid w:val="4BD762ED"/>
    <w:rsid w:val="4C12A85A"/>
    <w:rsid w:val="4C130BF3"/>
    <w:rsid w:val="4C5BAD03"/>
    <w:rsid w:val="4C631AD7"/>
    <w:rsid w:val="4CACDF0F"/>
    <w:rsid w:val="4CBBFFFA"/>
    <w:rsid w:val="4CECC95C"/>
    <w:rsid w:val="4CF2E820"/>
    <w:rsid w:val="4D83F6E1"/>
    <w:rsid w:val="4DB1B5EC"/>
    <w:rsid w:val="4DF04CE7"/>
    <w:rsid w:val="4E010F2C"/>
    <w:rsid w:val="4E36EB4E"/>
    <w:rsid w:val="4E3BF4E5"/>
    <w:rsid w:val="4E4B9D92"/>
    <w:rsid w:val="4E7BD56D"/>
    <w:rsid w:val="4EBE7BE6"/>
    <w:rsid w:val="4EDBF04F"/>
    <w:rsid w:val="4F157BD8"/>
    <w:rsid w:val="4F43A196"/>
    <w:rsid w:val="4F54AA02"/>
    <w:rsid w:val="4F5BE6DE"/>
    <w:rsid w:val="4F5DFD6C"/>
    <w:rsid w:val="4F63108F"/>
    <w:rsid w:val="4FCE8E10"/>
    <w:rsid w:val="4FE59D1F"/>
    <w:rsid w:val="5038919B"/>
    <w:rsid w:val="5046C070"/>
    <w:rsid w:val="50979FC2"/>
    <w:rsid w:val="50A7A64A"/>
    <w:rsid w:val="50FA516F"/>
    <w:rsid w:val="5112EEA1"/>
    <w:rsid w:val="513AA6A8"/>
    <w:rsid w:val="514FF38A"/>
    <w:rsid w:val="515FDACB"/>
    <w:rsid w:val="51C1D7EC"/>
    <w:rsid w:val="51D98BF2"/>
    <w:rsid w:val="51E1A656"/>
    <w:rsid w:val="51F008C5"/>
    <w:rsid w:val="51FD2CBB"/>
    <w:rsid w:val="520EA3C5"/>
    <w:rsid w:val="52719057"/>
    <w:rsid w:val="52A7E09D"/>
    <w:rsid w:val="52AB37AF"/>
    <w:rsid w:val="52C3EDEF"/>
    <w:rsid w:val="52D512F7"/>
    <w:rsid w:val="52F450FA"/>
    <w:rsid w:val="53577B86"/>
    <w:rsid w:val="53D3D607"/>
    <w:rsid w:val="53E5CB44"/>
    <w:rsid w:val="53ED7C9B"/>
    <w:rsid w:val="54468D77"/>
    <w:rsid w:val="544B9EF3"/>
    <w:rsid w:val="545999F1"/>
    <w:rsid w:val="5472179F"/>
    <w:rsid w:val="54A49953"/>
    <w:rsid w:val="54AF82FB"/>
    <w:rsid w:val="54B5B81E"/>
    <w:rsid w:val="54C1BA60"/>
    <w:rsid w:val="54E4D33B"/>
    <w:rsid w:val="5502CFCF"/>
    <w:rsid w:val="552812A1"/>
    <w:rsid w:val="55597F71"/>
    <w:rsid w:val="5584878C"/>
    <w:rsid w:val="558F104C"/>
    <w:rsid w:val="55D3E256"/>
    <w:rsid w:val="56427F12"/>
    <w:rsid w:val="565DF80B"/>
    <w:rsid w:val="56692444"/>
    <w:rsid w:val="567AAD99"/>
    <w:rsid w:val="56A80440"/>
    <w:rsid w:val="56F1F115"/>
    <w:rsid w:val="571E33A8"/>
    <w:rsid w:val="57253063"/>
    <w:rsid w:val="574B5186"/>
    <w:rsid w:val="5780BC40"/>
    <w:rsid w:val="57D44867"/>
    <w:rsid w:val="5824DBCA"/>
    <w:rsid w:val="584C8B28"/>
    <w:rsid w:val="5889E009"/>
    <w:rsid w:val="58C73594"/>
    <w:rsid w:val="590481F7"/>
    <w:rsid w:val="5905F521"/>
    <w:rsid w:val="594F04FF"/>
    <w:rsid w:val="597DACA7"/>
    <w:rsid w:val="59BE7B49"/>
    <w:rsid w:val="5A142E4C"/>
    <w:rsid w:val="5A1AD0B9"/>
    <w:rsid w:val="5A44C6ED"/>
    <w:rsid w:val="5A567E7C"/>
    <w:rsid w:val="5A586889"/>
    <w:rsid w:val="5A5FBDC3"/>
    <w:rsid w:val="5A6E3AED"/>
    <w:rsid w:val="5A850B01"/>
    <w:rsid w:val="5A8D93F0"/>
    <w:rsid w:val="5A9A5D54"/>
    <w:rsid w:val="5B1EA09C"/>
    <w:rsid w:val="5B9E795B"/>
    <w:rsid w:val="5BBC2374"/>
    <w:rsid w:val="5C0A193C"/>
    <w:rsid w:val="5C247B55"/>
    <w:rsid w:val="5C3AAD7C"/>
    <w:rsid w:val="5C6F27B9"/>
    <w:rsid w:val="5CB202AE"/>
    <w:rsid w:val="5CCC027E"/>
    <w:rsid w:val="5D76D955"/>
    <w:rsid w:val="5DB2DFA3"/>
    <w:rsid w:val="5DFF3498"/>
    <w:rsid w:val="5E2367C5"/>
    <w:rsid w:val="5E4FD398"/>
    <w:rsid w:val="5E518F34"/>
    <w:rsid w:val="5E584E29"/>
    <w:rsid w:val="5E6B608C"/>
    <w:rsid w:val="5E6C90F7"/>
    <w:rsid w:val="5EDB89B9"/>
    <w:rsid w:val="5F31E233"/>
    <w:rsid w:val="5F76CC8A"/>
    <w:rsid w:val="5FAA1AA1"/>
    <w:rsid w:val="5FF0A0CF"/>
    <w:rsid w:val="601FD3FB"/>
    <w:rsid w:val="602468AB"/>
    <w:rsid w:val="607EF138"/>
    <w:rsid w:val="60894CC9"/>
    <w:rsid w:val="611DEF02"/>
    <w:rsid w:val="612C4BD9"/>
    <w:rsid w:val="616E9ECD"/>
    <w:rsid w:val="6171E472"/>
    <w:rsid w:val="61C39BA1"/>
    <w:rsid w:val="61CF5C4E"/>
    <w:rsid w:val="61DA7CF0"/>
    <w:rsid w:val="62011974"/>
    <w:rsid w:val="6214F1C6"/>
    <w:rsid w:val="626901B1"/>
    <w:rsid w:val="62A0CD04"/>
    <w:rsid w:val="62B18562"/>
    <w:rsid w:val="63207B32"/>
    <w:rsid w:val="63330DC2"/>
    <w:rsid w:val="63A45D78"/>
    <w:rsid w:val="63BFE5E7"/>
    <w:rsid w:val="63CCD530"/>
    <w:rsid w:val="63D340E5"/>
    <w:rsid w:val="63D9D748"/>
    <w:rsid w:val="63E628D1"/>
    <w:rsid w:val="64098D53"/>
    <w:rsid w:val="64284E1F"/>
    <w:rsid w:val="647A96FD"/>
    <w:rsid w:val="648C6BB4"/>
    <w:rsid w:val="6498F6E7"/>
    <w:rsid w:val="649981DF"/>
    <w:rsid w:val="64C3B99A"/>
    <w:rsid w:val="64C91830"/>
    <w:rsid w:val="64E4E0B8"/>
    <w:rsid w:val="64E9764A"/>
    <w:rsid w:val="6520E3C5"/>
    <w:rsid w:val="6522E91A"/>
    <w:rsid w:val="65A8C388"/>
    <w:rsid w:val="65C889D2"/>
    <w:rsid w:val="65EEAB6E"/>
    <w:rsid w:val="65F667E2"/>
    <w:rsid w:val="660399E0"/>
    <w:rsid w:val="665632C8"/>
    <w:rsid w:val="671D6D27"/>
    <w:rsid w:val="672B7856"/>
    <w:rsid w:val="677A08B5"/>
    <w:rsid w:val="6787D9A2"/>
    <w:rsid w:val="67B13B7C"/>
    <w:rsid w:val="67D4BCBB"/>
    <w:rsid w:val="67DF4CBB"/>
    <w:rsid w:val="67F1173E"/>
    <w:rsid w:val="67F978A8"/>
    <w:rsid w:val="67FDC539"/>
    <w:rsid w:val="67FFE553"/>
    <w:rsid w:val="681D65C4"/>
    <w:rsid w:val="682491CA"/>
    <w:rsid w:val="68762735"/>
    <w:rsid w:val="689327C4"/>
    <w:rsid w:val="6898AE19"/>
    <w:rsid w:val="68A16A28"/>
    <w:rsid w:val="68D62134"/>
    <w:rsid w:val="68DA05D7"/>
    <w:rsid w:val="69DC7430"/>
    <w:rsid w:val="69E30582"/>
    <w:rsid w:val="69ED71FC"/>
    <w:rsid w:val="69F91EE9"/>
    <w:rsid w:val="6A14F179"/>
    <w:rsid w:val="6A2CDE90"/>
    <w:rsid w:val="6A3EE423"/>
    <w:rsid w:val="6A7BA420"/>
    <w:rsid w:val="6A941814"/>
    <w:rsid w:val="6A984D32"/>
    <w:rsid w:val="6AA2D412"/>
    <w:rsid w:val="6AC589BB"/>
    <w:rsid w:val="6ADCA3A9"/>
    <w:rsid w:val="6AF2D753"/>
    <w:rsid w:val="6B002143"/>
    <w:rsid w:val="6B5C2F0D"/>
    <w:rsid w:val="6B70281F"/>
    <w:rsid w:val="6B7762C0"/>
    <w:rsid w:val="6BBF2EA0"/>
    <w:rsid w:val="6BC17C7D"/>
    <w:rsid w:val="6BFD7844"/>
    <w:rsid w:val="6C35ABD6"/>
    <w:rsid w:val="6C88EB2C"/>
    <w:rsid w:val="6C99D9B2"/>
    <w:rsid w:val="6CD6913A"/>
    <w:rsid w:val="6D0488F1"/>
    <w:rsid w:val="6D1B27A5"/>
    <w:rsid w:val="6D43310D"/>
    <w:rsid w:val="6D70E900"/>
    <w:rsid w:val="6D7B16BF"/>
    <w:rsid w:val="6D9C6655"/>
    <w:rsid w:val="6DACE385"/>
    <w:rsid w:val="6DAD9E71"/>
    <w:rsid w:val="6DD0D27E"/>
    <w:rsid w:val="6DE43304"/>
    <w:rsid w:val="6E04244D"/>
    <w:rsid w:val="6E7169F6"/>
    <w:rsid w:val="6E85C9CB"/>
    <w:rsid w:val="6EC69894"/>
    <w:rsid w:val="6ED8164A"/>
    <w:rsid w:val="6EFE949D"/>
    <w:rsid w:val="6F25F511"/>
    <w:rsid w:val="6FA27F02"/>
    <w:rsid w:val="6FA9EC64"/>
    <w:rsid w:val="700F91D3"/>
    <w:rsid w:val="702763E0"/>
    <w:rsid w:val="7067C2ED"/>
    <w:rsid w:val="707B33EE"/>
    <w:rsid w:val="707CE215"/>
    <w:rsid w:val="70C57D7C"/>
    <w:rsid w:val="70EA93B2"/>
    <w:rsid w:val="713F19C0"/>
    <w:rsid w:val="71463BAE"/>
    <w:rsid w:val="7159A750"/>
    <w:rsid w:val="715BCB72"/>
    <w:rsid w:val="7160F0F6"/>
    <w:rsid w:val="717001C8"/>
    <w:rsid w:val="71726077"/>
    <w:rsid w:val="71B23F7A"/>
    <w:rsid w:val="71F389FC"/>
    <w:rsid w:val="720D2058"/>
    <w:rsid w:val="722D1C74"/>
    <w:rsid w:val="729B1A31"/>
    <w:rsid w:val="72BFAC23"/>
    <w:rsid w:val="7340E8AA"/>
    <w:rsid w:val="734B32CB"/>
    <w:rsid w:val="7359E2CA"/>
    <w:rsid w:val="73B89364"/>
    <w:rsid w:val="743AF459"/>
    <w:rsid w:val="745764D1"/>
    <w:rsid w:val="74AF20C6"/>
    <w:rsid w:val="74BE21B6"/>
    <w:rsid w:val="74C4D49A"/>
    <w:rsid w:val="74D7EE3B"/>
    <w:rsid w:val="74EFAC0A"/>
    <w:rsid w:val="751CB69E"/>
    <w:rsid w:val="75419F9C"/>
    <w:rsid w:val="754915AE"/>
    <w:rsid w:val="755A0EBB"/>
    <w:rsid w:val="756D89EB"/>
    <w:rsid w:val="759041BE"/>
    <w:rsid w:val="75AEF3D3"/>
    <w:rsid w:val="75CA4535"/>
    <w:rsid w:val="75D41BBA"/>
    <w:rsid w:val="75F7B44F"/>
    <w:rsid w:val="760EA934"/>
    <w:rsid w:val="76624B68"/>
    <w:rsid w:val="769218F8"/>
    <w:rsid w:val="76A12E3B"/>
    <w:rsid w:val="76A600E8"/>
    <w:rsid w:val="76B3FB96"/>
    <w:rsid w:val="76B5B95D"/>
    <w:rsid w:val="76C1B3E4"/>
    <w:rsid w:val="774A83C3"/>
    <w:rsid w:val="778740C6"/>
    <w:rsid w:val="77FFBFE1"/>
    <w:rsid w:val="781523E6"/>
    <w:rsid w:val="78C25D26"/>
    <w:rsid w:val="78D23E7B"/>
    <w:rsid w:val="79017983"/>
    <w:rsid w:val="790B1F85"/>
    <w:rsid w:val="79460231"/>
    <w:rsid w:val="7987C1EC"/>
    <w:rsid w:val="79884DBB"/>
    <w:rsid w:val="79B526B5"/>
    <w:rsid w:val="79DABB1E"/>
    <w:rsid w:val="7A120C5F"/>
    <w:rsid w:val="7A28CF58"/>
    <w:rsid w:val="7A325589"/>
    <w:rsid w:val="7A357900"/>
    <w:rsid w:val="7A3C6B01"/>
    <w:rsid w:val="7A7FBBAF"/>
    <w:rsid w:val="7A9C5091"/>
    <w:rsid w:val="7AFB7D22"/>
    <w:rsid w:val="7B2AE02D"/>
    <w:rsid w:val="7B39284F"/>
    <w:rsid w:val="7B40108D"/>
    <w:rsid w:val="7B923251"/>
    <w:rsid w:val="7B9969B6"/>
    <w:rsid w:val="7BD80ABA"/>
    <w:rsid w:val="7BE332F8"/>
    <w:rsid w:val="7C208AFB"/>
    <w:rsid w:val="7C259D34"/>
    <w:rsid w:val="7C4E7F6A"/>
    <w:rsid w:val="7C6F9E27"/>
    <w:rsid w:val="7CADFA76"/>
    <w:rsid w:val="7CEBEA9C"/>
    <w:rsid w:val="7D16F310"/>
    <w:rsid w:val="7D18C020"/>
    <w:rsid w:val="7D2DBC53"/>
    <w:rsid w:val="7DBFC63F"/>
    <w:rsid w:val="7DC8CC9C"/>
    <w:rsid w:val="7DCF5734"/>
    <w:rsid w:val="7DEFD5E7"/>
    <w:rsid w:val="7E18FFA1"/>
    <w:rsid w:val="7E60C4DB"/>
    <w:rsid w:val="7EACCBF2"/>
    <w:rsid w:val="7EB04006"/>
    <w:rsid w:val="7EE20DC1"/>
    <w:rsid w:val="7EE43CC8"/>
    <w:rsid w:val="7F0131BC"/>
    <w:rsid w:val="7F5B9AB6"/>
    <w:rsid w:val="7FACD9DD"/>
    <w:rsid w:val="7FF374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93351"/>
  <w15:chartTrackingRefBased/>
  <w15:docId w15:val="{CB0768FF-19EB-44CB-986F-B0A42494B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898AE19"/>
    <w:rPr>
      <w:lang w:val="en-GB"/>
    </w:rPr>
  </w:style>
  <w:style w:type="paragraph" w:styleId="Heading1">
    <w:name w:val="heading 1"/>
    <w:basedOn w:val="Normal"/>
    <w:next w:val="Normal"/>
    <w:link w:val="Heading1Char"/>
    <w:uiPriority w:val="9"/>
    <w:qFormat/>
    <w:rsid w:val="6898AE1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6898AE1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6898AE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6898AE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898AE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898AE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898AE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898AE1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898AE19"/>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6898AE19"/>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6898AE1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898AE19"/>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898AE1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B4F93E5"/>
    <w:rPr>
      <w:color w:val="467886"/>
      <w:u w:val="single"/>
    </w:rPr>
  </w:style>
  <w:style w:type="paragraph" w:styleId="Header">
    <w:name w:val="header"/>
    <w:basedOn w:val="Normal"/>
    <w:uiPriority w:val="99"/>
    <w:unhideWhenUsed/>
    <w:rsid w:val="6898AE19"/>
    <w:pPr>
      <w:tabs>
        <w:tab w:val="center" w:pos="4680"/>
        <w:tab w:val="right" w:pos="9360"/>
      </w:tabs>
      <w:spacing w:after="0" w:line="240" w:lineRule="auto"/>
    </w:pPr>
  </w:style>
  <w:style w:type="paragraph" w:styleId="Footer">
    <w:name w:val="footer"/>
    <w:basedOn w:val="Normal"/>
    <w:uiPriority w:val="99"/>
    <w:unhideWhenUsed/>
    <w:rsid w:val="6898AE1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hyperlink" Target="https://www.bizimply.com/blog/supply-chains-and-challenges-in-the-hospitality-industry/" TargetMode="External" Id="rId26" /><Relationship Type="http://schemas.openxmlformats.org/officeDocument/2006/relationships/hyperlink" Target="https://openknowledge.fao.org/items/e72ab68b-3c7e-4cdd-b4c3-8ae866a9d203" TargetMode="External" Id="rId39" /><Relationship Type="http://schemas.openxmlformats.org/officeDocument/2006/relationships/hyperlink" Target="https://www.apu.apus.edu/area-of-study/business-and-management/resources/managing-relationships-with-suppliers-and-vendors-you-use/" TargetMode="External" Id="rId21" /><Relationship Type="http://schemas.openxmlformats.org/officeDocument/2006/relationships/hyperlink" Target="https://papers.ssrn.com/sol3/papers.cfm?abstract_id=2557405" TargetMode="External" Id="rId34" /><Relationship Type="http://schemas.openxmlformats.org/officeDocument/2006/relationships/hyperlink" Target="https://www.ossiningriverworks.com/post/the-vital-role-of-circulating-money-within-local-community-and-its-local-businesses" TargetMode="External" Id="rId42" /><Relationship Type="http://schemas.microsoft.com/office/2020/10/relationships/intelligence" Target="intelligence2.xml" Id="rId47" /><Relationship Type="http://schemas.openxmlformats.org/officeDocument/2006/relationships/image" Target="media/image1.png" Id="rId7" /><Relationship Type="http://schemas.openxmlformats.org/officeDocument/2006/relationships/settings" Target="settings.xml" Id="rId2" /><Relationship Type="http://schemas.openxmlformats.org/officeDocument/2006/relationships/image" Target="media/image10.jpg" Id="rId16" /><Relationship Type="http://schemas.openxmlformats.org/officeDocument/2006/relationships/hyperlink" Target="https://www.proquest.com/docview/1847947621?pq-origsite=gscholar&amp;fromopenview=true&amp;sourcetype=Dissertations%20&amp;%20Theses" TargetMode="External" Id="rId29" /><Relationship Type="http://schemas.openxmlformats.org/officeDocument/2006/relationships/styles" Target="styles.xml" Id="rId1" /><Relationship Type="http://schemas.openxmlformats.org/officeDocument/2006/relationships/hyperlink" Target="https://chatgpt.com/" TargetMode="External" Id="rId6" /><Relationship Type="http://schemas.openxmlformats.org/officeDocument/2006/relationships/image" Target="media/image5.png" Id="rId11" /><Relationship Type="http://schemas.openxmlformats.org/officeDocument/2006/relationships/hyperlink" Target="https://www.cambridge.org/core/journals/agricultural-and-resource-economics-review/article/willingness-to-pay-quality-perception-and-local-foods-the-case-of-broccoli/ADAFED12CA792559EAD5EC4254DE9366" TargetMode="External" Id="rId24" /><Relationship Type="http://schemas.openxmlformats.org/officeDocument/2006/relationships/hyperlink" Target="https://www.vice.com/en/article/why-chefs-should-grow-their-own-food-for-their-restaurants/" TargetMode="External" Id="rId32" /><Relationship Type="http://schemas.openxmlformats.org/officeDocument/2006/relationships/hyperlink" Target="https://www.seriouseats.com/save-your-vegetable-scraps-make-stock" TargetMode="External" Id="rId37" /><Relationship Type="http://schemas.openxmlformats.org/officeDocument/2006/relationships/hyperlink" Target="https://www.wrap.ngo/take-action/love-food-hate-waste/love-food-hate-waste-international-movement" TargetMode="External" Id="rId40" /><Relationship Type="http://schemas.openxmlformats.org/officeDocument/2006/relationships/fontTable" Target="fontTable.xml" Id="rId45" /><Relationship Type="http://schemas.openxmlformats.org/officeDocument/2006/relationships/endnotes" Target="endnotes.xml" Id="rId5" /><Relationship Type="http://schemas.openxmlformats.org/officeDocument/2006/relationships/image" Target="media/image9.png" Id="rId15" /><Relationship Type="http://schemas.openxmlformats.org/officeDocument/2006/relationships/hyperlink" Target="https://tinandthyme.uk/2022/04/wild-garlic-in-oil/" TargetMode="External" Id="rId23" /><Relationship Type="http://schemas.openxmlformats.org/officeDocument/2006/relationships/hyperlink" Target="https://www.which.co.uk/reviews/shopping-sustainably/article/supermarkets-and-the-environment-ahzAC2s22tXv" TargetMode="External" Id="rId28" /><Relationship Type="http://schemas.openxmlformats.org/officeDocument/2006/relationships/hyperlink" Target="https://www.gardenersworld.com/how-to/grow-plants/how-to-use-wild-garlic" TargetMode="External" Id="rId36" /><Relationship Type="http://schemas.openxmlformats.org/officeDocument/2006/relationships/image" Target="media/image4.png" Id="rId10" /><Relationship Type="http://schemas.openxmlformats.org/officeDocument/2006/relationships/hyperlink" Target="https://www.kerry.com/insights/kerrydigest/2020/reducing-manufacturing-food-waste" TargetMode="External" Id="rId19" /><Relationship Type="http://schemas.openxmlformats.org/officeDocument/2006/relationships/hyperlink" Target="https://www.marketman.com/blog/how-to-manage-restaurant-kitchen-inventory" TargetMode="External" Id="rId31" /><Relationship Type="http://schemas.openxmlformats.org/officeDocument/2006/relationships/footer" Target="footer1.xml" Id="rId44" /><Relationship Type="http://schemas.openxmlformats.org/officeDocument/2006/relationships/footnotes" Target="footnote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yperlink" Target="https://businesswales.gov.wales/foodanddrink/welsh-food-drink-performance/food-and-drink-businesses-across-wales" TargetMode="External" Id="rId22" /><Relationship Type="http://schemas.openxmlformats.org/officeDocument/2006/relationships/hyperlink" Target="https://books.google.co.uk/books?hl=en&amp;lr=&amp;id=B6WSCgAAQBAJ&amp;oi=fnd&amp;pg=PP1&amp;dq=bringing+herbs+indoors+during+winter+&amp;ots=L-s4Xn9mOW&amp;sig=-jMVnlYwQTHmadTRINcGzQys_3U&amp;redir_esc=y" TargetMode="External" Id="rId27" /><Relationship Type="http://schemas.openxmlformats.org/officeDocument/2006/relationships/hyperlink" Target="https://www.marketman.com" TargetMode="External" Id="rId30" /><Relationship Type="http://schemas.openxmlformats.org/officeDocument/2006/relationships/hyperlink" Target="https://link.springer.com/chapter/10.1007/978-3-030-54426-3_1" TargetMode="External" Id="rId35" /><Relationship Type="http://schemas.openxmlformats.org/officeDocument/2006/relationships/header" Target="header1.xml" Id="rId43" /><Relationship Type="http://schemas.openxmlformats.org/officeDocument/2006/relationships/image" Target="media/image2.png" Id="rId8" /><Relationship Type="http://schemas.openxmlformats.org/officeDocument/2006/relationships/webSettings" Target="webSettings.xml" Id="rId3" /><Relationship Type="http://schemas.openxmlformats.org/officeDocument/2006/relationships/image" Target="media/image6.png" Id="rId12" /><Relationship Type="http://schemas.openxmlformats.org/officeDocument/2006/relationships/image" Target="media/image11.jpg" Id="rId17" /><Relationship Type="http://schemas.openxmlformats.org/officeDocument/2006/relationships/hyperlink" Target="https://www.emerald.com/insight/content/doi/10.1108/mscra-06-2020-0016/full/html" TargetMode="External" Id="rId25" /><Relationship Type="http://schemas.openxmlformats.org/officeDocument/2006/relationships/hyperlink" Target="https://www.instagram.com/millefoglieuk/" TargetMode="External" Id="rId33" /><Relationship Type="http://schemas.openxmlformats.org/officeDocument/2006/relationships/hyperlink" Target="https://www.csvnow.com/blog/local-sourcing-vs-global-sourcing" TargetMode="External" Id="rId38" /><Relationship Type="http://schemas.openxmlformats.org/officeDocument/2006/relationships/theme" Target="theme/theme1.xml" Id="rId46" /><Relationship Type="http://schemas.openxmlformats.org/officeDocument/2006/relationships/hyperlink" Target="https://journals.sagepub.com/doi/abs/10.1177/14673584221074923" TargetMode="External" Id="rId20" /><Relationship Type="http://schemas.openxmlformats.org/officeDocument/2006/relationships/hyperlink" Target="https://www.wrap.ngo/take-action/uk-food-drink-pact/meat-in-a-net-zero-world" TargetMode="External" Id="rId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Sapphire Francis (2409112)</dc:creator>
  <keywords/>
  <dc:description/>
  <lastModifiedBy>Sapphire Francis (2409112)</lastModifiedBy>
  <revision>4</revision>
  <dcterms:created xsi:type="dcterms:W3CDTF">2025-05-05T01:13:00.0000000Z</dcterms:created>
  <dcterms:modified xsi:type="dcterms:W3CDTF">2025-05-05T01:16:34.9666246Z</dcterms:modified>
</coreProperties>
</file>