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5316D" w14:textId="622072DC" w:rsidR="00791E0F" w:rsidRPr="005826FE" w:rsidRDefault="00791E0F" w:rsidP="005826FE">
      <w:pPr>
        <w:jc w:val="center"/>
        <w:rPr>
          <w:rFonts w:ascii="Arial" w:hAnsi="Arial" w:cs="Arial"/>
          <w:b/>
          <w:bCs/>
        </w:rPr>
      </w:pPr>
      <w:r w:rsidRPr="005826FE">
        <w:rPr>
          <w:rFonts w:ascii="Arial" w:hAnsi="Arial" w:cs="Arial"/>
          <w:b/>
          <w:bCs/>
        </w:rPr>
        <w:t xml:space="preserve">Amie Fofana </w:t>
      </w:r>
      <w:proofErr w:type="spellStart"/>
      <w:r w:rsidRPr="005826FE">
        <w:rPr>
          <w:rFonts w:ascii="Arial" w:hAnsi="Arial" w:cs="Arial"/>
          <w:b/>
          <w:bCs/>
        </w:rPr>
        <w:t>Fofana</w:t>
      </w:r>
      <w:proofErr w:type="spellEnd"/>
    </w:p>
    <w:p w14:paraId="5B3CD935" w14:textId="16A280CB" w:rsidR="005826FE" w:rsidRDefault="005C7BDB" w:rsidP="005826FE">
      <w:pPr>
        <w:jc w:val="center"/>
        <w:rPr>
          <w:rFonts w:ascii="Arial" w:hAnsi="Arial" w:cs="Arial"/>
          <w:b/>
          <w:bCs/>
        </w:rPr>
      </w:pPr>
      <w:r>
        <w:rPr>
          <w:rFonts w:ascii="Arial" w:hAnsi="Arial" w:cs="Arial"/>
          <w:b/>
          <w:bCs/>
        </w:rPr>
        <w:t xml:space="preserve">Student ID: </w:t>
      </w:r>
      <w:r w:rsidR="005826FE" w:rsidRPr="005826FE">
        <w:rPr>
          <w:rFonts w:ascii="Arial" w:hAnsi="Arial" w:cs="Arial"/>
          <w:b/>
          <w:bCs/>
        </w:rPr>
        <w:t>2407525</w:t>
      </w:r>
    </w:p>
    <w:p w14:paraId="414B55F1" w14:textId="77777777" w:rsidR="00002739" w:rsidRPr="005826FE" w:rsidRDefault="00002739" w:rsidP="00002739">
      <w:pPr>
        <w:autoSpaceDE w:val="0"/>
        <w:autoSpaceDN w:val="0"/>
        <w:adjustRightInd w:val="0"/>
        <w:spacing w:after="0" w:line="240" w:lineRule="auto"/>
        <w:jc w:val="center"/>
        <w:rPr>
          <w:rFonts w:ascii="Arial" w:hAnsi="Arial" w:cs="Arial"/>
          <w:b/>
          <w:bCs/>
          <w:kern w:val="0"/>
          <w:sz w:val="26"/>
          <w:szCs w:val="26"/>
        </w:rPr>
      </w:pPr>
      <w:r w:rsidRPr="005826FE">
        <w:rPr>
          <w:rFonts w:ascii="Arial" w:hAnsi="Arial" w:cs="Arial"/>
          <w:b/>
          <w:bCs/>
          <w:kern w:val="0"/>
          <w:sz w:val="26"/>
          <w:szCs w:val="26"/>
        </w:rPr>
        <w:t>Component 1: Written Report</w:t>
      </w:r>
    </w:p>
    <w:p w14:paraId="38CF0625" w14:textId="56C4C99E" w:rsidR="00175B1C" w:rsidRPr="005826FE" w:rsidRDefault="00781457" w:rsidP="005826FE">
      <w:pPr>
        <w:jc w:val="center"/>
        <w:rPr>
          <w:rFonts w:ascii="Arial" w:hAnsi="Arial" w:cs="Arial"/>
          <w:b/>
          <w:bCs/>
        </w:rPr>
      </w:pPr>
      <w:r>
        <w:rPr>
          <w:rFonts w:ascii="Arial" w:hAnsi="Arial" w:cs="Arial"/>
          <w:b/>
          <w:bCs/>
        </w:rPr>
        <w:t>BMHP6026</w:t>
      </w:r>
    </w:p>
    <w:p w14:paraId="7913D60C" w14:textId="77777777" w:rsidR="00791E0F" w:rsidRPr="005826FE" w:rsidRDefault="00791E0F" w:rsidP="00791E0F">
      <w:pPr>
        <w:autoSpaceDE w:val="0"/>
        <w:autoSpaceDN w:val="0"/>
        <w:adjustRightInd w:val="0"/>
        <w:spacing w:after="0" w:line="240" w:lineRule="auto"/>
        <w:jc w:val="center"/>
        <w:rPr>
          <w:rFonts w:ascii="Arial" w:hAnsi="Arial" w:cs="Arial"/>
          <w:b/>
          <w:bCs/>
          <w:kern w:val="0"/>
          <w:sz w:val="26"/>
          <w:szCs w:val="26"/>
        </w:rPr>
      </w:pPr>
      <w:r w:rsidRPr="005826FE">
        <w:rPr>
          <w:rFonts w:ascii="Arial" w:hAnsi="Arial" w:cs="Arial"/>
          <w:b/>
          <w:bCs/>
          <w:kern w:val="0"/>
          <w:sz w:val="26"/>
          <w:szCs w:val="26"/>
        </w:rPr>
        <w:t>Digital Transformation in the Health and Care Professions</w:t>
      </w:r>
    </w:p>
    <w:p w14:paraId="516C0727" w14:textId="77777777" w:rsidR="00791E0F" w:rsidRPr="005826FE" w:rsidRDefault="00791E0F" w:rsidP="00002739">
      <w:pPr>
        <w:autoSpaceDE w:val="0"/>
        <w:autoSpaceDN w:val="0"/>
        <w:adjustRightInd w:val="0"/>
        <w:spacing w:after="0" w:line="240" w:lineRule="auto"/>
        <w:rPr>
          <w:rFonts w:ascii="Arial" w:hAnsi="Arial" w:cs="Arial"/>
          <w:b/>
          <w:bCs/>
          <w:kern w:val="0"/>
          <w:sz w:val="26"/>
          <w:szCs w:val="26"/>
        </w:rPr>
      </w:pPr>
    </w:p>
    <w:p w14:paraId="385B451A" w14:textId="77777777" w:rsidR="00791E0F" w:rsidRPr="005826FE" w:rsidRDefault="00791E0F" w:rsidP="00791E0F">
      <w:pPr>
        <w:autoSpaceDE w:val="0"/>
        <w:autoSpaceDN w:val="0"/>
        <w:adjustRightInd w:val="0"/>
        <w:spacing w:after="0" w:line="240" w:lineRule="auto"/>
        <w:jc w:val="center"/>
        <w:rPr>
          <w:rFonts w:ascii="Arial" w:hAnsi="Arial" w:cs="Arial"/>
          <w:b/>
          <w:bCs/>
          <w:kern w:val="0"/>
          <w:sz w:val="26"/>
          <w:szCs w:val="26"/>
        </w:rPr>
      </w:pPr>
      <w:r w:rsidRPr="005826FE">
        <w:rPr>
          <w:rFonts w:ascii="Arial" w:hAnsi="Arial" w:cs="Arial"/>
          <w:b/>
          <w:bCs/>
          <w:kern w:val="0"/>
          <w:sz w:val="26"/>
          <w:szCs w:val="26"/>
        </w:rPr>
        <w:t>BSc (Hons) Health and Social Care</w:t>
      </w:r>
    </w:p>
    <w:p w14:paraId="051B8E12" w14:textId="77777777" w:rsidR="00791E0F" w:rsidRPr="005826FE" w:rsidRDefault="00791E0F" w:rsidP="00791E0F">
      <w:pPr>
        <w:autoSpaceDE w:val="0"/>
        <w:autoSpaceDN w:val="0"/>
        <w:adjustRightInd w:val="0"/>
        <w:spacing w:after="0" w:line="240" w:lineRule="auto"/>
        <w:jc w:val="center"/>
        <w:rPr>
          <w:rFonts w:ascii="Arial" w:hAnsi="Arial" w:cs="Arial"/>
          <w:b/>
          <w:bCs/>
          <w:kern w:val="0"/>
          <w:sz w:val="26"/>
          <w:szCs w:val="26"/>
        </w:rPr>
      </w:pPr>
    </w:p>
    <w:p w14:paraId="32FD60D3" w14:textId="77777777" w:rsidR="00791E0F" w:rsidRDefault="00791E0F" w:rsidP="00791E0F">
      <w:pPr>
        <w:jc w:val="center"/>
      </w:pPr>
    </w:p>
    <w:p w14:paraId="6E045ADB" w14:textId="77777777" w:rsidR="005826FE" w:rsidRDefault="005826FE" w:rsidP="005826FE"/>
    <w:p w14:paraId="3C80B23D" w14:textId="77777777" w:rsidR="008801A5" w:rsidRPr="00BD11B0" w:rsidRDefault="008801A5" w:rsidP="008801A5">
      <w:pPr>
        <w:autoSpaceDE w:val="0"/>
        <w:autoSpaceDN w:val="0"/>
        <w:adjustRightInd w:val="0"/>
        <w:spacing w:after="40" w:line="240" w:lineRule="auto"/>
        <w:rPr>
          <w:rFonts w:ascii="Arial" w:hAnsi="Arial" w:cs="Arial"/>
          <w:b/>
          <w:bCs/>
          <w:kern w:val="0"/>
          <w:sz w:val="22"/>
          <w:szCs w:val="22"/>
        </w:rPr>
      </w:pPr>
      <w:r w:rsidRPr="00BD11B0">
        <w:rPr>
          <w:rFonts w:ascii="Arial" w:hAnsi="Arial" w:cs="Arial"/>
          <w:b/>
          <w:bCs/>
          <w:kern w:val="0"/>
          <w:sz w:val="22"/>
          <w:szCs w:val="22"/>
        </w:rPr>
        <w:t>1. Introduction</w:t>
      </w:r>
    </w:p>
    <w:p w14:paraId="30429BDD"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Digital technology has become increasingly important to health and social care due to organisational pressures to improve service, manage resources and deliver safe, person-centred care. Electronic self-rostering is a digital system that allows staff to see available shifts and submit preferences. These are used by managers to manage staffing and ensure the service has the correct workforce available at the correct time. Unlike rostering practices in the past, which have mainly been managed by managers, self-rostering gives staff more involvement in when they work.</w:t>
      </w:r>
    </w:p>
    <w:p w14:paraId="06623A17"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Electronic self-rostering is relevant to the UK health and social care sector because staffing, retention and work-related stressors could impact care. The Department of Health and Social Care (DHSC) and NHS England (2022) identify digital transformation as an essential component in enhancing the experience of those providing and receiving care. However, the introduction of new technology is not a guarantee of improved service. The success of the system will depend on how it is deployed, adopted by the workforce and whether service users' needs continue to be prioritised.</w:t>
      </w:r>
    </w:p>
    <w:p w14:paraId="618AF2C3" w14:textId="77777777" w:rsidR="00BD11B0" w:rsidRPr="00BD11B0" w:rsidRDefault="00BD11B0" w:rsidP="008801A5">
      <w:pPr>
        <w:autoSpaceDE w:val="0"/>
        <w:autoSpaceDN w:val="0"/>
        <w:adjustRightInd w:val="0"/>
        <w:spacing w:after="0" w:line="240" w:lineRule="auto"/>
        <w:rPr>
          <w:rFonts w:ascii="Arial" w:hAnsi="Arial" w:cs="Arial"/>
          <w:kern w:val="0"/>
          <w:sz w:val="22"/>
          <w:szCs w:val="22"/>
        </w:rPr>
      </w:pPr>
    </w:p>
    <w:p w14:paraId="015B3ECE" w14:textId="3EC9DF5E"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This report critically evaluates electronic self-rostering as a digital innovation introduced within the last ten years. It focuses on potential benefits and limitations for the workforce, service delivery and patients/service users. The central argument is that electronic self-rostering can enhance flexibility and workforce planning, but it is most effective when supported by fair management, appropriate training, data protection and continued prioritisation of safe staffing.</w:t>
      </w:r>
    </w:p>
    <w:p w14:paraId="7241E0D8" w14:textId="77777777" w:rsidR="00BD11B0" w:rsidRPr="00BD11B0" w:rsidRDefault="00BD11B0" w:rsidP="008801A5">
      <w:pPr>
        <w:autoSpaceDE w:val="0"/>
        <w:autoSpaceDN w:val="0"/>
        <w:adjustRightInd w:val="0"/>
        <w:spacing w:after="40" w:line="240" w:lineRule="auto"/>
        <w:rPr>
          <w:rFonts w:ascii="Arial" w:hAnsi="Arial" w:cs="Arial"/>
          <w:b/>
          <w:bCs/>
          <w:kern w:val="0"/>
          <w:sz w:val="22"/>
          <w:szCs w:val="22"/>
        </w:rPr>
      </w:pPr>
    </w:p>
    <w:p w14:paraId="24850C07" w14:textId="2A9005F9" w:rsidR="008801A5" w:rsidRPr="00BD11B0" w:rsidRDefault="008801A5" w:rsidP="008801A5">
      <w:pPr>
        <w:autoSpaceDE w:val="0"/>
        <w:autoSpaceDN w:val="0"/>
        <w:adjustRightInd w:val="0"/>
        <w:spacing w:after="40" w:line="240" w:lineRule="auto"/>
        <w:rPr>
          <w:rFonts w:ascii="Arial" w:hAnsi="Arial" w:cs="Arial"/>
          <w:b/>
          <w:bCs/>
          <w:kern w:val="0"/>
          <w:sz w:val="22"/>
          <w:szCs w:val="22"/>
        </w:rPr>
      </w:pPr>
      <w:r w:rsidRPr="00BD11B0">
        <w:rPr>
          <w:rFonts w:ascii="Arial" w:hAnsi="Arial" w:cs="Arial"/>
          <w:b/>
          <w:bCs/>
          <w:kern w:val="0"/>
          <w:sz w:val="22"/>
          <w:szCs w:val="22"/>
        </w:rPr>
        <w:t>2. Impact on the Workforce</w:t>
      </w:r>
    </w:p>
    <w:p w14:paraId="1F2B1BF3"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One of the key potential benefits of electronic self-rostering is that it gives healthcare workers greater control over their working arrangements. Rosters can leave people feeling they have limited influence over when they are required to work, impacting their ability to balance work with family, education, rest and other responsibilities. Electronic self-rostering allows individuals to submit their preferred shifts within an agreed staffing framework. This may improve staff satisfaction and feelings of being valued by their employer.</w:t>
      </w:r>
    </w:p>
    <w:p w14:paraId="53DBE91E"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Evidence from a mixed-method systematic review of 18 studies by O'Connell et al. (2024) found that electronic and self-rostering systems were associated with positive outcomes, including greater staff satisfaction, work-life balance, empowerment and retention. The study also found reduced absence and staff turnover in some studies. These findings suggest that rostering technology can enhance the working environment, although the authors highlight limitations of the evidence base and call for higher-quality studies, including randomised controlled trials and long-term studies. Thus, the findings are promising, but the same outcomes should not be assumed in all contexts.</w:t>
      </w:r>
    </w:p>
    <w:p w14:paraId="368B100F"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lastRenderedPageBreak/>
        <w:t>An example of this is the Royal Free London NHS Foundation Trust, which piloted electronic self-rostering in an intensive care unit in January 2018 and then across 32 inpatient areas between September 2018 and May 2019. NHS England (n.d.-a) reported that the vacancy rate of the pilot unit's nurses decreased from 33.6% in January 2018 to 27.1% in May 2018. Their turnover rate also decreased from 29.8% in January 2018 to 17.2% by June 2019. These figures suggest that giving staff greater choice may help an organisation retain workers. However, vacancy rates averaged 32% between May 2018 and March 2019, demonstrating that improvements were not consistent throughout the project. The project was also part of a wider initiative to improve staff experience, so it would be wrong to attribute all changes to the software.</w:t>
      </w:r>
    </w:p>
    <w:p w14:paraId="0FF3DDAD"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However, self-rostering systems can create problems when it comes to fairness. Some people might feel less confident about asking for shifts, so they end up with schedules that are not as good as those of their colleagues. Workers who have caring duties, disabilities or religious requirements may need </w:t>
      </w:r>
      <w:proofErr w:type="gramStart"/>
      <w:r w:rsidRPr="00BD11B0">
        <w:rPr>
          <w:rFonts w:ascii="Arial" w:hAnsi="Arial" w:cs="Arial"/>
          <w:kern w:val="0"/>
          <w:sz w:val="22"/>
          <w:szCs w:val="22"/>
        </w:rPr>
        <w:t>particular arrangements</w:t>
      </w:r>
      <w:proofErr w:type="gramEnd"/>
      <w:r w:rsidRPr="00BD11B0">
        <w:rPr>
          <w:rFonts w:ascii="Arial" w:hAnsi="Arial" w:cs="Arial"/>
          <w:kern w:val="0"/>
          <w:sz w:val="22"/>
          <w:szCs w:val="22"/>
        </w:rPr>
        <w:t>. If there are no fair rules, the system might end up causing more tension instead of making things better. O'Connell et al. (2024) found that self-rostering can be less fair than fixed rosters and may lead to overtime and shift requests. This shows that being flexible does not always mean being fair.</w:t>
      </w:r>
    </w:p>
    <w:p w14:paraId="198C019A"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Another thing to think about is that digital systems need devices, digital skills and proper training to work well. The DHSC and NHS England (2022) say that skills and support are key to making digital change successful. If staff cannot use the software, they might have to depend on others to put in their shift requests. That takes away the independence that the system is meant to give. Organisations must make sure that all staff get the training they need, along with support and guidance for those who may struggle with technology.</w:t>
      </w:r>
    </w:p>
    <w:p w14:paraId="2B263CED"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Electronic self-rostering can help improve staff wellbeing and help keep people in their jobs. It should not replace good management, enough staff or fair employment practices. The real benefits will only come if there is choice and if the rules are clear and applied the same way every time.</w:t>
      </w:r>
    </w:p>
    <w:p w14:paraId="5B65C188" w14:textId="77777777" w:rsidR="008C5DE6" w:rsidRDefault="008C5DE6" w:rsidP="008801A5">
      <w:pPr>
        <w:autoSpaceDE w:val="0"/>
        <w:autoSpaceDN w:val="0"/>
        <w:adjustRightInd w:val="0"/>
        <w:spacing w:after="40" w:line="240" w:lineRule="auto"/>
        <w:rPr>
          <w:rFonts w:ascii="Arial" w:hAnsi="Arial" w:cs="Arial"/>
          <w:b/>
          <w:bCs/>
          <w:kern w:val="0"/>
          <w:sz w:val="22"/>
          <w:szCs w:val="22"/>
        </w:rPr>
      </w:pPr>
    </w:p>
    <w:p w14:paraId="74FC0A9D" w14:textId="04CA2E7A" w:rsidR="008801A5" w:rsidRPr="00BD11B0" w:rsidRDefault="008801A5" w:rsidP="008801A5">
      <w:pPr>
        <w:autoSpaceDE w:val="0"/>
        <w:autoSpaceDN w:val="0"/>
        <w:adjustRightInd w:val="0"/>
        <w:spacing w:after="40" w:line="240" w:lineRule="auto"/>
        <w:rPr>
          <w:rFonts w:ascii="Arial" w:hAnsi="Arial" w:cs="Arial"/>
          <w:b/>
          <w:bCs/>
          <w:kern w:val="0"/>
          <w:sz w:val="22"/>
          <w:szCs w:val="22"/>
        </w:rPr>
      </w:pPr>
      <w:r w:rsidRPr="00BD11B0">
        <w:rPr>
          <w:rFonts w:ascii="Arial" w:hAnsi="Arial" w:cs="Arial"/>
          <w:b/>
          <w:bCs/>
          <w:kern w:val="0"/>
          <w:sz w:val="22"/>
          <w:szCs w:val="22"/>
        </w:rPr>
        <w:t>3. Impact on Service Delivery</w:t>
      </w:r>
    </w:p>
    <w:p w14:paraId="45DEC404" w14:textId="65CAFDD9"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Electronic self-rostering can also change how health and social care services are run every day. Managers need to make sure they have staff with the right skills at the right time. Electronic self-rostering can help with that by showing gaps in staffing, tracking how many hours are planned and showing who is available. NHS England and NHS Improvement (2019) state that when systems are used well, they can make staffing more visible and help managers spot problems early. That could help organisations use staff efficiently and spend less time making and changing paper rotas.</w:t>
      </w:r>
      <w:r w:rsidR="00BE6F50">
        <w:rPr>
          <w:rFonts w:ascii="Arial" w:hAnsi="Arial" w:cs="Arial"/>
          <w:kern w:val="0"/>
          <w:sz w:val="22"/>
          <w:szCs w:val="22"/>
        </w:rPr>
        <w:t xml:space="preserve"> </w:t>
      </w:r>
      <w:r w:rsidRPr="00BD11B0">
        <w:rPr>
          <w:rFonts w:ascii="Arial" w:hAnsi="Arial" w:cs="Arial"/>
          <w:kern w:val="0"/>
          <w:sz w:val="22"/>
          <w:szCs w:val="22"/>
        </w:rPr>
        <w:t>The system might also help with planning. Managers can look at patterns in staffing and see where there are regular gaps, such as on weekends. That data can guide decisions about hiring, training and how to use staff. The NHS Long Term Workforce Plan says that keeping staff and using technology well are key to building a sustainable workforce (NHS England, 2023b). Electronic self-rostering can help by making staff availability clear and helping with consistent planning.</w:t>
      </w:r>
    </w:p>
    <w:p w14:paraId="3FFB2EB0" w14:textId="77777777" w:rsidR="000C33E2" w:rsidRDefault="000C33E2" w:rsidP="008801A5">
      <w:pPr>
        <w:autoSpaceDE w:val="0"/>
        <w:autoSpaceDN w:val="0"/>
        <w:adjustRightInd w:val="0"/>
        <w:spacing w:after="0" w:line="240" w:lineRule="auto"/>
        <w:rPr>
          <w:rFonts w:ascii="Arial" w:hAnsi="Arial" w:cs="Arial"/>
          <w:kern w:val="0"/>
          <w:sz w:val="22"/>
          <w:szCs w:val="22"/>
        </w:rPr>
      </w:pPr>
    </w:p>
    <w:p w14:paraId="7A727364" w14:textId="16C98002"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Technology cannot fix staff shortages. A digital system might show that a job is empty, but it cannot create a nurse where one is missing. If there are not enough staff, managers may have to deal with overtime, use agency workers or change how services are offered. Poor implementation could mean staff are chosen based on availability rather than on the needs or complexity of the people being cared for. Staffing decisions must therefore consider skill, team balance, continuity and safety, not just filling every shift.</w:t>
      </w:r>
      <w:r w:rsidR="00BE6F50">
        <w:rPr>
          <w:rFonts w:ascii="Arial" w:hAnsi="Arial" w:cs="Arial"/>
          <w:kern w:val="0"/>
          <w:sz w:val="22"/>
          <w:szCs w:val="22"/>
        </w:rPr>
        <w:t xml:space="preserve"> </w:t>
      </w:r>
      <w:r w:rsidRPr="00BD11B0">
        <w:rPr>
          <w:rFonts w:ascii="Arial" w:hAnsi="Arial" w:cs="Arial"/>
          <w:kern w:val="0"/>
          <w:sz w:val="22"/>
          <w:szCs w:val="22"/>
        </w:rPr>
        <w:t xml:space="preserve">There are also practical concerns. Starting a rostering system can involve software costs, training, technical help and time to change how things are done. There might be disruption as staff learn the system. Organisations could find that they spend a lot of money and time without getting the expected benefits. If the system is hard to use or does not connect with other systems, managers might have to keep two sets of records. That wastes time instead of saving it. </w:t>
      </w:r>
      <w:r w:rsidRPr="00BD11B0">
        <w:rPr>
          <w:rFonts w:ascii="Arial" w:hAnsi="Arial" w:cs="Arial"/>
          <w:kern w:val="0"/>
          <w:sz w:val="22"/>
          <w:szCs w:val="22"/>
        </w:rPr>
        <w:lastRenderedPageBreak/>
        <w:t>Good implementation needs planning and involvement from all staff to make sure the money spent is worthwhile.</w:t>
      </w:r>
    </w:p>
    <w:p w14:paraId="13C1C94E"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The national digital policy also matters. The DHSC and NHS England (2022) want to use tools to improve performance, personalise care and make staff's jobs better. The What Good Looks Like framework says that digital change needs leadership, skills, infrastructure and good governance (NHS England, n.d.-b). That means electronic self-rostering should be part of a plan for improving services, not just a technology purchase.</w:t>
      </w:r>
    </w:p>
    <w:p w14:paraId="0C546020"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Evidence from adult care shows that digital use varies a lot. The DHSC (2026) said that, in 2025, 63% of surveyed providers used rostering software for business management. There were differences by size, with smaller providers using it less than larger ones. This shows that digital rostering is important in care, but some organisations may not have the tools or capacity to use it. The survey shows what is being used, not whether it </w:t>
      </w:r>
      <w:proofErr w:type="gramStart"/>
      <w:r w:rsidRPr="00BD11B0">
        <w:rPr>
          <w:rFonts w:ascii="Arial" w:hAnsi="Arial" w:cs="Arial"/>
          <w:kern w:val="0"/>
          <w:sz w:val="22"/>
          <w:szCs w:val="22"/>
        </w:rPr>
        <w:t>actually improves</w:t>
      </w:r>
      <w:proofErr w:type="gramEnd"/>
      <w:r w:rsidRPr="00BD11B0">
        <w:rPr>
          <w:rFonts w:ascii="Arial" w:hAnsi="Arial" w:cs="Arial"/>
          <w:kern w:val="0"/>
          <w:sz w:val="22"/>
          <w:szCs w:val="22"/>
        </w:rPr>
        <w:t xml:space="preserve"> care. Therefore, the results show adoption, not effectiveness.</w:t>
      </w:r>
    </w:p>
    <w:p w14:paraId="1BF8543D"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Overall, electronic self-rostering can help make staffing more visible and improve planning. How well it supports service delivery depends on having enough staff and technology that works well. Organisations should check whether it really reduces paperwork and improves staffing outcomes instead of just </w:t>
      </w:r>
      <w:proofErr w:type="gramStart"/>
      <w:r w:rsidRPr="00BD11B0">
        <w:rPr>
          <w:rFonts w:ascii="Arial" w:hAnsi="Arial" w:cs="Arial"/>
          <w:kern w:val="0"/>
          <w:sz w:val="22"/>
          <w:szCs w:val="22"/>
        </w:rPr>
        <w:t>assuming that</w:t>
      </w:r>
      <w:proofErr w:type="gramEnd"/>
      <w:r w:rsidRPr="00BD11B0">
        <w:rPr>
          <w:rFonts w:ascii="Arial" w:hAnsi="Arial" w:cs="Arial"/>
          <w:kern w:val="0"/>
          <w:sz w:val="22"/>
          <w:szCs w:val="22"/>
        </w:rPr>
        <w:t xml:space="preserve"> going digital makes things better.</w:t>
      </w:r>
    </w:p>
    <w:p w14:paraId="0D3F8637" w14:textId="77777777" w:rsidR="004E1247" w:rsidRDefault="004E1247" w:rsidP="008801A5">
      <w:pPr>
        <w:autoSpaceDE w:val="0"/>
        <w:autoSpaceDN w:val="0"/>
        <w:adjustRightInd w:val="0"/>
        <w:spacing w:after="40" w:line="240" w:lineRule="auto"/>
        <w:rPr>
          <w:rFonts w:ascii="Arial" w:hAnsi="Arial" w:cs="Arial"/>
          <w:b/>
          <w:bCs/>
          <w:kern w:val="0"/>
          <w:sz w:val="22"/>
          <w:szCs w:val="22"/>
        </w:rPr>
      </w:pPr>
    </w:p>
    <w:p w14:paraId="20C46CDF" w14:textId="22E6D9D5" w:rsidR="008801A5" w:rsidRPr="00BD11B0" w:rsidRDefault="008801A5" w:rsidP="008801A5">
      <w:pPr>
        <w:autoSpaceDE w:val="0"/>
        <w:autoSpaceDN w:val="0"/>
        <w:adjustRightInd w:val="0"/>
        <w:spacing w:after="40" w:line="240" w:lineRule="auto"/>
        <w:rPr>
          <w:rFonts w:ascii="Arial" w:hAnsi="Arial" w:cs="Arial"/>
          <w:b/>
          <w:bCs/>
          <w:kern w:val="0"/>
          <w:sz w:val="22"/>
          <w:szCs w:val="22"/>
        </w:rPr>
      </w:pPr>
      <w:r w:rsidRPr="00BD11B0">
        <w:rPr>
          <w:rFonts w:ascii="Arial" w:hAnsi="Arial" w:cs="Arial"/>
          <w:b/>
          <w:bCs/>
          <w:kern w:val="0"/>
          <w:sz w:val="22"/>
          <w:szCs w:val="22"/>
        </w:rPr>
        <w:t>4. Impact on Patients and Service Users</w:t>
      </w:r>
    </w:p>
    <w:p w14:paraId="63E332A4" w14:textId="79477332"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Even though electronic self-rostering is mainly about staff, it can affect patients and service users too. Safe and reliable care depends on having staff who are skilled and trained. If the rostering system helps reduce vacancies, keeps staff longer or identifies staffing gaps early, it could lead to continuity of care. For people who need support, such as older adults or those with complex health or social care needs, knowing the same staff can make a big difference.</w:t>
      </w:r>
      <w:r w:rsidR="00BE6F50">
        <w:rPr>
          <w:rFonts w:ascii="Arial" w:hAnsi="Arial" w:cs="Arial"/>
          <w:kern w:val="0"/>
          <w:sz w:val="22"/>
          <w:szCs w:val="22"/>
        </w:rPr>
        <w:t xml:space="preserve"> </w:t>
      </w:r>
      <w:r w:rsidRPr="00BD11B0">
        <w:rPr>
          <w:rFonts w:ascii="Arial" w:hAnsi="Arial" w:cs="Arial"/>
          <w:kern w:val="0"/>
          <w:sz w:val="22"/>
          <w:szCs w:val="22"/>
        </w:rPr>
        <w:t>A stable workforce helps staff build trust and understanding with service users. When staff stay in one place, they learn about people's needs, preferences and routines. In settings where people depend on help, high staff turnover can cause stress and confusion. By helping to improve staffing, electronic self-rostering may help deliver a consistent service. However, this is only an indirect effect. The system itself does not ensure continuity, kind care or better health outcomes.</w:t>
      </w:r>
      <w:r w:rsidR="00BE6F50">
        <w:rPr>
          <w:rFonts w:ascii="Arial" w:hAnsi="Arial" w:cs="Arial"/>
          <w:kern w:val="0"/>
          <w:sz w:val="22"/>
          <w:szCs w:val="22"/>
        </w:rPr>
        <w:t xml:space="preserve"> </w:t>
      </w:r>
      <w:r w:rsidRPr="00BD11B0">
        <w:rPr>
          <w:rFonts w:ascii="Arial" w:hAnsi="Arial" w:cs="Arial"/>
          <w:kern w:val="0"/>
          <w:sz w:val="22"/>
          <w:szCs w:val="22"/>
        </w:rPr>
        <w:t>There is a risk that staff preferences could clash with the needs of service users. For example, many staff may ask for the popular shifts, making it hard to cover the shifts that staff do not like. If the organisation puts staff preferences first without oversight, the result may be that there are not enough staff at certain times. This could negatively affect the care experience. Managers must make sure that staff preferences are balanced with staffing requirements, professional standards and the needs of the people receiving care.</w:t>
      </w:r>
      <w:r w:rsidR="00BE6F50">
        <w:rPr>
          <w:rFonts w:ascii="Arial" w:hAnsi="Arial" w:cs="Arial"/>
          <w:kern w:val="0"/>
          <w:sz w:val="22"/>
          <w:szCs w:val="22"/>
        </w:rPr>
        <w:t xml:space="preserve"> </w:t>
      </w:r>
      <w:r w:rsidRPr="00BD11B0">
        <w:rPr>
          <w:rFonts w:ascii="Arial" w:hAnsi="Arial" w:cs="Arial"/>
          <w:kern w:val="0"/>
          <w:sz w:val="22"/>
          <w:szCs w:val="22"/>
        </w:rPr>
        <w:t>Data protection is also very important. Rostering systems work with information about staff, such as when they work, when they are free and sometimes details about time off or changes. Organisations must make sure that this information is collected for legitimate purposes, kept safe and only shown to people who are allowed to see it. The Data Protection Act 2018 provides the legal framework for data protection alongside the UK General Data Protection Regulation. The Information Commissioner's Office (n.d.) says that monitoring and using this information must be lawful, fair, transparent and limited to what is necessary. Even though a rostering system is not always a monitoring tool, the same principles apply when staff data is collected and used to decide who works.</w:t>
      </w:r>
    </w:p>
    <w:p w14:paraId="1E1A9B64"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Service users can also be affected if digital systems break down or provide incorrect staffing information. A technical problem can make it hard for managers to check who is working and identify staffing gaps. Organisations must have plans for these events, such as reliable backup records and clear steps to make quick staffing decisions. This also matters for staff, who may need to report corrections to the system if they think the data is wrong.</w:t>
      </w:r>
    </w:p>
    <w:p w14:paraId="7DC80EAF"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Digital inclusion is also important, even though patients usually do not use the rostering system themselves. NHS England (2023a) says that inclusive digital healthcare means helping people who need non-digital ways of accessing care as well as digital ones. In rostering, this means that staff who have trouble with digital tools should get the help they need so that the system does not indirectly harm them or the people they care for.</w:t>
      </w:r>
    </w:p>
    <w:p w14:paraId="7EE85B16"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lastRenderedPageBreak/>
        <w:t>The impact on patients and service users must be measured by real care outcomes, such as how stable the staff schedule is, how often care is missed or delayed, complaints and feedback. It should not rely only on how happy staff are or on cost savings. Electronic self-rostering can improve care, but its success depends on how well it is implemented and whether the needs of patients and service users remain the top priority.</w:t>
      </w:r>
    </w:p>
    <w:p w14:paraId="59FB9097" w14:textId="77777777" w:rsidR="004E1247" w:rsidRDefault="004E1247" w:rsidP="008801A5">
      <w:pPr>
        <w:autoSpaceDE w:val="0"/>
        <w:autoSpaceDN w:val="0"/>
        <w:adjustRightInd w:val="0"/>
        <w:spacing w:after="40" w:line="240" w:lineRule="auto"/>
        <w:rPr>
          <w:rFonts w:ascii="Arial" w:hAnsi="Arial" w:cs="Arial"/>
          <w:b/>
          <w:bCs/>
          <w:kern w:val="0"/>
          <w:sz w:val="22"/>
          <w:szCs w:val="22"/>
        </w:rPr>
      </w:pPr>
    </w:p>
    <w:p w14:paraId="32FB6396" w14:textId="64EC5812" w:rsidR="008801A5" w:rsidRPr="00BD11B0" w:rsidRDefault="008801A5" w:rsidP="008801A5">
      <w:pPr>
        <w:autoSpaceDE w:val="0"/>
        <w:autoSpaceDN w:val="0"/>
        <w:adjustRightInd w:val="0"/>
        <w:spacing w:after="40" w:line="240" w:lineRule="auto"/>
        <w:rPr>
          <w:rFonts w:ascii="Arial" w:hAnsi="Arial" w:cs="Arial"/>
          <w:b/>
          <w:bCs/>
          <w:kern w:val="0"/>
          <w:sz w:val="22"/>
          <w:szCs w:val="22"/>
        </w:rPr>
      </w:pPr>
      <w:r w:rsidRPr="00BD11B0">
        <w:rPr>
          <w:rFonts w:ascii="Arial" w:hAnsi="Arial" w:cs="Arial"/>
          <w:b/>
          <w:bCs/>
          <w:kern w:val="0"/>
          <w:sz w:val="22"/>
          <w:szCs w:val="22"/>
        </w:rPr>
        <w:t>5. Impact on the Community</w:t>
      </w:r>
    </w:p>
    <w:p w14:paraId="7128506C"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Electronic self-rostering may affect the wider community by influencing how health and social care services organise their workforce across different locations. In community nursing, home care and domiciliary support, having the appropriate staff available can help services maintain scheduled visits and respond to people's individual needs. If rostering improves staff retention and reduces unfilled shifts, families may experience fewer disruptions to care. However, these benefits are not guaranteed, as electronic rostering cannot resolve shortages of qualified staff or difficulties recruiting workers in rural and underserved areas.</w:t>
      </w:r>
    </w:p>
    <w:p w14:paraId="32A244C2"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Family members may also be affected by changes in staffing and continuity of care. When familiar care workers regularly support an individual, families may develop trust and confidence in the service. Conversely, poorly managed rotas can result in cancelled visits, unfamiliar staff and additional pressure on relatives who provide unpaid care. Organisations should therefore consider feedback from service users and families when evaluating whether changes to rostering are improving care.</w:t>
      </w:r>
    </w:p>
    <w:p w14:paraId="16349454"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Co-production is another important consideration. Involving staff, service users and, where appropriate, family representatives in service planning can help organisations understand how staffing arrangements affect people's routines, cultural preferences and support needs. Although patients do not usually select staff shifts themselves, their experiences should inform decisions about staffing patterns and service quality.</w:t>
      </w:r>
    </w:p>
    <w:p w14:paraId="7A2B29C9"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From a public health perspective, reliable staffing can support access to essential care and reduce avoidable disruption to services. Nevertheless, the benefits of electronic self-rostering may be distributed unequally if smaller care providers lack the resources, digital infrastructure or training needed to implement it effectively. Therefore, organisations should evaluate outcomes across different communities rather than </w:t>
      </w:r>
      <w:proofErr w:type="gramStart"/>
      <w:r w:rsidRPr="00BD11B0">
        <w:rPr>
          <w:rFonts w:ascii="Arial" w:hAnsi="Arial" w:cs="Arial"/>
          <w:kern w:val="0"/>
          <w:sz w:val="22"/>
          <w:szCs w:val="22"/>
        </w:rPr>
        <w:t>assuming that</w:t>
      </w:r>
      <w:proofErr w:type="gramEnd"/>
      <w:r w:rsidRPr="00BD11B0">
        <w:rPr>
          <w:rFonts w:ascii="Arial" w:hAnsi="Arial" w:cs="Arial"/>
          <w:kern w:val="0"/>
          <w:sz w:val="22"/>
          <w:szCs w:val="22"/>
        </w:rPr>
        <w:t xml:space="preserve"> digital transformation benefits everyone equally.</w:t>
      </w:r>
    </w:p>
    <w:p w14:paraId="5D3A20D9" w14:textId="77777777" w:rsidR="008B7B6D" w:rsidRDefault="008B7B6D" w:rsidP="008801A5">
      <w:pPr>
        <w:autoSpaceDE w:val="0"/>
        <w:autoSpaceDN w:val="0"/>
        <w:adjustRightInd w:val="0"/>
        <w:spacing w:after="40" w:line="240" w:lineRule="auto"/>
        <w:rPr>
          <w:rFonts w:ascii="Arial" w:hAnsi="Arial" w:cs="Arial"/>
          <w:b/>
          <w:bCs/>
          <w:kern w:val="0"/>
          <w:sz w:val="22"/>
          <w:szCs w:val="22"/>
        </w:rPr>
      </w:pPr>
    </w:p>
    <w:p w14:paraId="64EF0AF7" w14:textId="66516FC7" w:rsidR="008801A5" w:rsidRPr="00BD11B0" w:rsidRDefault="008801A5" w:rsidP="008801A5">
      <w:pPr>
        <w:autoSpaceDE w:val="0"/>
        <w:autoSpaceDN w:val="0"/>
        <w:adjustRightInd w:val="0"/>
        <w:spacing w:after="40" w:line="240" w:lineRule="auto"/>
        <w:rPr>
          <w:rFonts w:ascii="Arial" w:hAnsi="Arial" w:cs="Arial"/>
          <w:b/>
          <w:bCs/>
          <w:kern w:val="0"/>
          <w:sz w:val="22"/>
          <w:szCs w:val="22"/>
        </w:rPr>
      </w:pPr>
      <w:r w:rsidRPr="00BD11B0">
        <w:rPr>
          <w:rFonts w:ascii="Arial" w:hAnsi="Arial" w:cs="Arial"/>
          <w:b/>
          <w:bCs/>
          <w:kern w:val="0"/>
          <w:sz w:val="22"/>
          <w:szCs w:val="22"/>
        </w:rPr>
        <w:t>6. Conclusion</w:t>
      </w:r>
    </w:p>
    <w:p w14:paraId="418484D1"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In conclusion, electronic self-rostering represents a useful digital innovation in health and social care because it can give staff greater control over their working arrangements, improve workforce planning and reduce the administrative burden of preparing rotas. Evidence from the Royal Free London NHS Foundation Trust suggests that self-rostering can contribute to improved staff retention, although the effects cannot be attributed to the technology alone.</w:t>
      </w:r>
    </w:p>
    <w:p w14:paraId="13E80CA9"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However, electronic self-rostering also presents challenges, including potential inequalities in shift allocation, training requirements, implementation costs and the risk that staff preferences may conflict with service-user needs. Its introduction does not automatically resolve staffing shortages or guarantee improvements in patient safety and continuity of care.</w:t>
      </w:r>
    </w:p>
    <w:p w14:paraId="483A74DA" w14:textId="77777777"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Overall, electronic self-rostering is most likely to be effective when supported by fair management policies, appropriate training, secure handling of staff data and regular evaluation. Health and social care organisations should measure its success through workforce outcomes alongside service quality, continuity of care and feedback from patients, families and staff. Digital transformation should ultimately improve the delivery of safe, person-centred care rather than simply make administrative processes more efficient.</w:t>
      </w:r>
    </w:p>
    <w:p w14:paraId="72F0FAA0" w14:textId="77777777" w:rsidR="00863662" w:rsidRDefault="00863662" w:rsidP="008801A5">
      <w:pPr>
        <w:autoSpaceDE w:val="0"/>
        <w:autoSpaceDN w:val="0"/>
        <w:adjustRightInd w:val="0"/>
        <w:spacing w:after="40" w:line="240" w:lineRule="auto"/>
        <w:rPr>
          <w:rFonts w:ascii="Arial" w:hAnsi="Arial" w:cs="Arial"/>
          <w:b/>
          <w:bCs/>
          <w:kern w:val="0"/>
          <w:sz w:val="22"/>
          <w:szCs w:val="22"/>
        </w:rPr>
      </w:pPr>
    </w:p>
    <w:p w14:paraId="05A1B7A6" w14:textId="7C2D5A5F" w:rsidR="008801A5" w:rsidRPr="00BD11B0" w:rsidRDefault="008801A5" w:rsidP="008801A5">
      <w:pPr>
        <w:autoSpaceDE w:val="0"/>
        <w:autoSpaceDN w:val="0"/>
        <w:adjustRightInd w:val="0"/>
        <w:spacing w:after="40" w:line="240" w:lineRule="auto"/>
        <w:rPr>
          <w:rFonts w:ascii="Arial" w:hAnsi="Arial" w:cs="Arial"/>
          <w:b/>
          <w:bCs/>
          <w:kern w:val="0"/>
          <w:sz w:val="22"/>
          <w:szCs w:val="22"/>
        </w:rPr>
      </w:pPr>
      <w:r w:rsidRPr="00BD11B0">
        <w:rPr>
          <w:rFonts w:ascii="Arial" w:hAnsi="Arial" w:cs="Arial"/>
          <w:b/>
          <w:bCs/>
          <w:kern w:val="0"/>
          <w:sz w:val="22"/>
          <w:szCs w:val="22"/>
        </w:rPr>
        <w:t>Reference List</w:t>
      </w:r>
    </w:p>
    <w:p w14:paraId="208799FE" w14:textId="77777777" w:rsidR="00863662" w:rsidRDefault="00863662" w:rsidP="008801A5">
      <w:pPr>
        <w:autoSpaceDE w:val="0"/>
        <w:autoSpaceDN w:val="0"/>
        <w:adjustRightInd w:val="0"/>
        <w:spacing w:after="0" w:line="240" w:lineRule="auto"/>
        <w:rPr>
          <w:rFonts w:ascii="Arial" w:hAnsi="Arial" w:cs="Arial"/>
          <w:kern w:val="0"/>
          <w:sz w:val="22"/>
          <w:szCs w:val="22"/>
        </w:rPr>
      </w:pPr>
    </w:p>
    <w:p w14:paraId="280F16BA" w14:textId="21CBBFBE"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lastRenderedPageBreak/>
        <w:t xml:space="preserve">Department of Health and Social Care (2023) </w:t>
      </w:r>
      <w:r w:rsidRPr="00BD11B0">
        <w:rPr>
          <w:rFonts w:ascii="Arial" w:hAnsi="Arial" w:cs="Arial"/>
          <w:i/>
          <w:iCs/>
          <w:kern w:val="0"/>
          <w:sz w:val="22"/>
          <w:szCs w:val="22"/>
        </w:rPr>
        <w:t>What Good Looks Like: digital working in adult social care</w:t>
      </w:r>
      <w:r w:rsidRPr="00BD11B0">
        <w:rPr>
          <w:rFonts w:ascii="Arial" w:hAnsi="Arial" w:cs="Arial"/>
          <w:kern w:val="0"/>
          <w:sz w:val="22"/>
          <w:szCs w:val="22"/>
        </w:rPr>
        <w:t xml:space="preserve">. Available at: </w:t>
      </w:r>
      <w:hyperlink r:id="rId4" w:history="1">
        <w:r w:rsidRPr="00BD11B0">
          <w:rPr>
            <w:rFonts w:ascii="Arial" w:hAnsi="Arial" w:cs="Arial"/>
            <w:color w:val="DCA10D"/>
            <w:kern w:val="0"/>
            <w:sz w:val="22"/>
            <w:szCs w:val="22"/>
            <w:u w:val="single" w:color="DCA10D"/>
          </w:rPr>
          <w:t>https://www.gov.uk/government/publications/digital-working-in-adult-social-care-what-good-looks-like</w:t>
        </w:r>
      </w:hyperlink>
      <w:r w:rsidRPr="00BD11B0">
        <w:rPr>
          <w:rFonts w:ascii="Arial" w:hAnsi="Arial" w:cs="Arial"/>
          <w:kern w:val="0"/>
          <w:sz w:val="22"/>
          <w:szCs w:val="22"/>
        </w:rPr>
        <w:t xml:space="preserve"> (Accessed: 19 October 2026).</w:t>
      </w:r>
    </w:p>
    <w:p w14:paraId="5437A111" w14:textId="77777777" w:rsidR="00863662"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Department of Health and Social Care (2026) </w:t>
      </w:r>
      <w:r w:rsidRPr="00BD11B0">
        <w:rPr>
          <w:rFonts w:ascii="Arial" w:hAnsi="Arial" w:cs="Arial"/>
          <w:i/>
          <w:iCs/>
          <w:kern w:val="0"/>
          <w:sz w:val="22"/>
          <w:szCs w:val="22"/>
        </w:rPr>
        <w:t>Findings from the 2025 adult social care provider technology survey</w:t>
      </w:r>
      <w:r w:rsidRPr="00BD11B0">
        <w:rPr>
          <w:rFonts w:ascii="Arial" w:hAnsi="Arial" w:cs="Arial"/>
          <w:kern w:val="0"/>
          <w:sz w:val="22"/>
          <w:szCs w:val="22"/>
        </w:rPr>
        <w:t xml:space="preserve">. Available at: </w:t>
      </w:r>
      <w:hyperlink r:id="rId5" w:history="1">
        <w:r w:rsidRPr="00BD11B0">
          <w:rPr>
            <w:rFonts w:ascii="Arial" w:hAnsi="Arial" w:cs="Arial"/>
            <w:color w:val="DCA10D"/>
            <w:kern w:val="0"/>
            <w:sz w:val="22"/>
            <w:szCs w:val="22"/>
            <w:u w:val="single" w:color="DCA10D"/>
          </w:rPr>
          <w:t>https://www.gov.uk/government/statistics/technology-use-in-adult-social-care-2025-survey-results/findings-from-the-2025-adult-social-care-provider-technology-survey</w:t>
        </w:r>
      </w:hyperlink>
      <w:r w:rsidRPr="00BD11B0">
        <w:rPr>
          <w:rFonts w:ascii="Arial" w:hAnsi="Arial" w:cs="Arial"/>
          <w:kern w:val="0"/>
          <w:sz w:val="22"/>
          <w:szCs w:val="22"/>
        </w:rPr>
        <w:t xml:space="preserve"> (Accessed: 19 </w:t>
      </w:r>
    </w:p>
    <w:p w14:paraId="65E7929E" w14:textId="752AE57C"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October 2026).</w:t>
      </w:r>
    </w:p>
    <w:p w14:paraId="7DF9FFD2" w14:textId="77777777" w:rsidR="00863662" w:rsidRDefault="00863662" w:rsidP="008801A5">
      <w:pPr>
        <w:autoSpaceDE w:val="0"/>
        <w:autoSpaceDN w:val="0"/>
        <w:adjustRightInd w:val="0"/>
        <w:spacing w:after="0" w:line="240" w:lineRule="auto"/>
        <w:rPr>
          <w:rFonts w:ascii="Arial" w:hAnsi="Arial" w:cs="Arial"/>
          <w:kern w:val="0"/>
          <w:sz w:val="22"/>
          <w:szCs w:val="22"/>
        </w:rPr>
      </w:pPr>
    </w:p>
    <w:p w14:paraId="7FF0A850" w14:textId="15306E09"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Department of Health and Social Care and NHS England (2022) </w:t>
      </w:r>
      <w:r w:rsidRPr="00BD11B0">
        <w:rPr>
          <w:rFonts w:ascii="Arial" w:hAnsi="Arial" w:cs="Arial"/>
          <w:i/>
          <w:iCs/>
          <w:kern w:val="0"/>
          <w:sz w:val="22"/>
          <w:szCs w:val="22"/>
        </w:rPr>
        <w:t>A plan for digital health and social care</w:t>
      </w:r>
      <w:r w:rsidRPr="00BD11B0">
        <w:rPr>
          <w:rFonts w:ascii="Arial" w:hAnsi="Arial" w:cs="Arial"/>
          <w:kern w:val="0"/>
          <w:sz w:val="22"/>
          <w:szCs w:val="22"/>
        </w:rPr>
        <w:t xml:space="preserve">. Available at: </w:t>
      </w:r>
      <w:hyperlink r:id="rId6" w:history="1">
        <w:r w:rsidRPr="00BD11B0">
          <w:rPr>
            <w:rFonts w:ascii="Arial" w:hAnsi="Arial" w:cs="Arial"/>
            <w:color w:val="DCA10D"/>
            <w:kern w:val="0"/>
            <w:sz w:val="22"/>
            <w:szCs w:val="22"/>
            <w:u w:val="single" w:color="DCA10D"/>
          </w:rPr>
          <w:t>https://www.gov.uk/government/publications/a-plan-for-digital-</w:t>
        </w:r>
        <w:r w:rsidRPr="00BD11B0">
          <w:rPr>
            <w:rFonts w:ascii="Arial" w:hAnsi="Arial" w:cs="Arial"/>
            <w:color w:val="DCA10D"/>
            <w:kern w:val="0"/>
            <w:sz w:val="22"/>
            <w:szCs w:val="22"/>
            <w:u w:val="single" w:color="DCA10D"/>
          </w:rPr>
          <w:t>h</w:t>
        </w:r>
        <w:r w:rsidRPr="00BD11B0">
          <w:rPr>
            <w:rFonts w:ascii="Arial" w:hAnsi="Arial" w:cs="Arial"/>
            <w:color w:val="DCA10D"/>
            <w:kern w:val="0"/>
            <w:sz w:val="22"/>
            <w:szCs w:val="22"/>
            <w:u w:val="single" w:color="DCA10D"/>
          </w:rPr>
          <w:t>ealth-and-social-care</w:t>
        </w:r>
      </w:hyperlink>
      <w:r w:rsidRPr="00BD11B0">
        <w:rPr>
          <w:rFonts w:ascii="Arial" w:hAnsi="Arial" w:cs="Arial"/>
          <w:kern w:val="0"/>
          <w:sz w:val="22"/>
          <w:szCs w:val="22"/>
        </w:rPr>
        <w:t xml:space="preserve"> (Accessed: 19 October 2026).</w:t>
      </w:r>
    </w:p>
    <w:p w14:paraId="2C6F1A5A" w14:textId="77777777" w:rsidR="00B35EA4" w:rsidRDefault="00B35EA4" w:rsidP="008801A5">
      <w:pPr>
        <w:autoSpaceDE w:val="0"/>
        <w:autoSpaceDN w:val="0"/>
        <w:adjustRightInd w:val="0"/>
        <w:spacing w:after="0" w:line="240" w:lineRule="auto"/>
        <w:rPr>
          <w:rFonts w:ascii="Arial" w:hAnsi="Arial" w:cs="Arial"/>
          <w:kern w:val="0"/>
          <w:sz w:val="22"/>
          <w:szCs w:val="22"/>
        </w:rPr>
      </w:pPr>
    </w:p>
    <w:p w14:paraId="4E75FB00" w14:textId="06775E73"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Information Commissioner's Office (n.d.) </w:t>
      </w:r>
      <w:r w:rsidRPr="00BD11B0">
        <w:rPr>
          <w:rFonts w:ascii="Arial" w:hAnsi="Arial" w:cs="Arial"/>
          <w:i/>
          <w:iCs/>
          <w:kern w:val="0"/>
          <w:sz w:val="22"/>
          <w:szCs w:val="22"/>
        </w:rPr>
        <w:t>Data protection and monitoring workers</w:t>
      </w:r>
      <w:r w:rsidRPr="00BD11B0">
        <w:rPr>
          <w:rFonts w:ascii="Arial" w:hAnsi="Arial" w:cs="Arial"/>
          <w:kern w:val="0"/>
          <w:sz w:val="22"/>
          <w:szCs w:val="22"/>
        </w:rPr>
        <w:t xml:space="preserve">. Available at: </w:t>
      </w:r>
      <w:hyperlink r:id="rId7" w:history="1">
        <w:r w:rsidRPr="00BD11B0">
          <w:rPr>
            <w:rFonts w:ascii="Arial" w:hAnsi="Arial" w:cs="Arial"/>
            <w:color w:val="DCA10D"/>
            <w:kern w:val="0"/>
            <w:sz w:val="22"/>
            <w:szCs w:val="22"/>
            <w:u w:val="single" w:color="DCA10D"/>
          </w:rPr>
          <w:t>https://ico.org.uk/for-organisations/uk-gdpr-guidance-and-resources/employment/monitoring-workers/data-protection-and-monitoring-workers/</w:t>
        </w:r>
      </w:hyperlink>
      <w:r w:rsidRPr="00BD11B0">
        <w:rPr>
          <w:rFonts w:ascii="Arial" w:hAnsi="Arial" w:cs="Arial"/>
          <w:kern w:val="0"/>
          <w:sz w:val="22"/>
          <w:szCs w:val="22"/>
        </w:rPr>
        <w:t>(Accessed: 19 October 2026).</w:t>
      </w:r>
    </w:p>
    <w:p w14:paraId="26F05A7A" w14:textId="77777777" w:rsidR="00B35EA4" w:rsidRDefault="00B35EA4" w:rsidP="008801A5">
      <w:pPr>
        <w:autoSpaceDE w:val="0"/>
        <w:autoSpaceDN w:val="0"/>
        <w:adjustRightInd w:val="0"/>
        <w:spacing w:after="0" w:line="240" w:lineRule="auto"/>
        <w:rPr>
          <w:rFonts w:ascii="Arial" w:hAnsi="Arial" w:cs="Arial"/>
          <w:kern w:val="0"/>
          <w:sz w:val="22"/>
          <w:szCs w:val="22"/>
        </w:rPr>
      </w:pPr>
    </w:p>
    <w:p w14:paraId="1F2B053F" w14:textId="3D52A77E"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NHS England (n.d.-a) </w:t>
      </w:r>
      <w:r w:rsidRPr="00BD11B0">
        <w:rPr>
          <w:rFonts w:ascii="Arial" w:hAnsi="Arial" w:cs="Arial"/>
          <w:i/>
          <w:iCs/>
          <w:kern w:val="0"/>
          <w:sz w:val="22"/>
          <w:szCs w:val="22"/>
        </w:rPr>
        <w:t>Improving joy at work – electronic self-rostering (The Royal Free London NHS Foundation Trust)</w:t>
      </w:r>
      <w:r w:rsidRPr="00BD11B0">
        <w:rPr>
          <w:rFonts w:ascii="Arial" w:hAnsi="Arial" w:cs="Arial"/>
          <w:kern w:val="0"/>
          <w:sz w:val="22"/>
          <w:szCs w:val="22"/>
        </w:rPr>
        <w:t xml:space="preserve">. Available at: </w:t>
      </w:r>
      <w:hyperlink r:id="rId8" w:history="1">
        <w:r w:rsidRPr="00BD11B0">
          <w:rPr>
            <w:rFonts w:ascii="Arial" w:hAnsi="Arial" w:cs="Arial"/>
            <w:color w:val="DCA10D"/>
            <w:kern w:val="0"/>
            <w:sz w:val="22"/>
            <w:szCs w:val="22"/>
            <w:u w:val="single" w:color="DCA10D"/>
          </w:rPr>
          <w:t>https://www.england.nhs.uk/looking-after-our-people/the-programme-and-resources/we-work-flexibly/improving-joy-at-work-electronic-self-rostering-the-royal-free-london-nhs-foundation-trust/</w:t>
        </w:r>
      </w:hyperlink>
      <w:r w:rsidRPr="00BD11B0">
        <w:rPr>
          <w:rFonts w:ascii="Arial" w:hAnsi="Arial" w:cs="Arial"/>
          <w:kern w:val="0"/>
          <w:sz w:val="22"/>
          <w:szCs w:val="22"/>
        </w:rPr>
        <w:t xml:space="preserve"> (Accessed: 19 October 2026).</w:t>
      </w:r>
    </w:p>
    <w:p w14:paraId="3BEB04DB" w14:textId="77777777" w:rsidR="00B35EA4" w:rsidRDefault="00B35EA4" w:rsidP="008801A5">
      <w:pPr>
        <w:autoSpaceDE w:val="0"/>
        <w:autoSpaceDN w:val="0"/>
        <w:adjustRightInd w:val="0"/>
        <w:spacing w:after="0" w:line="240" w:lineRule="auto"/>
        <w:rPr>
          <w:rFonts w:ascii="Arial" w:hAnsi="Arial" w:cs="Arial"/>
          <w:kern w:val="0"/>
          <w:sz w:val="22"/>
          <w:szCs w:val="22"/>
        </w:rPr>
      </w:pPr>
    </w:p>
    <w:p w14:paraId="5074F7FC" w14:textId="6DCBBBA8"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NHS England (n.d.-b) </w:t>
      </w:r>
      <w:r w:rsidRPr="00BD11B0">
        <w:rPr>
          <w:rFonts w:ascii="Arial" w:hAnsi="Arial" w:cs="Arial"/>
          <w:i/>
          <w:iCs/>
          <w:kern w:val="0"/>
          <w:sz w:val="22"/>
          <w:szCs w:val="22"/>
        </w:rPr>
        <w:t>What Good Looks Like for digital in health and care</w:t>
      </w:r>
      <w:r w:rsidRPr="00BD11B0">
        <w:rPr>
          <w:rFonts w:ascii="Arial" w:hAnsi="Arial" w:cs="Arial"/>
          <w:kern w:val="0"/>
          <w:sz w:val="22"/>
          <w:szCs w:val="22"/>
        </w:rPr>
        <w:t>. Available at: https://www.england.nhs.uk/digitaltechnology/digitising-connecting-transforming-health-and-care/what-good-looks-like/(Accessed: 19 October 2026).</w:t>
      </w:r>
    </w:p>
    <w:p w14:paraId="0BEA027A" w14:textId="77777777" w:rsidR="00673588" w:rsidRDefault="00673588" w:rsidP="008801A5">
      <w:pPr>
        <w:autoSpaceDE w:val="0"/>
        <w:autoSpaceDN w:val="0"/>
        <w:adjustRightInd w:val="0"/>
        <w:spacing w:after="0" w:line="240" w:lineRule="auto"/>
        <w:rPr>
          <w:rFonts w:ascii="Arial" w:hAnsi="Arial" w:cs="Arial"/>
          <w:kern w:val="0"/>
          <w:sz w:val="22"/>
          <w:szCs w:val="22"/>
        </w:rPr>
      </w:pPr>
    </w:p>
    <w:p w14:paraId="325A5DEF" w14:textId="4F019CD2"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NHS England (2023a) </w:t>
      </w:r>
      <w:r w:rsidRPr="00BD11B0">
        <w:rPr>
          <w:rFonts w:ascii="Arial" w:hAnsi="Arial" w:cs="Arial"/>
          <w:i/>
          <w:iCs/>
          <w:kern w:val="0"/>
          <w:sz w:val="22"/>
          <w:szCs w:val="22"/>
        </w:rPr>
        <w:t>Inclusive digital healthcare: a framework for NHS action on digital inclusion</w:t>
      </w:r>
      <w:r w:rsidRPr="00BD11B0">
        <w:rPr>
          <w:rFonts w:ascii="Arial" w:hAnsi="Arial" w:cs="Arial"/>
          <w:kern w:val="0"/>
          <w:sz w:val="22"/>
          <w:szCs w:val="22"/>
        </w:rPr>
        <w:t xml:space="preserve">. Available at: </w:t>
      </w:r>
      <w:hyperlink r:id="rId9" w:history="1">
        <w:r w:rsidRPr="00BD11B0">
          <w:rPr>
            <w:rFonts w:ascii="Arial" w:hAnsi="Arial" w:cs="Arial"/>
            <w:color w:val="DCA10D"/>
            <w:kern w:val="0"/>
            <w:sz w:val="22"/>
            <w:szCs w:val="22"/>
            <w:u w:val="single" w:color="DCA10D"/>
          </w:rPr>
          <w:t>https://www.england.nhs.uk/long-read/inclusive-digital-healthcare-a-framework-for-nhs-action-on-digital-inclusion/</w:t>
        </w:r>
      </w:hyperlink>
      <w:r w:rsidRPr="00BD11B0">
        <w:rPr>
          <w:rFonts w:ascii="Arial" w:hAnsi="Arial" w:cs="Arial"/>
          <w:kern w:val="0"/>
          <w:sz w:val="22"/>
          <w:szCs w:val="22"/>
        </w:rPr>
        <w:t>(Accessed: 19 October 2026).</w:t>
      </w:r>
    </w:p>
    <w:p w14:paraId="2CBE6F72" w14:textId="77777777" w:rsidR="00673588" w:rsidRDefault="00673588" w:rsidP="008801A5">
      <w:pPr>
        <w:autoSpaceDE w:val="0"/>
        <w:autoSpaceDN w:val="0"/>
        <w:adjustRightInd w:val="0"/>
        <w:spacing w:after="0" w:line="240" w:lineRule="auto"/>
        <w:rPr>
          <w:rFonts w:ascii="Arial" w:hAnsi="Arial" w:cs="Arial"/>
          <w:kern w:val="0"/>
          <w:sz w:val="22"/>
          <w:szCs w:val="22"/>
        </w:rPr>
      </w:pPr>
    </w:p>
    <w:p w14:paraId="4FD25611" w14:textId="2B6DC229"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NHS England (2023b) </w:t>
      </w:r>
      <w:r w:rsidRPr="00BD11B0">
        <w:rPr>
          <w:rFonts w:ascii="Arial" w:hAnsi="Arial" w:cs="Arial"/>
          <w:i/>
          <w:iCs/>
          <w:kern w:val="0"/>
          <w:sz w:val="22"/>
          <w:szCs w:val="22"/>
        </w:rPr>
        <w:t>NHS Long Term Workforce Plan</w:t>
      </w:r>
      <w:r w:rsidRPr="00BD11B0">
        <w:rPr>
          <w:rFonts w:ascii="Arial" w:hAnsi="Arial" w:cs="Arial"/>
          <w:kern w:val="0"/>
          <w:sz w:val="22"/>
          <w:szCs w:val="22"/>
        </w:rPr>
        <w:t xml:space="preserve">. Available at: </w:t>
      </w:r>
      <w:hyperlink r:id="rId10" w:history="1">
        <w:r w:rsidRPr="00BD11B0">
          <w:rPr>
            <w:rFonts w:ascii="Arial" w:hAnsi="Arial" w:cs="Arial"/>
            <w:color w:val="DCA10D"/>
            <w:kern w:val="0"/>
            <w:sz w:val="22"/>
            <w:szCs w:val="22"/>
            <w:u w:val="single" w:color="DCA10D"/>
          </w:rPr>
          <w:t>https://www.england.nhs.uk/publication/nhs-long-term-workforce-plan/</w:t>
        </w:r>
      </w:hyperlink>
      <w:r w:rsidRPr="00BD11B0">
        <w:rPr>
          <w:rFonts w:ascii="Arial" w:hAnsi="Arial" w:cs="Arial"/>
          <w:kern w:val="0"/>
          <w:sz w:val="22"/>
          <w:szCs w:val="22"/>
        </w:rPr>
        <w:t xml:space="preserve"> (Accessed: 19 October 2026).</w:t>
      </w:r>
    </w:p>
    <w:p w14:paraId="6B3A565C" w14:textId="77777777" w:rsidR="00FF649A" w:rsidRDefault="00FF649A" w:rsidP="008801A5">
      <w:pPr>
        <w:autoSpaceDE w:val="0"/>
        <w:autoSpaceDN w:val="0"/>
        <w:adjustRightInd w:val="0"/>
        <w:spacing w:after="0" w:line="240" w:lineRule="auto"/>
        <w:rPr>
          <w:rFonts w:ascii="Arial" w:hAnsi="Arial" w:cs="Arial"/>
          <w:kern w:val="0"/>
          <w:sz w:val="22"/>
          <w:szCs w:val="22"/>
        </w:rPr>
      </w:pPr>
    </w:p>
    <w:p w14:paraId="533CA583" w14:textId="38247F74"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NHS England and NHS Improvement (2019) </w:t>
      </w:r>
      <w:r w:rsidRPr="00BD11B0">
        <w:rPr>
          <w:rFonts w:ascii="Arial" w:hAnsi="Arial" w:cs="Arial"/>
          <w:i/>
          <w:iCs/>
          <w:kern w:val="0"/>
          <w:sz w:val="22"/>
          <w:szCs w:val="22"/>
        </w:rPr>
        <w:t>Nursing and midwifery e-rostering: a good practice guide</w:t>
      </w:r>
      <w:r w:rsidRPr="00BD11B0">
        <w:rPr>
          <w:rFonts w:ascii="Arial" w:hAnsi="Arial" w:cs="Arial"/>
          <w:kern w:val="0"/>
          <w:sz w:val="22"/>
          <w:szCs w:val="22"/>
        </w:rPr>
        <w:t xml:space="preserve">. Available at: </w:t>
      </w:r>
      <w:hyperlink r:id="rId11" w:history="1">
        <w:r w:rsidRPr="00BD11B0">
          <w:rPr>
            <w:rFonts w:ascii="Arial" w:hAnsi="Arial" w:cs="Arial"/>
            <w:color w:val="DCA10D"/>
            <w:kern w:val="0"/>
            <w:sz w:val="22"/>
            <w:szCs w:val="22"/>
            <w:u w:val="single" w:color="DCA10D"/>
          </w:rPr>
          <w:t>https://www.england.nhs.uk/looking-after-our-people/the-programme-and-resources/we-work-flexibly/rostering-good-practice/</w:t>
        </w:r>
      </w:hyperlink>
      <w:r w:rsidRPr="00BD11B0">
        <w:rPr>
          <w:rFonts w:ascii="Arial" w:hAnsi="Arial" w:cs="Arial"/>
          <w:kern w:val="0"/>
          <w:sz w:val="22"/>
          <w:szCs w:val="22"/>
        </w:rPr>
        <w:t xml:space="preserve"> (Accessed: 19 October 2026).</w:t>
      </w:r>
    </w:p>
    <w:p w14:paraId="596BDD98" w14:textId="77777777" w:rsidR="00FF649A" w:rsidRDefault="00FF649A" w:rsidP="008801A5">
      <w:pPr>
        <w:autoSpaceDE w:val="0"/>
        <w:autoSpaceDN w:val="0"/>
        <w:adjustRightInd w:val="0"/>
        <w:spacing w:after="0" w:line="240" w:lineRule="auto"/>
        <w:rPr>
          <w:rFonts w:ascii="Arial" w:hAnsi="Arial" w:cs="Arial"/>
          <w:kern w:val="0"/>
          <w:sz w:val="22"/>
          <w:szCs w:val="22"/>
        </w:rPr>
      </w:pPr>
    </w:p>
    <w:p w14:paraId="58A67C8A" w14:textId="381003BB"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O'Connell, M., Barry, J., Hartigan, I., </w:t>
      </w:r>
      <w:proofErr w:type="spellStart"/>
      <w:r w:rsidRPr="00BD11B0">
        <w:rPr>
          <w:rFonts w:ascii="Arial" w:hAnsi="Arial" w:cs="Arial"/>
          <w:kern w:val="0"/>
          <w:sz w:val="22"/>
          <w:szCs w:val="22"/>
        </w:rPr>
        <w:t>Cornally</w:t>
      </w:r>
      <w:proofErr w:type="spellEnd"/>
      <w:r w:rsidRPr="00BD11B0">
        <w:rPr>
          <w:rFonts w:ascii="Arial" w:hAnsi="Arial" w:cs="Arial"/>
          <w:kern w:val="0"/>
          <w:sz w:val="22"/>
          <w:szCs w:val="22"/>
        </w:rPr>
        <w:t xml:space="preserve">, N. and Saab, M.M. (2024) 'The impact of electronic and self-rostering systems on healthcare organisations and healthcare workers: a mixed-method systematic review', </w:t>
      </w:r>
      <w:r w:rsidRPr="00BD11B0">
        <w:rPr>
          <w:rFonts w:ascii="Arial" w:hAnsi="Arial" w:cs="Arial"/>
          <w:i/>
          <w:iCs/>
          <w:kern w:val="0"/>
          <w:sz w:val="22"/>
          <w:szCs w:val="22"/>
        </w:rPr>
        <w:t>Journal of Clinical Nursing</w:t>
      </w:r>
      <w:r w:rsidRPr="00BD11B0">
        <w:rPr>
          <w:rFonts w:ascii="Arial" w:hAnsi="Arial" w:cs="Arial"/>
          <w:kern w:val="0"/>
          <w:sz w:val="22"/>
          <w:szCs w:val="22"/>
        </w:rPr>
        <w:t xml:space="preserve">, 33(7), pp. 2374–2387. Available at: </w:t>
      </w:r>
      <w:hyperlink r:id="rId12" w:history="1">
        <w:r w:rsidRPr="00BD11B0">
          <w:rPr>
            <w:rFonts w:ascii="Arial" w:hAnsi="Arial" w:cs="Arial"/>
            <w:color w:val="DCA10D"/>
            <w:kern w:val="0"/>
            <w:sz w:val="22"/>
            <w:szCs w:val="22"/>
            <w:u w:val="single" w:color="DCA10D"/>
          </w:rPr>
          <w:t>https://doi.org/10.1111/jocn.17114</w:t>
        </w:r>
      </w:hyperlink>
      <w:r w:rsidRPr="00BD11B0">
        <w:rPr>
          <w:rFonts w:ascii="Arial" w:hAnsi="Arial" w:cs="Arial"/>
          <w:kern w:val="0"/>
          <w:sz w:val="22"/>
          <w:szCs w:val="22"/>
        </w:rPr>
        <w:t xml:space="preserve"> (Accessed: 19 October 2026).</w:t>
      </w:r>
    </w:p>
    <w:p w14:paraId="00188114" w14:textId="77777777" w:rsidR="00FF649A" w:rsidRDefault="00FF649A" w:rsidP="008801A5">
      <w:pPr>
        <w:autoSpaceDE w:val="0"/>
        <w:autoSpaceDN w:val="0"/>
        <w:adjustRightInd w:val="0"/>
        <w:spacing w:after="0" w:line="240" w:lineRule="auto"/>
        <w:rPr>
          <w:rFonts w:ascii="Arial" w:hAnsi="Arial" w:cs="Arial"/>
          <w:kern w:val="0"/>
          <w:sz w:val="22"/>
          <w:szCs w:val="22"/>
        </w:rPr>
      </w:pPr>
    </w:p>
    <w:p w14:paraId="06048DD5" w14:textId="1A21070F" w:rsidR="008801A5" w:rsidRPr="00BD11B0" w:rsidRDefault="008801A5" w:rsidP="008801A5">
      <w:pPr>
        <w:autoSpaceDE w:val="0"/>
        <w:autoSpaceDN w:val="0"/>
        <w:adjustRightInd w:val="0"/>
        <w:spacing w:after="0" w:line="240" w:lineRule="auto"/>
        <w:rPr>
          <w:rFonts w:ascii="Arial" w:hAnsi="Arial" w:cs="Arial"/>
          <w:kern w:val="0"/>
          <w:sz w:val="22"/>
          <w:szCs w:val="22"/>
        </w:rPr>
      </w:pPr>
      <w:r w:rsidRPr="00BD11B0">
        <w:rPr>
          <w:rFonts w:ascii="Arial" w:hAnsi="Arial" w:cs="Arial"/>
          <w:kern w:val="0"/>
          <w:sz w:val="22"/>
          <w:szCs w:val="22"/>
        </w:rPr>
        <w:t xml:space="preserve">UK Government (2018) </w:t>
      </w:r>
      <w:r w:rsidRPr="00BD11B0">
        <w:rPr>
          <w:rFonts w:ascii="Arial" w:hAnsi="Arial" w:cs="Arial"/>
          <w:i/>
          <w:iCs/>
          <w:kern w:val="0"/>
          <w:sz w:val="22"/>
          <w:szCs w:val="22"/>
        </w:rPr>
        <w:t>Data Protection Act 2018</w:t>
      </w:r>
      <w:r w:rsidRPr="00BD11B0">
        <w:rPr>
          <w:rFonts w:ascii="Arial" w:hAnsi="Arial" w:cs="Arial"/>
          <w:kern w:val="0"/>
          <w:sz w:val="22"/>
          <w:szCs w:val="22"/>
        </w:rPr>
        <w:t xml:space="preserve">. Available at: </w:t>
      </w:r>
      <w:hyperlink r:id="rId13" w:history="1">
        <w:r w:rsidRPr="00BD11B0">
          <w:rPr>
            <w:rFonts w:ascii="Arial" w:hAnsi="Arial" w:cs="Arial"/>
            <w:color w:val="DCA10D"/>
            <w:kern w:val="0"/>
            <w:sz w:val="22"/>
            <w:szCs w:val="22"/>
            <w:u w:val="single" w:color="DCA10D"/>
          </w:rPr>
          <w:t>https://www.legislation.gov.uk/ukpga/2018/12/contents</w:t>
        </w:r>
      </w:hyperlink>
      <w:r w:rsidRPr="00BD11B0">
        <w:rPr>
          <w:rFonts w:ascii="Arial" w:hAnsi="Arial" w:cs="Arial"/>
          <w:kern w:val="0"/>
          <w:sz w:val="22"/>
          <w:szCs w:val="22"/>
        </w:rPr>
        <w:t>(Accessed: 19 October 2026).</w:t>
      </w:r>
    </w:p>
    <w:p w14:paraId="03432581" w14:textId="7BC0FED4" w:rsidR="00DF505E" w:rsidRPr="00BD11B0" w:rsidRDefault="00DF505E" w:rsidP="00DF505E">
      <w:pPr>
        <w:rPr>
          <w:rFonts w:ascii="Arial" w:hAnsi="Arial" w:cs="Arial"/>
          <w:sz w:val="22"/>
          <w:szCs w:val="22"/>
        </w:rPr>
      </w:pPr>
    </w:p>
    <w:sectPr w:rsidR="00DF505E" w:rsidRPr="00BD1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E0F"/>
    <w:rsid w:val="00002739"/>
    <w:rsid w:val="00096C73"/>
    <w:rsid w:val="000C33E2"/>
    <w:rsid w:val="00175B1C"/>
    <w:rsid w:val="0023063D"/>
    <w:rsid w:val="004E1247"/>
    <w:rsid w:val="0053319D"/>
    <w:rsid w:val="005826FE"/>
    <w:rsid w:val="005C7BDB"/>
    <w:rsid w:val="00673588"/>
    <w:rsid w:val="00781457"/>
    <w:rsid w:val="00791E0F"/>
    <w:rsid w:val="00863662"/>
    <w:rsid w:val="008801A5"/>
    <w:rsid w:val="008B7B6D"/>
    <w:rsid w:val="008C5DE6"/>
    <w:rsid w:val="00AF7EDB"/>
    <w:rsid w:val="00B35EA4"/>
    <w:rsid w:val="00BD11B0"/>
    <w:rsid w:val="00BE6F50"/>
    <w:rsid w:val="00DF505E"/>
    <w:rsid w:val="00FF6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F858B2"/>
  <w15:chartTrackingRefBased/>
  <w15:docId w15:val="{5CD3024B-721E-964A-886D-9445B815D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E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1E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1E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1E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1E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1E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1E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1E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1E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E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1E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1E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1E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1E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1E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1E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1E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1E0F"/>
    <w:rPr>
      <w:rFonts w:eastAsiaTheme="majorEastAsia" w:cstheme="majorBidi"/>
      <w:color w:val="272727" w:themeColor="text1" w:themeTint="D8"/>
    </w:rPr>
  </w:style>
  <w:style w:type="paragraph" w:styleId="Title">
    <w:name w:val="Title"/>
    <w:basedOn w:val="Normal"/>
    <w:next w:val="Normal"/>
    <w:link w:val="TitleChar"/>
    <w:uiPriority w:val="10"/>
    <w:qFormat/>
    <w:rsid w:val="00791E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1E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1E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1E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1E0F"/>
    <w:pPr>
      <w:spacing w:before="160"/>
      <w:jc w:val="center"/>
    </w:pPr>
    <w:rPr>
      <w:i/>
      <w:iCs/>
      <w:color w:val="404040" w:themeColor="text1" w:themeTint="BF"/>
    </w:rPr>
  </w:style>
  <w:style w:type="character" w:customStyle="1" w:styleId="QuoteChar">
    <w:name w:val="Quote Char"/>
    <w:basedOn w:val="DefaultParagraphFont"/>
    <w:link w:val="Quote"/>
    <w:uiPriority w:val="29"/>
    <w:rsid w:val="00791E0F"/>
    <w:rPr>
      <w:i/>
      <w:iCs/>
      <w:color w:val="404040" w:themeColor="text1" w:themeTint="BF"/>
    </w:rPr>
  </w:style>
  <w:style w:type="paragraph" w:styleId="ListParagraph">
    <w:name w:val="List Paragraph"/>
    <w:basedOn w:val="Normal"/>
    <w:uiPriority w:val="34"/>
    <w:qFormat/>
    <w:rsid w:val="00791E0F"/>
    <w:pPr>
      <w:ind w:left="720"/>
      <w:contextualSpacing/>
    </w:pPr>
  </w:style>
  <w:style w:type="character" w:styleId="IntenseEmphasis">
    <w:name w:val="Intense Emphasis"/>
    <w:basedOn w:val="DefaultParagraphFont"/>
    <w:uiPriority w:val="21"/>
    <w:qFormat/>
    <w:rsid w:val="00791E0F"/>
    <w:rPr>
      <w:i/>
      <w:iCs/>
      <w:color w:val="0F4761" w:themeColor="accent1" w:themeShade="BF"/>
    </w:rPr>
  </w:style>
  <w:style w:type="paragraph" w:styleId="IntenseQuote">
    <w:name w:val="Intense Quote"/>
    <w:basedOn w:val="Normal"/>
    <w:next w:val="Normal"/>
    <w:link w:val="IntenseQuoteChar"/>
    <w:uiPriority w:val="30"/>
    <w:qFormat/>
    <w:rsid w:val="00791E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1E0F"/>
    <w:rPr>
      <w:i/>
      <w:iCs/>
      <w:color w:val="0F4761" w:themeColor="accent1" w:themeShade="BF"/>
    </w:rPr>
  </w:style>
  <w:style w:type="character" w:styleId="IntenseReference">
    <w:name w:val="Intense Reference"/>
    <w:basedOn w:val="DefaultParagraphFont"/>
    <w:uiPriority w:val="32"/>
    <w:qFormat/>
    <w:rsid w:val="00791E0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oking-after-our-people/the-programme-and-resources/we-work-flexibly/improving-joy-at-work-electronic-self-rostering-the-royal-free-london-nhs-foundation-trust/" TargetMode="External"/><Relationship Id="rId13" Type="http://schemas.openxmlformats.org/officeDocument/2006/relationships/hyperlink" Target="https://www.legislation.gov.uk/ukpga/2018/12/contents" TargetMode="External"/><Relationship Id="rId3" Type="http://schemas.openxmlformats.org/officeDocument/2006/relationships/webSettings" Target="webSettings.xml"/><Relationship Id="rId7" Type="http://schemas.openxmlformats.org/officeDocument/2006/relationships/hyperlink" Target="https://ico.org.uk/for-organisations/uk-gdpr-guidance-and-resources/employment/monitoring-workers/data-protection-and-monitoring-workers/" TargetMode="External"/><Relationship Id="rId12" Type="http://schemas.openxmlformats.org/officeDocument/2006/relationships/hyperlink" Target="https://doi.org/10.1111/jocn.1711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a-plan-for-digital-health-and-social-care" TargetMode="External"/><Relationship Id="rId11" Type="http://schemas.openxmlformats.org/officeDocument/2006/relationships/hyperlink" Target="https://www.england.nhs.uk/looking-after-our-people/the-programme-and-resources/we-work-flexibly/rostering-good-practice/" TargetMode="External"/><Relationship Id="rId5" Type="http://schemas.openxmlformats.org/officeDocument/2006/relationships/hyperlink" Target="https://www.gov.uk/government/statistics/technology-use-in-adult-social-care-2025-survey-results/findings-from-the-2025-adult-social-care-provider-technology-survey" TargetMode="External"/><Relationship Id="rId15" Type="http://schemas.openxmlformats.org/officeDocument/2006/relationships/theme" Target="theme/theme1.xml"/><Relationship Id="rId10" Type="http://schemas.openxmlformats.org/officeDocument/2006/relationships/hyperlink" Target="https://www.england.nhs.uk/publication/nhs-long-term-workforce-plan/" TargetMode="External"/><Relationship Id="rId4" Type="http://schemas.openxmlformats.org/officeDocument/2006/relationships/hyperlink" Target="https://www.gov.uk/government/publications/digital-working-in-adult-social-care-what-good-looks-like" TargetMode="External"/><Relationship Id="rId9" Type="http://schemas.openxmlformats.org/officeDocument/2006/relationships/hyperlink" Target="https://www.england.nhs.uk/long-read/inclusive-digital-healthcare-a-framework-for-nhs-action-on-digital-inclus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36</TotalTime>
  <Pages>5</Pages>
  <Words>2982</Words>
  <Characters>17000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Fofana Fofana (2407525)</dc:creator>
  <cp:keywords/>
  <dc:description/>
  <cp:lastModifiedBy>Amie Fofana Fofana (2407525)</cp:lastModifiedBy>
  <cp:revision>20</cp:revision>
  <dcterms:created xsi:type="dcterms:W3CDTF">2026-10-19T14:37:00Z</dcterms:created>
  <dcterms:modified xsi:type="dcterms:W3CDTF">2026-10-19T15:33:00Z</dcterms:modified>
</cp:coreProperties>
</file>