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36A30" w14:textId="77777777" w:rsidR="00237B13" w:rsidRDefault="0033759F">
      <w:pPr>
        <w:jc w:val="center"/>
      </w:pPr>
      <w:r>
        <w:rPr>
          <w:noProof/>
        </w:rPr>
        <w:drawing>
          <wp:inline distT="0" distB="0" distL="0" distR="0" wp14:anchorId="68636B0C" wp14:editId="68636B0D">
            <wp:extent cx="2417305" cy="133493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17305" cy="1334930"/>
                    </a:xfrm>
                    <a:prstGeom prst="rect">
                      <a:avLst/>
                    </a:prstGeom>
                    <a:ln/>
                  </pic:spPr>
                </pic:pic>
              </a:graphicData>
            </a:graphic>
          </wp:inline>
        </w:drawing>
      </w:r>
    </w:p>
    <w:p w14:paraId="68636A31" w14:textId="77777777" w:rsidR="00237B13" w:rsidRDefault="00237B13"/>
    <w:p w14:paraId="68636A32" w14:textId="77777777" w:rsidR="00237B13" w:rsidRDefault="00237B13">
      <w:pPr>
        <w:pStyle w:val="Title"/>
      </w:pPr>
    </w:p>
    <w:p w14:paraId="68636A33" w14:textId="77777777" w:rsidR="00237B13" w:rsidRDefault="0033759F">
      <w:pPr>
        <w:pStyle w:val="Title"/>
      </w:pPr>
      <w:r>
        <w:t>BA Business Management</w:t>
      </w:r>
    </w:p>
    <w:p w14:paraId="68636A34" w14:textId="77777777" w:rsidR="00237B13" w:rsidRDefault="0033759F">
      <w:pPr>
        <w:pStyle w:val="Title"/>
      </w:pPr>
      <w:r>
        <w:t xml:space="preserve">LCBB5002 </w:t>
      </w:r>
    </w:p>
    <w:p w14:paraId="68636A35" w14:textId="77777777" w:rsidR="00237B13" w:rsidRDefault="0033759F">
      <w:pPr>
        <w:pStyle w:val="Title"/>
      </w:pPr>
      <w:r>
        <w:t>Management Accounting</w:t>
      </w:r>
    </w:p>
    <w:p w14:paraId="68636A36" w14:textId="79B31ACB" w:rsidR="00237B13" w:rsidRDefault="00B76738" w:rsidP="00F02FCD">
      <w:pPr>
        <w:pStyle w:val="Title"/>
      </w:pPr>
      <w:r>
        <w:t xml:space="preserve">Assessment </w:t>
      </w:r>
      <w:r w:rsidR="00F02FCD">
        <w:t>2</w:t>
      </w:r>
    </w:p>
    <w:p w14:paraId="68636A37" w14:textId="77777777" w:rsidR="00237B13" w:rsidRDefault="00237B13"/>
    <w:p w14:paraId="68636A38" w14:textId="77777777" w:rsidR="00237B13" w:rsidRDefault="00237B13"/>
    <w:p w14:paraId="68636A39" w14:textId="77777777" w:rsidR="00237B13" w:rsidRDefault="00237B13"/>
    <w:p w14:paraId="68636A3A" w14:textId="77777777" w:rsidR="00237B13" w:rsidRDefault="00237B13"/>
    <w:p w14:paraId="68636A3B" w14:textId="72B5A219" w:rsidR="00237B13" w:rsidRDefault="00F02FCD">
      <w:r>
        <w:t>Lecturer</w:t>
      </w:r>
      <w:r w:rsidR="00FA3D89">
        <w:t xml:space="preserve">’s Name : </w:t>
      </w:r>
      <w:r w:rsidR="00AD0857">
        <w:t>Winifred Soribe</w:t>
      </w:r>
    </w:p>
    <w:p w14:paraId="68636A3C" w14:textId="4576CAFA" w:rsidR="00237B13" w:rsidRDefault="0033759F">
      <w:r>
        <w:t>Student’s Name:</w:t>
      </w:r>
      <w:r w:rsidR="0039477E">
        <w:t xml:space="preserve"> </w:t>
      </w:r>
      <w:r w:rsidR="00065A44">
        <w:t xml:space="preserve">Ralitsa Yordanova </w:t>
      </w:r>
    </w:p>
    <w:p w14:paraId="68636A3D" w14:textId="69A6BFA2" w:rsidR="00237B13" w:rsidRDefault="0033759F">
      <w:r>
        <w:t>Student’s ID:</w:t>
      </w:r>
      <w:r w:rsidR="00FA2EB3">
        <w:t xml:space="preserve"> 202</w:t>
      </w:r>
      <w:r w:rsidR="00B03062">
        <w:t>3562</w:t>
      </w:r>
    </w:p>
    <w:p w14:paraId="68636A3E" w14:textId="77777777" w:rsidR="00237B13" w:rsidRDefault="0033759F">
      <w:pPr>
        <w:spacing w:after="160" w:line="259" w:lineRule="auto"/>
        <w:jc w:val="left"/>
      </w:pPr>
      <w:r>
        <w:br w:type="page"/>
      </w:r>
    </w:p>
    <w:p w14:paraId="68636A3F" w14:textId="77777777" w:rsidR="00237B13" w:rsidRDefault="0033759F">
      <w:pPr>
        <w:keepNext/>
        <w:keepLines/>
        <w:pBdr>
          <w:top w:val="nil"/>
          <w:left w:val="nil"/>
          <w:bottom w:val="nil"/>
          <w:right w:val="nil"/>
          <w:between w:val="nil"/>
        </w:pBdr>
        <w:spacing w:before="240" w:after="0" w:line="259" w:lineRule="auto"/>
        <w:jc w:val="center"/>
        <w:rPr>
          <w:b/>
          <w:color w:val="000000"/>
          <w:sz w:val="28"/>
          <w:szCs w:val="28"/>
        </w:rPr>
      </w:pPr>
      <w:bookmarkStart w:id="0" w:name="_heading=h.gjdgxs" w:colFirst="0" w:colLast="0"/>
      <w:bookmarkEnd w:id="0"/>
      <w:r>
        <w:rPr>
          <w:b/>
          <w:color w:val="000000"/>
          <w:sz w:val="28"/>
          <w:szCs w:val="28"/>
        </w:rPr>
        <w:lastRenderedPageBreak/>
        <w:t>Tables of Contents</w:t>
      </w:r>
    </w:p>
    <w:sdt>
      <w:sdtPr>
        <w:id w:val="-1557157407"/>
        <w:docPartObj>
          <w:docPartGallery w:val="Table of Contents"/>
          <w:docPartUnique/>
        </w:docPartObj>
      </w:sdtPr>
      <w:sdtEndPr/>
      <w:sdtContent>
        <w:p w14:paraId="68636A40" w14:textId="77777777" w:rsidR="00237B13" w:rsidRDefault="0033759F">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30j0zll">
            <w:r>
              <w:rPr>
                <w:color w:val="000000"/>
              </w:rPr>
              <w:t>Introduction</w:t>
            </w:r>
            <w:r>
              <w:rPr>
                <w:color w:val="000000"/>
              </w:rPr>
              <w:tab/>
              <w:t>2</w:t>
            </w:r>
          </w:hyperlink>
        </w:p>
        <w:p w14:paraId="68636A41" w14:textId="77777777" w:rsidR="00237B13" w:rsidRDefault="0033759F">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1fob9te">
            <w:r>
              <w:rPr>
                <w:color w:val="000000"/>
              </w:rPr>
              <w:t>Part A</w:t>
            </w:r>
            <w:r>
              <w:rPr>
                <w:color w:val="000000"/>
              </w:rPr>
              <w:tab/>
              <w:t>3</w:t>
            </w:r>
          </w:hyperlink>
        </w:p>
        <w:p w14:paraId="68636A42" w14:textId="77777777" w:rsidR="00237B13" w:rsidRDefault="0033759F">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3znysh7">
            <w:r>
              <w:rPr>
                <w:color w:val="000000"/>
              </w:rPr>
              <w:t>Monthly control report of Amana Ltd.</w:t>
            </w:r>
            <w:r>
              <w:rPr>
                <w:color w:val="000000"/>
              </w:rPr>
              <w:tab/>
              <w:t>3</w:t>
            </w:r>
          </w:hyperlink>
        </w:p>
        <w:p w14:paraId="68636A43" w14:textId="77777777" w:rsidR="00237B13" w:rsidRDefault="0033759F">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2et92p0">
            <w:r>
              <w:rPr>
                <w:color w:val="000000"/>
              </w:rPr>
              <w:t>Amana Ltd. Performance Report</w:t>
            </w:r>
            <w:r>
              <w:rPr>
                <w:color w:val="000000"/>
              </w:rPr>
              <w:tab/>
              <w:t>3</w:t>
            </w:r>
          </w:hyperlink>
        </w:p>
        <w:p w14:paraId="68636A44" w14:textId="77777777" w:rsidR="00237B13" w:rsidRDefault="0033759F">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tyjcwt">
            <w:r>
              <w:rPr>
                <w:color w:val="000000"/>
              </w:rPr>
              <w:t>Recommendations</w:t>
            </w:r>
            <w:r>
              <w:rPr>
                <w:color w:val="000000"/>
              </w:rPr>
              <w:tab/>
              <w:t>5</w:t>
            </w:r>
          </w:hyperlink>
        </w:p>
        <w:p w14:paraId="68636A45" w14:textId="77777777" w:rsidR="00237B13" w:rsidRDefault="0033759F">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3dy6vkm">
            <w:r>
              <w:rPr>
                <w:color w:val="000000"/>
              </w:rPr>
              <w:t>Part B</w:t>
            </w:r>
            <w:r>
              <w:rPr>
                <w:color w:val="000000"/>
              </w:rPr>
              <w:tab/>
              <w:t>7</w:t>
            </w:r>
          </w:hyperlink>
        </w:p>
        <w:p w14:paraId="68636A46" w14:textId="77777777" w:rsidR="00237B13" w:rsidRDefault="0033759F">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1t3h5sf">
            <w:r>
              <w:rPr>
                <w:color w:val="000000"/>
              </w:rPr>
              <w:t>Conclusion</w:t>
            </w:r>
            <w:r>
              <w:rPr>
                <w:color w:val="000000"/>
              </w:rPr>
              <w:tab/>
              <w:t>10</w:t>
            </w:r>
          </w:hyperlink>
        </w:p>
        <w:p w14:paraId="68636A47" w14:textId="77777777" w:rsidR="00237B13" w:rsidRDefault="0033759F">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4d34og8">
            <w:r>
              <w:rPr>
                <w:color w:val="000000"/>
              </w:rPr>
              <w:t>References</w:t>
            </w:r>
            <w:r>
              <w:rPr>
                <w:color w:val="000000"/>
              </w:rPr>
              <w:tab/>
              <w:t>11</w:t>
            </w:r>
          </w:hyperlink>
        </w:p>
        <w:p w14:paraId="68636A48" w14:textId="77777777" w:rsidR="00237B13" w:rsidRDefault="0033759F">
          <w:r>
            <w:fldChar w:fldCharType="end"/>
          </w:r>
        </w:p>
      </w:sdtContent>
    </w:sdt>
    <w:p w14:paraId="68636A49" w14:textId="77777777" w:rsidR="00237B13" w:rsidRDefault="00237B13">
      <w:pPr>
        <w:pStyle w:val="Heading1"/>
      </w:pPr>
    </w:p>
    <w:p w14:paraId="68636A4A" w14:textId="77777777" w:rsidR="00237B13" w:rsidRDefault="0033759F">
      <w:pPr>
        <w:spacing w:after="160" w:line="259" w:lineRule="auto"/>
        <w:jc w:val="left"/>
        <w:rPr>
          <w:b/>
          <w:sz w:val="28"/>
          <w:szCs w:val="28"/>
        </w:rPr>
      </w:pPr>
      <w:r>
        <w:br w:type="page"/>
      </w:r>
    </w:p>
    <w:p w14:paraId="68636A4B" w14:textId="77777777" w:rsidR="00237B13" w:rsidRDefault="0033759F">
      <w:pPr>
        <w:pStyle w:val="Heading1"/>
      </w:pPr>
      <w:bookmarkStart w:id="1" w:name="_heading=h.30j0zll" w:colFirst="0" w:colLast="0"/>
      <w:bookmarkEnd w:id="1"/>
      <w:r>
        <w:lastRenderedPageBreak/>
        <w:t>Introduction</w:t>
      </w:r>
    </w:p>
    <w:p w14:paraId="68636A4C" w14:textId="77777777" w:rsidR="00237B13" w:rsidRDefault="0033759F">
      <w:pPr>
        <w:rPr>
          <w:b/>
          <w:sz w:val="28"/>
          <w:szCs w:val="28"/>
        </w:rPr>
      </w:pPr>
      <w:r>
        <w:t xml:space="preserve">Management Accounting helps the managers in taking short-term and long-term decisions by preparing the reports on the business operations. It is the process in which financial information is communicated to the managers to pursue organizational goals. The </w:t>
      </w:r>
      <w:r>
        <w:t>main objective of management accounting is to provide useful information about the business to the internal stakeholders of the company. Accountant identifies the necessary information about the company about the cost and sales of goods and services and co</w:t>
      </w:r>
      <w:r>
        <w:t>mmunicates them to the internal stakeholders. Management accounting and financial accounting are both different from each other as management accounting provides useful information to the managers and helps them in decision-making whereas financial account</w:t>
      </w:r>
      <w:r>
        <w:t>ing aims in providing useful information to the external stakeholders. The report will be covering the performance of Amana Ltd. using the budgets and computing the variances in the original budgets and the actual budgets. It will further be covering the d</w:t>
      </w:r>
      <w:r>
        <w:t>ecision-making on whether Amana Ltd. should go online by developing its own online platform or selling its products on the e-commerce platform Amazon.</w:t>
      </w:r>
      <w:r>
        <w:br w:type="page"/>
      </w:r>
    </w:p>
    <w:p w14:paraId="68636A4D" w14:textId="77777777" w:rsidR="00237B13" w:rsidRDefault="0033759F">
      <w:pPr>
        <w:pStyle w:val="Heading1"/>
      </w:pPr>
      <w:bookmarkStart w:id="2" w:name="_heading=h.1fob9te" w:colFirst="0" w:colLast="0"/>
      <w:bookmarkEnd w:id="2"/>
      <w:r>
        <w:lastRenderedPageBreak/>
        <w:t>Part A</w:t>
      </w:r>
    </w:p>
    <w:p w14:paraId="68636A4E" w14:textId="77777777" w:rsidR="00237B13" w:rsidRDefault="0033759F">
      <w:pPr>
        <w:pStyle w:val="Heading2"/>
      </w:pPr>
      <w:bookmarkStart w:id="3" w:name="_heading=h.3znysh7" w:colFirst="0" w:colLast="0"/>
      <w:bookmarkEnd w:id="3"/>
      <w:r>
        <w:t>Monthly control report of Amana Ltd.</w:t>
      </w:r>
    </w:p>
    <w:tbl>
      <w:tblPr>
        <w:tblStyle w:val="a"/>
        <w:tblW w:w="9804" w:type="dxa"/>
        <w:jc w:val="center"/>
        <w:tblLayout w:type="fixed"/>
        <w:tblLook w:val="0400" w:firstRow="0" w:lastRow="0" w:firstColumn="0" w:lastColumn="0" w:noHBand="0" w:noVBand="1"/>
      </w:tblPr>
      <w:tblGrid>
        <w:gridCol w:w="2559"/>
        <w:gridCol w:w="1830"/>
        <w:gridCol w:w="1830"/>
        <w:gridCol w:w="1687"/>
        <w:gridCol w:w="1313"/>
        <w:gridCol w:w="585"/>
      </w:tblGrid>
      <w:tr w:rsidR="00237B13" w14:paraId="68636A50" w14:textId="77777777">
        <w:trPr>
          <w:trHeight w:val="300"/>
          <w:jc w:val="center"/>
        </w:trPr>
        <w:tc>
          <w:tcPr>
            <w:tcW w:w="9803" w:type="dxa"/>
            <w:gridSpan w:val="6"/>
            <w:tcBorders>
              <w:top w:val="single" w:sz="4" w:space="0" w:color="000000"/>
              <w:left w:val="single" w:sz="4" w:space="0" w:color="000000"/>
              <w:bottom w:val="single" w:sz="4" w:space="0" w:color="000000"/>
              <w:right w:val="single" w:sz="4" w:space="0" w:color="000000"/>
            </w:tcBorders>
            <w:shd w:val="clear" w:color="auto" w:fill="E7E6E6"/>
            <w:vAlign w:val="bottom"/>
          </w:tcPr>
          <w:p w14:paraId="68636A4F" w14:textId="77777777" w:rsidR="00237B13" w:rsidRDefault="0033759F">
            <w:pPr>
              <w:spacing w:after="0" w:line="240" w:lineRule="auto"/>
              <w:jc w:val="center"/>
              <w:rPr>
                <w:b/>
              </w:rPr>
            </w:pPr>
            <w:r>
              <w:rPr>
                <w:b/>
              </w:rPr>
              <w:t>Flexible Budget</w:t>
            </w:r>
          </w:p>
        </w:tc>
      </w:tr>
      <w:tr w:rsidR="003C2DF4" w14:paraId="674124D8" w14:textId="77777777">
        <w:trPr>
          <w:trHeight w:val="300"/>
          <w:jc w:val="center"/>
        </w:trPr>
        <w:tc>
          <w:tcPr>
            <w:tcW w:w="9803" w:type="dxa"/>
            <w:gridSpan w:val="6"/>
            <w:tcBorders>
              <w:top w:val="single" w:sz="4" w:space="0" w:color="000000"/>
              <w:left w:val="single" w:sz="4" w:space="0" w:color="000000"/>
              <w:bottom w:val="single" w:sz="4" w:space="0" w:color="000000"/>
              <w:right w:val="single" w:sz="4" w:space="0" w:color="000000"/>
            </w:tcBorders>
            <w:shd w:val="clear" w:color="auto" w:fill="E7E6E6"/>
            <w:vAlign w:val="bottom"/>
          </w:tcPr>
          <w:p w14:paraId="02AAA323" w14:textId="77777777" w:rsidR="003C2DF4" w:rsidRDefault="003C2DF4">
            <w:pPr>
              <w:spacing w:after="0" w:line="240" w:lineRule="auto"/>
              <w:jc w:val="center"/>
              <w:rPr>
                <w:b/>
              </w:rPr>
            </w:pPr>
          </w:p>
        </w:tc>
      </w:tr>
      <w:tr w:rsidR="00237B13" w14:paraId="68636A58"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E7E6E6"/>
            <w:vAlign w:val="bottom"/>
          </w:tcPr>
          <w:p w14:paraId="68636A51" w14:textId="77777777" w:rsidR="00237B13" w:rsidRDefault="0033759F">
            <w:pPr>
              <w:spacing w:after="0" w:line="240" w:lineRule="auto"/>
              <w:jc w:val="left"/>
            </w:pPr>
            <w:r>
              <w:t> </w:t>
            </w:r>
          </w:p>
        </w:tc>
        <w:tc>
          <w:tcPr>
            <w:tcW w:w="1830" w:type="dxa"/>
            <w:tcBorders>
              <w:top w:val="nil"/>
              <w:left w:val="nil"/>
              <w:bottom w:val="single" w:sz="4" w:space="0" w:color="000000"/>
              <w:right w:val="single" w:sz="4" w:space="0" w:color="000000"/>
            </w:tcBorders>
            <w:shd w:val="clear" w:color="auto" w:fill="E7E6E6"/>
            <w:vAlign w:val="bottom"/>
          </w:tcPr>
          <w:p w14:paraId="68636A52" w14:textId="77777777" w:rsidR="00237B13" w:rsidRDefault="0033759F">
            <w:pPr>
              <w:spacing w:after="0" w:line="240" w:lineRule="auto"/>
              <w:jc w:val="left"/>
              <w:rPr>
                <w:b/>
              </w:rPr>
            </w:pPr>
            <w:r>
              <w:rPr>
                <w:b/>
              </w:rPr>
              <w:t>Original Budget (£)</w:t>
            </w:r>
          </w:p>
        </w:tc>
        <w:tc>
          <w:tcPr>
            <w:tcW w:w="1830" w:type="dxa"/>
            <w:tcBorders>
              <w:top w:val="nil"/>
              <w:left w:val="nil"/>
              <w:bottom w:val="single" w:sz="4" w:space="0" w:color="000000"/>
              <w:right w:val="single" w:sz="4" w:space="0" w:color="000000"/>
            </w:tcBorders>
            <w:shd w:val="clear" w:color="auto" w:fill="E7E6E6"/>
            <w:vAlign w:val="bottom"/>
          </w:tcPr>
          <w:p w14:paraId="68636A53" w14:textId="77777777" w:rsidR="00237B13" w:rsidRDefault="0033759F">
            <w:pPr>
              <w:spacing w:after="0" w:line="240" w:lineRule="auto"/>
              <w:jc w:val="left"/>
              <w:rPr>
                <w:b/>
              </w:rPr>
            </w:pPr>
            <w:r>
              <w:rPr>
                <w:b/>
              </w:rPr>
              <w:t xml:space="preserve">Flexible </w:t>
            </w:r>
          </w:p>
          <w:p w14:paraId="68636A54" w14:textId="77777777" w:rsidR="00237B13" w:rsidRDefault="0033759F">
            <w:pPr>
              <w:spacing w:after="0" w:line="240" w:lineRule="auto"/>
              <w:jc w:val="left"/>
              <w:rPr>
                <w:b/>
              </w:rPr>
            </w:pPr>
            <w:r>
              <w:rPr>
                <w:b/>
              </w:rPr>
              <w:t>Budget(£)</w:t>
            </w:r>
          </w:p>
        </w:tc>
        <w:tc>
          <w:tcPr>
            <w:tcW w:w="1687" w:type="dxa"/>
            <w:tcBorders>
              <w:top w:val="nil"/>
              <w:left w:val="nil"/>
              <w:bottom w:val="single" w:sz="4" w:space="0" w:color="000000"/>
              <w:right w:val="single" w:sz="4" w:space="0" w:color="000000"/>
            </w:tcBorders>
            <w:shd w:val="clear" w:color="auto" w:fill="E7E6E6"/>
            <w:vAlign w:val="bottom"/>
          </w:tcPr>
          <w:p w14:paraId="68636A55" w14:textId="77777777" w:rsidR="00237B13" w:rsidRDefault="0033759F">
            <w:pPr>
              <w:spacing w:after="0" w:line="240" w:lineRule="auto"/>
              <w:jc w:val="left"/>
              <w:rPr>
                <w:b/>
              </w:rPr>
            </w:pPr>
            <w:r>
              <w:rPr>
                <w:b/>
              </w:rPr>
              <w:t>Actual Budget (£)</w:t>
            </w:r>
          </w:p>
        </w:tc>
        <w:tc>
          <w:tcPr>
            <w:tcW w:w="1313" w:type="dxa"/>
            <w:tcBorders>
              <w:top w:val="nil"/>
              <w:left w:val="nil"/>
              <w:bottom w:val="single" w:sz="4" w:space="0" w:color="000000"/>
              <w:right w:val="single" w:sz="4" w:space="0" w:color="000000"/>
            </w:tcBorders>
            <w:shd w:val="clear" w:color="auto" w:fill="E7E6E6"/>
            <w:vAlign w:val="bottom"/>
          </w:tcPr>
          <w:p w14:paraId="68636A56" w14:textId="77777777" w:rsidR="00237B13" w:rsidRDefault="0033759F">
            <w:pPr>
              <w:spacing w:after="0" w:line="240" w:lineRule="auto"/>
              <w:jc w:val="left"/>
              <w:rPr>
                <w:b/>
              </w:rPr>
            </w:pPr>
            <w:r>
              <w:rPr>
                <w:b/>
              </w:rPr>
              <w:t>Variance (£)</w:t>
            </w:r>
          </w:p>
        </w:tc>
        <w:tc>
          <w:tcPr>
            <w:tcW w:w="585" w:type="dxa"/>
            <w:tcBorders>
              <w:top w:val="nil"/>
              <w:left w:val="nil"/>
              <w:bottom w:val="single" w:sz="4" w:space="0" w:color="000000"/>
              <w:right w:val="single" w:sz="4" w:space="0" w:color="000000"/>
            </w:tcBorders>
            <w:shd w:val="clear" w:color="auto" w:fill="E7E6E6"/>
            <w:vAlign w:val="bottom"/>
          </w:tcPr>
          <w:p w14:paraId="68636A57" w14:textId="77777777" w:rsidR="00237B13" w:rsidRDefault="0033759F">
            <w:pPr>
              <w:spacing w:after="0" w:line="240" w:lineRule="auto"/>
              <w:jc w:val="left"/>
              <w:rPr>
                <w:b/>
              </w:rPr>
            </w:pPr>
            <w:r>
              <w:rPr>
                <w:b/>
              </w:rPr>
              <w:t>F/U</w:t>
            </w:r>
          </w:p>
        </w:tc>
      </w:tr>
      <w:tr w:rsidR="00237B13" w14:paraId="68636A5F"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59" w14:textId="77777777" w:rsidR="00237B13" w:rsidRDefault="0033759F">
            <w:pPr>
              <w:spacing w:after="0" w:line="240" w:lineRule="auto"/>
              <w:jc w:val="left"/>
            </w:pPr>
            <w:r>
              <w:t>Units</w:t>
            </w:r>
          </w:p>
        </w:tc>
        <w:tc>
          <w:tcPr>
            <w:tcW w:w="1830" w:type="dxa"/>
            <w:tcBorders>
              <w:top w:val="nil"/>
              <w:left w:val="nil"/>
              <w:bottom w:val="single" w:sz="4" w:space="0" w:color="000000"/>
              <w:right w:val="single" w:sz="4" w:space="0" w:color="000000"/>
            </w:tcBorders>
            <w:shd w:val="clear" w:color="auto" w:fill="auto"/>
            <w:vAlign w:val="bottom"/>
          </w:tcPr>
          <w:p w14:paraId="68636A5A" w14:textId="77777777" w:rsidR="00237B13" w:rsidRDefault="0033759F">
            <w:pPr>
              <w:spacing w:after="0" w:line="240" w:lineRule="auto"/>
              <w:jc w:val="right"/>
            </w:pPr>
            <w:r>
              <w:t>100000</w:t>
            </w:r>
          </w:p>
        </w:tc>
        <w:tc>
          <w:tcPr>
            <w:tcW w:w="1830" w:type="dxa"/>
            <w:tcBorders>
              <w:top w:val="nil"/>
              <w:left w:val="nil"/>
              <w:bottom w:val="single" w:sz="4" w:space="0" w:color="000000"/>
              <w:right w:val="single" w:sz="4" w:space="0" w:color="000000"/>
            </w:tcBorders>
            <w:shd w:val="clear" w:color="auto" w:fill="auto"/>
            <w:vAlign w:val="bottom"/>
          </w:tcPr>
          <w:p w14:paraId="68636A5B" w14:textId="77777777" w:rsidR="00237B13" w:rsidRDefault="0033759F">
            <w:pPr>
              <w:spacing w:after="0" w:line="240" w:lineRule="auto"/>
              <w:jc w:val="right"/>
            </w:pPr>
            <w:r>
              <w:t>80000</w:t>
            </w:r>
          </w:p>
        </w:tc>
        <w:tc>
          <w:tcPr>
            <w:tcW w:w="1687" w:type="dxa"/>
            <w:tcBorders>
              <w:top w:val="nil"/>
              <w:left w:val="nil"/>
              <w:bottom w:val="single" w:sz="4" w:space="0" w:color="000000"/>
              <w:right w:val="single" w:sz="4" w:space="0" w:color="000000"/>
            </w:tcBorders>
            <w:shd w:val="clear" w:color="auto" w:fill="auto"/>
            <w:vAlign w:val="bottom"/>
          </w:tcPr>
          <w:p w14:paraId="68636A5C" w14:textId="77777777" w:rsidR="00237B13" w:rsidRDefault="0033759F">
            <w:pPr>
              <w:spacing w:after="0" w:line="240" w:lineRule="auto"/>
              <w:jc w:val="right"/>
            </w:pPr>
            <w:r>
              <w:t>80000</w:t>
            </w:r>
          </w:p>
        </w:tc>
        <w:tc>
          <w:tcPr>
            <w:tcW w:w="1313" w:type="dxa"/>
            <w:tcBorders>
              <w:top w:val="nil"/>
              <w:left w:val="nil"/>
              <w:bottom w:val="single" w:sz="4" w:space="0" w:color="000000"/>
              <w:right w:val="single" w:sz="4" w:space="0" w:color="000000"/>
            </w:tcBorders>
            <w:shd w:val="clear" w:color="auto" w:fill="auto"/>
            <w:vAlign w:val="bottom"/>
          </w:tcPr>
          <w:p w14:paraId="68636A5D" w14:textId="77777777" w:rsidR="00237B13" w:rsidRDefault="00237B13">
            <w:pPr>
              <w:spacing w:after="0" w:line="240" w:lineRule="auto"/>
              <w:jc w:val="right"/>
            </w:pPr>
          </w:p>
        </w:tc>
        <w:tc>
          <w:tcPr>
            <w:tcW w:w="585" w:type="dxa"/>
            <w:tcBorders>
              <w:top w:val="nil"/>
              <w:left w:val="nil"/>
              <w:bottom w:val="single" w:sz="4" w:space="0" w:color="000000"/>
              <w:right w:val="single" w:sz="4" w:space="0" w:color="000000"/>
            </w:tcBorders>
            <w:shd w:val="clear" w:color="auto" w:fill="auto"/>
            <w:vAlign w:val="bottom"/>
          </w:tcPr>
          <w:p w14:paraId="68636A5E" w14:textId="77777777" w:rsidR="00237B13" w:rsidRDefault="00237B13">
            <w:pPr>
              <w:spacing w:after="0" w:line="240" w:lineRule="auto"/>
              <w:jc w:val="left"/>
            </w:pPr>
          </w:p>
        </w:tc>
      </w:tr>
      <w:tr w:rsidR="00237B13" w14:paraId="68636A66"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60" w14:textId="77777777" w:rsidR="00237B13" w:rsidRDefault="0033759F">
            <w:pPr>
              <w:spacing w:after="0" w:line="240" w:lineRule="auto"/>
              <w:jc w:val="left"/>
            </w:pPr>
            <w:r>
              <w:t>Selling Price</w:t>
            </w:r>
          </w:p>
        </w:tc>
        <w:tc>
          <w:tcPr>
            <w:tcW w:w="1830" w:type="dxa"/>
            <w:tcBorders>
              <w:top w:val="nil"/>
              <w:left w:val="nil"/>
              <w:bottom w:val="single" w:sz="4" w:space="0" w:color="000000"/>
              <w:right w:val="single" w:sz="4" w:space="0" w:color="000000"/>
            </w:tcBorders>
            <w:shd w:val="clear" w:color="auto" w:fill="auto"/>
            <w:vAlign w:val="bottom"/>
          </w:tcPr>
          <w:p w14:paraId="68636A61" w14:textId="77777777" w:rsidR="00237B13" w:rsidRDefault="0033759F">
            <w:pPr>
              <w:spacing w:after="0" w:line="240" w:lineRule="auto"/>
              <w:jc w:val="right"/>
            </w:pPr>
            <w:r>
              <w:t>25</w:t>
            </w:r>
          </w:p>
        </w:tc>
        <w:tc>
          <w:tcPr>
            <w:tcW w:w="1830" w:type="dxa"/>
            <w:tcBorders>
              <w:top w:val="nil"/>
              <w:left w:val="nil"/>
              <w:bottom w:val="single" w:sz="4" w:space="0" w:color="000000"/>
              <w:right w:val="single" w:sz="4" w:space="0" w:color="000000"/>
            </w:tcBorders>
            <w:shd w:val="clear" w:color="auto" w:fill="auto"/>
            <w:vAlign w:val="bottom"/>
          </w:tcPr>
          <w:p w14:paraId="68636A62" w14:textId="77777777" w:rsidR="00237B13" w:rsidRDefault="0033759F">
            <w:pPr>
              <w:spacing w:after="0" w:line="240" w:lineRule="auto"/>
              <w:jc w:val="right"/>
            </w:pPr>
            <w:r>
              <w:t>25</w:t>
            </w:r>
          </w:p>
        </w:tc>
        <w:tc>
          <w:tcPr>
            <w:tcW w:w="1687" w:type="dxa"/>
            <w:tcBorders>
              <w:top w:val="nil"/>
              <w:left w:val="nil"/>
              <w:bottom w:val="single" w:sz="4" w:space="0" w:color="000000"/>
              <w:right w:val="single" w:sz="4" w:space="0" w:color="000000"/>
            </w:tcBorders>
            <w:shd w:val="clear" w:color="auto" w:fill="auto"/>
            <w:vAlign w:val="bottom"/>
          </w:tcPr>
          <w:p w14:paraId="68636A63" w14:textId="77777777" w:rsidR="00237B13" w:rsidRDefault="0033759F">
            <w:pPr>
              <w:spacing w:after="0" w:line="240" w:lineRule="auto"/>
              <w:jc w:val="right"/>
            </w:pPr>
            <w:r>
              <w:t>20</w:t>
            </w:r>
          </w:p>
        </w:tc>
        <w:tc>
          <w:tcPr>
            <w:tcW w:w="1313" w:type="dxa"/>
            <w:tcBorders>
              <w:top w:val="nil"/>
              <w:left w:val="nil"/>
              <w:bottom w:val="single" w:sz="4" w:space="0" w:color="000000"/>
              <w:right w:val="single" w:sz="4" w:space="0" w:color="000000"/>
            </w:tcBorders>
            <w:shd w:val="clear" w:color="auto" w:fill="auto"/>
            <w:vAlign w:val="bottom"/>
          </w:tcPr>
          <w:p w14:paraId="68636A64" w14:textId="77777777" w:rsidR="00237B13" w:rsidRDefault="0033759F">
            <w:pPr>
              <w:spacing w:after="0" w:line="240" w:lineRule="auto"/>
              <w:jc w:val="right"/>
            </w:pPr>
            <w:r>
              <w:t>5</w:t>
            </w:r>
          </w:p>
        </w:tc>
        <w:tc>
          <w:tcPr>
            <w:tcW w:w="585" w:type="dxa"/>
            <w:tcBorders>
              <w:top w:val="nil"/>
              <w:left w:val="nil"/>
              <w:bottom w:val="single" w:sz="4" w:space="0" w:color="000000"/>
              <w:right w:val="single" w:sz="4" w:space="0" w:color="000000"/>
            </w:tcBorders>
            <w:shd w:val="clear" w:color="auto" w:fill="auto"/>
            <w:vAlign w:val="bottom"/>
          </w:tcPr>
          <w:p w14:paraId="68636A65" w14:textId="77777777" w:rsidR="00237B13" w:rsidRDefault="0033759F">
            <w:pPr>
              <w:spacing w:after="0" w:line="240" w:lineRule="auto"/>
              <w:jc w:val="left"/>
            </w:pPr>
            <w:r>
              <w:t>UF</w:t>
            </w:r>
          </w:p>
        </w:tc>
      </w:tr>
      <w:tr w:rsidR="00237B13" w14:paraId="68636A6D"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67" w14:textId="77777777" w:rsidR="00237B13" w:rsidRDefault="0033759F">
            <w:pPr>
              <w:spacing w:after="0" w:line="240" w:lineRule="auto"/>
              <w:jc w:val="left"/>
            </w:pPr>
            <w:r>
              <w:t>Sales</w:t>
            </w:r>
          </w:p>
        </w:tc>
        <w:tc>
          <w:tcPr>
            <w:tcW w:w="1830" w:type="dxa"/>
            <w:tcBorders>
              <w:top w:val="nil"/>
              <w:left w:val="nil"/>
              <w:bottom w:val="single" w:sz="4" w:space="0" w:color="000000"/>
              <w:right w:val="single" w:sz="4" w:space="0" w:color="000000"/>
            </w:tcBorders>
            <w:shd w:val="clear" w:color="auto" w:fill="auto"/>
            <w:vAlign w:val="bottom"/>
          </w:tcPr>
          <w:p w14:paraId="68636A68" w14:textId="77777777" w:rsidR="00237B13" w:rsidRDefault="0033759F">
            <w:pPr>
              <w:spacing w:after="0" w:line="240" w:lineRule="auto"/>
              <w:jc w:val="right"/>
            </w:pPr>
            <w:r>
              <w:t>2500000</w:t>
            </w:r>
          </w:p>
        </w:tc>
        <w:tc>
          <w:tcPr>
            <w:tcW w:w="1830" w:type="dxa"/>
            <w:tcBorders>
              <w:top w:val="nil"/>
              <w:left w:val="nil"/>
              <w:bottom w:val="single" w:sz="4" w:space="0" w:color="000000"/>
              <w:right w:val="single" w:sz="4" w:space="0" w:color="000000"/>
            </w:tcBorders>
            <w:shd w:val="clear" w:color="auto" w:fill="auto"/>
            <w:vAlign w:val="bottom"/>
          </w:tcPr>
          <w:p w14:paraId="68636A69" w14:textId="77777777" w:rsidR="00237B13" w:rsidRDefault="0033759F">
            <w:pPr>
              <w:spacing w:after="0" w:line="240" w:lineRule="auto"/>
              <w:jc w:val="right"/>
            </w:pPr>
            <w:r>
              <w:t>2000000</w:t>
            </w:r>
          </w:p>
        </w:tc>
        <w:tc>
          <w:tcPr>
            <w:tcW w:w="1687" w:type="dxa"/>
            <w:tcBorders>
              <w:top w:val="nil"/>
              <w:left w:val="nil"/>
              <w:bottom w:val="single" w:sz="4" w:space="0" w:color="000000"/>
              <w:right w:val="single" w:sz="4" w:space="0" w:color="000000"/>
            </w:tcBorders>
            <w:shd w:val="clear" w:color="auto" w:fill="auto"/>
            <w:vAlign w:val="bottom"/>
          </w:tcPr>
          <w:p w14:paraId="68636A6A" w14:textId="77777777" w:rsidR="00237B13" w:rsidRDefault="0033759F">
            <w:pPr>
              <w:spacing w:after="0" w:line="240" w:lineRule="auto"/>
              <w:jc w:val="right"/>
            </w:pPr>
            <w:r>
              <w:t>1600000</w:t>
            </w:r>
          </w:p>
        </w:tc>
        <w:tc>
          <w:tcPr>
            <w:tcW w:w="1313" w:type="dxa"/>
            <w:tcBorders>
              <w:top w:val="nil"/>
              <w:left w:val="nil"/>
              <w:bottom w:val="single" w:sz="4" w:space="0" w:color="000000"/>
              <w:right w:val="single" w:sz="4" w:space="0" w:color="000000"/>
            </w:tcBorders>
            <w:shd w:val="clear" w:color="auto" w:fill="auto"/>
            <w:vAlign w:val="bottom"/>
          </w:tcPr>
          <w:p w14:paraId="68636A6B" w14:textId="77777777" w:rsidR="00237B13" w:rsidRDefault="0033759F">
            <w:pPr>
              <w:spacing w:after="0" w:line="240" w:lineRule="auto"/>
              <w:jc w:val="right"/>
            </w:pPr>
            <w:r>
              <w:t>-400000</w:t>
            </w:r>
          </w:p>
        </w:tc>
        <w:tc>
          <w:tcPr>
            <w:tcW w:w="585" w:type="dxa"/>
            <w:tcBorders>
              <w:top w:val="nil"/>
              <w:left w:val="nil"/>
              <w:bottom w:val="single" w:sz="4" w:space="0" w:color="000000"/>
              <w:right w:val="single" w:sz="4" w:space="0" w:color="000000"/>
            </w:tcBorders>
            <w:shd w:val="clear" w:color="auto" w:fill="auto"/>
            <w:vAlign w:val="bottom"/>
          </w:tcPr>
          <w:p w14:paraId="68636A6C" w14:textId="77777777" w:rsidR="00237B13" w:rsidRDefault="0033759F">
            <w:pPr>
              <w:spacing w:after="0" w:line="240" w:lineRule="auto"/>
              <w:jc w:val="left"/>
            </w:pPr>
            <w:r>
              <w:t>UF</w:t>
            </w:r>
          </w:p>
        </w:tc>
      </w:tr>
      <w:tr w:rsidR="00237B13" w14:paraId="68636A74"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6E" w14:textId="77777777" w:rsidR="00237B13" w:rsidRDefault="0033759F">
            <w:pPr>
              <w:spacing w:after="0" w:line="240" w:lineRule="auto"/>
              <w:jc w:val="left"/>
              <w:rPr>
                <w:b/>
              </w:rPr>
            </w:pPr>
            <w:r>
              <w:rPr>
                <w:b/>
              </w:rPr>
              <w:t>Variable Cost:</w:t>
            </w:r>
          </w:p>
        </w:tc>
        <w:tc>
          <w:tcPr>
            <w:tcW w:w="1830" w:type="dxa"/>
            <w:tcBorders>
              <w:top w:val="nil"/>
              <w:left w:val="nil"/>
              <w:bottom w:val="single" w:sz="4" w:space="0" w:color="000000"/>
              <w:right w:val="single" w:sz="4" w:space="0" w:color="000000"/>
            </w:tcBorders>
            <w:shd w:val="clear" w:color="auto" w:fill="auto"/>
            <w:vAlign w:val="bottom"/>
          </w:tcPr>
          <w:p w14:paraId="68636A6F" w14:textId="77777777" w:rsidR="00237B13" w:rsidRDefault="0033759F">
            <w:pPr>
              <w:spacing w:after="0" w:line="240" w:lineRule="auto"/>
              <w:jc w:val="left"/>
            </w:pPr>
            <w:r>
              <w:t> </w:t>
            </w:r>
          </w:p>
        </w:tc>
        <w:tc>
          <w:tcPr>
            <w:tcW w:w="1830" w:type="dxa"/>
            <w:tcBorders>
              <w:top w:val="nil"/>
              <w:left w:val="nil"/>
              <w:bottom w:val="single" w:sz="4" w:space="0" w:color="000000"/>
              <w:right w:val="single" w:sz="4" w:space="0" w:color="000000"/>
            </w:tcBorders>
            <w:shd w:val="clear" w:color="auto" w:fill="auto"/>
            <w:vAlign w:val="bottom"/>
          </w:tcPr>
          <w:p w14:paraId="68636A70" w14:textId="77777777" w:rsidR="00237B13" w:rsidRDefault="00237B13">
            <w:pPr>
              <w:spacing w:after="0" w:line="240" w:lineRule="auto"/>
              <w:jc w:val="left"/>
            </w:pPr>
          </w:p>
        </w:tc>
        <w:tc>
          <w:tcPr>
            <w:tcW w:w="1687" w:type="dxa"/>
            <w:tcBorders>
              <w:top w:val="nil"/>
              <w:left w:val="nil"/>
              <w:bottom w:val="single" w:sz="4" w:space="0" w:color="000000"/>
              <w:right w:val="single" w:sz="4" w:space="0" w:color="000000"/>
            </w:tcBorders>
            <w:shd w:val="clear" w:color="auto" w:fill="auto"/>
            <w:vAlign w:val="bottom"/>
          </w:tcPr>
          <w:p w14:paraId="68636A71" w14:textId="77777777" w:rsidR="00237B13" w:rsidRDefault="0033759F">
            <w:pPr>
              <w:spacing w:after="0" w:line="240" w:lineRule="auto"/>
              <w:jc w:val="left"/>
            </w:pPr>
            <w:r>
              <w:t> </w:t>
            </w:r>
          </w:p>
        </w:tc>
        <w:tc>
          <w:tcPr>
            <w:tcW w:w="1313" w:type="dxa"/>
            <w:tcBorders>
              <w:top w:val="nil"/>
              <w:left w:val="nil"/>
              <w:bottom w:val="single" w:sz="4" w:space="0" w:color="000000"/>
              <w:right w:val="single" w:sz="4" w:space="0" w:color="000000"/>
            </w:tcBorders>
            <w:shd w:val="clear" w:color="auto" w:fill="auto"/>
            <w:vAlign w:val="bottom"/>
          </w:tcPr>
          <w:p w14:paraId="68636A72" w14:textId="77777777" w:rsidR="00237B13" w:rsidRDefault="0033759F">
            <w:pPr>
              <w:spacing w:after="0" w:line="240" w:lineRule="auto"/>
              <w:jc w:val="left"/>
            </w:pPr>
            <w:r>
              <w:t> </w:t>
            </w:r>
          </w:p>
        </w:tc>
        <w:tc>
          <w:tcPr>
            <w:tcW w:w="585" w:type="dxa"/>
            <w:tcBorders>
              <w:top w:val="nil"/>
              <w:left w:val="nil"/>
              <w:bottom w:val="single" w:sz="4" w:space="0" w:color="000000"/>
              <w:right w:val="single" w:sz="4" w:space="0" w:color="000000"/>
            </w:tcBorders>
            <w:shd w:val="clear" w:color="auto" w:fill="auto"/>
            <w:vAlign w:val="bottom"/>
          </w:tcPr>
          <w:p w14:paraId="68636A73" w14:textId="77777777" w:rsidR="00237B13" w:rsidRDefault="0033759F">
            <w:pPr>
              <w:spacing w:after="0" w:line="240" w:lineRule="auto"/>
              <w:jc w:val="left"/>
            </w:pPr>
            <w:r>
              <w:t> </w:t>
            </w:r>
          </w:p>
        </w:tc>
      </w:tr>
      <w:tr w:rsidR="00237B13" w14:paraId="68636A7B"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75" w14:textId="77777777" w:rsidR="00237B13" w:rsidRDefault="0033759F">
            <w:pPr>
              <w:spacing w:after="0" w:line="240" w:lineRule="auto"/>
              <w:jc w:val="left"/>
            </w:pPr>
            <w:r>
              <w:t>Materials</w:t>
            </w:r>
          </w:p>
        </w:tc>
        <w:tc>
          <w:tcPr>
            <w:tcW w:w="1830" w:type="dxa"/>
            <w:tcBorders>
              <w:top w:val="nil"/>
              <w:left w:val="nil"/>
              <w:bottom w:val="single" w:sz="4" w:space="0" w:color="000000"/>
              <w:right w:val="single" w:sz="4" w:space="0" w:color="000000"/>
            </w:tcBorders>
            <w:shd w:val="clear" w:color="auto" w:fill="auto"/>
            <w:vAlign w:val="bottom"/>
          </w:tcPr>
          <w:p w14:paraId="68636A76" w14:textId="77777777" w:rsidR="00237B13" w:rsidRDefault="0033759F">
            <w:pPr>
              <w:spacing w:after="0" w:line="240" w:lineRule="auto"/>
              <w:jc w:val="right"/>
            </w:pPr>
            <w:r>
              <w:t>250000</w:t>
            </w:r>
          </w:p>
        </w:tc>
        <w:tc>
          <w:tcPr>
            <w:tcW w:w="1830" w:type="dxa"/>
            <w:tcBorders>
              <w:top w:val="nil"/>
              <w:left w:val="nil"/>
              <w:bottom w:val="single" w:sz="4" w:space="0" w:color="000000"/>
              <w:right w:val="single" w:sz="4" w:space="0" w:color="000000"/>
            </w:tcBorders>
            <w:shd w:val="clear" w:color="auto" w:fill="auto"/>
            <w:vAlign w:val="bottom"/>
          </w:tcPr>
          <w:p w14:paraId="68636A77" w14:textId="77777777" w:rsidR="00237B13" w:rsidRDefault="0033759F">
            <w:pPr>
              <w:spacing w:after="0" w:line="240" w:lineRule="auto"/>
              <w:jc w:val="right"/>
            </w:pPr>
            <w:r>
              <w:t>200000</w:t>
            </w:r>
          </w:p>
        </w:tc>
        <w:tc>
          <w:tcPr>
            <w:tcW w:w="1687" w:type="dxa"/>
            <w:tcBorders>
              <w:top w:val="nil"/>
              <w:left w:val="nil"/>
              <w:bottom w:val="single" w:sz="4" w:space="0" w:color="000000"/>
              <w:right w:val="single" w:sz="4" w:space="0" w:color="000000"/>
            </w:tcBorders>
            <w:shd w:val="clear" w:color="auto" w:fill="auto"/>
            <w:vAlign w:val="bottom"/>
          </w:tcPr>
          <w:p w14:paraId="68636A78" w14:textId="77777777" w:rsidR="00237B13" w:rsidRDefault="0033759F">
            <w:pPr>
              <w:spacing w:after="0" w:line="240" w:lineRule="auto"/>
              <w:jc w:val="right"/>
            </w:pPr>
            <w:r>
              <w:t>280000</w:t>
            </w:r>
          </w:p>
        </w:tc>
        <w:tc>
          <w:tcPr>
            <w:tcW w:w="1313" w:type="dxa"/>
            <w:tcBorders>
              <w:top w:val="nil"/>
              <w:left w:val="nil"/>
              <w:bottom w:val="single" w:sz="4" w:space="0" w:color="000000"/>
              <w:right w:val="single" w:sz="4" w:space="0" w:color="000000"/>
            </w:tcBorders>
            <w:shd w:val="clear" w:color="auto" w:fill="auto"/>
            <w:vAlign w:val="bottom"/>
          </w:tcPr>
          <w:p w14:paraId="68636A79" w14:textId="77777777" w:rsidR="00237B13" w:rsidRDefault="0033759F">
            <w:pPr>
              <w:spacing w:after="0" w:line="240" w:lineRule="auto"/>
              <w:jc w:val="right"/>
            </w:pPr>
            <w:r>
              <w:t>-80000</w:t>
            </w:r>
          </w:p>
        </w:tc>
        <w:tc>
          <w:tcPr>
            <w:tcW w:w="585" w:type="dxa"/>
            <w:tcBorders>
              <w:top w:val="nil"/>
              <w:left w:val="nil"/>
              <w:bottom w:val="single" w:sz="4" w:space="0" w:color="000000"/>
              <w:right w:val="single" w:sz="4" w:space="0" w:color="000000"/>
            </w:tcBorders>
            <w:shd w:val="clear" w:color="auto" w:fill="auto"/>
            <w:vAlign w:val="bottom"/>
          </w:tcPr>
          <w:p w14:paraId="68636A7A" w14:textId="77777777" w:rsidR="00237B13" w:rsidRDefault="0033759F">
            <w:pPr>
              <w:spacing w:after="0" w:line="240" w:lineRule="auto"/>
              <w:jc w:val="left"/>
            </w:pPr>
            <w:r>
              <w:t>UF</w:t>
            </w:r>
          </w:p>
        </w:tc>
      </w:tr>
      <w:tr w:rsidR="00237B13" w14:paraId="68636A82"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7C" w14:textId="77777777" w:rsidR="00237B13" w:rsidRDefault="0033759F">
            <w:pPr>
              <w:spacing w:after="0" w:line="240" w:lineRule="auto"/>
              <w:jc w:val="left"/>
            </w:pPr>
            <w:r>
              <w:t>Labour</w:t>
            </w:r>
          </w:p>
        </w:tc>
        <w:tc>
          <w:tcPr>
            <w:tcW w:w="1830" w:type="dxa"/>
            <w:tcBorders>
              <w:top w:val="nil"/>
              <w:left w:val="nil"/>
              <w:bottom w:val="single" w:sz="4" w:space="0" w:color="000000"/>
              <w:right w:val="single" w:sz="4" w:space="0" w:color="000000"/>
            </w:tcBorders>
            <w:shd w:val="clear" w:color="auto" w:fill="auto"/>
            <w:vAlign w:val="bottom"/>
          </w:tcPr>
          <w:p w14:paraId="68636A7D" w14:textId="77777777" w:rsidR="00237B13" w:rsidRDefault="0033759F">
            <w:pPr>
              <w:spacing w:after="0" w:line="240" w:lineRule="auto"/>
              <w:jc w:val="right"/>
            </w:pPr>
            <w:r>
              <w:t>400000</w:t>
            </w:r>
          </w:p>
        </w:tc>
        <w:tc>
          <w:tcPr>
            <w:tcW w:w="1830" w:type="dxa"/>
            <w:tcBorders>
              <w:top w:val="nil"/>
              <w:left w:val="nil"/>
              <w:bottom w:val="single" w:sz="4" w:space="0" w:color="000000"/>
              <w:right w:val="single" w:sz="4" w:space="0" w:color="000000"/>
            </w:tcBorders>
            <w:shd w:val="clear" w:color="auto" w:fill="auto"/>
            <w:vAlign w:val="bottom"/>
          </w:tcPr>
          <w:p w14:paraId="68636A7E" w14:textId="77777777" w:rsidR="00237B13" w:rsidRDefault="0033759F">
            <w:pPr>
              <w:spacing w:after="0" w:line="240" w:lineRule="auto"/>
              <w:jc w:val="right"/>
            </w:pPr>
            <w:r>
              <w:t>320000</w:t>
            </w:r>
          </w:p>
        </w:tc>
        <w:tc>
          <w:tcPr>
            <w:tcW w:w="1687" w:type="dxa"/>
            <w:tcBorders>
              <w:top w:val="nil"/>
              <w:left w:val="nil"/>
              <w:bottom w:val="single" w:sz="4" w:space="0" w:color="000000"/>
              <w:right w:val="single" w:sz="4" w:space="0" w:color="000000"/>
            </w:tcBorders>
            <w:shd w:val="clear" w:color="auto" w:fill="auto"/>
            <w:vAlign w:val="bottom"/>
          </w:tcPr>
          <w:p w14:paraId="68636A7F" w14:textId="77777777" w:rsidR="00237B13" w:rsidRDefault="0033759F">
            <w:pPr>
              <w:spacing w:after="0" w:line="240" w:lineRule="auto"/>
              <w:jc w:val="right"/>
            </w:pPr>
            <w:r>
              <w:t>440000</w:t>
            </w:r>
          </w:p>
        </w:tc>
        <w:tc>
          <w:tcPr>
            <w:tcW w:w="1313" w:type="dxa"/>
            <w:tcBorders>
              <w:top w:val="nil"/>
              <w:left w:val="nil"/>
              <w:bottom w:val="single" w:sz="4" w:space="0" w:color="000000"/>
              <w:right w:val="single" w:sz="4" w:space="0" w:color="000000"/>
            </w:tcBorders>
            <w:shd w:val="clear" w:color="auto" w:fill="auto"/>
            <w:vAlign w:val="bottom"/>
          </w:tcPr>
          <w:p w14:paraId="68636A80" w14:textId="77777777" w:rsidR="00237B13" w:rsidRDefault="0033759F">
            <w:pPr>
              <w:spacing w:after="0" w:line="240" w:lineRule="auto"/>
              <w:jc w:val="right"/>
            </w:pPr>
            <w:r>
              <w:t>-120000</w:t>
            </w:r>
          </w:p>
        </w:tc>
        <w:tc>
          <w:tcPr>
            <w:tcW w:w="585" w:type="dxa"/>
            <w:tcBorders>
              <w:top w:val="nil"/>
              <w:left w:val="nil"/>
              <w:bottom w:val="single" w:sz="4" w:space="0" w:color="000000"/>
              <w:right w:val="single" w:sz="4" w:space="0" w:color="000000"/>
            </w:tcBorders>
            <w:shd w:val="clear" w:color="auto" w:fill="auto"/>
            <w:vAlign w:val="bottom"/>
          </w:tcPr>
          <w:p w14:paraId="68636A81" w14:textId="77777777" w:rsidR="00237B13" w:rsidRDefault="0033759F">
            <w:pPr>
              <w:spacing w:after="0" w:line="240" w:lineRule="auto"/>
              <w:jc w:val="left"/>
            </w:pPr>
            <w:r>
              <w:t>UF</w:t>
            </w:r>
          </w:p>
        </w:tc>
      </w:tr>
      <w:tr w:rsidR="00237B13" w14:paraId="68636A89"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83" w14:textId="77777777" w:rsidR="00237B13" w:rsidRDefault="0033759F">
            <w:pPr>
              <w:spacing w:after="0" w:line="240" w:lineRule="auto"/>
              <w:jc w:val="left"/>
            </w:pPr>
            <w:r>
              <w:t>Overhead</w:t>
            </w:r>
          </w:p>
        </w:tc>
        <w:tc>
          <w:tcPr>
            <w:tcW w:w="1830" w:type="dxa"/>
            <w:tcBorders>
              <w:top w:val="nil"/>
              <w:left w:val="nil"/>
              <w:bottom w:val="single" w:sz="4" w:space="0" w:color="000000"/>
              <w:right w:val="single" w:sz="4" w:space="0" w:color="000000"/>
            </w:tcBorders>
            <w:shd w:val="clear" w:color="auto" w:fill="auto"/>
            <w:vAlign w:val="bottom"/>
          </w:tcPr>
          <w:p w14:paraId="68636A84" w14:textId="77777777" w:rsidR="00237B13" w:rsidRDefault="0033759F">
            <w:pPr>
              <w:spacing w:after="0" w:line="240" w:lineRule="auto"/>
              <w:jc w:val="right"/>
            </w:pPr>
            <w:r>
              <w:t>150000</w:t>
            </w:r>
          </w:p>
        </w:tc>
        <w:tc>
          <w:tcPr>
            <w:tcW w:w="1830" w:type="dxa"/>
            <w:tcBorders>
              <w:top w:val="nil"/>
              <w:left w:val="nil"/>
              <w:bottom w:val="single" w:sz="4" w:space="0" w:color="000000"/>
              <w:right w:val="single" w:sz="4" w:space="0" w:color="000000"/>
            </w:tcBorders>
            <w:shd w:val="clear" w:color="auto" w:fill="auto"/>
            <w:vAlign w:val="bottom"/>
          </w:tcPr>
          <w:p w14:paraId="68636A85" w14:textId="77777777" w:rsidR="00237B13" w:rsidRDefault="0033759F">
            <w:pPr>
              <w:spacing w:after="0" w:line="240" w:lineRule="auto"/>
              <w:jc w:val="right"/>
            </w:pPr>
            <w:r>
              <w:t>120000</w:t>
            </w:r>
          </w:p>
        </w:tc>
        <w:tc>
          <w:tcPr>
            <w:tcW w:w="1687" w:type="dxa"/>
            <w:tcBorders>
              <w:top w:val="nil"/>
              <w:left w:val="nil"/>
              <w:bottom w:val="single" w:sz="4" w:space="0" w:color="000000"/>
              <w:right w:val="single" w:sz="4" w:space="0" w:color="000000"/>
            </w:tcBorders>
            <w:shd w:val="clear" w:color="auto" w:fill="auto"/>
            <w:vAlign w:val="bottom"/>
          </w:tcPr>
          <w:p w14:paraId="68636A86" w14:textId="77777777" w:rsidR="00237B13" w:rsidRDefault="0033759F">
            <w:pPr>
              <w:spacing w:after="0" w:line="240" w:lineRule="auto"/>
              <w:jc w:val="right"/>
            </w:pPr>
            <w:r>
              <w:t>120000</w:t>
            </w:r>
          </w:p>
        </w:tc>
        <w:tc>
          <w:tcPr>
            <w:tcW w:w="1313" w:type="dxa"/>
            <w:tcBorders>
              <w:top w:val="nil"/>
              <w:left w:val="nil"/>
              <w:bottom w:val="single" w:sz="4" w:space="0" w:color="000000"/>
              <w:right w:val="single" w:sz="4" w:space="0" w:color="000000"/>
            </w:tcBorders>
            <w:shd w:val="clear" w:color="auto" w:fill="auto"/>
            <w:vAlign w:val="bottom"/>
          </w:tcPr>
          <w:p w14:paraId="68636A87" w14:textId="77777777" w:rsidR="00237B13" w:rsidRDefault="0033759F">
            <w:pPr>
              <w:spacing w:after="0" w:line="240" w:lineRule="auto"/>
              <w:jc w:val="right"/>
            </w:pPr>
            <w:r>
              <w:t>0</w:t>
            </w:r>
          </w:p>
        </w:tc>
        <w:tc>
          <w:tcPr>
            <w:tcW w:w="585" w:type="dxa"/>
            <w:tcBorders>
              <w:top w:val="nil"/>
              <w:left w:val="nil"/>
              <w:bottom w:val="single" w:sz="4" w:space="0" w:color="000000"/>
              <w:right w:val="single" w:sz="4" w:space="0" w:color="000000"/>
            </w:tcBorders>
            <w:shd w:val="clear" w:color="auto" w:fill="auto"/>
            <w:vAlign w:val="bottom"/>
          </w:tcPr>
          <w:p w14:paraId="68636A88" w14:textId="77777777" w:rsidR="00237B13" w:rsidRDefault="0033759F">
            <w:pPr>
              <w:spacing w:after="0" w:line="240" w:lineRule="auto"/>
              <w:jc w:val="left"/>
            </w:pPr>
            <w:r>
              <w:t>Nil</w:t>
            </w:r>
          </w:p>
        </w:tc>
      </w:tr>
      <w:tr w:rsidR="00237B13" w14:paraId="68636A90"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8A" w14:textId="77777777" w:rsidR="00237B13" w:rsidRDefault="0033759F">
            <w:pPr>
              <w:spacing w:after="0" w:line="240" w:lineRule="auto"/>
              <w:jc w:val="left"/>
              <w:rPr>
                <w:b/>
              </w:rPr>
            </w:pPr>
            <w:r>
              <w:rPr>
                <w:b/>
              </w:rPr>
              <w:t>Contribution</w:t>
            </w:r>
          </w:p>
        </w:tc>
        <w:tc>
          <w:tcPr>
            <w:tcW w:w="1830" w:type="dxa"/>
            <w:tcBorders>
              <w:top w:val="nil"/>
              <w:left w:val="nil"/>
              <w:bottom w:val="single" w:sz="4" w:space="0" w:color="000000"/>
              <w:right w:val="single" w:sz="4" w:space="0" w:color="000000"/>
            </w:tcBorders>
            <w:shd w:val="clear" w:color="auto" w:fill="auto"/>
            <w:vAlign w:val="bottom"/>
          </w:tcPr>
          <w:p w14:paraId="68636A8B" w14:textId="77777777" w:rsidR="00237B13" w:rsidRDefault="0033759F">
            <w:pPr>
              <w:spacing w:after="0" w:line="240" w:lineRule="auto"/>
              <w:jc w:val="right"/>
              <w:rPr>
                <w:b/>
              </w:rPr>
            </w:pPr>
            <w:r>
              <w:rPr>
                <w:b/>
              </w:rPr>
              <w:t>1700000</w:t>
            </w:r>
          </w:p>
        </w:tc>
        <w:tc>
          <w:tcPr>
            <w:tcW w:w="1830" w:type="dxa"/>
            <w:tcBorders>
              <w:top w:val="nil"/>
              <w:left w:val="nil"/>
              <w:bottom w:val="single" w:sz="4" w:space="0" w:color="000000"/>
              <w:right w:val="single" w:sz="4" w:space="0" w:color="000000"/>
            </w:tcBorders>
            <w:shd w:val="clear" w:color="auto" w:fill="auto"/>
            <w:vAlign w:val="bottom"/>
          </w:tcPr>
          <w:p w14:paraId="68636A8C" w14:textId="77777777" w:rsidR="00237B13" w:rsidRDefault="0033759F">
            <w:pPr>
              <w:spacing w:after="0" w:line="240" w:lineRule="auto"/>
              <w:jc w:val="right"/>
              <w:rPr>
                <w:b/>
              </w:rPr>
            </w:pPr>
            <w:r>
              <w:rPr>
                <w:b/>
              </w:rPr>
              <w:t>1360000</w:t>
            </w:r>
          </w:p>
        </w:tc>
        <w:tc>
          <w:tcPr>
            <w:tcW w:w="1687" w:type="dxa"/>
            <w:tcBorders>
              <w:top w:val="nil"/>
              <w:left w:val="nil"/>
              <w:bottom w:val="single" w:sz="4" w:space="0" w:color="000000"/>
              <w:right w:val="single" w:sz="4" w:space="0" w:color="000000"/>
            </w:tcBorders>
            <w:shd w:val="clear" w:color="auto" w:fill="auto"/>
            <w:vAlign w:val="bottom"/>
          </w:tcPr>
          <w:p w14:paraId="68636A8D" w14:textId="77777777" w:rsidR="00237B13" w:rsidRDefault="0033759F">
            <w:pPr>
              <w:spacing w:after="0" w:line="240" w:lineRule="auto"/>
              <w:jc w:val="right"/>
              <w:rPr>
                <w:b/>
              </w:rPr>
            </w:pPr>
            <w:r>
              <w:rPr>
                <w:b/>
              </w:rPr>
              <w:t>760000</w:t>
            </w:r>
          </w:p>
        </w:tc>
        <w:tc>
          <w:tcPr>
            <w:tcW w:w="1313" w:type="dxa"/>
            <w:tcBorders>
              <w:top w:val="nil"/>
              <w:left w:val="nil"/>
              <w:bottom w:val="single" w:sz="4" w:space="0" w:color="000000"/>
              <w:right w:val="single" w:sz="4" w:space="0" w:color="000000"/>
            </w:tcBorders>
            <w:shd w:val="clear" w:color="auto" w:fill="auto"/>
            <w:vAlign w:val="bottom"/>
          </w:tcPr>
          <w:p w14:paraId="68636A8E" w14:textId="77777777" w:rsidR="00237B13" w:rsidRDefault="0033759F">
            <w:pPr>
              <w:spacing w:after="0" w:line="240" w:lineRule="auto"/>
              <w:jc w:val="right"/>
              <w:rPr>
                <w:b/>
              </w:rPr>
            </w:pPr>
            <w:r>
              <w:rPr>
                <w:b/>
              </w:rPr>
              <w:t>-600000</w:t>
            </w:r>
          </w:p>
        </w:tc>
        <w:tc>
          <w:tcPr>
            <w:tcW w:w="585" w:type="dxa"/>
            <w:tcBorders>
              <w:top w:val="nil"/>
              <w:left w:val="nil"/>
              <w:bottom w:val="single" w:sz="4" w:space="0" w:color="000000"/>
              <w:right w:val="single" w:sz="4" w:space="0" w:color="000000"/>
            </w:tcBorders>
            <w:shd w:val="clear" w:color="auto" w:fill="auto"/>
            <w:vAlign w:val="bottom"/>
          </w:tcPr>
          <w:p w14:paraId="68636A8F" w14:textId="77777777" w:rsidR="00237B13" w:rsidRDefault="0033759F">
            <w:pPr>
              <w:spacing w:after="0" w:line="240" w:lineRule="auto"/>
              <w:jc w:val="left"/>
              <w:rPr>
                <w:b/>
              </w:rPr>
            </w:pPr>
            <w:r>
              <w:rPr>
                <w:b/>
              </w:rPr>
              <w:t>UF</w:t>
            </w:r>
          </w:p>
        </w:tc>
      </w:tr>
      <w:tr w:rsidR="00237B13" w14:paraId="68636A97"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91" w14:textId="77777777" w:rsidR="00237B13" w:rsidRDefault="0033759F">
            <w:pPr>
              <w:spacing w:after="0" w:line="240" w:lineRule="auto"/>
              <w:jc w:val="left"/>
              <w:rPr>
                <w:b/>
              </w:rPr>
            </w:pPr>
            <w:r>
              <w:rPr>
                <w:b/>
              </w:rPr>
              <w:t>Fixed Overheads:</w:t>
            </w:r>
          </w:p>
        </w:tc>
        <w:tc>
          <w:tcPr>
            <w:tcW w:w="1830" w:type="dxa"/>
            <w:tcBorders>
              <w:top w:val="nil"/>
              <w:left w:val="nil"/>
              <w:bottom w:val="single" w:sz="4" w:space="0" w:color="000000"/>
              <w:right w:val="single" w:sz="4" w:space="0" w:color="000000"/>
            </w:tcBorders>
            <w:shd w:val="clear" w:color="auto" w:fill="auto"/>
            <w:vAlign w:val="bottom"/>
          </w:tcPr>
          <w:p w14:paraId="68636A92" w14:textId="77777777" w:rsidR="00237B13" w:rsidRDefault="0033759F">
            <w:pPr>
              <w:spacing w:after="0" w:line="240" w:lineRule="auto"/>
              <w:jc w:val="left"/>
            </w:pPr>
            <w:r>
              <w:t> </w:t>
            </w:r>
          </w:p>
        </w:tc>
        <w:tc>
          <w:tcPr>
            <w:tcW w:w="1830" w:type="dxa"/>
            <w:tcBorders>
              <w:top w:val="nil"/>
              <w:left w:val="nil"/>
              <w:bottom w:val="single" w:sz="4" w:space="0" w:color="000000"/>
              <w:right w:val="single" w:sz="4" w:space="0" w:color="000000"/>
            </w:tcBorders>
            <w:shd w:val="clear" w:color="auto" w:fill="auto"/>
            <w:vAlign w:val="bottom"/>
          </w:tcPr>
          <w:p w14:paraId="68636A93" w14:textId="77777777" w:rsidR="00237B13" w:rsidRDefault="00237B13">
            <w:pPr>
              <w:spacing w:after="0" w:line="240" w:lineRule="auto"/>
              <w:jc w:val="left"/>
            </w:pPr>
          </w:p>
        </w:tc>
        <w:tc>
          <w:tcPr>
            <w:tcW w:w="1687" w:type="dxa"/>
            <w:tcBorders>
              <w:top w:val="nil"/>
              <w:left w:val="nil"/>
              <w:bottom w:val="single" w:sz="4" w:space="0" w:color="000000"/>
              <w:right w:val="single" w:sz="4" w:space="0" w:color="000000"/>
            </w:tcBorders>
            <w:shd w:val="clear" w:color="auto" w:fill="auto"/>
            <w:vAlign w:val="bottom"/>
          </w:tcPr>
          <w:p w14:paraId="68636A94" w14:textId="77777777" w:rsidR="00237B13" w:rsidRDefault="0033759F">
            <w:pPr>
              <w:spacing w:after="0" w:line="240" w:lineRule="auto"/>
              <w:jc w:val="left"/>
            </w:pPr>
            <w:r>
              <w:t> </w:t>
            </w:r>
          </w:p>
        </w:tc>
        <w:tc>
          <w:tcPr>
            <w:tcW w:w="1313" w:type="dxa"/>
            <w:tcBorders>
              <w:top w:val="nil"/>
              <w:left w:val="nil"/>
              <w:bottom w:val="single" w:sz="4" w:space="0" w:color="000000"/>
              <w:right w:val="single" w:sz="4" w:space="0" w:color="000000"/>
            </w:tcBorders>
            <w:shd w:val="clear" w:color="auto" w:fill="auto"/>
            <w:vAlign w:val="bottom"/>
          </w:tcPr>
          <w:p w14:paraId="68636A95" w14:textId="77777777" w:rsidR="00237B13" w:rsidRDefault="0033759F">
            <w:pPr>
              <w:spacing w:after="0" w:line="240" w:lineRule="auto"/>
              <w:jc w:val="left"/>
            </w:pPr>
            <w:r>
              <w:t> </w:t>
            </w:r>
          </w:p>
        </w:tc>
        <w:tc>
          <w:tcPr>
            <w:tcW w:w="585" w:type="dxa"/>
            <w:tcBorders>
              <w:top w:val="nil"/>
              <w:left w:val="nil"/>
              <w:bottom w:val="single" w:sz="4" w:space="0" w:color="000000"/>
              <w:right w:val="single" w:sz="4" w:space="0" w:color="000000"/>
            </w:tcBorders>
            <w:shd w:val="clear" w:color="auto" w:fill="auto"/>
            <w:vAlign w:val="bottom"/>
          </w:tcPr>
          <w:p w14:paraId="68636A96" w14:textId="77777777" w:rsidR="00237B13" w:rsidRDefault="0033759F">
            <w:pPr>
              <w:spacing w:after="0" w:line="240" w:lineRule="auto"/>
              <w:jc w:val="left"/>
            </w:pPr>
            <w:r>
              <w:t> </w:t>
            </w:r>
          </w:p>
        </w:tc>
      </w:tr>
      <w:tr w:rsidR="00237B13" w14:paraId="68636A9E"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98" w14:textId="77777777" w:rsidR="00237B13" w:rsidRDefault="0033759F">
            <w:pPr>
              <w:spacing w:after="0" w:line="240" w:lineRule="auto"/>
              <w:jc w:val="left"/>
            </w:pPr>
            <w:r>
              <w:t>Warehouse Rental</w:t>
            </w:r>
          </w:p>
        </w:tc>
        <w:tc>
          <w:tcPr>
            <w:tcW w:w="1830" w:type="dxa"/>
            <w:tcBorders>
              <w:top w:val="nil"/>
              <w:left w:val="nil"/>
              <w:bottom w:val="single" w:sz="4" w:space="0" w:color="000000"/>
              <w:right w:val="single" w:sz="4" w:space="0" w:color="000000"/>
            </w:tcBorders>
            <w:shd w:val="clear" w:color="auto" w:fill="auto"/>
            <w:vAlign w:val="bottom"/>
          </w:tcPr>
          <w:p w14:paraId="68636A99" w14:textId="77777777" w:rsidR="00237B13" w:rsidRDefault="0033759F">
            <w:pPr>
              <w:spacing w:after="0" w:line="240" w:lineRule="auto"/>
              <w:jc w:val="right"/>
            </w:pPr>
            <w:r>
              <w:t>200000</w:t>
            </w:r>
          </w:p>
        </w:tc>
        <w:tc>
          <w:tcPr>
            <w:tcW w:w="1830" w:type="dxa"/>
            <w:tcBorders>
              <w:top w:val="nil"/>
              <w:left w:val="nil"/>
              <w:bottom w:val="single" w:sz="4" w:space="0" w:color="000000"/>
              <w:right w:val="single" w:sz="4" w:space="0" w:color="000000"/>
            </w:tcBorders>
            <w:shd w:val="clear" w:color="auto" w:fill="auto"/>
            <w:vAlign w:val="bottom"/>
          </w:tcPr>
          <w:p w14:paraId="68636A9A" w14:textId="77777777" w:rsidR="00237B13" w:rsidRDefault="0033759F">
            <w:pPr>
              <w:spacing w:after="0" w:line="240" w:lineRule="auto"/>
              <w:jc w:val="right"/>
            </w:pPr>
            <w:r>
              <w:t>200000</w:t>
            </w:r>
          </w:p>
        </w:tc>
        <w:tc>
          <w:tcPr>
            <w:tcW w:w="1687" w:type="dxa"/>
            <w:tcBorders>
              <w:top w:val="nil"/>
              <w:left w:val="nil"/>
              <w:bottom w:val="single" w:sz="4" w:space="0" w:color="000000"/>
              <w:right w:val="single" w:sz="4" w:space="0" w:color="000000"/>
            </w:tcBorders>
            <w:shd w:val="clear" w:color="auto" w:fill="auto"/>
            <w:vAlign w:val="bottom"/>
          </w:tcPr>
          <w:p w14:paraId="68636A9B" w14:textId="77777777" w:rsidR="00237B13" w:rsidRDefault="0033759F">
            <w:pPr>
              <w:spacing w:after="0" w:line="240" w:lineRule="auto"/>
              <w:jc w:val="right"/>
            </w:pPr>
            <w:r>
              <w:t>170000</w:t>
            </w:r>
          </w:p>
        </w:tc>
        <w:tc>
          <w:tcPr>
            <w:tcW w:w="1313" w:type="dxa"/>
            <w:tcBorders>
              <w:top w:val="nil"/>
              <w:left w:val="nil"/>
              <w:bottom w:val="single" w:sz="4" w:space="0" w:color="000000"/>
              <w:right w:val="single" w:sz="4" w:space="0" w:color="000000"/>
            </w:tcBorders>
            <w:shd w:val="clear" w:color="auto" w:fill="auto"/>
            <w:vAlign w:val="bottom"/>
          </w:tcPr>
          <w:p w14:paraId="68636A9C" w14:textId="77777777" w:rsidR="00237B13" w:rsidRDefault="0033759F">
            <w:pPr>
              <w:spacing w:after="0" w:line="240" w:lineRule="auto"/>
              <w:jc w:val="right"/>
            </w:pPr>
            <w:r>
              <w:t>30000</w:t>
            </w:r>
          </w:p>
        </w:tc>
        <w:tc>
          <w:tcPr>
            <w:tcW w:w="585" w:type="dxa"/>
            <w:tcBorders>
              <w:top w:val="nil"/>
              <w:left w:val="nil"/>
              <w:bottom w:val="single" w:sz="4" w:space="0" w:color="000000"/>
              <w:right w:val="single" w:sz="4" w:space="0" w:color="000000"/>
            </w:tcBorders>
            <w:shd w:val="clear" w:color="auto" w:fill="auto"/>
            <w:vAlign w:val="bottom"/>
          </w:tcPr>
          <w:p w14:paraId="68636A9D" w14:textId="77777777" w:rsidR="00237B13" w:rsidRDefault="0033759F">
            <w:pPr>
              <w:spacing w:after="0" w:line="240" w:lineRule="auto"/>
              <w:jc w:val="left"/>
            </w:pPr>
            <w:r>
              <w:t>F</w:t>
            </w:r>
          </w:p>
        </w:tc>
      </w:tr>
      <w:tr w:rsidR="00237B13" w14:paraId="68636AA5"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9F" w14:textId="77777777" w:rsidR="00237B13" w:rsidRDefault="0033759F">
            <w:pPr>
              <w:spacing w:after="0" w:line="240" w:lineRule="auto"/>
              <w:jc w:val="left"/>
            </w:pPr>
            <w:r>
              <w:t>Insurance</w:t>
            </w:r>
          </w:p>
        </w:tc>
        <w:tc>
          <w:tcPr>
            <w:tcW w:w="1830" w:type="dxa"/>
            <w:tcBorders>
              <w:top w:val="nil"/>
              <w:left w:val="nil"/>
              <w:bottom w:val="single" w:sz="4" w:space="0" w:color="000000"/>
              <w:right w:val="single" w:sz="4" w:space="0" w:color="000000"/>
            </w:tcBorders>
            <w:shd w:val="clear" w:color="auto" w:fill="auto"/>
            <w:vAlign w:val="bottom"/>
          </w:tcPr>
          <w:p w14:paraId="68636AA0" w14:textId="77777777" w:rsidR="00237B13" w:rsidRDefault="0033759F">
            <w:pPr>
              <w:spacing w:after="0" w:line="240" w:lineRule="auto"/>
              <w:jc w:val="right"/>
            </w:pPr>
            <w:r>
              <w:t>100000</w:t>
            </w:r>
          </w:p>
        </w:tc>
        <w:tc>
          <w:tcPr>
            <w:tcW w:w="1830" w:type="dxa"/>
            <w:tcBorders>
              <w:top w:val="nil"/>
              <w:left w:val="nil"/>
              <w:bottom w:val="single" w:sz="4" w:space="0" w:color="000000"/>
              <w:right w:val="single" w:sz="4" w:space="0" w:color="000000"/>
            </w:tcBorders>
            <w:shd w:val="clear" w:color="auto" w:fill="auto"/>
            <w:vAlign w:val="bottom"/>
          </w:tcPr>
          <w:p w14:paraId="68636AA1" w14:textId="77777777" w:rsidR="00237B13" w:rsidRDefault="0033759F">
            <w:pPr>
              <w:spacing w:after="0" w:line="240" w:lineRule="auto"/>
              <w:jc w:val="right"/>
            </w:pPr>
            <w:r>
              <w:t>100000</w:t>
            </w:r>
          </w:p>
        </w:tc>
        <w:tc>
          <w:tcPr>
            <w:tcW w:w="1687" w:type="dxa"/>
            <w:tcBorders>
              <w:top w:val="nil"/>
              <w:left w:val="nil"/>
              <w:bottom w:val="single" w:sz="4" w:space="0" w:color="000000"/>
              <w:right w:val="single" w:sz="4" w:space="0" w:color="000000"/>
            </w:tcBorders>
            <w:shd w:val="clear" w:color="auto" w:fill="auto"/>
            <w:vAlign w:val="bottom"/>
          </w:tcPr>
          <w:p w14:paraId="68636AA2" w14:textId="77777777" w:rsidR="00237B13" w:rsidRDefault="0033759F">
            <w:pPr>
              <w:spacing w:after="0" w:line="240" w:lineRule="auto"/>
              <w:jc w:val="right"/>
            </w:pPr>
            <w:r>
              <w:t>100000</w:t>
            </w:r>
          </w:p>
        </w:tc>
        <w:tc>
          <w:tcPr>
            <w:tcW w:w="1313" w:type="dxa"/>
            <w:tcBorders>
              <w:top w:val="nil"/>
              <w:left w:val="nil"/>
              <w:bottom w:val="single" w:sz="4" w:space="0" w:color="000000"/>
              <w:right w:val="single" w:sz="4" w:space="0" w:color="000000"/>
            </w:tcBorders>
            <w:shd w:val="clear" w:color="auto" w:fill="auto"/>
            <w:vAlign w:val="bottom"/>
          </w:tcPr>
          <w:p w14:paraId="68636AA3" w14:textId="77777777" w:rsidR="00237B13" w:rsidRDefault="0033759F">
            <w:pPr>
              <w:spacing w:after="0" w:line="240" w:lineRule="auto"/>
              <w:jc w:val="right"/>
            </w:pPr>
            <w:r>
              <w:t>0</w:t>
            </w:r>
          </w:p>
        </w:tc>
        <w:tc>
          <w:tcPr>
            <w:tcW w:w="585" w:type="dxa"/>
            <w:tcBorders>
              <w:top w:val="nil"/>
              <w:left w:val="nil"/>
              <w:bottom w:val="single" w:sz="4" w:space="0" w:color="000000"/>
              <w:right w:val="single" w:sz="4" w:space="0" w:color="000000"/>
            </w:tcBorders>
            <w:shd w:val="clear" w:color="auto" w:fill="auto"/>
            <w:vAlign w:val="bottom"/>
          </w:tcPr>
          <w:p w14:paraId="68636AA4" w14:textId="77777777" w:rsidR="00237B13" w:rsidRDefault="0033759F">
            <w:pPr>
              <w:spacing w:after="0" w:line="240" w:lineRule="auto"/>
              <w:jc w:val="left"/>
            </w:pPr>
            <w:r>
              <w:t>Nil</w:t>
            </w:r>
          </w:p>
        </w:tc>
      </w:tr>
      <w:tr w:rsidR="00237B13" w14:paraId="68636AAC"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A6" w14:textId="77777777" w:rsidR="00237B13" w:rsidRDefault="0033759F">
            <w:pPr>
              <w:spacing w:after="0" w:line="240" w:lineRule="auto"/>
              <w:jc w:val="left"/>
            </w:pPr>
            <w:r>
              <w:t>Full Time warehouse supervisor salary</w:t>
            </w:r>
          </w:p>
        </w:tc>
        <w:tc>
          <w:tcPr>
            <w:tcW w:w="1830" w:type="dxa"/>
            <w:tcBorders>
              <w:top w:val="nil"/>
              <w:left w:val="nil"/>
              <w:bottom w:val="single" w:sz="4" w:space="0" w:color="000000"/>
              <w:right w:val="single" w:sz="4" w:space="0" w:color="000000"/>
            </w:tcBorders>
            <w:shd w:val="clear" w:color="auto" w:fill="auto"/>
            <w:vAlign w:val="bottom"/>
          </w:tcPr>
          <w:p w14:paraId="68636AA7" w14:textId="77777777" w:rsidR="00237B13" w:rsidRDefault="0033759F">
            <w:pPr>
              <w:spacing w:after="0" w:line="240" w:lineRule="auto"/>
              <w:jc w:val="right"/>
            </w:pPr>
            <w:r>
              <w:t>50000</w:t>
            </w:r>
          </w:p>
        </w:tc>
        <w:tc>
          <w:tcPr>
            <w:tcW w:w="1830" w:type="dxa"/>
            <w:tcBorders>
              <w:top w:val="nil"/>
              <w:left w:val="nil"/>
              <w:bottom w:val="single" w:sz="4" w:space="0" w:color="000000"/>
              <w:right w:val="single" w:sz="4" w:space="0" w:color="000000"/>
            </w:tcBorders>
            <w:shd w:val="clear" w:color="auto" w:fill="auto"/>
            <w:vAlign w:val="bottom"/>
          </w:tcPr>
          <w:p w14:paraId="68636AA8" w14:textId="77777777" w:rsidR="00237B13" w:rsidRDefault="0033759F">
            <w:pPr>
              <w:spacing w:after="0" w:line="240" w:lineRule="auto"/>
              <w:jc w:val="right"/>
            </w:pPr>
            <w:r>
              <w:t>50000</w:t>
            </w:r>
          </w:p>
        </w:tc>
        <w:tc>
          <w:tcPr>
            <w:tcW w:w="1687" w:type="dxa"/>
            <w:tcBorders>
              <w:top w:val="nil"/>
              <w:left w:val="nil"/>
              <w:bottom w:val="single" w:sz="4" w:space="0" w:color="000000"/>
              <w:right w:val="single" w:sz="4" w:space="0" w:color="000000"/>
            </w:tcBorders>
            <w:shd w:val="clear" w:color="auto" w:fill="auto"/>
            <w:vAlign w:val="bottom"/>
          </w:tcPr>
          <w:p w14:paraId="68636AA9" w14:textId="77777777" w:rsidR="00237B13" w:rsidRDefault="0033759F">
            <w:pPr>
              <w:spacing w:after="0" w:line="240" w:lineRule="auto"/>
              <w:jc w:val="right"/>
            </w:pPr>
            <w:r>
              <w:t>35000</w:t>
            </w:r>
          </w:p>
        </w:tc>
        <w:tc>
          <w:tcPr>
            <w:tcW w:w="1313" w:type="dxa"/>
            <w:tcBorders>
              <w:top w:val="nil"/>
              <w:left w:val="nil"/>
              <w:bottom w:val="single" w:sz="4" w:space="0" w:color="000000"/>
              <w:right w:val="single" w:sz="4" w:space="0" w:color="000000"/>
            </w:tcBorders>
            <w:shd w:val="clear" w:color="auto" w:fill="auto"/>
            <w:vAlign w:val="bottom"/>
          </w:tcPr>
          <w:p w14:paraId="68636AAA" w14:textId="77777777" w:rsidR="00237B13" w:rsidRDefault="0033759F">
            <w:pPr>
              <w:spacing w:after="0" w:line="240" w:lineRule="auto"/>
              <w:jc w:val="right"/>
            </w:pPr>
            <w:r>
              <w:t>15000</w:t>
            </w:r>
          </w:p>
        </w:tc>
        <w:tc>
          <w:tcPr>
            <w:tcW w:w="585" w:type="dxa"/>
            <w:tcBorders>
              <w:top w:val="nil"/>
              <w:left w:val="nil"/>
              <w:bottom w:val="single" w:sz="4" w:space="0" w:color="000000"/>
              <w:right w:val="single" w:sz="4" w:space="0" w:color="000000"/>
            </w:tcBorders>
            <w:shd w:val="clear" w:color="auto" w:fill="auto"/>
            <w:vAlign w:val="bottom"/>
          </w:tcPr>
          <w:p w14:paraId="68636AAB" w14:textId="77777777" w:rsidR="00237B13" w:rsidRDefault="0033759F">
            <w:pPr>
              <w:spacing w:after="0" w:line="240" w:lineRule="auto"/>
              <w:jc w:val="left"/>
            </w:pPr>
            <w:r>
              <w:t>F</w:t>
            </w:r>
          </w:p>
        </w:tc>
      </w:tr>
      <w:tr w:rsidR="00237B13" w14:paraId="68636AB3" w14:textId="77777777">
        <w:trPr>
          <w:trHeight w:val="300"/>
          <w:jc w:val="center"/>
        </w:trPr>
        <w:tc>
          <w:tcPr>
            <w:tcW w:w="2558" w:type="dxa"/>
            <w:tcBorders>
              <w:top w:val="nil"/>
              <w:left w:val="single" w:sz="4" w:space="0" w:color="000000"/>
              <w:bottom w:val="single" w:sz="4" w:space="0" w:color="000000"/>
              <w:right w:val="single" w:sz="4" w:space="0" w:color="000000"/>
            </w:tcBorders>
            <w:shd w:val="clear" w:color="auto" w:fill="auto"/>
            <w:vAlign w:val="bottom"/>
          </w:tcPr>
          <w:p w14:paraId="68636AAD" w14:textId="77777777" w:rsidR="00237B13" w:rsidRDefault="0033759F">
            <w:pPr>
              <w:spacing w:after="0" w:line="240" w:lineRule="auto"/>
              <w:jc w:val="left"/>
            </w:pPr>
            <w:r>
              <w:t>Profit</w:t>
            </w:r>
          </w:p>
        </w:tc>
        <w:tc>
          <w:tcPr>
            <w:tcW w:w="1830" w:type="dxa"/>
            <w:tcBorders>
              <w:top w:val="nil"/>
              <w:left w:val="nil"/>
              <w:bottom w:val="single" w:sz="4" w:space="0" w:color="000000"/>
              <w:right w:val="single" w:sz="4" w:space="0" w:color="000000"/>
            </w:tcBorders>
            <w:shd w:val="clear" w:color="auto" w:fill="auto"/>
            <w:vAlign w:val="bottom"/>
          </w:tcPr>
          <w:p w14:paraId="68636AAE" w14:textId="77777777" w:rsidR="00237B13" w:rsidRDefault="0033759F">
            <w:pPr>
              <w:spacing w:after="0" w:line="240" w:lineRule="auto"/>
              <w:jc w:val="right"/>
              <w:rPr>
                <w:b/>
              </w:rPr>
            </w:pPr>
            <w:r>
              <w:rPr>
                <w:b/>
              </w:rPr>
              <w:t>1350000</w:t>
            </w:r>
          </w:p>
        </w:tc>
        <w:tc>
          <w:tcPr>
            <w:tcW w:w="1830" w:type="dxa"/>
            <w:tcBorders>
              <w:top w:val="nil"/>
              <w:left w:val="nil"/>
              <w:bottom w:val="single" w:sz="4" w:space="0" w:color="000000"/>
              <w:right w:val="single" w:sz="4" w:space="0" w:color="000000"/>
            </w:tcBorders>
            <w:shd w:val="clear" w:color="auto" w:fill="auto"/>
            <w:vAlign w:val="bottom"/>
          </w:tcPr>
          <w:p w14:paraId="68636AAF" w14:textId="77777777" w:rsidR="00237B13" w:rsidRDefault="0033759F">
            <w:pPr>
              <w:spacing w:after="0" w:line="240" w:lineRule="auto"/>
              <w:jc w:val="right"/>
              <w:rPr>
                <w:b/>
              </w:rPr>
            </w:pPr>
            <w:r>
              <w:rPr>
                <w:b/>
              </w:rPr>
              <w:t>1010000</w:t>
            </w:r>
          </w:p>
        </w:tc>
        <w:tc>
          <w:tcPr>
            <w:tcW w:w="1687" w:type="dxa"/>
            <w:tcBorders>
              <w:top w:val="nil"/>
              <w:left w:val="nil"/>
              <w:bottom w:val="single" w:sz="4" w:space="0" w:color="000000"/>
              <w:right w:val="single" w:sz="4" w:space="0" w:color="000000"/>
            </w:tcBorders>
            <w:shd w:val="clear" w:color="auto" w:fill="auto"/>
            <w:vAlign w:val="bottom"/>
          </w:tcPr>
          <w:p w14:paraId="68636AB0" w14:textId="77777777" w:rsidR="00237B13" w:rsidRDefault="0033759F">
            <w:pPr>
              <w:spacing w:after="0" w:line="240" w:lineRule="auto"/>
              <w:jc w:val="right"/>
              <w:rPr>
                <w:b/>
              </w:rPr>
            </w:pPr>
            <w:r>
              <w:rPr>
                <w:b/>
              </w:rPr>
              <w:t>455000</w:t>
            </w:r>
          </w:p>
        </w:tc>
        <w:tc>
          <w:tcPr>
            <w:tcW w:w="1313" w:type="dxa"/>
            <w:tcBorders>
              <w:top w:val="nil"/>
              <w:left w:val="nil"/>
              <w:bottom w:val="single" w:sz="4" w:space="0" w:color="000000"/>
              <w:right w:val="single" w:sz="4" w:space="0" w:color="000000"/>
            </w:tcBorders>
            <w:shd w:val="clear" w:color="auto" w:fill="auto"/>
            <w:vAlign w:val="bottom"/>
          </w:tcPr>
          <w:p w14:paraId="68636AB1" w14:textId="77777777" w:rsidR="00237B13" w:rsidRDefault="0033759F">
            <w:pPr>
              <w:spacing w:after="0" w:line="240" w:lineRule="auto"/>
              <w:jc w:val="right"/>
              <w:rPr>
                <w:b/>
              </w:rPr>
            </w:pPr>
            <w:r>
              <w:rPr>
                <w:b/>
              </w:rPr>
              <w:t>555000</w:t>
            </w:r>
          </w:p>
        </w:tc>
        <w:tc>
          <w:tcPr>
            <w:tcW w:w="585" w:type="dxa"/>
            <w:tcBorders>
              <w:top w:val="nil"/>
              <w:left w:val="nil"/>
              <w:bottom w:val="single" w:sz="4" w:space="0" w:color="000000"/>
              <w:right w:val="single" w:sz="4" w:space="0" w:color="000000"/>
            </w:tcBorders>
            <w:shd w:val="clear" w:color="auto" w:fill="auto"/>
            <w:vAlign w:val="bottom"/>
          </w:tcPr>
          <w:p w14:paraId="68636AB2" w14:textId="77777777" w:rsidR="00237B13" w:rsidRDefault="0033759F">
            <w:pPr>
              <w:spacing w:after="0" w:line="240" w:lineRule="auto"/>
              <w:jc w:val="left"/>
            </w:pPr>
            <w:r>
              <w:t>UF</w:t>
            </w:r>
          </w:p>
        </w:tc>
      </w:tr>
    </w:tbl>
    <w:p w14:paraId="68636AB4" w14:textId="77777777" w:rsidR="00237B13" w:rsidRDefault="00237B13"/>
    <w:p w14:paraId="68636AB5" w14:textId="77777777" w:rsidR="00237B13" w:rsidRDefault="0033759F">
      <w:pPr>
        <w:pStyle w:val="Heading2"/>
      </w:pPr>
      <w:bookmarkStart w:id="4" w:name="_heading=h.2et92p0" w:colFirst="0" w:colLast="0"/>
      <w:bookmarkEnd w:id="4"/>
      <w:r>
        <w:t>Amana Ltd. Performance Report</w:t>
      </w:r>
    </w:p>
    <w:p w14:paraId="68636AB6" w14:textId="77777777" w:rsidR="00237B13" w:rsidRDefault="0033759F">
      <w:r>
        <w:t>A flexible budget (</w:t>
      </w:r>
      <w:r>
        <w:rPr>
          <w:highlight w:val="white"/>
        </w:rPr>
        <w:t>Bragg, 2022b)</w:t>
      </w:r>
      <w:r>
        <w:t xml:space="preserve"> is that form of budget</w:t>
      </w:r>
      <w:r>
        <w:rPr>
          <w:highlight w:val="white"/>
        </w:rPr>
        <w:t xml:space="preserve"> </w:t>
      </w:r>
      <w:r>
        <w:t>in which estimates of revenue and expenses are prepared for the budgeted activity levels and they are allowed to change according to the changes in the activity level in the actual performance. Activities are adjusted according to the actual levels so that</w:t>
      </w:r>
      <w:r>
        <w:t xml:space="preserve"> the managers can identify the variances and analyze their changes. These budgets are favorable for environments with high uncertainty (Mannes, et al., 2021, p. 4). </w:t>
      </w:r>
    </w:p>
    <w:p w14:paraId="68636AB7" w14:textId="77777777" w:rsidR="00237B13" w:rsidRDefault="0033759F">
      <w:r>
        <w:t xml:space="preserve">Variances in budgeting refer to the situation where the actual costs are either higher or </w:t>
      </w:r>
      <w:r>
        <w:t>lower than the projected cost of that particular period. It investigates the difference between the actual performance with the original ones (Bragg, 2021a). A budget is short when there is a negative variance in the budget which is referred to as the unfa</w:t>
      </w:r>
      <w:r>
        <w:t xml:space="preserve">vorable variance. Favorable variance refers to a situation that shows a positive variance or gains. These variances occur because the budget forecasters were not able to predict the future costs and revenue with accuracy. </w:t>
      </w:r>
    </w:p>
    <w:p w14:paraId="68636AB8" w14:textId="77777777" w:rsidR="00237B13" w:rsidRDefault="0033759F">
      <w:r>
        <w:lastRenderedPageBreak/>
        <w:t xml:space="preserve">The monthly control report shows </w:t>
      </w:r>
      <w:r>
        <w:t>the variances (Bragg, 2021a), estimated budgets, and actual budgets of Amana Ltd. The company was not able to sell its products according to their estimation.The estimated profits from the original budget were £1,350,000 but the company earned £455,000 onl</w:t>
      </w:r>
      <w:r>
        <w:t xml:space="preserve">y. Compared to the flexible budget to the actual budget, variance of the company is unfavorable. </w:t>
      </w:r>
    </w:p>
    <w:p w14:paraId="68636AB9" w14:textId="77777777" w:rsidR="00237B13" w:rsidRDefault="0033759F">
      <w:r>
        <w:t xml:space="preserve">The variable cost of material and labors exceed the amount which was estimated by the company in the projected one. The cost of materials which was projected </w:t>
      </w:r>
      <w:r>
        <w:t>by the company in the flexible  budget was £200,000 but the actual spending on this cost was £280,000, which exceeded £80,000 more than expected and is a negative variance (Jasim, 2021, p. 1). This shows the accountant didn’t collect the necessary informat</w:t>
      </w:r>
      <w:r>
        <w:t xml:space="preserve">ion about the cost. The cost of raw materials increased and the accountant didn’t make correct estimations regarding this. Similarly, the cost of labor also exceeded the actual budget. The labor demanded more money for working than the estimated ones. </w:t>
      </w:r>
    </w:p>
    <w:p w14:paraId="68636ABA" w14:textId="77777777" w:rsidR="00237B13" w:rsidRDefault="0033759F">
      <w:r>
        <w:t>The</w:t>
      </w:r>
      <w:r>
        <w:t xml:space="preserve"> company Amana Ltd.'s warehouse rental income in the actual budget was £30,000 less than the original budget. This cost will help the company to earn profit and the company controls the cost. There was no change in the insurance cost of the company. This f</w:t>
      </w:r>
      <w:r>
        <w:t xml:space="preserve">ixed overhead was the same as the original budget as well as the actual budget (Amakobe, 2017, p.4). Amana Ltd. also saved the cost of the full-time supervisor's salary and there was a favorable variance in this cost. </w:t>
      </w:r>
    </w:p>
    <w:p w14:paraId="68636ABB" w14:textId="77777777" w:rsidR="00237B13" w:rsidRDefault="0033759F">
      <w:pPr>
        <w:rPr>
          <w:highlight w:val="white"/>
        </w:rPr>
      </w:pPr>
      <w:r>
        <w:t>The sale price of the company in flex</w:t>
      </w:r>
      <w:r>
        <w:t>ible and actual budgets were 25 and 20 respectively. The company has declined its sales price and this also has impacted its profit levels in both the budgets. The contribution is sales of products less variable cost (</w:t>
      </w:r>
      <w:r>
        <w:rPr>
          <w:highlight w:val="white"/>
        </w:rPr>
        <w:t>Bragg, 2022a)</w:t>
      </w:r>
      <w:r>
        <w:t xml:space="preserve"> in the original budget o</w:t>
      </w:r>
      <w:r>
        <w:t>f £1,700,000, flexible budget of £1,360,000 and in the actual budget, it is £760,000. The total variable cost of the company in the flexible budget was £640,000 and in the actual budget it came out to be £840,000 which is unfavorable  than the projected on</w:t>
      </w:r>
      <w:r>
        <w:t>e and the accountant should look into this matter because the units produced were also low and the cost incurred was high. The total fixed cost in the original budget is £350,000 and in the actual budget it came out to be £305,000. This is a favorable vari</w:t>
      </w:r>
      <w:r>
        <w:t>ance as the actual cost incurred is less than the projected one. Variance analysis helps the company in plans and operations and increases its proficiency of the company (</w:t>
      </w:r>
      <w:r>
        <w:rPr>
          <w:highlight w:val="white"/>
        </w:rPr>
        <w:t xml:space="preserve">Bybordi, et al., 2019, p. 84). </w:t>
      </w:r>
    </w:p>
    <w:p w14:paraId="68636ABC" w14:textId="1B2D8004" w:rsidR="00237B13" w:rsidRDefault="0033759F">
      <w:r>
        <w:lastRenderedPageBreak/>
        <w:t>There are only two favorable variances in the budget</w:t>
      </w:r>
      <w:r w:rsidR="00995468">
        <w:t xml:space="preserve"> </w:t>
      </w:r>
      <w:r w:rsidR="006E0675">
        <w:t>(Nikulina, et</w:t>
      </w:r>
      <w:r w:rsidR="00E256D1">
        <w:t xml:space="preserve"> al., 2019, p. 3)</w:t>
      </w:r>
      <w:r>
        <w:t xml:space="preserve"> </w:t>
      </w:r>
      <w:r>
        <w:t>that are the fixed overheads one is the warehouse rental and full time supervisor salary .</w:t>
      </w:r>
    </w:p>
    <w:p w14:paraId="68636ABD" w14:textId="77777777" w:rsidR="00237B13" w:rsidRDefault="0033759F">
      <w:pPr>
        <w:pStyle w:val="Heading2"/>
      </w:pPr>
      <w:bookmarkStart w:id="5" w:name="_heading=h.tyjcwt" w:colFirst="0" w:colLast="0"/>
      <w:bookmarkEnd w:id="5"/>
      <w:r>
        <w:t>Recommendations</w:t>
      </w:r>
    </w:p>
    <w:p w14:paraId="68636ABE" w14:textId="77777777" w:rsidR="00237B13" w:rsidRDefault="0033759F">
      <w:r>
        <w:t>The company's overall cost (</w:t>
      </w:r>
      <w:r>
        <w:rPr>
          <w:highlight w:val="white"/>
        </w:rPr>
        <w:t xml:space="preserve">Borad, 2022) </w:t>
      </w:r>
      <w:r>
        <w:t>was under control because the company didn’t sell many units and brought its selling price down. The fixed o</w:t>
      </w:r>
      <w:r>
        <w:t>verheads were also less in the actual budget as compared to the original one. The sales of the company went down because of the Covid-19 pandemic and government-imposed restrictions on the tourism industry. The company was also facing heavy competition fro</w:t>
      </w:r>
      <w:r>
        <w:t xml:space="preserve">m its rivalries. The company cut down the prices to sell more products than their rivalries. The company should adopt new marketing strategies and sell their products and low prices for some period to stay in the competition. The company should also start </w:t>
      </w:r>
      <w:r>
        <w:t>producing goods in its factory so that the outsourcing cost could be saved. The variable cost of the company was high because the prices of raw materials rose. China was heavily impacted by the Covid-19 and the production of the souvenirs has been impacted</w:t>
      </w:r>
      <w:r>
        <w:t xml:space="preserve"> there. The company should set up its factory in England to avoid the additional cost of outsourcing. Further, the company should negotiate with their labor about the wages as the cost of wages increases in the actual budget. The company should also invest</w:t>
      </w:r>
      <w:r>
        <w:t xml:space="preserve"> their money for the short-term period to pay their overheads. Currently, the fixed overheads in the actual budgets were low but in the upcoming period, the company has to pay these overheads. Amana Ltd.'s performance went down because of the restrictions </w:t>
      </w:r>
      <w:r>
        <w:t xml:space="preserve">imposed by the government on the tourism industry. The sales were improving but again the government came up with the lockdown to save the lives of the local people in England. Covid-19 was a challenge for all the countries in the world and the economy of </w:t>
      </w:r>
      <w:r>
        <w:t xml:space="preserve">the entire world was down.  The spread of the coronavirus in England was heavy and many people lost their lives. Therefore, the company should make emergency reserves for any unwanted situation which may arise in the future. These funds will help them for </w:t>
      </w:r>
      <w:r>
        <w:t>the smooth functioning of their business and they may not fall short of funds ever. Amana Ltd. is also planning to invest in one of the projects which are covered later in this report. But, the company will make profits from adopting one of the projects. T</w:t>
      </w:r>
      <w:r>
        <w:t>he variable cost will be under the control of the company if they produce goods according to the demand of its customers. The bulk stock in the warehouses should be avoided. The company can also tie up with the Chinese manufacturer to directly send product</w:t>
      </w:r>
      <w:r>
        <w:t xml:space="preserve">s to the customers to avoid delays in the delivery. Amana Ltd. has to avoid the additional cost to stay in the market. The manufacturing cost with the </w:t>
      </w:r>
      <w:r>
        <w:lastRenderedPageBreak/>
        <w:t>Chinese manufacturer should also be negotiated and the raw material should be supplied from other supplie</w:t>
      </w:r>
      <w:r>
        <w:t xml:space="preserve">rs. </w:t>
      </w:r>
    </w:p>
    <w:p w14:paraId="68636ABF" w14:textId="77777777" w:rsidR="00237B13" w:rsidRDefault="00237B13">
      <w:pPr>
        <w:pBdr>
          <w:top w:val="nil"/>
          <w:left w:val="nil"/>
          <w:bottom w:val="nil"/>
          <w:right w:val="nil"/>
          <w:between w:val="nil"/>
        </w:pBdr>
        <w:ind w:left="720"/>
        <w:rPr>
          <w:color w:val="000000"/>
        </w:rPr>
      </w:pPr>
    </w:p>
    <w:p w14:paraId="68636AC0" w14:textId="77777777" w:rsidR="00237B13" w:rsidRDefault="0033759F">
      <w:pPr>
        <w:spacing w:after="160" w:line="259" w:lineRule="auto"/>
        <w:jc w:val="left"/>
        <w:rPr>
          <w:b/>
          <w:sz w:val="28"/>
          <w:szCs w:val="28"/>
        </w:rPr>
      </w:pPr>
      <w:r>
        <w:br w:type="page"/>
      </w:r>
    </w:p>
    <w:p w14:paraId="68636AC1" w14:textId="77777777" w:rsidR="00237B13" w:rsidRDefault="0033759F">
      <w:pPr>
        <w:pStyle w:val="Heading1"/>
      </w:pPr>
      <w:bookmarkStart w:id="6" w:name="_heading=h.3dy6vkm" w:colFirst="0" w:colLast="0"/>
      <w:bookmarkEnd w:id="6"/>
      <w:r>
        <w:lastRenderedPageBreak/>
        <w:t>Part B</w:t>
      </w:r>
    </w:p>
    <w:tbl>
      <w:tblPr>
        <w:tblStyle w:val="a0"/>
        <w:tblW w:w="6745" w:type="dxa"/>
        <w:jc w:val="center"/>
        <w:tblLayout w:type="fixed"/>
        <w:tblLook w:val="0400" w:firstRow="0" w:lastRow="0" w:firstColumn="0" w:lastColumn="0" w:noHBand="0" w:noVBand="1"/>
      </w:tblPr>
      <w:tblGrid>
        <w:gridCol w:w="3532"/>
        <w:gridCol w:w="1593"/>
        <w:gridCol w:w="1620"/>
      </w:tblGrid>
      <w:tr w:rsidR="00237B13" w14:paraId="68636AC3" w14:textId="77777777">
        <w:trPr>
          <w:trHeight w:val="300"/>
          <w:jc w:val="center"/>
        </w:trPr>
        <w:tc>
          <w:tcPr>
            <w:tcW w:w="6745" w:type="dxa"/>
            <w:gridSpan w:val="3"/>
            <w:tcBorders>
              <w:top w:val="single" w:sz="4" w:space="0" w:color="000000"/>
              <w:left w:val="single" w:sz="4" w:space="0" w:color="000000"/>
              <w:bottom w:val="single" w:sz="4" w:space="0" w:color="000000"/>
              <w:right w:val="single" w:sz="4" w:space="0" w:color="000000"/>
            </w:tcBorders>
            <w:shd w:val="clear" w:color="auto" w:fill="E7E6E6"/>
            <w:vAlign w:val="bottom"/>
          </w:tcPr>
          <w:p w14:paraId="68636AC2" w14:textId="77777777" w:rsidR="00237B13" w:rsidRDefault="0033759F">
            <w:pPr>
              <w:spacing w:after="0" w:line="240" w:lineRule="auto"/>
              <w:jc w:val="center"/>
              <w:rPr>
                <w:b/>
              </w:rPr>
            </w:pPr>
            <w:r>
              <w:rPr>
                <w:b/>
                <w:sz w:val="22"/>
                <w:szCs w:val="22"/>
              </w:rPr>
              <w:t xml:space="preserve">Budget </w:t>
            </w:r>
            <w:r>
              <w:rPr>
                <w:b/>
              </w:rPr>
              <w:t>for sales online</w:t>
            </w:r>
          </w:p>
        </w:tc>
      </w:tr>
      <w:tr w:rsidR="00237B13" w14:paraId="68636AC7" w14:textId="77777777">
        <w:trPr>
          <w:trHeight w:val="300"/>
          <w:jc w:val="center"/>
        </w:trPr>
        <w:tc>
          <w:tcPr>
            <w:tcW w:w="3532" w:type="dxa"/>
            <w:tcBorders>
              <w:top w:val="nil"/>
              <w:left w:val="single" w:sz="4" w:space="0" w:color="000000"/>
              <w:bottom w:val="single" w:sz="4" w:space="0" w:color="000000"/>
              <w:right w:val="single" w:sz="4" w:space="0" w:color="000000"/>
            </w:tcBorders>
            <w:shd w:val="clear" w:color="auto" w:fill="E7E6E6"/>
            <w:vAlign w:val="bottom"/>
          </w:tcPr>
          <w:p w14:paraId="68636AC4" w14:textId="77777777" w:rsidR="00237B13" w:rsidRDefault="0033759F">
            <w:pPr>
              <w:spacing w:after="0" w:line="240" w:lineRule="auto"/>
              <w:jc w:val="left"/>
            </w:pPr>
            <w:r>
              <w:t> </w:t>
            </w:r>
          </w:p>
        </w:tc>
        <w:tc>
          <w:tcPr>
            <w:tcW w:w="1593" w:type="dxa"/>
            <w:tcBorders>
              <w:top w:val="nil"/>
              <w:left w:val="nil"/>
              <w:bottom w:val="single" w:sz="4" w:space="0" w:color="000000"/>
              <w:right w:val="single" w:sz="4" w:space="0" w:color="000000"/>
            </w:tcBorders>
            <w:shd w:val="clear" w:color="auto" w:fill="E7E6E6"/>
            <w:vAlign w:val="bottom"/>
          </w:tcPr>
          <w:p w14:paraId="68636AC5" w14:textId="77777777" w:rsidR="00237B13" w:rsidRDefault="0033759F">
            <w:pPr>
              <w:spacing w:after="0" w:line="240" w:lineRule="auto"/>
              <w:jc w:val="left"/>
              <w:rPr>
                <w:b/>
              </w:rPr>
            </w:pPr>
            <w:r>
              <w:rPr>
                <w:b/>
              </w:rPr>
              <w:t>Project 1</w:t>
            </w:r>
          </w:p>
        </w:tc>
        <w:tc>
          <w:tcPr>
            <w:tcW w:w="1620" w:type="dxa"/>
            <w:tcBorders>
              <w:top w:val="nil"/>
              <w:left w:val="nil"/>
              <w:bottom w:val="single" w:sz="4" w:space="0" w:color="000000"/>
              <w:right w:val="single" w:sz="4" w:space="0" w:color="000000"/>
            </w:tcBorders>
            <w:shd w:val="clear" w:color="auto" w:fill="E7E6E6"/>
            <w:vAlign w:val="bottom"/>
          </w:tcPr>
          <w:p w14:paraId="68636AC6" w14:textId="77777777" w:rsidR="00237B13" w:rsidRDefault="0033759F">
            <w:pPr>
              <w:spacing w:after="0" w:line="240" w:lineRule="auto"/>
              <w:jc w:val="left"/>
              <w:rPr>
                <w:b/>
              </w:rPr>
            </w:pPr>
            <w:r>
              <w:rPr>
                <w:b/>
              </w:rPr>
              <w:t>Project 2</w:t>
            </w:r>
          </w:p>
        </w:tc>
      </w:tr>
      <w:tr w:rsidR="00237B13" w14:paraId="68636ACB" w14:textId="77777777">
        <w:trPr>
          <w:trHeight w:val="300"/>
          <w:jc w:val="center"/>
        </w:trPr>
        <w:tc>
          <w:tcPr>
            <w:tcW w:w="3532" w:type="dxa"/>
            <w:tcBorders>
              <w:top w:val="nil"/>
              <w:left w:val="single" w:sz="4" w:space="0" w:color="000000"/>
              <w:bottom w:val="single" w:sz="4" w:space="0" w:color="000000"/>
              <w:right w:val="single" w:sz="4" w:space="0" w:color="000000"/>
            </w:tcBorders>
            <w:shd w:val="clear" w:color="auto" w:fill="E7E6E6"/>
            <w:vAlign w:val="bottom"/>
          </w:tcPr>
          <w:p w14:paraId="68636AC8" w14:textId="77777777" w:rsidR="00237B13" w:rsidRDefault="0033759F">
            <w:pPr>
              <w:spacing w:after="0" w:line="240" w:lineRule="auto"/>
              <w:jc w:val="left"/>
            </w:pPr>
            <w:r>
              <w:t> </w:t>
            </w:r>
          </w:p>
        </w:tc>
        <w:tc>
          <w:tcPr>
            <w:tcW w:w="1593" w:type="dxa"/>
            <w:tcBorders>
              <w:top w:val="nil"/>
              <w:left w:val="nil"/>
              <w:bottom w:val="single" w:sz="4" w:space="0" w:color="000000"/>
              <w:right w:val="single" w:sz="4" w:space="0" w:color="000000"/>
            </w:tcBorders>
            <w:shd w:val="clear" w:color="auto" w:fill="E7E6E6"/>
            <w:vAlign w:val="bottom"/>
          </w:tcPr>
          <w:p w14:paraId="68636AC9" w14:textId="77777777" w:rsidR="00237B13" w:rsidRDefault="0033759F">
            <w:pPr>
              <w:spacing w:after="0" w:line="240" w:lineRule="auto"/>
              <w:jc w:val="left"/>
              <w:rPr>
                <w:b/>
              </w:rPr>
            </w:pPr>
            <w:r>
              <w:rPr>
                <w:b/>
              </w:rPr>
              <w:t>Online Sale</w:t>
            </w:r>
          </w:p>
        </w:tc>
        <w:tc>
          <w:tcPr>
            <w:tcW w:w="1620" w:type="dxa"/>
            <w:tcBorders>
              <w:top w:val="nil"/>
              <w:left w:val="nil"/>
              <w:bottom w:val="single" w:sz="4" w:space="0" w:color="000000"/>
              <w:right w:val="single" w:sz="4" w:space="0" w:color="000000"/>
            </w:tcBorders>
            <w:shd w:val="clear" w:color="auto" w:fill="E7E6E6"/>
            <w:vAlign w:val="bottom"/>
          </w:tcPr>
          <w:p w14:paraId="68636ACA" w14:textId="77777777" w:rsidR="00237B13" w:rsidRDefault="0033759F">
            <w:pPr>
              <w:spacing w:after="0" w:line="240" w:lineRule="auto"/>
              <w:jc w:val="left"/>
              <w:rPr>
                <w:b/>
              </w:rPr>
            </w:pPr>
            <w:r>
              <w:rPr>
                <w:b/>
              </w:rPr>
              <w:t>Amazon Sale</w:t>
            </w:r>
          </w:p>
        </w:tc>
      </w:tr>
      <w:tr w:rsidR="00237B13" w14:paraId="68636ACF" w14:textId="77777777">
        <w:trPr>
          <w:trHeight w:val="300"/>
          <w:jc w:val="center"/>
        </w:trPr>
        <w:tc>
          <w:tcPr>
            <w:tcW w:w="3532" w:type="dxa"/>
            <w:tcBorders>
              <w:top w:val="nil"/>
              <w:left w:val="single" w:sz="4" w:space="0" w:color="000000"/>
              <w:bottom w:val="single" w:sz="4" w:space="0" w:color="000000"/>
              <w:right w:val="single" w:sz="4" w:space="0" w:color="000000"/>
            </w:tcBorders>
            <w:shd w:val="clear" w:color="auto" w:fill="auto"/>
            <w:vAlign w:val="bottom"/>
          </w:tcPr>
          <w:p w14:paraId="68636ACC" w14:textId="77777777" w:rsidR="00237B13" w:rsidRDefault="0033759F">
            <w:pPr>
              <w:spacing w:after="0" w:line="240" w:lineRule="auto"/>
              <w:jc w:val="left"/>
            </w:pPr>
            <w:r>
              <w:t>Selling units</w:t>
            </w:r>
          </w:p>
        </w:tc>
        <w:tc>
          <w:tcPr>
            <w:tcW w:w="1593" w:type="dxa"/>
            <w:tcBorders>
              <w:top w:val="nil"/>
              <w:left w:val="nil"/>
              <w:bottom w:val="single" w:sz="4" w:space="0" w:color="000000"/>
              <w:right w:val="single" w:sz="4" w:space="0" w:color="000000"/>
            </w:tcBorders>
            <w:shd w:val="clear" w:color="auto" w:fill="auto"/>
            <w:vAlign w:val="bottom"/>
          </w:tcPr>
          <w:p w14:paraId="68636ACD" w14:textId="77777777" w:rsidR="00237B13" w:rsidRDefault="0033759F">
            <w:pPr>
              <w:spacing w:after="0" w:line="240" w:lineRule="auto"/>
              <w:jc w:val="right"/>
            </w:pPr>
            <w:r>
              <w:t>100000</w:t>
            </w:r>
          </w:p>
        </w:tc>
        <w:tc>
          <w:tcPr>
            <w:tcW w:w="1620" w:type="dxa"/>
            <w:tcBorders>
              <w:top w:val="nil"/>
              <w:left w:val="nil"/>
              <w:bottom w:val="single" w:sz="4" w:space="0" w:color="000000"/>
              <w:right w:val="single" w:sz="4" w:space="0" w:color="000000"/>
            </w:tcBorders>
            <w:shd w:val="clear" w:color="auto" w:fill="auto"/>
            <w:vAlign w:val="bottom"/>
          </w:tcPr>
          <w:p w14:paraId="68636ACE" w14:textId="77777777" w:rsidR="00237B13" w:rsidRDefault="0033759F">
            <w:pPr>
              <w:spacing w:after="0" w:line="240" w:lineRule="auto"/>
              <w:jc w:val="right"/>
            </w:pPr>
            <w:r>
              <w:t>65000</w:t>
            </w:r>
          </w:p>
        </w:tc>
      </w:tr>
      <w:tr w:rsidR="00237B13" w14:paraId="68636AD3" w14:textId="77777777">
        <w:trPr>
          <w:trHeight w:val="300"/>
          <w:jc w:val="center"/>
        </w:trPr>
        <w:tc>
          <w:tcPr>
            <w:tcW w:w="3532" w:type="dxa"/>
            <w:tcBorders>
              <w:top w:val="nil"/>
              <w:left w:val="single" w:sz="4" w:space="0" w:color="000000"/>
              <w:bottom w:val="single" w:sz="4" w:space="0" w:color="000000"/>
              <w:right w:val="single" w:sz="4" w:space="0" w:color="000000"/>
            </w:tcBorders>
            <w:shd w:val="clear" w:color="auto" w:fill="auto"/>
            <w:vAlign w:val="bottom"/>
          </w:tcPr>
          <w:p w14:paraId="68636AD0" w14:textId="77777777" w:rsidR="00237B13" w:rsidRDefault="0033759F">
            <w:pPr>
              <w:spacing w:after="0" w:line="240" w:lineRule="auto"/>
              <w:jc w:val="left"/>
            </w:pPr>
            <w:r>
              <w:t>Cost of setting up delivery network</w:t>
            </w:r>
          </w:p>
        </w:tc>
        <w:tc>
          <w:tcPr>
            <w:tcW w:w="1593" w:type="dxa"/>
            <w:tcBorders>
              <w:top w:val="nil"/>
              <w:left w:val="nil"/>
              <w:bottom w:val="single" w:sz="4" w:space="0" w:color="000000"/>
              <w:right w:val="single" w:sz="4" w:space="0" w:color="000000"/>
            </w:tcBorders>
            <w:shd w:val="clear" w:color="auto" w:fill="auto"/>
            <w:vAlign w:val="bottom"/>
          </w:tcPr>
          <w:p w14:paraId="68636AD1" w14:textId="77777777" w:rsidR="00237B13" w:rsidRDefault="0033759F">
            <w:pPr>
              <w:spacing w:after="0" w:line="240" w:lineRule="auto"/>
              <w:jc w:val="right"/>
            </w:pPr>
            <w:r>
              <w:t>150000</w:t>
            </w:r>
          </w:p>
        </w:tc>
        <w:tc>
          <w:tcPr>
            <w:tcW w:w="1620" w:type="dxa"/>
            <w:tcBorders>
              <w:top w:val="nil"/>
              <w:left w:val="nil"/>
              <w:bottom w:val="single" w:sz="4" w:space="0" w:color="000000"/>
              <w:right w:val="single" w:sz="4" w:space="0" w:color="000000"/>
            </w:tcBorders>
            <w:shd w:val="clear" w:color="auto" w:fill="auto"/>
            <w:vAlign w:val="bottom"/>
          </w:tcPr>
          <w:p w14:paraId="68636AD2" w14:textId="77777777" w:rsidR="00237B13" w:rsidRDefault="0033759F">
            <w:pPr>
              <w:spacing w:after="0" w:line="240" w:lineRule="auto"/>
              <w:jc w:val="right"/>
            </w:pPr>
            <w:r>
              <w:t>0</w:t>
            </w:r>
          </w:p>
        </w:tc>
      </w:tr>
      <w:tr w:rsidR="00237B13" w14:paraId="68636AD7" w14:textId="77777777">
        <w:trPr>
          <w:trHeight w:val="300"/>
          <w:jc w:val="center"/>
        </w:trPr>
        <w:tc>
          <w:tcPr>
            <w:tcW w:w="3532" w:type="dxa"/>
            <w:tcBorders>
              <w:top w:val="nil"/>
              <w:left w:val="single" w:sz="4" w:space="0" w:color="000000"/>
              <w:bottom w:val="single" w:sz="4" w:space="0" w:color="000000"/>
              <w:right w:val="single" w:sz="4" w:space="0" w:color="000000"/>
            </w:tcBorders>
            <w:shd w:val="clear" w:color="auto" w:fill="auto"/>
            <w:vAlign w:val="bottom"/>
          </w:tcPr>
          <w:p w14:paraId="68636AD4" w14:textId="77777777" w:rsidR="00237B13" w:rsidRDefault="0033759F">
            <w:pPr>
              <w:spacing w:after="0" w:line="240" w:lineRule="auto"/>
              <w:jc w:val="left"/>
            </w:pPr>
            <w:r>
              <w:t>Website Maintenance Charge</w:t>
            </w:r>
          </w:p>
        </w:tc>
        <w:tc>
          <w:tcPr>
            <w:tcW w:w="1593" w:type="dxa"/>
            <w:tcBorders>
              <w:top w:val="nil"/>
              <w:left w:val="nil"/>
              <w:bottom w:val="single" w:sz="4" w:space="0" w:color="000000"/>
              <w:right w:val="single" w:sz="4" w:space="0" w:color="000000"/>
            </w:tcBorders>
            <w:shd w:val="clear" w:color="auto" w:fill="auto"/>
            <w:vAlign w:val="bottom"/>
          </w:tcPr>
          <w:p w14:paraId="68636AD5" w14:textId="77777777" w:rsidR="00237B13" w:rsidRDefault="0033759F">
            <w:pPr>
              <w:spacing w:after="0" w:line="240" w:lineRule="auto"/>
              <w:jc w:val="right"/>
            </w:pPr>
            <w:r>
              <w:t>50000</w:t>
            </w:r>
          </w:p>
        </w:tc>
        <w:tc>
          <w:tcPr>
            <w:tcW w:w="1620" w:type="dxa"/>
            <w:tcBorders>
              <w:top w:val="nil"/>
              <w:left w:val="nil"/>
              <w:bottom w:val="single" w:sz="4" w:space="0" w:color="000000"/>
              <w:right w:val="single" w:sz="4" w:space="0" w:color="000000"/>
            </w:tcBorders>
            <w:shd w:val="clear" w:color="auto" w:fill="auto"/>
            <w:vAlign w:val="bottom"/>
          </w:tcPr>
          <w:p w14:paraId="68636AD6" w14:textId="77777777" w:rsidR="00237B13" w:rsidRDefault="0033759F">
            <w:pPr>
              <w:spacing w:after="0" w:line="240" w:lineRule="auto"/>
              <w:jc w:val="right"/>
            </w:pPr>
            <w:r>
              <w:t>0</w:t>
            </w:r>
          </w:p>
        </w:tc>
      </w:tr>
      <w:tr w:rsidR="00237B13" w14:paraId="68636ADB" w14:textId="77777777">
        <w:trPr>
          <w:trHeight w:val="300"/>
          <w:jc w:val="center"/>
        </w:trPr>
        <w:tc>
          <w:tcPr>
            <w:tcW w:w="3532" w:type="dxa"/>
            <w:tcBorders>
              <w:top w:val="nil"/>
              <w:left w:val="single" w:sz="4" w:space="0" w:color="000000"/>
              <w:bottom w:val="single" w:sz="4" w:space="0" w:color="000000"/>
              <w:right w:val="single" w:sz="4" w:space="0" w:color="000000"/>
            </w:tcBorders>
            <w:shd w:val="clear" w:color="auto" w:fill="auto"/>
            <w:vAlign w:val="bottom"/>
          </w:tcPr>
          <w:p w14:paraId="68636AD8" w14:textId="77777777" w:rsidR="00237B13" w:rsidRDefault="0033759F">
            <w:pPr>
              <w:spacing w:after="0" w:line="240" w:lineRule="auto"/>
              <w:jc w:val="left"/>
            </w:pPr>
            <w:r>
              <w:t>Salary of IT Programmer</w:t>
            </w:r>
          </w:p>
        </w:tc>
        <w:tc>
          <w:tcPr>
            <w:tcW w:w="1593" w:type="dxa"/>
            <w:tcBorders>
              <w:top w:val="nil"/>
              <w:left w:val="nil"/>
              <w:bottom w:val="single" w:sz="4" w:space="0" w:color="000000"/>
              <w:right w:val="single" w:sz="4" w:space="0" w:color="000000"/>
            </w:tcBorders>
            <w:shd w:val="clear" w:color="auto" w:fill="auto"/>
            <w:vAlign w:val="bottom"/>
          </w:tcPr>
          <w:p w14:paraId="68636AD9" w14:textId="77777777" w:rsidR="00237B13" w:rsidRDefault="0033759F">
            <w:pPr>
              <w:spacing w:after="0" w:line="240" w:lineRule="auto"/>
              <w:jc w:val="right"/>
            </w:pPr>
            <w:r>
              <w:t>35000</w:t>
            </w:r>
          </w:p>
        </w:tc>
        <w:tc>
          <w:tcPr>
            <w:tcW w:w="1620" w:type="dxa"/>
            <w:tcBorders>
              <w:top w:val="nil"/>
              <w:left w:val="nil"/>
              <w:bottom w:val="single" w:sz="4" w:space="0" w:color="000000"/>
              <w:right w:val="single" w:sz="4" w:space="0" w:color="000000"/>
            </w:tcBorders>
            <w:shd w:val="clear" w:color="auto" w:fill="auto"/>
            <w:vAlign w:val="bottom"/>
          </w:tcPr>
          <w:p w14:paraId="68636ADA" w14:textId="77777777" w:rsidR="00237B13" w:rsidRDefault="0033759F">
            <w:pPr>
              <w:spacing w:after="0" w:line="240" w:lineRule="auto"/>
              <w:jc w:val="right"/>
            </w:pPr>
            <w:r>
              <w:t>0</w:t>
            </w:r>
          </w:p>
        </w:tc>
      </w:tr>
      <w:tr w:rsidR="00237B13" w14:paraId="68636ADF" w14:textId="77777777">
        <w:trPr>
          <w:trHeight w:val="300"/>
          <w:jc w:val="center"/>
        </w:trPr>
        <w:tc>
          <w:tcPr>
            <w:tcW w:w="3532" w:type="dxa"/>
            <w:tcBorders>
              <w:top w:val="nil"/>
              <w:left w:val="single" w:sz="4" w:space="0" w:color="000000"/>
              <w:bottom w:val="single" w:sz="4" w:space="0" w:color="000000"/>
              <w:right w:val="single" w:sz="4" w:space="0" w:color="000000"/>
            </w:tcBorders>
            <w:shd w:val="clear" w:color="auto" w:fill="auto"/>
            <w:vAlign w:val="bottom"/>
          </w:tcPr>
          <w:p w14:paraId="68636ADC" w14:textId="77777777" w:rsidR="00237B13" w:rsidRDefault="0033759F">
            <w:pPr>
              <w:spacing w:after="0" w:line="240" w:lineRule="auto"/>
              <w:jc w:val="left"/>
            </w:pPr>
            <w:r>
              <w:t>Amazon Fees</w:t>
            </w:r>
          </w:p>
        </w:tc>
        <w:tc>
          <w:tcPr>
            <w:tcW w:w="1593" w:type="dxa"/>
            <w:tcBorders>
              <w:top w:val="nil"/>
              <w:left w:val="nil"/>
              <w:bottom w:val="single" w:sz="4" w:space="0" w:color="000000"/>
              <w:right w:val="single" w:sz="4" w:space="0" w:color="000000"/>
            </w:tcBorders>
            <w:shd w:val="clear" w:color="auto" w:fill="auto"/>
            <w:vAlign w:val="bottom"/>
          </w:tcPr>
          <w:p w14:paraId="68636ADD" w14:textId="77777777" w:rsidR="00237B13" w:rsidRDefault="0033759F">
            <w:pPr>
              <w:spacing w:after="0" w:line="240" w:lineRule="auto"/>
              <w:jc w:val="right"/>
            </w:pPr>
            <w:r>
              <w:t>0</w:t>
            </w:r>
          </w:p>
        </w:tc>
        <w:tc>
          <w:tcPr>
            <w:tcW w:w="1620" w:type="dxa"/>
            <w:tcBorders>
              <w:top w:val="nil"/>
              <w:left w:val="nil"/>
              <w:bottom w:val="single" w:sz="4" w:space="0" w:color="000000"/>
              <w:right w:val="single" w:sz="4" w:space="0" w:color="000000"/>
            </w:tcBorders>
            <w:shd w:val="clear" w:color="auto" w:fill="auto"/>
            <w:vAlign w:val="bottom"/>
          </w:tcPr>
          <w:p w14:paraId="68636ADE" w14:textId="77777777" w:rsidR="00237B13" w:rsidRDefault="0033759F">
            <w:pPr>
              <w:spacing w:after="0" w:line="240" w:lineRule="auto"/>
              <w:jc w:val="right"/>
            </w:pPr>
            <w:r>
              <w:t>50000</w:t>
            </w:r>
          </w:p>
        </w:tc>
      </w:tr>
      <w:tr w:rsidR="00237B13" w14:paraId="68636AE3" w14:textId="77777777">
        <w:trPr>
          <w:trHeight w:val="300"/>
          <w:jc w:val="center"/>
        </w:trPr>
        <w:tc>
          <w:tcPr>
            <w:tcW w:w="3532" w:type="dxa"/>
            <w:tcBorders>
              <w:top w:val="nil"/>
              <w:left w:val="single" w:sz="4" w:space="0" w:color="000000"/>
              <w:bottom w:val="single" w:sz="4" w:space="0" w:color="000000"/>
              <w:right w:val="single" w:sz="4" w:space="0" w:color="000000"/>
            </w:tcBorders>
            <w:shd w:val="clear" w:color="auto" w:fill="auto"/>
            <w:vAlign w:val="bottom"/>
          </w:tcPr>
          <w:p w14:paraId="68636AE0" w14:textId="77777777" w:rsidR="00237B13" w:rsidRDefault="0033759F">
            <w:pPr>
              <w:spacing w:after="0" w:line="240" w:lineRule="auto"/>
              <w:jc w:val="left"/>
            </w:pPr>
            <w:r>
              <w:t>Total Cost</w:t>
            </w:r>
          </w:p>
        </w:tc>
        <w:tc>
          <w:tcPr>
            <w:tcW w:w="1593" w:type="dxa"/>
            <w:tcBorders>
              <w:top w:val="nil"/>
              <w:left w:val="nil"/>
              <w:bottom w:val="single" w:sz="4" w:space="0" w:color="000000"/>
              <w:right w:val="single" w:sz="4" w:space="0" w:color="000000"/>
            </w:tcBorders>
            <w:shd w:val="clear" w:color="auto" w:fill="auto"/>
            <w:vAlign w:val="bottom"/>
          </w:tcPr>
          <w:p w14:paraId="68636AE1" w14:textId="77777777" w:rsidR="00237B13" w:rsidRDefault="0033759F">
            <w:pPr>
              <w:spacing w:after="0" w:line="240" w:lineRule="auto"/>
              <w:jc w:val="right"/>
            </w:pPr>
            <w:r>
              <w:t>235000</w:t>
            </w:r>
          </w:p>
        </w:tc>
        <w:tc>
          <w:tcPr>
            <w:tcW w:w="1620" w:type="dxa"/>
            <w:tcBorders>
              <w:top w:val="nil"/>
              <w:left w:val="nil"/>
              <w:bottom w:val="single" w:sz="4" w:space="0" w:color="000000"/>
              <w:right w:val="single" w:sz="4" w:space="0" w:color="000000"/>
            </w:tcBorders>
            <w:shd w:val="clear" w:color="auto" w:fill="auto"/>
            <w:vAlign w:val="bottom"/>
          </w:tcPr>
          <w:p w14:paraId="68636AE2" w14:textId="77777777" w:rsidR="00237B13" w:rsidRDefault="0033759F">
            <w:pPr>
              <w:spacing w:after="0" w:line="240" w:lineRule="auto"/>
              <w:jc w:val="right"/>
            </w:pPr>
            <w:r>
              <w:t>50000</w:t>
            </w:r>
          </w:p>
        </w:tc>
      </w:tr>
      <w:tr w:rsidR="00237B13" w14:paraId="68636AE7" w14:textId="77777777">
        <w:trPr>
          <w:trHeight w:val="300"/>
          <w:jc w:val="center"/>
        </w:trPr>
        <w:tc>
          <w:tcPr>
            <w:tcW w:w="3532" w:type="dxa"/>
            <w:tcBorders>
              <w:top w:val="nil"/>
              <w:left w:val="single" w:sz="4" w:space="0" w:color="000000"/>
              <w:bottom w:val="single" w:sz="4" w:space="0" w:color="000000"/>
              <w:right w:val="single" w:sz="4" w:space="0" w:color="000000"/>
            </w:tcBorders>
            <w:shd w:val="clear" w:color="auto" w:fill="auto"/>
            <w:vAlign w:val="bottom"/>
          </w:tcPr>
          <w:p w14:paraId="68636AE4" w14:textId="77777777" w:rsidR="00237B13" w:rsidRDefault="0033759F">
            <w:pPr>
              <w:spacing w:after="0" w:line="240" w:lineRule="auto"/>
              <w:jc w:val="left"/>
            </w:pPr>
            <w:r>
              <w:t>Cost per unit (Total Cost/Units)</w:t>
            </w:r>
          </w:p>
        </w:tc>
        <w:tc>
          <w:tcPr>
            <w:tcW w:w="1593" w:type="dxa"/>
            <w:tcBorders>
              <w:top w:val="nil"/>
              <w:left w:val="nil"/>
              <w:bottom w:val="single" w:sz="4" w:space="0" w:color="000000"/>
              <w:right w:val="single" w:sz="4" w:space="0" w:color="000000"/>
            </w:tcBorders>
            <w:shd w:val="clear" w:color="auto" w:fill="auto"/>
            <w:vAlign w:val="bottom"/>
          </w:tcPr>
          <w:p w14:paraId="68636AE5" w14:textId="77777777" w:rsidR="00237B13" w:rsidRDefault="0033759F">
            <w:pPr>
              <w:spacing w:after="0" w:line="240" w:lineRule="auto"/>
              <w:jc w:val="right"/>
            </w:pPr>
            <w:r>
              <w:t>2.35</w:t>
            </w:r>
          </w:p>
        </w:tc>
        <w:tc>
          <w:tcPr>
            <w:tcW w:w="1620" w:type="dxa"/>
            <w:tcBorders>
              <w:top w:val="nil"/>
              <w:left w:val="nil"/>
              <w:bottom w:val="single" w:sz="4" w:space="0" w:color="000000"/>
              <w:right w:val="single" w:sz="4" w:space="0" w:color="000000"/>
            </w:tcBorders>
            <w:shd w:val="clear" w:color="auto" w:fill="auto"/>
            <w:vAlign w:val="bottom"/>
          </w:tcPr>
          <w:p w14:paraId="68636AE6" w14:textId="77777777" w:rsidR="00237B13" w:rsidRDefault="0033759F">
            <w:pPr>
              <w:spacing w:after="0" w:line="240" w:lineRule="auto"/>
              <w:jc w:val="right"/>
            </w:pPr>
            <w:r>
              <w:t>0.77</w:t>
            </w:r>
          </w:p>
        </w:tc>
      </w:tr>
    </w:tbl>
    <w:p w14:paraId="68636AE8" w14:textId="77777777" w:rsidR="00237B13" w:rsidRDefault="0033759F">
      <w:pPr>
        <w:spacing w:before="240"/>
      </w:pPr>
      <w:r>
        <w:t xml:space="preserve">The owner of the company Amana Ltd. is planning to shift its business online. Amana Ltd. is a tourist-owned business that has its headquarters in England. The main product line of </w:t>
      </w:r>
      <w:r>
        <w:t xml:space="preserve">the company is selling souvenirs to tourists. The company has successfully operated its business for the last 40 years and has adapted the changes required to run its business. </w:t>
      </w:r>
    </w:p>
    <w:p w14:paraId="68636AE9" w14:textId="77777777" w:rsidR="00237B13" w:rsidRDefault="0033759F">
      <w:r>
        <w:t>The company has spread its range across England in the top tourist places like</w:t>
      </w:r>
      <w:r>
        <w:t xml:space="preserve"> Brighton, London Bridge, Westminster Bridge, Birmingham City, Manchester City, and Buckingham Palace. The company has outsourced the making of their products to a Chinese manufacturer which makes the products according to the designs given by Amana Ltd. </w:t>
      </w:r>
    </w:p>
    <w:p w14:paraId="68636AEA" w14:textId="77777777" w:rsidR="00237B13" w:rsidRDefault="0033759F">
      <w:r>
        <w:t>Recently the sales of the company went down because of the Covid-19 pandemic as the government imposed restrictions on the tourism industry and movement on travel. Revenue was down in April 2020 because tourists didn’t travel during the Easter holidays. Th</w:t>
      </w:r>
      <w:r>
        <w:t xml:space="preserve">e sales were improving in the summers but again went down because of the lockdown between December 2020 and February 2021. </w:t>
      </w:r>
    </w:p>
    <w:p w14:paraId="68636AEB" w14:textId="77777777" w:rsidR="00237B13" w:rsidRDefault="0033759F">
      <w:r>
        <w:t>The company had physical stores and its website just to market its products. But now in the growing competition, Amana Ltd. is plann</w:t>
      </w:r>
      <w:r>
        <w:t>ing to sell its products on its website (</w:t>
      </w:r>
      <w:r>
        <w:rPr>
          <w:highlight w:val="white"/>
        </w:rPr>
        <w:t>Bragg,  2021b)</w:t>
      </w:r>
      <w:r>
        <w:t xml:space="preserve"> and close its physical stores in some areas namely Brighton, Birmingham City, and Manchester City. They are planning to shift 50% of its sales online. </w:t>
      </w:r>
    </w:p>
    <w:p w14:paraId="68636AEC" w14:textId="77777777" w:rsidR="00237B13" w:rsidRDefault="0033759F">
      <w:r>
        <w:lastRenderedPageBreak/>
        <w:t>The company will be required to pay £150000 for setting up the delivery network and £50000 for upgrading their current website to handle large sales. They will also hire one IT programmer which will cost £35000 per annum. The guaranteed sales would be 1000</w:t>
      </w:r>
      <w:r>
        <w:t>00 units.</w:t>
      </w:r>
    </w:p>
    <w:p w14:paraId="68636AED" w14:textId="77777777" w:rsidR="00237B13" w:rsidRDefault="0033759F">
      <w:r>
        <w:t>If they sell their product using the e-commerce giant Amazon, then they will be required only to Amazon fulfillment fees of £50000. But the guaranteed sales would be only 65000 units. They will also face huge competition on Amazon because their c</w:t>
      </w:r>
      <w:r>
        <w:t>ompetitors are already selling their products on Amazon. The sale on Amazon will also be depending upon the demand for their products. Amana Ltd. will also face a challenge with the return policies and the company will not be able to handle its prices on A</w:t>
      </w:r>
      <w:r>
        <w:t>mazon.</w:t>
      </w:r>
    </w:p>
    <w:p w14:paraId="68636AEE" w14:textId="77777777" w:rsidR="00237B13" w:rsidRDefault="0033759F">
      <w:r>
        <w:t>The company has two proposals, one is to sell their products on their website and another one is to sell their products on Amazon (</w:t>
      </w:r>
      <w:r>
        <w:rPr>
          <w:highlight w:val="white"/>
        </w:rPr>
        <w:t>Bragg, 2021b)</w:t>
      </w:r>
      <w:r>
        <w:t xml:space="preserve">. The per-unit cost if they plan to sell their products on their website will be £2.35 and on Amazon, it </w:t>
      </w:r>
      <w:r>
        <w:t xml:space="preserve">will be £0.77. Therefore, the company should sell its products on Amazon. </w:t>
      </w:r>
    </w:p>
    <w:p w14:paraId="68636AEF" w14:textId="77777777" w:rsidR="00237B13" w:rsidRDefault="0033759F">
      <w:r>
        <w:t>The cost company will save if they sell their products on Amazon. The additional cost of setting up the delivery network, the cost of upgrading the current website, and the salary o</w:t>
      </w:r>
      <w:r>
        <w:t>f the IT programmer. Though the number of units sold will be less but the per-unit cost will be less as compared to the website one. The company is already facing huge competition; therefore, it won’t be an issue if they plan to sell online. Another drawba</w:t>
      </w:r>
      <w:r>
        <w:t xml:space="preserve">ck will be a lack of control over the pricing and return policy. </w:t>
      </w:r>
    </w:p>
    <w:p w14:paraId="68636AF0" w14:textId="77777777" w:rsidR="00237B13" w:rsidRDefault="0033759F">
      <w:r>
        <w:t>If the company provide quality product it will not be facing return issues on Amazon. To attract more customers and increase their product demand they need to give discounts on their product</w:t>
      </w:r>
      <w:r>
        <w:t>s or other marketing tactics to attract more customers like buy one get one free, buy 3 products and pay for 2, etc. The word-of-mouth publicity will also help them in attracting more customers. Amana Ltd. can also market Amazon on its own website this wil</w:t>
      </w:r>
      <w:r>
        <w:t>l be helpful for its current customers to know that they are coming on Amazon.</w:t>
      </w:r>
    </w:p>
    <w:p w14:paraId="68636AF1" w14:textId="77777777" w:rsidR="00237B13" w:rsidRDefault="0033759F">
      <w:r>
        <w:t>Different marketing strategies will help them in increasing its sales. And once their business is successful on Amazon they will soon attract more customers and increase their p</w:t>
      </w:r>
      <w:r>
        <w:t xml:space="preserve">rofits and then they can sell their products on their platform. People are already buying products on Amazon and this will help them to attract more customers all over the world. The company is facing competition </w:t>
      </w:r>
      <w:r>
        <w:lastRenderedPageBreak/>
        <w:t>as its rivalries are selling their products</w:t>
      </w:r>
      <w:r>
        <w:t xml:space="preserve"> to customers in the UK, Europe, and the US. With the help of this chain, they can also target customers in these areas and serve them better. The company needs to sell quality goods and initially has to abide by the rules and policies of Amazon to increas</w:t>
      </w:r>
      <w:r>
        <w:t>e its chain of customers. While working with Amazon they don’t have to create a delivery network also as the products will be delivered by Amazon. The products will also be delivered to the customers faster. The plans on Amazon are flexible for the custome</w:t>
      </w:r>
      <w:r>
        <w:t xml:space="preserve">rs and they will fit according to the needs of the business. </w:t>
      </w:r>
    </w:p>
    <w:p w14:paraId="68636AF2" w14:textId="77777777" w:rsidR="00237B13" w:rsidRDefault="0033759F">
      <w:r>
        <w:t>Therefore, the company should start selling their products on the e-commerce giant Amazon and try to attract more customers which will increase their sales and save their costs. The per-unit cos</w:t>
      </w:r>
      <w:r>
        <w:t>t will be nearly three times less than selling their product on their website. Other costs will also be saved and the company will directly head towards earning revenues from this platform. But before starting their business on Amazon they should have a gl</w:t>
      </w:r>
      <w:r>
        <w:t xml:space="preserve">ance at the policies of Amazon-like return policy, pricing policy, registration policy, etc.  </w:t>
      </w:r>
    </w:p>
    <w:p w14:paraId="68636AF3" w14:textId="77777777" w:rsidR="00237B13" w:rsidRDefault="0033759F">
      <w:pPr>
        <w:rPr>
          <w:b/>
        </w:rPr>
      </w:pPr>
      <w:r>
        <w:t xml:space="preserve">  </w:t>
      </w:r>
    </w:p>
    <w:p w14:paraId="68636AF4" w14:textId="77777777" w:rsidR="00237B13" w:rsidRDefault="0033759F">
      <w:pPr>
        <w:rPr>
          <w:b/>
          <w:sz w:val="28"/>
          <w:szCs w:val="28"/>
        </w:rPr>
      </w:pPr>
      <w:r>
        <w:t xml:space="preserve">   </w:t>
      </w:r>
      <w:r>
        <w:br w:type="page"/>
      </w:r>
    </w:p>
    <w:p w14:paraId="68636AF5" w14:textId="77777777" w:rsidR="00237B13" w:rsidRDefault="0033759F">
      <w:pPr>
        <w:pStyle w:val="Heading1"/>
      </w:pPr>
      <w:bookmarkStart w:id="7" w:name="_heading=h.1t3h5sf" w:colFirst="0" w:colLast="0"/>
      <w:bookmarkEnd w:id="7"/>
      <w:r>
        <w:lastRenderedPageBreak/>
        <w:t>Conclusion</w:t>
      </w:r>
    </w:p>
    <w:p w14:paraId="68636AF6" w14:textId="6446BD1E" w:rsidR="00237B13" w:rsidRDefault="0033759F">
      <w:r>
        <w:t>The performance of Amana Ltd.</w:t>
      </w:r>
      <w:r w:rsidR="00E65113">
        <w:t xml:space="preserve"> w</w:t>
      </w:r>
      <w:r w:rsidR="00C10991">
        <w:t>asn’t</w:t>
      </w:r>
      <w:r>
        <w:t xml:space="preserve"> satisfactory as the company only had two </w:t>
      </w:r>
      <w:r w:rsidR="000468D6">
        <w:t>favourable</w:t>
      </w:r>
      <w:r>
        <w:t xml:space="preserve"> variances and the rest all the cost was less than the </w:t>
      </w:r>
      <w:r>
        <w:t>original budget. The profit of the company declined as the company was unable to sell the units estimated in the original budget and even the prices of products declined in the market. After the Covid-19 pandemic and lockdown, the sales of the company Aman</w:t>
      </w:r>
      <w:r>
        <w:t>a Ltd. went down, and to sell more products company declined its prices. The company also saved the cost of the warehouse rental and the salary of the warehouse supervisor which helped them in earning profits within the actual budget. The business owner Mr</w:t>
      </w:r>
      <w:r>
        <w:t>. Amana is planning to sell 50% of their sales on their own website. But the company is facing huge costs if they sell their products on their website. Therefore, the company should sell its products on the platform Amazon. The competition is high after th</w:t>
      </w:r>
      <w:r>
        <w:t xml:space="preserve">e pandemic and the rivalries are attracting more customers in different places like the UK, Europe, and the US. Though the company Amana Ltd. is a 40-year-old company and has adopted the dynamic changes required to sustain itself in the market. </w:t>
      </w:r>
      <w:r>
        <w:br w:type="page"/>
      </w:r>
    </w:p>
    <w:p w14:paraId="40215BA1" w14:textId="77777777" w:rsidR="006F1A0F" w:rsidRDefault="006F1A0F"/>
    <w:p w14:paraId="68636AF7" w14:textId="77777777" w:rsidR="00237B13" w:rsidRDefault="0033759F">
      <w:pPr>
        <w:pStyle w:val="Heading1"/>
      </w:pPr>
      <w:bookmarkStart w:id="8" w:name="_heading=h.4d34og8" w:colFirst="0" w:colLast="0"/>
      <w:bookmarkEnd w:id="8"/>
      <w:r>
        <w:t>Reference</w:t>
      </w:r>
      <w:r>
        <w:t>s</w:t>
      </w:r>
    </w:p>
    <w:p w14:paraId="68636AF8" w14:textId="77777777" w:rsidR="00237B13" w:rsidRDefault="0033759F">
      <w:pPr>
        <w:numPr>
          <w:ilvl w:val="0"/>
          <w:numId w:val="1"/>
        </w:numPr>
        <w:pBdr>
          <w:top w:val="nil"/>
          <w:left w:val="nil"/>
          <w:bottom w:val="nil"/>
          <w:right w:val="nil"/>
          <w:between w:val="nil"/>
        </w:pBdr>
        <w:spacing w:after="0"/>
        <w:rPr>
          <w:color w:val="000000"/>
        </w:rPr>
      </w:pPr>
      <w:r>
        <w:rPr>
          <w:color w:val="000000"/>
        </w:rPr>
        <w:t xml:space="preserve">Amakobe, D. (2017) ‘The Budgeting Process and its Impact on the Strategic Plan – Valley View Hospital’, </w:t>
      </w:r>
      <w:r>
        <w:rPr>
          <w:i/>
          <w:color w:val="000000"/>
        </w:rPr>
        <w:t xml:space="preserve">ResearchGate, </w:t>
      </w:r>
      <w:r>
        <w:rPr>
          <w:color w:val="000000"/>
        </w:rPr>
        <w:t xml:space="preserve">pp. 1-8. Available at: </w:t>
      </w:r>
      <w:hyperlink r:id="rId9">
        <w:r>
          <w:rPr>
            <w:color w:val="000000"/>
            <w:u w:val="single"/>
          </w:rPr>
          <w:t>https://www.researchgate.net/publication/315485910_Business_Budgeting</w:t>
        </w:r>
      </w:hyperlink>
      <w:r>
        <w:rPr>
          <w:color w:val="000000"/>
        </w:rPr>
        <w:t xml:space="preserve"> (Accessed: 11 April 2022).</w:t>
      </w:r>
      <w:r>
        <w:rPr>
          <w:i/>
          <w:color w:val="000000"/>
        </w:rPr>
        <w:t xml:space="preserve"> </w:t>
      </w:r>
    </w:p>
    <w:p w14:paraId="68636AF9" w14:textId="77777777" w:rsidR="00237B13" w:rsidRDefault="0033759F">
      <w:pPr>
        <w:numPr>
          <w:ilvl w:val="0"/>
          <w:numId w:val="1"/>
        </w:numPr>
        <w:pBdr>
          <w:top w:val="nil"/>
          <w:left w:val="nil"/>
          <w:bottom w:val="nil"/>
          <w:right w:val="nil"/>
          <w:between w:val="nil"/>
        </w:pBdr>
        <w:spacing w:after="0"/>
        <w:rPr>
          <w:color w:val="000000"/>
        </w:rPr>
      </w:pPr>
      <w:r>
        <w:rPr>
          <w:color w:val="000000"/>
          <w:highlight w:val="white"/>
        </w:rPr>
        <w:t>Borad, S. (2022) </w:t>
      </w:r>
      <w:r>
        <w:rPr>
          <w:i/>
          <w:color w:val="000000"/>
          <w:highlight w:val="white"/>
        </w:rPr>
        <w:t>Cost Estimation – How to do it? and its various Method</w:t>
      </w:r>
      <w:r>
        <w:rPr>
          <w:i/>
          <w:color w:val="000000"/>
          <w:highlight w:val="white"/>
        </w:rPr>
        <w:t>s</w:t>
      </w:r>
      <w:r>
        <w:rPr>
          <w:color w:val="000000"/>
          <w:highlight w:val="white"/>
        </w:rPr>
        <w:t xml:space="preserve">. Available at: </w:t>
      </w:r>
      <w:hyperlink r:id="rId10">
        <w:r>
          <w:rPr>
            <w:color w:val="000000"/>
            <w:highlight w:val="white"/>
            <w:u w:val="single"/>
          </w:rPr>
          <w:t>https://efinancemanagement.com/costing-terms/cost-estimation</w:t>
        </w:r>
      </w:hyperlink>
      <w:r>
        <w:rPr>
          <w:color w:val="000000"/>
          <w:highlight w:val="white"/>
        </w:rPr>
        <w:t>. (Accessed: 11 April 2022).</w:t>
      </w:r>
    </w:p>
    <w:p w14:paraId="68636AFA" w14:textId="77777777" w:rsidR="00237B13" w:rsidRDefault="0033759F">
      <w:pPr>
        <w:numPr>
          <w:ilvl w:val="0"/>
          <w:numId w:val="1"/>
        </w:numPr>
        <w:pBdr>
          <w:top w:val="nil"/>
          <w:left w:val="nil"/>
          <w:bottom w:val="nil"/>
          <w:right w:val="nil"/>
          <w:between w:val="nil"/>
        </w:pBdr>
        <w:spacing w:after="0"/>
        <w:rPr>
          <w:color w:val="000000"/>
        </w:rPr>
      </w:pPr>
      <w:r>
        <w:rPr>
          <w:color w:val="000000"/>
          <w:highlight w:val="white"/>
        </w:rPr>
        <w:t>Bragg, S. (2021a) </w:t>
      </w:r>
      <w:r>
        <w:rPr>
          <w:i/>
          <w:color w:val="000000"/>
          <w:highlight w:val="white"/>
        </w:rPr>
        <w:t>Variance analysis definition — AccountingTools</w:t>
      </w:r>
      <w:r>
        <w:rPr>
          <w:color w:val="000000"/>
          <w:highlight w:val="white"/>
        </w:rPr>
        <w:t xml:space="preserve">. Available at: </w:t>
      </w:r>
      <w:hyperlink r:id="rId11">
        <w:r>
          <w:rPr>
            <w:color w:val="000000"/>
            <w:highlight w:val="white"/>
            <w:u w:val="single"/>
          </w:rPr>
          <w:t>https://www.accountingtools.com/articles/what-is-variance-analysis.html</w:t>
        </w:r>
      </w:hyperlink>
      <w:r>
        <w:rPr>
          <w:color w:val="000000"/>
          <w:highlight w:val="white"/>
        </w:rPr>
        <w:t>. (Accessed: 10 April 2022).</w:t>
      </w:r>
    </w:p>
    <w:p w14:paraId="68636AFB" w14:textId="77777777" w:rsidR="00237B13" w:rsidRDefault="0033759F">
      <w:pPr>
        <w:numPr>
          <w:ilvl w:val="0"/>
          <w:numId w:val="1"/>
        </w:numPr>
        <w:pBdr>
          <w:top w:val="nil"/>
          <w:left w:val="nil"/>
          <w:bottom w:val="nil"/>
          <w:right w:val="nil"/>
          <w:between w:val="nil"/>
        </w:pBdr>
        <w:spacing w:after="0"/>
        <w:rPr>
          <w:b/>
          <w:color w:val="000000"/>
        </w:rPr>
      </w:pPr>
      <w:r>
        <w:rPr>
          <w:color w:val="000000"/>
          <w:highlight w:val="white"/>
        </w:rPr>
        <w:t>Bragg, S. (2021b). </w:t>
      </w:r>
      <w:r>
        <w:rPr>
          <w:i/>
          <w:color w:val="000000"/>
          <w:highlight w:val="white"/>
        </w:rPr>
        <w:t>Make or buy analysis — Account</w:t>
      </w:r>
      <w:r>
        <w:rPr>
          <w:i/>
          <w:color w:val="000000"/>
          <w:highlight w:val="white"/>
        </w:rPr>
        <w:t>ingTools</w:t>
      </w:r>
      <w:r>
        <w:rPr>
          <w:color w:val="000000"/>
          <w:highlight w:val="white"/>
        </w:rPr>
        <w:t xml:space="preserve">. Available at: </w:t>
      </w:r>
      <w:hyperlink r:id="rId12">
        <w:r>
          <w:rPr>
            <w:color w:val="000000"/>
            <w:highlight w:val="white"/>
            <w:u w:val="single"/>
          </w:rPr>
          <w:t>https://www.accountingtools.com/articles/make-or-buy-analysis.html</w:t>
        </w:r>
      </w:hyperlink>
      <w:r>
        <w:rPr>
          <w:color w:val="000000"/>
          <w:highlight w:val="white"/>
        </w:rPr>
        <w:t>. (Accessed: 11 April 2022).</w:t>
      </w:r>
    </w:p>
    <w:p w14:paraId="68636AFC" w14:textId="77777777" w:rsidR="00237B13" w:rsidRDefault="0033759F">
      <w:pPr>
        <w:numPr>
          <w:ilvl w:val="0"/>
          <w:numId w:val="1"/>
        </w:numPr>
        <w:pBdr>
          <w:top w:val="nil"/>
          <w:left w:val="nil"/>
          <w:bottom w:val="nil"/>
          <w:right w:val="nil"/>
          <w:between w:val="nil"/>
        </w:pBdr>
        <w:spacing w:after="0"/>
      </w:pPr>
      <w:r>
        <w:rPr>
          <w:color w:val="000000"/>
          <w:highlight w:val="white"/>
        </w:rPr>
        <w:t>Bragg, S. (2022a) </w:t>
      </w:r>
      <w:r>
        <w:rPr>
          <w:i/>
          <w:color w:val="000000"/>
          <w:highlight w:val="white"/>
        </w:rPr>
        <w:t xml:space="preserve">Contribution margin definition — </w:t>
      </w:r>
      <w:r>
        <w:rPr>
          <w:i/>
          <w:color w:val="000000"/>
          <w:highlight w:val="white"/>
        </w:rPr>
        <w:t>AccountingTools</w:t>
      </w:r>
      <w:r>
        <w:rPr>
          <w:color w:val="000000"/>
          <w:highlight w:val="white"/>
        </w:rPr>
        <w:t xml:space="preserve">. Available at: </w:t>
      </w:r>
      <w:hyperlink r:id="rId13">
        <w:r>
          <w:rPr>
            <w:color w:val="000000"/>
            <w:highlight w:val="white"/>
            <w:u w:val="single"/>
          </w:rPr>
          <w:t>https://www.accountingtools.com/articles/contribution-margin</w:t>
        </w:r>
      </w:hyperlink>
      <w:r>
        <w:rPr>
          <w:color w:val="000000"/>
          <w:highlight w:val="white"/>
        </w:rPr>
        <w:t>. (Accessed 10 April 2022).</w:t>
      </w:r>
    </w:p>
    <w:p w14:paraId="68636AFD" w14:textId="77777777" w:rsidR="00237B13" w:rsidRDefault="0033759F">
      <w:pPr>
        <w:numPr>
          <w:ilvl w:val="0"/>
          <w:numId w:val="1"/>
        </w:numPr>
        <w:pBdr>
          <w:top w:val="nil"/>
          <w:left w:val="nil"/>
          <w:bottom w:val="nil"/>
          <w:right w:val="nil"/>
          <w:between w:val="nil"/>
        </w:pBdr>
        <w:spacing w:after="0"/>
      </w:pPr>
      <w:r>
        <w:rPr>
          <w:color w:val="000000"/>
          <w:highlight w:val="white"/>
        </w:rPr>
        <w:t>Bragg, S. (2022b) </w:t>
      </w:r>
      <w:r>
        <w:rPr>
          <w:i/>
          <w:color w:val="000000"/>
          <w:highlight w:val="white"/>
        </w:rPr>
        <w:t>Flexible budget definition — Accounting</w:t>
      </w:r>
      <w:r>
        <w:rPr>
          <w:i/>
          <w:color w:val="000000"/>
          <w:highlight w:val="white"/>
        </w:rPr>
        <w:t>Tools</w:t>
      </w:r>
      <w:r>
        <w:rPr>
          <w:color w:val="000000"/>
          <w:highlight w:val="white"/>
        </w:rPr>
        <w:t xml:space="preserve">. Available at: </w:t>
      </w:r>
      <w:hyperlink r:id="rId14">
        <w:r>
          <w:rPr>
            <w:color w:val="000000"/>
            <w:highlight w:val="white"/>
            <w:u w:val="single"/>
          </w:rPr>
          <w:t>https://www.accountingtools.com/articles/flexible-budget</w:t>
        </w:r>
      </w:hyperlink>
      <w:r>
        <w:rPr>
          <w:color w:val="000000"/>
          <w:highlight w:val="white"/>
        </w:rPr>
        <w:t>. (Accessed: 10 April 2022).</w:t>
      </w:r>
    </w:p>
    <w:p w14:paraId="68636AFE" w14:textId="77777777" w:rsidR="00237B13" w:rsidRDefault="0033759F">
      <w:pPr>
        <w:numPr>
          <w:ilvl w:val="0"/>
          <w:numId w:val="1"/>
        </w:numPr>
        <w:pBdr>
          <w:top w:val="nil"/>
          <w:left w:val="nil"/>
          <w:bottom w:val="nil"/>
          <w:right w:val="nil"/>
          <w:between w:val="nil"/>
        </w:pBdr>
        <w:spacing w:after="0"/>
        <w:rPr>
          <w:color w:val="000000"/>
        </w:rPr>
      </w:pPr>
      <w:r>
        <w:rPr>
          <w:color w:val="000000"/>
          <w:highlight w:val="white"/>
        </w:rPr>
        <w:t>Bybordi, N., Ousama, A.A. and Shreim, O.S. (2019) ‘Analysis of the Budgeti</w:t>
      </w:r>
      <w:r>
        <w:rPr>
          <w:color w:val="000000"/>
          <w:highlight w:val="white"/>
        </w:rPr>
        <w:t>ng System: A Case Study of a Manufacturing Company’, </w:t>
      </w:r>
      <w:r>
        <w:rPr>
          <w:i/>
          <w:color w:val="000000"/>
          <w:highlight w:val="white"/>
        </w:rPr>
        <w:t>Asian Journal of Accounting Perspectives</w:t>
      </w:r>
      <w:r>
        <w:rPr>
          <w:color w:val="000000"/>
          <w:highlight w:val="white"/>
        </w:rPr>
        <w:t xml:space="preserve">, 12(2), pp.82-100. Available at: </w:t>
      </w:r>
      <w:hyperlink r:id="rId15">
        <w:r>
          <w:rPr>
            <w:color w:val="000000"/>
            <w:highlight w:val="white"/>
            <w:u w:val="single"/>
          </w:rPr>
          <w:t>https://mjes.um.edu.my/index.php/AJAP/article/v</w:t>
        </w:r>
        <w:r>
          <w:rPr>
            <w:color w:val="000000"/>
            <w:highlight w:val="white"/>
            <w:u w:val="single"/>
          </w:rPr>
          <w:t>iew/19707/10418</w:t>
        </w:r>
      </w:hyperlink>
      <w:r>
        <w:rPr>
          <w:color w:val="000000"/>
          <w:highlight w:val="white"/>
        </w:rPr>
        <w:t xml:space="preserve"> (Accessed: 10 April 2022). </w:t>
      </w:r>
    </w:p>
    <w:p w14:paraId="68636AFF" w14:textId="77777777" w:rsidR="00237B13" w:rsidRDefault="0033759F">
      <w:pPr>
        <w:numPr>
          <w:ilvl w:val="0"/>
          <w:numId w:val="1"/>
        </w:numPr>
        <w:pBdr>
          <w:top w:val="nil"/>
          <w:left w:val="nil"/>
          <w:bottom w:val="nil"/>
          <w:right w:val="nil"/>
          <w:between w:val="nil"/>
        </w:pBdr>
        <w:spacing w:after="0"/>
        <w:rPr>
          <w:color w:val="000000"/>
        </w:rPr>
      </w:pPr>
      <w:r>
        <w:rPr>
          <w:color w:val="000000"/>
        </w:rPr>
        <w:t xml:space="preserve">Jasim, N. (2021) ‘Variance Analysis’, </w:t>
      </w:r>
      <w:r>
        <w:rPr>
          <w:i/>
          <w:color w:val="000000"/>
        </w:rPr>
        <w:t>ResearchGate,</w:t>
      </w:r>
      <w:r>
        <w:rPr>
          <w:color w:val="000000"/>
        </w:rPr>
        <w:t xml:space="preserve"> pp. 1-16. Available at: </w:t>
      </w:r>
      <w:hyperlink r:id="rId16">
        <w:r>
          <w:rPr>
            <w:color w:val="000000"/>
            <w:highlight w:val="white"/>
            <w:u w:val="single"/>
          </w:rPr>
          <w:t>10.13140/RG.2.2.26709.86242</w:t>
        </w:r>
      </w:hyperlink>
      <w:r>
        <w:rPr>
          <w:color w:val="000000"/>
        </w:rPr>
        <w:t xml:space="preserve"> (Accessed: 11 April 2022). </w:t>
      </w:r>
    </w:p>
    <w:p w14:paraId="68636B00" w14:textId="77777777" w:rsidR="00237B13" w:rsidRDefault="0033759F">
      <w:pPr>
        <w:numPr>
          <w:ilvl w:val="0"/>
          <w:numId w:val="1"/>
        </w:numPr>
        <w:pBdr>
          <w:top w:val="nil"/>
          <w:left w:val="nil"/>
          <w:bottom w:val="nil"/>
          <w:right w:val="nil"/>
          <w:between w:val="nil"/>
        </w:pBdr>
        <w:spacing w:after="0"/>
      </w:pPr>
      <w:r>
        <w:rPr>
          <w:color w:val="000000"/>
          <w:highlight w:val="white"/>
        </w:rPr>
        <w:t>Mannes, S., Frare, A.B. and Beuren, I.M., (2021) ‘Effects of using static and flexible budgets on process and product innovation’, </w:t>
      </w:r>
      <w:r>
        <w:rPr>
          <w:i/>
          <w:color w:val="000000"/>
          <w:highlight w:val="white"/>
        </w:rPr>
        <w:t>Revista de Contabilidade e Organizações</w:t>
      </w:r>
      <w:r>
        <w:rPr>
          <w:color w:val="000000"/>
          <w:highlight w:val="white"/>
        </w:rPr>
        <w:t xml:space="preserve">, 15, pp.1-13. Available at: </w:t>
      </w:r>
      <w:hyperlink r:id="rId17">
        <w:r>
          <w:rPr>
            <w:color w:val="000000"/>
            <w:u w:val="single"/>
          </w:rPr>
          <w:t>http://dx.doi.org/10.11606/issn.1982-6486.rco.2021.180829</w:t>
        </w:r>
      </w:hyperlink>
      <w:r>
        <w:rPr>
          <w:color w:val="000000"/>
        </w:rPr>
        <w:t xml:space="preserve"> (Accessed: 10 April 2022). </w:t>
      </w:r>
    </w:p>
    <w:p w14:paraId="68636B01" w14:textId="77777777" w:rsidR="00237B13" w:rsidRDefault="0033759F">
      <w:pPr>
        <w:numPr>
          <w:ilvl w:val="0"/>
          <w:numId w:val="1"/>
        </w:numPr>
        <w:pBdr>
          <w:top w:val="nil"/>
          <w:left w:val="nil"/>
          <w:bottom w:val="nil"/>
          <w:right w:val="nil"/>
          <w:between w:val="nil"/>
        </w:pBdr>
        <w:spacing w:after="0"/>
        <w:rPr>
          <w:color w:val="000000"/>
        </w:rPr>
      </w:pPr>
      <w:r>
        <w:rPr>
          <w:color w:val="000000"/>
          <w:highlight w:val="white"/>
        </w:rPr>
        <w:lastRenderedPageBreak/>
        <w:t xml:space="preserve">Nikulina, S.N., Butyugina, A.A. and Gorbunova, E.E. (2019) ‘October. Investment activity in conditions of automation use </w:t>
      </w:r>
      <w:r>
        <w:rPr>
          <w:color w:val="000000"/>
          <w:highlight w:val="white"/>
        </w:rPr>
        <w:t xml:space="preserve">of budgeting system’, </w:t>
      </w:r>
      <w:r>
        <w:rPr>
          <w:i/>
          <w:color w:val="000000"/>
          <w:highlight w:val="white"/>
        </w:rPr>
        <w:t>In IOP Conference Series: Earth and Environmental Science</w:t>
      </w:r>
      <w:r>
        <w:rPr>
          <w:color w:val="000000"/>
          <w:highlight w:val="white"/>
        </w:rPr>
        <w:t xml:space="preserve">, 341(1), pp. 1-6. Available at: </w:t>
      </w:r>
      <w:hyperlink r:id="rId18">
        <w:r>
          <w:rPr>
            <w:color w:val="000000"/>
            <w:highlight w:val="white"/>
            <w:u w:val="single"/>
          </w:rPr>
          <w:t>https://iopscience.iop.org/article/10.1088/1755-1315/341/1/012217/pdf</w:t>
        </w:r>
      </w:hyperlink>
      <w:r>
        <w:rPr>
          <w:color w:val="000000"/>
          <w:highlight w:val="white"/>
        </w:rPr>
        <w:t xml:space="preserve"> (Accessed: 10 April 2022). </w:t>
      </w:r>
    </w:p>
    <w:p w14:paraId="68636B02" w14:textId="77777777" w:rsidR="00237B13" w:rsidRDefault="00237B13">
      <w:pPr>
        <w:pBdr>
          <w:top w:val="nil"/>
          <w:left w:val="nil"/>
          <w:bottom w:val="nil"/>
          <w:right w:val="nil"/>
          <w:between w:val="nil"/>
        </w:pBdr>
        <w:spacing w:after="0"/>
        <w:ind w:left="720"/>
        <w:rPr>
          <w:color w:val="000000"/>
        </w:rPr>
      </w:pPr>
    </w:p>
    <w:p w14:paraId="68636B03" w14:textId="77777777" w:rsidR="00237B13" w:rsidRDefault="00237B13">
      <w:pPr>
        <w:pBdr>
          <w:top w:val="nil"/>
          <w:left w:val="nil"/>
          <w:bottom w:val="nil"/>
          <w:right w:val="nil"/>
          <w:between w:val="nil"/>
        </w:pBdr>
        <w:ind w:left="720"/>
        <w:rPr>
          <w:color w:val="000000"/>
        </w:rPr>
      </w:pPr>
    </w:p>
    <w:p w14:paraId="68636B04" w14:textId="77777777" w:rsidR="00237B13" w:rsidRDefault="00237B13"/>
    <w:p w14:paraId="68636B05" w14:textId="77777777" w:rsidR="00237B13" w:rsidRDefault="00237B13"/>
    <w:p w14:paraId="68636B06" w14:textId="77777777" w:rsidR="00237B13" w:rsidRDefault="00237B13"/>
    <w:p w14:paraId="68636B07" w14:textId="77777777" w:rsidR="00237B13" w:rsidRDefault="00237B13"/>
    <w:p w14:paraId="68636B08" w14:textId="77777777" w:rsidR="00237B13" w:rsidRDefault="00237B13"/>
    <w:p w14:paraId="68636B09" w14:textId="77777777" w:rsidR="00237B13" w:rsidRDefault="00237B13"/>
    <w:p w14:paraId="68636B0A" w14:textId="77777777" w:rsidR="00237B13" w:rsidRDefault="00237B13"/>
    <w:p w14:paraId="68636B0B" w14:textId="77777777" w:rsidR="00237B13" w:rsidRDefault="00237B13"/>
    <w:sectPr w:rsidR="00237B13">
      <w:footerReference w:type="default" r:id="rId1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4AE92" w14:textId="77777777" w:rsidR="0033759F" w:rsidRDefault="0033759F">
      <w:pPr>
        <w:spacing w:after="0" w:line="240" w:lineRule="auto"/>
      </w:pPr>
      <w:r>
        <w:separator/>
      </w:r>
    </w:p>
  </w:endnote>
  <w:endnote w:type="continuationSeparator" w:id="0">
    <w:p w14:paraId="44839956" w14:textId="77777777" w:rsidR="0033759F" w:rsidRDefault="00337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36B0E" w14:textId="132035C2" w:rsidR="00237B13" w:rsidRDefault="0033759F">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3C2DF4">
      <w:rPr>
        <w:noProof/>
        <w:color w:val="000000"/>
      </w:rPr>
      <w:t>1</w:t>
    </w:r>
    <w:r>
      <w:rPr>
        <w:color w:val="000000"/>
      </w:rPr>
      <w:fldChar w:fldCharType="end"/>
    </w:r>
  </w:p>
  <w:p w14:paraId="68636B0F" w14:textId="77777777" w:rsidR="00237B13" w:rsidRDefault="00237B13">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036D9" w14:textId="77777777" w:rsidR="0033759F" w:rsidRDefault="0033759F">
      <w:pPr>
        <w:spacing w:after="0" w:line="240" w:lineRule="auto"/>
      </w:pPr>
      <w:r>
        <w:separator/>
      </w:r>
    </w:p>
  </w:footnote>
  <w:footnote w:type="continuationSeparator" w:id="0">
    <w:p w14:paraId="40CBB643" w14:textId="77777777" w:rsidR="0033759F" w:rsidRDefault="003375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D6061"/>
    <w:multiLevelType w:val="multilevel"/>
    <w:tmpl w:val="686091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93117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7B13"/>
    <w:rsid w:val="00043EDE"/>
    <w:rsid w:val="000468D6"/>
    <w:rsid w:val="00065A44"/>
    <w:rsid w:val="00203B5D"/>
    <w:rsid w:val="00237B13"/>
    <w:rsid w:val="0033759F"/>
    <w:rsid w:val="0039477E"/>
    <w:rsid w:val="003C2DF4"/>
    <w:rsid w:val="00460298"/>
    <w:rsid w:val="006E0675"/>
    <w:rsid w:val="006F1A0F"/>
    <w:rsid w:val="008523BD"/>
    <w:rsid w:val="00995468"/>
    <w:rsid w:val="00AD0857"/>
    <w:rsid w:val="00B03062"/>
    <w:rsid w:val="00B76738"/>
    <w:rsid w:val="00C10991"/>
    <w:rsid w:val="00E14954"/>
    <w:rsid w:val="00E256D1"/>
    <w:rsid w:val="00E65113"/>
    <w:rsid w:val="00F02FCD"/>
    <w:rsid w:val="00F12326"/>
    <w:rsid w:val="00FA2EB3"/>
    <w:rsid w:val="00FA3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36A30"/>
  <w15:docId w15:val="{C30A71AB-341F-4ACF-9930-75E6A508A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439"/>
  </w:style>
  <w:style w:type="paragraph" w:styleId="Heading1">
    <w:name w:val="heading 1"/>
    <w:basedOn w:val="Normal"/>
    <w:next w:val="Normal"/>
    <w:link w:val="Heading1Char"/>
    <w:uiPriority w:val="9"/>
    <w:qFormat/>
    <w:rsid w:val="00A3043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30439"/>
    <w:pPr>
      <w:keepNext/>
      <w:keepLines/>
      <w:spacing w:before="40" w:after="0"/>
      <w:outlineLvl w:val="1"/>
    </w:pPr>
    <w:rPr>
      <w:rFonts w:eastAsiaTheme="majorEastAsia" w:cstheme="majorBidi"/>
      <w:b/>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30439"/>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30439"/>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A3043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30439"/>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AD1A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1A0E"/>
    <w:rPr>
      <w:rFonts w:ascii="Times New Roman" w:hAnsi="Times New Roman"/>
      <w:sz w:val="24"/>
    </w:rPr>
  </w:style>
  <w:style w:type="paragraph" w:styleId="Footer">
    <w:name w:val="footer"/>
    <w:basedOn w:val="Normal"/>
    <w:link w:val="FooterChar"/>
    <w:uiPriority w:val="99"/>
    <w:unhideWhenUsed/>
    <w:rsid w:val="00AD1A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1A0E"/>
    <w:rPr>
      <w:rFonts w:ascii="Times New Roman" w:hAnsi="Times New Roman"/>
      <w:sz w:val="24"/>
    </w:rPr>
  </w:style>
  <w:style w:type="paragraph" w:styleId="TOCHeading">
    <w:name w:val="TOC Heading"/>
    <w:basedOn w:val="Heading1"/>
    <w:next w:val="Normal"/>
    <w:uiPriority w:val="39"/>
    <w:unhideWhenUsed/>
    <w:qFormat/>
    <w:rsid w:val="00AD1A0E"/>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D1A0E"/>
    <w:pPr>
      <w:spacing w:after="100"/>
    </w:pPr>
  </w:style>
  <w:style w:type="character" w:styleId="Hyperlink">
    <w:name w:val="Hyperlink"/>
    <w:basedOn w:val="DefaultParagraphFont"/>
    <w:uiPriority w:val="99"/>
    <w:unhideWhenUsed/>
    <w:rsid w:val="00AD1A0E"/>
    <w:rPr>
      <w:color w:val="0563C1" w:themeColor="hyperlink"/>
      <w:u w:val="single"/>
    </w:rPr>
  </w:style>
  <w:style w:type="paragraph" w:styleId="ListParagraph">
    <w:name w:val="List Paragraph"/>
    <w:basedOn w:val="Normal"/>
    <w:uiPriority w:val="34"/>
    <w:qFormat/>
    <w:rsid w:val="008F0344"/>
    <w:pPr>
      <w:ind w:left="720"/>
      <w:contextualSpacing/>
    </w:pPr>
  </w:style>
  <w:style w:type="paragraph" w:styleId="TOC2">
    <w:name w:val="toc 2"/>
    <w:basedOn w:val="Normal"/>
    <w:next w:val="Normal"/>
    <w:autoRedefine/>
    <w:uiPriority w:val="39"/>
    <w:unhideWhenUsed/>
    <w:rsid w:val="00DF27BB"/>
    <w:pPr>
      <w:spacing w:after="100"/>
      <w:ind w:left="240"/>
    </w:pPr>
  </w:style>
  <w:style w:type="character" w:styleId="Strong">
    <w:name w:val="Strong"/>
    <w:basedOn w:val="DefaultParagraphFont"/>
    <w:uiPriority w:val="22"/>
    <w:qFormat/>
    <w:rsid w:val="00E746B3"/>
    <w:rPr>
      <w:b/>
      <w:bCs/>
    </w:rPr>
  </w:style>
  <w:style w:type="character" w:styleId="FollowedHyperlink">
    <w:name w:val="FollowedHyperlink"/>
    <w:basedOn w:val="DefaultParagraphFont"/>
    <w:uiPriority w:val="99"/>
    <w:semiHidden/>
    <w:unhideWhenUsed/>
    <w:rsid w:val="007863D2"/>
    <w:rPr>
      <w:color w:val="954F72" w:themeColor="followed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countingtools.com/articles/contribution-margin" TargetMode="External"/><Relationship Id="rId18" Type="http://schemas.openxmlformats.org/officeDocument/2006/relationships/hyperlink" Target="https://iopscience.iop.org/article/10.1088/1755-1315/341/1/012217/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ccountingtools.com/articles/make-or-buy-analysis.html" TargetMode="External"/><Relationship Id="rId17" Type="http://schemas.openxmlformats.org/officeDocument/2006/relationships/hyperlink" Target="http://dx.doi.org/10.11606/issn.1982-6486.rco.2021.180829" TargetMode="External"/><Relationship Id="rId2" Type="http://schemas.openxmlformats.org/officeDocument/2006/relationships/numbering" Target="numbering.xml"/><Relationship Id="rId16" Type="http://schemas.openxmlformats.org/officeDocument/2006/relationships/hyperlink" Target="http://dx.doi.org/10.13140/RG.2.2.26709.8624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ountingtools.com/articles/what-is-variance-analysis.html" TargetMode="External"/><Relationship Id="rId5" Type="http://schemas.openxmlformats.org/officeDocument/2006/relationships/webSettings" Target="webSettings.xml"/><Relationship Id="rId15" Type="http://schemas.openxmlformats.org/officeDocument/2006/relationships/hyperlink" Target="https://mjes.um.edu.my/index.php/AJAP/article/view/19707/10418" TargetMode="External"/><Relationship Id="rId10" Type="http://schemas.openxmlformats.org/officeDocument/2006/relationships/hyperlink" Target="https://efinancemanagement.com/costing-terms/cost-estimation"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ublication/315485910_Business_Budgeting" TargetMode="External"/><Relationship Id="rId14" Type="http://schemas.openxmlformats.org/officeDocument/2006/relationships/hyperlink" Target="https://www.accountingtools.com/articles/flexible-budg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3uOguf+4gkpKa79QufFfLgGF/6A==">AMUW2mW9IlDnT0v8cb41Wcp3pcImcqw+yTuzBHjQrK0Mv4nD7FgQogx2yz0YYGehryKi5HuLYp2xnZQEvJUReKm14T3EVU9w2q9EhkkdZ6pGC3qEyL5bglkBAabW4L94TOFWaUJ7Nm3kprxduJnLzr0zG4GRpg5S2MlphhyUp79RPxGrH4J1XBBc8CwfklHxvYq7PYIWtvI4hgtZQWrN/UBeNrcCB9ZNX1fBFOjRwZ+4OOLOq91lhuY=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2777</Words>
  <Characters>15833</Characters>
  <Application>Microsoft Office Word</Application>
  <DocSecurity>0</DocSecurity>
  <Lines>131</Lines>
  <Paragraphs>37</Paragraphs>
  <ScaleCrop>false</ScaleCrop>
  <Company/>
  <LinksUpToDate>false</LinksUpToDate>
  <CharactersWithSpaces>18573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ralica7911@gmail.com</cp:lastModifiedBy>
  <cp:revision>23</cp:revision>
  <dcterms:created xsi:type="dcterms:W3CDTF">2022-04-10T04:12:00Z</dcterms:created>
  <dcterms:modified xsi:type="dcterms:W3CDTF">2022-05-03T11:40:00Z</dcterms:modified>
</cp:coreProperties>
</file>