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95B1F" w14:textId="0DB62967" w:rsidR="00D333D7" w:rsidRDefault="00D333D7" w:rsidP="00F003C5">
      <w:pPr>
        <w:spacing w:line="360" w:lineRule="auto"/>
        <w:rPr>
          <w:rFonts w:ascii="Arial" w:hAnsi="Arial" w:cs="Arial"/>
          <w:b/>
          <w:bCs/>
          <w:sz w:val="24"/>
          <w:szCs w:val="24"/>
        </w:rPr>
      </w:pPr>
      <w:r>
        <w:rPr>
          <w:rFonts w:ascii="Arial" w:hAnsi="Arial" w:cs="Arial"/>
          <w:b/>
          <w:bCs/>
          <w:sz w:val="24"/>
          <w:szCs w:val="24"/>
        </w:rPr>
        <w:t>Irina-Diana Buture</w:t>
      </w:r>
    </w:p>
    <w:p w14:paraId="786E317B" w14:textId="7E987DE6" w:rsidR="00D333D7" w:rsidRDefault="00D333D7" w:rsidP="00F003C5">
      <w:pPr>
        <w:spacing w:line="360" w:lineRule="auto"/>
        <w:rPr>
          <w:rFonts w:ascii="Arial" w:hAnsi="Arial" w:cs="Arial"/>
          <w:b/>
          <w:bCs/>
          <w:sz w:val="24"/>
          <w:szCs w:val="24"/>
        </w:rPr>
      </w:pPr>
      <w:r>
        <w:rPr>
          <w:rFonts w:ascii="Arial" w:hAnsi="Arial" w:cs="Arial"/>
          <w:b/>
          <w:bCs/>
          <w:sz w:val="24"/>
          <w:szCs w:val="24"/>
        </w:rPr>
        <w:t>2239006</w:t>
      </w:r>
    </w:p>
    <w:p w14:paraId="4326AEE2" w14:textId="12784826" w:rsidR="00D333D7" w:rsidRPr="00D333D7" w:rsidRDefault="00D333D7" w:rsidP="00F003C5">
      <w:pPr>
        <w:spacing w:line="360" w:lineRule="auto"/>
        <w:rPr>
          <w:rFonts w:ascii="Arial" w:hAnsi="Arial" w:cs="Arial"/>
          <w:b/>
          <w:bCs/>
          <w:sz w:val="24"/>
          <w:szCs w:val="24"/>
        </w:rPr>
      </w:pPr>
      <w:r>
        <w:rPr>
          <w:rFonts w:ascii="Arial" w:hAnsi="Arial" w:cs="Arial"/>
          <w:b/>
          <w:bCs/>
          <w:sz w:val="24"/>
          <w:szCs w:val="24"/>
        </w:rPr>
        <w:t>BMIH5004</w:t>
      </w:r>
    </w:p>
    <w:p w14:paraId="4B5EF2F3" w14:textId="77777777" w:rsidR="00D333D7" w:rsidRDefault="00D333D7" w:rsidP="00F003C5">
      <w:pPr>
        <w:spacing w:line="360" w:lineRule="auto"/>
        <w:rPr>
          <w:rFonts w:ascii="Arial" w:hAnsi="Arial" w:cs="Arial"/>
          <w:b/>
          <w:bCs/>
          <w:sz w:val="40"/>
          <w:szCs w:val="40"/>
        </w:rPr>
      </w:pPr>
    </w:p>
    <w:p w14:paraId="22C8F511" w14:textId="77777777" w:rsidR="00D333D7" w:rsidRDefault="00D333D7" w:rsidP="00F003C5">
      <w:pPr>
        <w:spacing w:line="360" w:lineRule="auto"/>
        <w:rPr>
          <w:rFonts w:ascii="Arial" w:hAnsi="Arial" w:cs="Arial"/>
          <w:b/>
          <w:bCs/>
          <w:sz w:val="40"/>
          <w:szCs w:val="40"/>
        </w:rPr>
      </w:pPr>
    </w:p>
    <w:p w14:paraId="66445314" w14:textId="149B3EE8" w:rsidR="00B151A8" w:rsidRPr="00F003C5" w:rsidRDefault="00F003C5" w:rsidP="00C12A08">
      <w:pPr>
        <w:spacing w:line="360" w:lineRule="auto"/>
        <w:jc w:val="center"/>
        <w:rPr>
          <w:rFonts w:ascii="Arial" w:hAnsi="Arial" w:cs="Arial"/>
          <w:b/>
          <w:bCs/>
          <w:sz w:val="40"/>
          <w:szCs w:val="40"/>
        </w:rPr>
      </w:pPr>
      <w:r w:rsidRPr="00F003C5">
        <w:rPr>
          <w:rFonts w:ascii="Arial" w:hAnsi="Arial" w:cs="Arial"/>
          <w:b/>
          <w:bCs/>
          <w:sz w:val="40"/>
          <w:szCs w:val="40"/>
        </w:rPr>
        <w:t>Management &amp; Organisational Behaviour</w:t>
      </w:r>
    </w:p>
    <w:p w14:paraId="17C2C51B" w14:textId="37DF41A0" w:rsidR="00F003C5" w:rsidRPr="00F003C5" w:rsidRDefault="00F003C5" w:rsidP="00C12A08">
      <w:pPr>
        <w:spacing w:line="360" w:lineRule="auto"/>
        <w:jc w:val="center"/>
        <w:rPr>
          <w:rFonts w:ascii="Arial" w:hAnsi="Arial" w:cs="Arial"/>
          <w:b/>
          <w:bCs/>
          <w:sz w:val="40"/>
          <w:szCs w:val="40"/>
        </w:rPr>
      </w:pPr>
      <w:r w:rsidRPr="00F003C5">
        <w:rPr>
          <w:rFonts w:ascii="Arial" w:hAnsi="Arial" w:cs="Arial"/>
          <w:b/>
          <w:bCs/>
          <w:sz w:val="40"/>
          <w:szCs w:val="40"/>
        </w:rPr>
        <w:t>BMIH5004</w:t>
      </w:r>
    </w:p>
    <w:p w14:paraId="1F39E4C2" w14:textId="1CBEAFEB" w:rsidR="00F003C5" w:rsidRDefault="00F003C5" w:rsidP="00C12A08">
      <w:pPr>
        <w:spacing w:line="360" w:lineRule="auto"/>
        <w:jc w:val="center"/>
        <w:rPr>
          <w:rFonts w:ascii="Arial" w:hAnsi="Arial" w:cs="Arial"/>
          <w:sz w:val="40"/>
          <w:szCs w:val="40"/>
        </w:rPr>
      </w:pPr>
      <w:r w:rsidRPr="00F003C5">
        <w:rPr>
          <w:rFonts w:ascii="Arial" w:hAnsi="Arial" w:cs="Arial"/>
          <w:sz w:val="40"/>
          <w:szCs w:val="40"/>
        </w:rPr>
        <w:t>Marriott International -Written report</w:t>
      </w:r>
    </w:p>
    <w:p w14:paraId="2DC14A68" w14:textId="77777777" w:rsidR="00F003C5" w:rsidRDefault="00F003C5" w:rsidP="00F003C5">
      <w:pPr>
        <w:spacing w:line="360" w:lineRule="auto"/>
        <w:rPr>
          <w:rFonts w:ascii="Arial" w:hAnsi="Arial" w:cs="Arial"/>
          <w:sz w:val="40"/>
          <w:szCs w:val="40"/>
        </w:rPr>
      </w:pPr>
    </w:p>
    <w:p w14:paraId="7F83DE88" w14:textId="77777777" w:rsidR="00F003C5" w:rsidRDefault="00F003C5" w:rsidP="00F003C5">
      <w:pPr>
        <w:spacing w:line="360" w:lineRule="auto"/>
        <w:rPr>
          <w:rFonts w:ascii="Arial" w:hAnsi="Arial" w:cs="Arial"/>
          <w:sz w:val="40"/>
          <w:szCs w:val="40"/>
        </w:rPr>
      </w:pPr>
    </w:p>
    <w:p w14:paraId="03EC1683" w14:textId="77777777" w:rsidR="00F003C5" w:rsidRDefault="00F003C5" w:rsidP="00F003C5">
      <w:pPr>
        <w:spacing w:line="360" w:lineRule="auto"/>
        <w:rPr>
          <w:rFonts w:ascii="Arial" w:hAnsi="Arial" w:cs="Arial"/>
          <w:sz w:val="40"/>
          <w:szCs w:val="40"/>
        </w:rPr>
      </w:pPr>
    </w:p>
    <w:p w14:paraId="0D15EFB4" w14:textId="77777777" w:rsidR="00F003C5" w:rsidRDefault="00F003C5" w:rsidP="00F003C5">
      <w:pPr>
        <w:spacing w:line="360" w:lineRule="auto"/>
        <w:rPr>
          <w:rFonts w:ascii="Arial" w:hAnsi="Arial" w:cs="Arial"/>
          <w:sz w:val="40"/>
          <w:szCs w:val="40"/>
        </w:rPr>
      </w:pPr>
    </w:p>
    <w:p w14:paraId="22B0F98A" w14:textId="77777777" w:rsidR="00F003C5" w:rsidRDefault="00F003C5" w:rsidP="00F003C5">
      <w:pPr>
        <w:spacing w:line="360" w:lineRule="auto"/>
        <w:rPr>
          <w:rFonts w:ascii="Arial" w:hAnsi="Arial" w:cs="Arial"/>
          <w:sz w:val="40"/>
          <w:szCs w:val="40"/>
        </w:rPr>
      </w:pPr>
    </w:p>
    <w:p w14:paraId="187B38F0" w14:textId="77777777" w:rsidR="00F003C5" w:rsidRDefault="00F003C5" w:rsidP="00F003C5">
      <w:pPr>
        <w:spacing w:line="360" w:lineRule="auto"/>
        <w:rPr>
          <w:rFonts w:ascii="Arial" w:hAnsi="Arial" w:cs="Arial"/>
          <w:sz w:val="40"/>
          <w:szCs w:val="40"/>
        </w:rPr>
      </w:pPr>
    </w:p>
    <w:p w14:paraId="314BE138" w14:textId="77777777" w:rsidR="00F003C5" w:rsidRPr="00240198" w:rsidRDefault="00F003C5" w:rsidP="00240198">
      <w:pPr>
        <w:spacing w:line="360" w:lineRule="auto"/>
        <w:jc w:val="both"/>
        <w:rPr>
          <w:rFonts w:ascii="Arial" w:hAnsi="Arial" w:cs="Arial"/>
          <w:sz w:val="24"/>
          <w:szCs w:val="24"/>
        </w:rPr>
      </w:pPr>
    </w:p>
    <w:p w14:paraId="312BD1B2" w14:textId="14FC3EDA" w:rsidR="00F003C5" w:rsidRPr="00240198" w:rsidRDefault="00240198" w:rsidP="00240198">
      <w:pPr>
        <w:spacing w:line="360" w:lineRule="auto"/>
        <w:jc w:val="both"/>
        <w:rPr>
          <w:rFonts w:ascii="Arial" w:hAnsi="Arial" w:cs="Arial"/>
          <w:sz w:val="24"/>
          <w:szCs w:val="24"/>
        </w:rPr>
      </w:pPr>
      <w:r w:rsidRPr="00240198">
        <w:rPr>
          <w:rFonts w:ascii="Arial" w:hAnsi="Arial" w:cs="Arial"/>
          <w:sz w:val="24"/>
          <w:szCs w:val="24"/>
        </w:rPr>
        <w:t>I have used AI to help me structure in detail the document. Also, it was utilised for the correction of grammatical errors.</w:t>
      </w:r>
    </w:p>
    <w:p w14:paraId="39AC7231" w14:textId="77777777" w:rsidR="00F003C5" w:rsidRDefault="00F003C5" w:rsidP="00F003C5">
      <w:pPr>
        <w:spacing w:line="360" w:lineRule="auto"/>
        <w:rPr>
          <w:rFonts w:ascii="Arial" w:hAnsi="Arial" w:cs="Arial"/>
          <w:sz w:val="40"/>
          <w:szCs w:val="40"/>
        </w:rPr>
      </w:pPr>
    </w:p>
    <w:p w14:paraId="1681BD90" w14:textId="77777777" w:rsidR="00F003C5" w:rsidRDefault="00F003C5" w:rsidP="00F003C5">
      <w:pPr>
        <w:spacing w:line="360" w:lineRule="auto"/>
        <w:rPr>
          <w:rFonts w:ascii="Arial" w:hAnsi="Arial" w:cs="Arial"/>
          <w:sz w:val="40"/>
          <w:szCs w:val="40"/>
        </w:rPr>
      </w:pPr>
    </w:p>
    <w:p w14:paraId="08B6D735" w14:textId="77777777" w:rsidR="00F003C5" w:rsidRDefault="00F003C5" w:rsidP="00F003C5">
      <w:pPr>
        <w:spacing w:line="360" w:lineRule="auto"/>
        <w:rPr>
          <w:rFonts w:ascii="Arial" w:hAnsi="Arial" w:cs="Arial"/>
          <w:sz w:val="40"/>
          <w:szCs w:val="40"/>
        </w:rPr>
      </w:pPr>
    </w:p>
    <w:p w14:paraId="40AEAA92" w14:textId="77777777" w:rsidR="00F003C5" w:rsidRDefault="00F003C5" w:rsidP="00F003C5">
      <w:pPr>
        <w:spacing w:line="360" w:lineRule="auto"/>
        <w:rPr>
          <w:rFonts w:ascii="Arial" w:hAnsi="Arial" w:cs="Arial"/>
          <w:sz w:val="40"/>
          <w:szCs w:val="40"/>
        </w:rPr>
      </w:pPr>
    </w:p>
    <w:p w14:paraId="3260BD48" w14:textId="77777777" w:rsidR="00F003C5" w:rsidRDefault="00F003C5" w:rsidP="00F003C5">
      <w:pPr>
        <w:spacing w:line="360" w:lineRule="auto"/>
        <w:rPr>
          <w:rFonts w:ascii="Arial" w:hAnsi="Arial" w:cs="Arial"/>
          <w:sz w:val="40"/>
          <w:szCs w:val="40"/>
        </w:rPr>
      </w:pPr>
    </w:p>
    <w:p w14:paraId="6FBDF839" w14:textId="70D393B7" w:rsidR="00F003C5" w:rsidRPr="00F003C5" w:rsidRDefault="00F003C5" w:rsidP="00F003C5">
      <w:pPr>
        <w:pStyle w:val="EU"/>
        <w:spacing w:line="360" w:lineRule="auto"/>
        <w:rPr>
          <w:color w:val="auto"/>
        </w:rPr>
      </w:pPr>
      <w:bookmarkStart w:id="0" w:name="_Toc192279861"/>
      <w:r w:rsidRPr="00F003C5">
        <w:rPr>
          <w:color w:val="auto"/>
        </w:rPr>
        <w:t>Executive Summary</w:t>
      </w:r>
      <w:bookmarkEnd w:id="0"/>
    </w:p>
    <w:p w14:paraId="34EB67D5" w14:textId="2BB0026E" w:rsidR="00F003C5" w:rsidRDefault="00F003C5" w:rsidP="00F003C5">
      <w:pPr>
        <w:spacing w:line="360" w:lineRule="auto"/>
        <w:jc w:val="both"/>
        <w:rPr>
          <w:rFonts w:ascii="Arial" w:hAnsi="Arial" w:cs="Arial"/>
          <w:sz w:val="24"/>
          <w:szCs w:val="24"/>
        </w:rPr>
      </w:pPr>
      <w:r w:rsidRPr="00F003C5">
        <w:rPr>
          <w:rFonts w:ascii="Arial" w:hAnsi="Arial" w:cs="Arial"/>
          <w:sz w:val="24"/>
          <w:szCs w:val="24"/>
        </w:rPr>
        <w:t>One of the world's biggest and most powerful hotel chains is Marriott International. Its organisation, culture, objectives, and current and past efforts at transformation are all evaluated in this paper. It also provides assessments on future course of action and suggestions for improvements.  The results show that Marriott's integrated and adaptable structure encourages development and new ideas. The company's culture, which is shaped by a "people-first" philosophy, seems to maintain the happiness of both employees and customers. Recent endeavours to implement change demonstrate Marriott's capacity to adapt and its smart acquisitions have expanded its global reach. The report concludes with a summary of the key points and some suggestions for how Marriott might improve its position in the international hospitality industry.</w:t>
      </w:r>
    </w:p>
    <w:p w14:paraId="64919016" w14:textId="77777777" w:rsidR="00F003C5" w:rsidRDefault="00F003C5" w:rsidP="00F003C5">
      <w:pPr>
        <w:spacing w:line="360" w:lineRule="auto"/>
        <w:jc w:val="both"/>
        <w:rPr>
          <w:rFonts w:ascii="Arial" w:hAnsi="Arial" w:cs="Arial"/>
          <w:sz w:val="24"/>
          <w:szCs w:val="24"/>
        </w:rPr>
      </w:pPr>
    </w:p>
    <w:p w14:paraId="36BA14AB" w14:textId="77777777" w:rsidR="00F003C5" w:rsidRDefault="00F003C5" w:rsidP="00F003C5">
      <w:pPr>
        <w:spacing w:line="360" w:lineRule="auto"/>
        <w:jc w:val="both"/>
        <w:rPr>
          <w:rFonts w:ascii="Arial" w:hAnsi="Arial" w:cs="Arial"/>
          <w:sz w:val="24"/>
          <w:szCs w:val="24"/>
        </w:rPr>
      </w:pPr>
    </w:p>
    <w:p w14:paraId="70C631A5" w14:textId="77777777" w:rsidR="00F003C5" w:rsidRDefault="00F003C5" w:rsidP="00F003C5">
      <w:pPr>
        <w:spacing w:line="360" w:lineRule="auto"/>
        <w:jc w:val="both"/>
        <w:rPr>
          <w:rFonts w:ascii="Arial" w:hAnsi="Arial" w:cs="Arial"/>
          <w:sz w:val="24"/>
          <w:szCs w:val="24"/>
        </w:rPr>
      </w:pPr>
    </w:p>
    <w:p w14:paraId="79E81954" w14:textId="77777777" w:rsidR="00F003C5" w:rsidRDefault="00F003C5" w:rsidP="00F003C5">
      <w:pPr>
        <w:spacing w:line="360" w:lineRule="auto"/>
        <w:jc w:val="both"/>
        <w:rPr>
          <w:rFonts w:ascii="Arial" w:hAnsi="Arial" w:cs="Arial"/>
          <w:sz w:val="24"/>
          <w:szCs w:val="24"/>
        </w:rPr>
      </w:pPr>
    </w:p>
    <w:p w14:paraId="785D041B" w14:textId="77777777" w:rsidR="00F003C5" w:rsidRDefault="00F003C5" w:rsidP="00F003C5">
      <w:pPr>
        <w:spacing w:line="360" w:lineRule="auto"/>
        <w:jc w:val="both"/>
        <w:rPr>
          <w:rFonts w:ascii="Arial" w:hAnsi="Arial" w:cs="Arial"/>
          <w:sz w:val="24"/>
          <w:szCs w:val="24"/>
        </w:rPr>
      </w:pPr>
    </w:p>
    <w:p w14:paraId="1EB57F6D" w14:textId="77777777" w:rsidR="00F003C5" w:rsidRDefault="00F003C5" w:rsidP="00F003C5">
      <w:pPr>
        <w:spacing w:line="360" w:lineRule="auto"/>
        <w:jc w:val="both"/>
        <w:rPr>
          <w:rFonts w:ascii="Arial" w:hAnsi="Arial" w:cs="Arial"/>
          <w:sz w:val="24"/>
          <w:szCs w:val="24"/>
        </w:rPr>
      </w:pPr>
    </w:p>
    <w:p w14:paraId="225AADE0" w14:textId="77777777" w:rsidR="00F003C5" w:rsidRDefault="00F003C5" w:rsidP="00F003C5">
      <w:pPr>
        <w:spacing w:line="360" w:lineRule="auto"/>
        <w:jc w:val="both"/>
        <w:rPr>
          <w:rFonts w:ascii="Arial" w:hAnsi="Arial" w:cs="Arial"/>
          <w:sz w:val="24"/>
          <w:szCs w:val="24"/>
        </w:rPr>
      </w:pPr>
    </w:p>
    <w:p w14:paraId="59B3C6B3" w14:textId="77777777" w:rsidR="00F003C5" w:rsidRDefault="00F003C5" w:rsidP="00F003C5">
      <w:pPr>
        <w:spacing w:line="360" w:lineRule="auto"/>
        <w:jc w:val="both"/>
        <w:rPr>
          <w:rFonts w:ascii="Arial" w:hAnsi="Arial" w:cs="Arial"/>
          <w:sz w:val="24"/>
          <w:szCs w:val="24"/>
        </w:rPr>
      </w:pPr>
    </w:p>
    <w:p w14:paraId="3E06A1BA" w14:textId="77777777" w:rsidR="00F003C5" w:rsidRDefault="00F003C5" w:rsidP="00F003C5">
      <w:pPr>
        <w:spacing w:line="360" w:lineRule="auto"/>
        <w:jc w:val="both"/>
        <w:rPr>
          <w:rFonts w:ascii="Arial" w:hAnsi="Arial" w:cs="Arial"/>
          <w:sz w:val="24"/>
          <w:szCs w:val="24"/>
        </w:rPr>
      </w:pPr>
    </w:p>
    <w:p w14:paraId="389DAC47" w14:textId="77777777" w:rsidR="00F003C5" w:rsidRDefault="00F003C5" w:rsidP="00F003C5">
      <w:pPr>
        <w:spacing w:line="360" w:lineRule="auto"/>
        <w:jc w:val="both"/>
        <w:rPr>
          <w:rFonts w:ascii="Arial" w:hAnsi="Arial" w:cs="Arial"/>
          <w:sz w:val="24"/>
          <w:szCs w:val="24"/>
        </w:rPr>
      </w:pPr>
    </w:p>
    <w:p w14:paraId="1EBBB0C2" w14:textId="77777777" w:rsidR="00F003C5" w:rsidRDefault="00F003C5" w:rsidP="00F003C5">
      <w:pPr>
        <w:spacing w:line="360" w:lineRule="auto"/>
        <w:jc w:val="both"/>
        <w:rPr>
          <w:rFonts w:ascii="Arial" w:hAnsi="Arial" w:cs="Arial"/>
          <w:sz w:val="24"/>
          <w:szCs w:val="24"/>
        </w:rPr>
      </w:pPr>
    </w:p>
    <w:p w14:paraId="32C8D6B2" w14:textId="77777777" w:rsidR="00F003C5" w:rsidRDefault="00F003C5" w:rsidP="00F003C5">
      <w:pPr>
        <w:spacing w:line="360" w:lineRule="auto"/>
        <w:jc w:val="both"/>
        <w:rPr>
          <w:rFonts w:ascii="Arial" w:hAnsi="Arial" w:cs="Arial"/>
          <w:sz w:val="24"/>
          <w:szCs w:val="24"/>
        </w:rPr>
      </w:pPr>
    </w:p>
    <w:p w14:paraId="25A37F52" w14:textId="77777777" w:rsidR="00F003C5" w:rsidRDefault="00F003C5" w:rsidP="00F003C5">
      <w:pPr>
        <w:spacing w:line="360" w:lineRule="auto"/>
        <w:jc w:val="both"/>
        <w:rPr>
          <w:rFonts w:ascii="Arial" w:hAnsi="Arial" w:cs="Arial"/>
          <w:sz w:val="24"/>
          <w:szCs w:val="24"/>
        </w:rPr>
      </w:pPr>
    </w:p>
    <w:p w14:paraId="3163C29E" w14:textId="77777777" w:rsidR="00F003C5" w:rsidRDefault="00F003C5" w:rsidP="00F003C5">
      <w:pPr>
        <w:spacing w:line="360" w:lineRule="auto"/>
        <w:jc w:val="both"/>
        <w:rPr>
          <w:rFonts w:ascii="Arial" w:hAnsi="Arial" w:cs="Arial"/>
          <w:sz w:val="24"/>
          <w:szCs w:val="24"/>
        </w:rPr>
      </w:pPr>
    </w:p>
    <w:p w14:paraId="0F1D70E5" w14:textId="77777777" w:rsidR="00F003C5" w:rsidRDefault="00F003C5" w:rsidP="00F003C5">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1310905395"/>
        <w:docPartObj>
          <w:docPartGallery w:val="Table of Contents"/>
          <w:docPartUnique/>
        </w:docPartObj>
      </w:sdtPr>
      <w:sdtEndPr>
        <w:rPr>
          <w:b/>
          <w:bCs/>
          <w:noProof/>
        </w:rPr>
      </w:sdtEndPr>
      <w:sdtContent>
        <w:p w14:paraId="1703B1E6" w14:textId="5D29C905" w:rsidR="0043667F" w:rsidRPr="0043667F" w:rsidRDefault="0043667F">
          <w:pPr>
            <w:pStyle w:val="TOCHeading"/>
            <w:rPr>
              <w:rFonts w:ascii="Arial" w:hAnsi="Arial" w:cs="Arial"/>
            </w:rPr>
          </w:pPr>
          <w:r w:rsidRPr="0043667F">
            <w:rPr>
              <w:rFonts w:ascii="Arial" w:hAnsi="Arial" w:cs="Arial"/>
            </w:rPr>
            <w:t>Contents</w:t>
          </w:r>
        </w:p>
        <w:p w14:paraId="5A0FBDEA" w14:textId="47CD6E68" w:rsidR="0043667F" w:rsidRPr="0043667F" w:rsidRDefault="0043667F">
          <w:pPr>
            <w:pStyle w:val="TOC1"/>
            <w:tabs>
              <w:tab w:val="right" w:leader="dot" w:pos="9016"/>
            </w:tabs>
            <w:rPr>
              <w:rFonts w:ascii="Arial" w:hAnsi="Arial" w:cs="Arial"/>
              <w:noProof/>
            </w:rPr>
          </w:pPr>
          <w:r w:rsidRPr="0043667F">
            <w:rPr>
              <w:rFonts w:ascii="Arial" w:hAnsi="Arial" w:cs="Arial"/>
            </w:rPr>
            <w:fldChar w:fldCharType="begin"/>
          </w:r>
          <w:r w:rsidRPr="0043667F">
            <w:rPr>
              <w:rFonts w:ascii="Arial" w:hAnsi="Arial" w:cs="Arial"/>
            </w:rPr>
            <w:instrText xml:space="preserve"> TOC \o "1-3" \h \z \u </w:instrText>
          </w:r>
          <w:r w:rsidRPr="0043667F">
            <w:rPr>
              <w:rFonts w:ascii="Arial" w:hAnsi="Arial" w:cs="Arial"/>
            </w:rPr>
            <w:fldChar w:fldCharType="separate"/>
          </w:r>
          <w:hyperlink w:anchor="_Toc192279861" w:history="1">
            <w:r w:rsidRPr="0043667F">
              <w:rPr>
                <w:rStyle w:val="Hyperlink"/>
                <w:rFonts w:ascii="Arial" w:hAnsi="Arial" w:cs="Arial"/>
                <w:noProof/>
              </w:rPr>
              <w:t>Executive Summary</w:t>
            </w:r>
            <w:r w:rsidRPr="0043667F">
              <w:rPr>
                <w:rFonts w:ascii="Arial" w:hAnsi="Arial" w:cs="Arial"/>
                <w:noProof/>
                <w:webHidden/>
              </w:rPr>
              <w:tab/>
            </w:r>
            <w:r w:rsidRPr="0043667F">
              <w:rPr>
                <w:rFonts w:ascii="Arial" w:hAnsi="Arial" w:cs="Arial"/>
                <w:noProof/>
                <w:webHidden/>
              </w:rPr>
              <w:fldChar w:fldCharType="begin"/>
            </w:r>
            <w:r w:rsidRPr="0043667F">
              <w:rPr>
                <w:rFonts w:ascii="Arial" w:hAnsi="Arial" w:cs="Arial"/>
                <w:noProof/>
                <w:webHidden/>
              </w:rPr>
              <w:instrText xml:space="preserve"> PAGEREF _Toc192279861 \h </w:instrText>
            </w:r>
            <w:r w:rsidRPr="0043667F">
              <w:rPr>
                <w:rFonts w:ascii="Arial" w:hAnsi="Arial" w:cs="Arial"/>
                <w:noProof/>
                <w:webHidden/>
              </w:rPr>
            </w:r>
            <w:r w:rsidRPr="0043667F">
              <w:rPr>
                <w:rFonts w:ascii="Arial" w:hAnsi="Arial" w:cs="Arial"/>
                <w:noProof/>
                <w:webHidden/>
              </w:rPr>
              <w:fldChar w:fldCharType="separate"/>
            </w:r>
            <w:r w:rsidR="003E5BDD">
              <w:rPr>
                <w:rFonts w:ascii="Arial" w:hAnsi="Arial" w:cs="Arial"/>
                <w:noProof/>
                <w:webHidden/>
              </w:rPr>
              <w:t>2</w:t>
            </w:r>
            <w:r w:rsidRPr="0043667F">
              <w:rPr>
                <w:rFonts w:ascii="Arial" w:hAnsi="Arial" w:cs="Arial"/>
                <w:noProof/>
                <w:webHidden/>
              </w:rPr>
              <w:fldChar w:fldCharType="end"/>
            </w:r>
          </w:hyperlink>
        </w:p>
        <w:p w14:paraId="28F5A3BC" w14:textId="4B79BF28" w:rsidR="0043667F" w:rsidRPr="0043667F" w:rsidRDefault="0043667F">
          <w:pPr>
            <w:pStyle w:val="TOC1"/>
            <w:tabs>
              <w:tab w:val="right" w:leader="dot" w:pos="9016"/>
            </w:tabs>
            <w:rPr>
              <w:rFonts w:ascii="Arial" w:hAnsi="Arial" w:cs="Arial"/>
              <w:noProof/>
            </w:rPr>
          </w:pPr>
          <w:hyperlink w:anchor="_Toc192279862" w:history="1">
            <w:r w:rsidRPr="0043667F">
              <w:rPr>
                <w:rStyle w:val="Hyperlink"/>
                <w:rFonts w:ascii="Arial" w:hAnsi="Arial" w:cs="Arial"/>
                <w:noProof/>
              </w:rPr>
              <w:t>Introduction</w:t>
            </w:r>
            <w:r w:rsidRPr="0043667F">
              <w:rPr>
                <w:rFonts w:ascii="Arial" w:hAnsi="Arial" w:cs="Arial"/>
                <w:noProof/>
                <w:webHidden/>
              </w:rPr>
              <w:tab/>
            </w:r>
            <w:r w:rsidRPr="0043667F">
              <w:rPr>
                <w:rFonts w:ascii="Arial" w:hAnsi="Arial" w:cs="Arial"/>
                <w:noProof/>
                <w:webHidden/>
              </w:rPr>
              <w:fldChar w:fldCharType="begin"/>
            </w:r>
            <w:r w:rsidRPr="0043667F">
              <w:rPr>
                <w:rFonts w:ascii="Arial" w:hAnsi="Arial" w:cs="Arial"/>
                <w:noProof/>
                <w:webHidden/>
              </w:rPr>
              <w:instrText xml:space="preserve"> PAGEREF _Toc192279862 \h </w:instrText>
            </w:r>
            <w:r w:rsidRPr="0043667F">
              <w:rPr>
                <w:rFonts w:ascii="Arial" w:hAnsi="Arial" w:cs="Arial"/>
                <w:noProof/>
                <w:webHidden/>
              </w:rPr>
            </w:r>
            <w:r w:rsidRPr="0043667F">
              <w:rPr>
                <w:rFonts w:ascii="Arial" w:hAnsi="Arial" w:cs="Arial"/>
                <w:noProof/>
                <w:webHidden/>
              </w:rPr>
              <w:fldChar w:fldCharType="separate"/>
            </w:r>
            <w:r w:rsidR="003E5BDD">
              <w:rPr>
                <w:rFonts w:ascii="Arial" w:hAnsi="Arial" w:cs="Arial"/>
                <w:noProof/>
                <w:webHidden/>
              </w:rPr>
              <w:t>4</w:t>
            </w:r>
            <w:r w:rsidRPr="0043667F">
              <w:rPr>
                <w:rFonts w:ascii="Arial" w:hAnsi="Arial" w:cs="Arial"/>
                <w:noProof/>
                <w:webHidden/>
              </w:rPr>
              <w:fldChar w:fldCharType="end"/>
            </w:r>
          </w:hyperlink>
        </w:p>
        <w:p w14:paraId="72973916" w14:textId="609DD434" w:rsidR="0043667F" w:rsidRPr="0043667F" w:rsidRDefault="0043667F">
          <w:pPr>
            <w:pStyle w:val="TOC1"/>
            <w:tabs>
              <w:tab w:val="right" w:leader="dot" w:pos="9016"/>
            </w:tabs>
            <w:rPr>
              <w:rFonts w:ascii="Arial" w:hAnsi="Arial" w:cs="Arial"/>
              <w:noProof/>
            </w:rPr>
          </w:pPr>
          <w:hyperlink w:anchor="_Toc192279863" w:history="1">
            <w:r w:rsidRPr="0043667F">
              <w:rPr>
                <w:rStyle w:val="Hyperlink"/>
                <w:rFonts w:ascii="Arial" w:hAnsi="Arial" w:cs="Arial"/>
                <w:noProof/>
              </w:rPr>
              <w:t>Organisational structure, culture and goals</w:t>
            </w:r>
            <w:r w:rsidRPr="0043667F">
              <w:rPr>
                <w:rFonts w:ascii="Arial" w:hAnsi="Arial" w:cs="Arial"/>
                <w:noProof/>
                <w:webHidden/>
              </w:rPr>
              <w:tab/>
            </w:r>
            <w:r w:rsidRPr="0043667F">
              <w:rPr>
                <w:rFonts w:ascii="Arial" w:hAnsi="Arial" w:cs="Arial"/>
                <w:noProof/>
                <w:webHidden/>
              </w:rPr>
              <w:fldChar w:fldCharType="begin"/>
            </w:r>
            <w:r w:rsidRPr="0043667F">
              <w:rPr>
                <w:rFonts w:ascii="Arial" w:hAnsi="Arial" w:cs="Arial"/>
                <w:noProof/>
                <w:webHidden/>
              </w:rPr>
              <w:instrText xml:space="preserve"> PAGEREF _Toc192279863 \h </w:instrText>
            </w:r>
            <w:r w:rsidRPr="0043667F">
              <w:rPr>
                <w:rFonts w:ascii="Arial" w:hAnsi="Arial" w:cs="Arial"/>
                <w:noProof/>
                <w:webHidden/>
              </w:rPr>
            </w:r>
            <w:r w:rsidRPr="0043667F">
              <w:rPr>
                <w:rFonts w:ascii="Arial" w:hAnsi="Arial" w:cs="Arial"/>
                <w:noProof/>
                <w:webHidden/>
              </w:rPr>
              <w:fldChar w:fldCharType="separate"/>
            </w:r>
            <w:r w:rsidR="003E5BDD">
              <w:rPr>
                <w:rFonts w:ascii="Arial" w:hAnsi="Arial" w:cs="Arial"/>
                <w:noProof/>
                <w:webHidden/>
              </w:rPr>
              <w:t>4</w:t>
            </w:r>
            <w:r w:rsidRPr="0043667F">
              <w:rPr>
                <w:rFonts w:ascii="Arial" w:hAnsi="Arial" w:cs="Arial"/>
                <w:noProof/>
                <w:webHidden/>
              </w:rPr>
              <w:fldChar w:fldCharType="end"/>
            </w:r>
          </w:hyperlink>
        </w:p>
        <w:p w14:paraId="2E76005F" w14:textId="1010D85E" w:rsidR="0043667F" w:rsidRPr="0043667F" w:rsidRDefault="0043667F">
          <w:pPr>
            <w:pStyle w:val="TOC1"/>
            <w:tabs>
              <w:tab w:val="right" w:leader="dot" w:pos="9016"/>
            </w:tabs>
            <w:rPr>
              <w:rFonts w:ascii="Arial" w:hAnsi="Arial" w:cs="Arial"/>
              <w:noProof/>
            </w:rPr>
          </w:pPr>
          <w:hyperlink w:anchor="_Toc192279864" w:history="1">
            <w:r w:rsidRPr="0043667F">
              <w:rPr>
                <w:rStyle w:val="Hyperlink"/>
                <w:rFonts w:ascii="Arial" w:hAnsi="Arial" w:cs="Arial"/>
                <w:noProof/>
              </w:rPr>
              <w:t>Recent Changes</w:t>
            </w:r>
            <w:r w:rsidRPr="0043667F">
              <w:rPr>
                <w:rFonts w:ascii="Arial" w:hAnsi="Arial" w:cs="Arial"/>
                <w:noProof/>
                <w:webHidden/>
              </w:rPr>
              <w:tab/>
            </w:r>
            <w:r w:rsidRPr="0043667F">
              <w:rPr>
                <w:rFonts w:ascii="Arial" w:hAnsi="Arial" w:cs="Arial"/>
                <w:noProof/>
                <w:webHidden/>
              </w:rPr>
              <w:fldChar w:fldCharType="begin"/>
            </w:r>
            <w:r w:rsidRPr="0043667F">
              <w:rPr>
                <w:rFonts w:ascii="Arial" w:hAnsi="Arial" w:cs="Arial"/>
                <w:noProof/>
                <w:webHidden/>
              </w:rPr>
              <w:instrText xml:space="preserve"> PAGEREF _Toc192279864 \h </w:instrText>
            </w:r>
            <w:r w:rsidRPr="0043667F">
              <w:rPr>
                <w:rFonts w:ascii="Arial" w:hAnsi="Arial" w:cs="Arial"/>
                <w:noProof/>
                <w:webHidden/>
              </w:rPr>
            </w:r>
            <w:r w:rsidRPr="0043667F">
              <w:rPr>
                <w:rFonts w:ascii="Arial" w:hAnsi="Arial" w:cs="Arial"/>
                <w:noProof/>
                <w:webHidden/>
              </w:rPr>
              <w:fldChar w:fldCharType="separate"/>
            </w:r>
            <w:r w:rsidR="003E5BDD">
              <w:rPr>
                <w:rFonts w:ascii="Arial" w:hAnsi="Arial" w:cs="Arial"/>
                <w:noProof/>
                <w:webHidden/>
              </w:rPr>
              <w:t>6</w:t>
            </w:r>
            <w:r w:rsidRPr="0043667F">
              <w:rPr>
                <w:rFonts w:ascii="Arial" w:hAnsi="Arial" w:cs="Arial"/>
                <w:noProof/>
                <w:webHidden/>
              </w:rPr>
              <w:fldChar w:fldCharType="end"/>
            </w:r>
          </w:hyperlink>
        </w:p>
        <w:p w14:paraId="7FF90E41" w14:textId="223F2A9C" w:rsidR="0043667F" w:rsidRPr="0043667F" w:rsidRDefault="0043667F">
          <w:pPr>
            <w:pStyle w:val="TOC1"/>
            <w:tabs>
              <w:tab w:val="right" w:leader="dot" w:pos="9016"/>
            </w:tabs>
            <w:rPr>
              <w:rFonts w:ascii="Arial" w:hAnsi="Arial" w:cs="Arial"/>
              <w:noProof/>
            </w:rPr>
          </w:pPr>
          <w:hyperlink w:anchor="_Toc192279865" w:history="1">
            <w:r w:rsidRPr="0043667F">
              <w:rPr>
                <w:rStyle w:val="Hyperlink"/>
                <w:rFonts w:ascii="Arial" w:hAnsi="Arial" w:cs="Arial"/>
                <w:noProof/>
              </w:rPr>
              <w:t>Marriott’s Strategic Focus</w:t>
            </w:r>
            <w:r w:rsidRPr="0043667F">
              <w:rPr>
                <w:rFonts w:ascii="Arial" w:hAnsi="Arial" w:cs="Arial"/>
                <w:noProof/>
                <w:webHidden/>
              </w:rPr>
              <w:tab/>
            </w:r>
            <w:r w:rsidRPr="0043667F">
              <w:rPr>
                <w:rFonts w:ascii="Arial" w:hAnsi="Arial" w:cs="Arial"/>
                <w:noProof/>
                <w:webHidden/>
              </w:rPr>
              <w:fldChar w:fldCharType="begin"/>
            </w:r>
            <w:r w:rsidRPr="0043667F">
              <w:rPr>
                <w:rFonts w:ascii="Arial" w:hAnsi="Arial" w:cs="Arial"/>
                <w:noProof/>
                <w:webHidden/>
              </w:rPr>
              <w:instrText xml:space="preserve"> PAGEREF _Toc192279865 \h </w:instrText>
            </w:r>
            <w:r w:rsidRPr="0043667F">
              <w:rPr>
                <w:rFonts w:ascii="Arial" w:hAnsi="Arial" w:cs="Arial"/>
                <w:noProof/>
                <w:webHidden/>
              </w:rPr>
            </w:r>
            <w:r w:rsidRPr="0043667F">
              <w:rPr>
                <w:rFonts w:ascii="Arial" w:hAnsi="Arial" w:cs="Arial"/>
                <w:noProof/>
                <w:webHidden/>
              </w:rPr>
              <w:fldChar w:fldCharType="separate"/>
            </w:r>
            <w:r w:rsidR="003E5BDD">
              <w:rPr>
                <w:rFonts w:ascii="Arial" w:hAnsi="Arial" w:cs="Arial"/>
                <w:noProof/>
                <w:webHidden/>
              </w:rPr>
              <w:t>7</w:t>
            </w:r>
            <w:r w:rsidRPr="0043667F">
              <w:rPr>
                <w:rFonts w:ascii="Arial" w:hAnsi="Arial" w:cs="Arial"/>
                <w:noProof/>
                <w:webHidden/>
              </w:rPr>
              <w:fldChar w:fldCharType="end"/>
            </w:r>
          </w:hyperlink>
        </w:p>
        <w:p w14:paraId="10A4DA56" w14:textId="309420E3" w:rsidR="0043667F" w:rsidRPr="0043667F" w:rsidRDefault="0043667F">
          <w:pPr>
            <w:pStyle w:val="TOC1"/>
            <w:tabs>
              <w:tab w:val="right" w:leader="dot" w:pos="9016"/>
            </w:tabs>
            <w:rPr>
              <w:rFonts w:ascii="Arial" w:hAnsi="Arial" w:cs="Arial"/>
              <w:noProof/>
            </w:rPr>
          </w:pPr>
          <w:hyperlink w:anchor="_Toc192279866" w:history="1">
            <w:r w:rsidRPr="0043667F">
              <w:rPr>
                <w:rStyle w:val="Hyperlink"/>
                <w:rFonts w:ascii="Arial" w:hAnsi="Arial" w:cs="Arial"/>
                <w:noProof/>
              </w:rPr>
              <w:t>Conclusion</w:t>
            </w:r>
            <w:r w:rsidRPr="0043667F">
              <w:rPr>
                <w:rFonts w:ascii="Arial" w:hAnsi="Arial" w:cs="Arial"/>
                <w:noProof/>
                <w:webHidden/>
              </w:rPr>
              <w:tab/>
            </w:r>
            <w:r w:rsidRPr="0043667F">
              <w:rPr>
                <w:rFonts w:ascii="Arial" w:hAnsi="Arial" w:cs="Arial"/>
                <w:noProof/>
                <w:webHidden/>
              </w:rPr>
              <w:fldChar w:fldCharType="begin"/>
            </w:r>
            <w:r w:rsidRPr="0043667F">
              <w:rPr>
                <w:rFonts w:ascii="Arial" w:hAnsi="Arial" w:cs="Arial"/>
                <w:noProof/>
                <w:webHidden/>
              </w:rPr>
              <w:instrText xml:space="preserve"> PAGEREF _Toc192279866 \h </w:instrText>
            </w:r>
            <w:r w:rsidRPr="0043667F">
              <w:rPr>
                <w:rFonts w:ascii="Arial" w:hAnsi="Arial" w:cs="Arial"/>
                <w:noProof/>
                <w:webHidden/>
              </w:rPr>
            </w:r>
            <w:r w:rsidRPr="0043667F">
              <w:rPr>
                <w:rFonts w:ascii="Arial" w:hAnsi="Arial" w:cs="Arial"/>
                <w:noProof/>
                <w:webHidden/>
              </w:rPr>
              <w:fldChar w:fldCharType="separate"/>
            </w:r>
            <w:r w:rsidR="003E5BDD">
              <w:rPr>
                <w:rFonts w:ascii="Arial" w:hAnsi="Arial" w:cs="Arial"/>
                <w:noProof/>
                <w:webHidden/>
              </w:rPr>
              <w:t>8</w:t>
            </w:r>
            <w:r w:rsidRPr="0043667F">
              <w:rPr>
                <w:rFonts w:ascii="Arial" w:hAnsi="Arial" w:cs="Arial"/>
                <w:noProof/>
                <w:webHidden/>
              </w:rPr>
              <w:fldChar w:fldCharType="end"/>
            </w:r>
          </w:hyperlink>
        </w:p>
        <w:p w14:paraId="1F58DF80" w14:textId="4F8D4D2E" w:rsidR="0043667F" w:rsidRPr="0043667F" w:rsidRDefault="0043667F">
          <w:pPr>
            <w:pStyle w:val="TOC1"/>
            <w:tabs>
              <w:tab w:val="right" w:leader="dot" w:pos="9016"/>
            </w:tabs>
            <w:rPr>
              <w:rFonts w:ascii="Arial" w:hAnsi="Arial" w:cs="Arial"/>
              <w:noProof/>
            </w:rPr>
          </w:pPr>
          <w:hyperlink w:anchor="_Toc192279867" w:history="1">
            <w:r w:rsidRPr="0043667F">
              <w:rPr>
                <w:rStyle w:val="Hyperlink"/>
                <w:rFonts w:ascii="Arial" w:hAnsi="Arial" w:cs="Arial"/>
                <w:noProof/>
              </w:rPr>
              <w:t>Recommendations</w:t>
            </w:r>
            <w:r w:rsidRPr="0043667F">
              <w:rPr>
                <w:rFonts w:ascii="Arial" w:hAnsi="Arial" w:cs="Arial"/>
                <w:noProof/>
                <w:webHidden/>
              </w:rPr>
              <w:tab/>
            </w:r>
            <w:r w:rsidRPr="0043667F">
              <w:rPr>
                <w:rFonts w:ascii="Arial" w:hAnsi="Arial" w:cs="Arial"/>
                <w:noProof/>
                <w:webHidden/>
              </w:rPr>
              <w:fldChar w:fldCharType="begin"/>
            </w:r>
            <w:r w:rsidRPr="0043667F">
              <w:rPr>
                <w:rFonts w:ascii="Arial" w:hAnsi="Arial" w:cs="Arial"/>
                <w:noProof/>
                <w:webHidden/>
              </w:rPr>
              <w:instrText xml:space="preserve"> PAGEREF _Toc192279867 \h </w:instrText>
            </w:r>
            <w:r w:rsidRPr="0043667F">
              <w:rPr>
                <w:rFonts w:ascii="Arial" w:hAnsi="Arial" w:cs="Arial"/>
                <w:noProof/>
                <w:webHidden/>
              </w:rPr>
            </w:r>
            <w:r w:rsidRPr="0043667F">
              <w:rPr>
                <w:rFonts w:ascii="Arial" w:hAnsi="Arial" w:cs="Arial"/>
                <w:noProof/>
                <w:webHidden/>
              </w:rPr>
              <w:fldChar w:fldCharType="separate"/>
            </w:r>
            <w:r w:rsidR="003E5BDD">
              <w:rPr>
                <w:rFonts w:ascii="Arial" w:hAnsi="Arial" w:cs="Arial"/>
                <w:noProof/>
                <w:webHidden/>
              </w:rPr>
              <w:t>9</w:t>
            </w:r>
            <w:r w:rsidRPr="0043667F">
              <w:rPr>
                <w:rFonts w:ascii="Arial" w:hAnsi="Arial" w:cs="Arial"/>
                <w:noProof/>
                <w:webHidden/>
              </w:rPr>
              <w:fldChar w:fldCharType="end"/>
            </w:r>
          </w:hyperlink>
        </w:p>
        <w:p w14:paraId="2F82E534" w14:textId="1BF01B04" w:rsidR="0043667F" w:rsidRPr="0043667F" w:rsidRDefault="0043667F">
          <w:pPr>
            <w:pStyle w:val="TOC1"/>
            <w:tabs>
              <w:tab w:val="right" w:leader="dot" w:pos="9016"/>
            </w:tabs>
            <w:rPr>
              <w:rFonts w:ascii="Arial" w:hAnsi="Arial" w:cs="Arial"/>
              <w:noProof/>
            </w:rPr>
          </w:pPr>
          <w:hyperlink w:anchor="_Toc192279868" w:history="1">
            <w:r w:rsidRPr="0043667F">
              <w:rPr>
                <w:rStyle w:val="Hyperlink"/>
                <w:rFonts w:ascii="Arial" w:hAnsi="Arial" w:cs="Arial"/>
                <w:noProof/>
              </w:rPr>
              <w:t>References</w:t>
            </w:r>
            <w:r w:rsidRPr="0043667F">
              <w:rPr>
                <w:rFonts w:ascii="Arial" w:hAnsi="Arial" w:cs="Arial"/>
                <w:noProof/>
                <w:webHidden/>
              </w:rPr>
              <w:tab/>
            </w:r>
            <w:r w:rsidRPr="0043667F">
              <w:rPr>
                <w:rFonts w:ascii="Arial" w:hAnsi="Arial" w:cs="Arial"/>
                <w:noProof/>
                <w:webHidden/>
              </w:rPr>
              <w:fldChar w:fldCharType="begin"/>
            </w:r>
            <w:r w:rsidRPr="0043667F">
              <w:rPr>
                <w:rFonts w:ascii="Arial" w:hAnsi="Arial" w:cs="Arial"/>
                <w:noProof/>
                <w:webHidden/>
              </w:rPr>
              <w:instrText xml:space="preserve"> PAGEREF _Toc192279868 \h </w:instrText>
            </w:r>
            <w:r w:rsidRPr="0043667F">
              <w:rPr>
                <w:rFonts w:ascii="Arial" w:hAnsi="Arial" w:cs="Arial"/>
                <w:noProof/>
                <w:webHidden/>
              </w:rPr>
            </w:r>
            <w:r w:rsidRPr="0043667F">
              <w:rPr>
                <w:rFonts w:ascii="Arial" w:hAnsi="Arial" w:cs="Arial"/>
                <w:noProof/>
                <w:webHidden/>
              </w:rPr>
              <w:fldChar w:fldCharType="separate"/>
            </w:r>
            <w:r w:rsidR="003E5BDD">
              <w:rPr>
                <w:rFonts w:ascii="Arial" w:hAnsi="Arial" w:cs="Arial"/>
                <w:noProof/>
                <w:webHidden/>
              </w:rPr>
              <w:t>10</w:t>
            </w:r>
            <w:r w:rsidRPr="0043667F">
              <w:rPr>
                <w:rFonts w:ascii="Arial" w:hAnsi="Arial" w:cs="Arial"/>
                <w:noProof/>
                <w:webHidden/>
              </w:rPr>
              <w:fldChar w:fldCharType="end"/>
            </w:r>
          </w:hyperlink>
        </w:p>
        <w:p w14:paraId="03CC7111" w14:textId="16EEAB2E" w:rsidR="0043667F" w:rsidRDefault="0043667F">
          <w:r w:rsidRPr="0043667F">
            <w:rPr>
              <w:rFonts w:ascii="Arial" w:hAnsi="Arial" w:cs="Arial"/>
              <w:b/>
              <w:bCs/>
              <w:noProof/>
            </w:rPr>
            <w:fldChar w:fldCharType="end"/>
          </w:r>
        </w:p>
      </w:sdtContent>
    </w:sdt>
    <w:p w14:paraId="21CA9CD6" w14:textId="77777777" w:rsidR="00F003C5" w:rsidRDefault="00F003C5" w:rsidP="00F003C5">
      <w:pPr>
        <w:spacing w:line="360" w:lineRule="auto"/>
        <w:jc w:val="both"/>
        <w:rPr>
          <w:rFonts w:ascii="Arial" w:hAnsi="Arial" w:cs="Arial"/>
          <w:sz w:val="24"/>
          <w:szCs w:val="24"/>
        </w:rPr>
      </w:pPr>
    </w:p>
    <w:p w14:paraId="2252B1F2" w14:textId="77777777" w:rsidR="00F003C5" w:rsidRDefault="00F003C5" w:rsidP="00F003C5">
      <w:pPr>
        <w:spacing w:line="360" w:lineRule="auto"/>
        <w:jc w:val="both"/>
        <w:rPr>
          <w:rFonts w:ascii="Arial" w:hAnsi="Arial" w:cs="Arial"/>
          <w:sz w:val="24"/>
          <w:szCs w:val="24"/>
        </w:rPr>
      </w:pPr>
    </w:p>
    <w:p w14:paraId="53D54C33" w14:textId="77777777" w:rsidR="00F003C5" w:rsidRDefault="00F003C5" w:rsidP="00F003C5">
      <w:pPr>
        <w:spacing w:line="360" w:lineRule="auto"/>
        <w:jc w:val="both"/>
        <w:rPr>
          <w:rFonts w:ascii="Arial" w:hAnsi="Arial" w:cs="Arial"/>
          <w:sz w:val="24"/>
          <w:szCs w:val="24"/>
        </w:rPr>
      </w:pPr>
    </w:p>
    <w:p w14:paraId="7D9005E7" w14:textId="77777777" w:rsidR="00F003C5" w:rsidRDefault="00F003C5" w:rsidP="00F003C5">
      <w:pPr>
        <w:spacing w:line="360" w:lineRule="auto"/>
        <w:jc w:val="both"/>
        <w:rPr>
          <w:rFonts w:ascii="Arial" w:hAnsi="Arial" w:cs="Arial"/>
          <w:sz w:val="24"/>
          <w:szCs w:val="24"/>
        </w:rPr>
      </w:pPr>
    </w:p>
    <w:p w14:paraId="2E666EBD" w14:textId="77777777" w:rsidR="00F003C5" w:rsidRDefault="00F003C5" w:rsidP="00F003C5">
      <w:pPr>
        <w:spacing w:line="360" w:lineRule="auto"/>
        <w:jc w:val="both"/>
        <w:rPr>
          <w:rFonts w:ascii="Arial" w:hAnsi="Arial" w:cs="Arial"/>
          <w:sz w:val="24"/>
          <w:szCs w:val="24"/>
        </w:rPr>
      </w:pPr>
    </w:p>
    <w:p w14:paraId="33650F83" w14:textId="77777777" w:rsidR="00F003C5" w:rsidRDefault="00F003C5" w:rsidP="00F003C5">
      <w:pPr>
        <w:spacing w:line="360" w:lineRule="auto"/>
        <w:jc w:val="both"/>
        <w:rPr>
          <w:rFonts w:ascii="Arial" w:hAnsi="Arial" w:cs="Arial"/>
          <w:sz w:val="24"/>
          <w:szCs w:val="24"/>
        </w:rPr>
      </w:pPr>
    </w:p>
    <w:p w14:paraId="6DF136A4" w14:textId="77777777" w:rsidR="00F003C5" w:rsidRDefault="00F003C5" w:rsidP="00F003C5">
      <w:pPr>
        <w:spacing w:line="360" w:lineRule="auto"/>
        <w:jc w:val="both"/>
        <w:rPr>
          <w:rFonts w:ascii="Arial" w:hAnsi="Arial" w:cs="Arial"/>
          <w:sz w:val="24"/>
          <w:szCs w:val="24"/>
        </w:rPr>
      </w:pPr>
    </w:p>
    <w:p w14:paraId="3B9FC618" w14:textId="77777777" w:rsidR="00F003C5" w:rsidRDefault="00F003C5" w:rsidP="00F003C5">
      <w:pPr>
        <w:spacing w:line="360" w:lineRule="auto"/>
        <w:jc w:val="both"/>
        <w:rPr>
          <w:rFonts w:ascii="Arial" w:hAnsi="Arial" w:cs="Arial"/>
          <w:sz w:val="24"/>
          <w:szCs w:val="24"/>
        </w:rPr>
      </w:pPr>
    </w:p>
    <w:p w14:paraId="5DB9E160" w14:textId="77777777" w:rsidR="00F003C5" w:rsidRDefault="00F003C5" w:rsidP="00F003C5">
      <w:pPr>
        <w:spacing w:line="360" w:lineRule="auto"/>
        <w:jc w:val="both"/>
        <w:rPr>
          <w:rFonts w:ascii="Arial" w:hAnsi="Arial" w:cs="Arial"/>
          <w:sz w:val="24"/>
          <w:szCs w:val="24"/>
        </w:rPr>
      </w:pPr>
    </w:p>
    <w:p w14:paraId="302BF158" w14:textId="77777777" w:rsidR="00F003C5" w:rsidRDefault="00F003C5" w:rsidP="00F003C5">
      <w:pPr>
        <w:spacing w:line="360" w:lineRule="auto"/>
        <w:jc w:val="both"/>
        <w:rPr>
          <w:rFonts w:ascii="Arial" w:hAnsi="Arial" w:cs="Arial"/>
          <w:sz w:val="24"/>
          <w:szCs w:val="24"/>
        </w:rPr>
      </w:pPr>
    </w:p>
    <w:p w14:paraId="606D7703" w14:textId="77777777" w:rsidR="00F003C5" w:rsidRDefault="00F003C5" w:rsidP="00F003C5">
      <w:pPr>
        <w:spacing w:line="360" w:lineRule="auto"/>
        <w:jc w:val="both"/>
        <w:rPr>
          <w:rFonts w:ascii="Arial" w:hAnsi="Arial" w:cs="Arial"/>
          <w:sz w:val="24"/>
          <w:szCs w:val="24"/>
        </w:rPr>
      </w:pPr>
    </w:p>
    <w:p w14:paraId="3A1A301D" w14:textId="77777777" w:rsidR="00F003C5" w:rsidRDefault="00F003C5" w:rsidP="00F003C5">
      <w:pPr>
        <w:spacing w:line="360" w:lineRule="auto"/>
        <w:jc w:val="both"/>
        <w:rPr>
          <w:rFonts w:ascii="Arial" w:hAnsi="Arial" w:cs="Arial"/>
          <w:sz w:val="24"/>
          <w:szCs w:val="24"/>
        </w:rPr>
      </w:pPr>
    </w:p>
    <w:p w14:paraId="41029757" w14:textId="77777777" w:rsidR="00F003C5" w:rsidRDefault="00F003C5" w:rsidP="00F003C5">
      <w:pPr>
        <w:spacing w:line="360" w:lineRule="auto"/>
        <w:jc w:val="both"/>
        <w:rPr>
          <w:rFonts w:ascii="Arial" w:hAnsi="Arial" w:cs="Arial"/>
          <w:sz w:val="24"/>
          <w:szCs w:val="24"/>
        </w:rPr>
      </w:pPr>
    </w:p>
    <w:p w14:paraId="6A6A19AF" w14:textId="77777777" w:rsidR="00F003C5" w:rsidRDefault="00F003C5" w:rsidP="00F003C5">
      <w:pPr>
        <w:spacing w:line="360" w:lineRule="auto"/>
        <w:jc w:val="both"/>
        <w:rPr>
          <w:rFonts w:ascii="Arial" w:hAnsi="Arial" w:cs="Arial"/>
          <w:sz w:val="24"/>
          <w:szCs w:val="24"/>
        </w:rPr>
      </w:pPr>
    </w:p>
    <w:p w14:paraId="52EB023E" w14:textId="77777777" w:rsidR="00F003C5" w:rsidRDefault="00F003C5" w:rsidP="00F003C5">
      <w:pPr>
        <w:spacing w:line="360" w:lineRule="auto"/>
        <w:jc w:val="both"/>
        <w:rPr>
          <w:rFonts w:ascii="Arial" w:hAnsi="Arial" w:cs="Arial"/>
          <w:sz w:val="24"/>
          <w:szCs w:val="24"/>
        </w:rPr>
      </w:pPr>
    </w:p>
    <w:p w14:paraId="53B33082" w14:textId="77777777" w:rsidR="00F003C5" w:rsidRDefault="00F003C5" w:rsidP="00F003C5">
      <w:pPr>
        <w:spacing w:line="360" w:lineRule="auto"/>
        <w:jc w:val="both"/>
        <w:rPr>
          <w:rFonts w:ascii="Arial" w:hAnsi="Arial" w:cs="Arial"/>
          <w:sz w:val="24"/>
          <w:szCs w:val="24"/>
        </w:rPr>
      </w:pPr>
    </w:p>
    <w:p w14:paraId="17784D3A" w14:textId="77777777" w:rsidR="00F003C5" w:rsidRDefault="00F003C5" w:rsidP="00F003C5">
      <w:pPr>
        <w:spacing w:line="360" w:lineRule="auto"/>
        <w:jc w:val="both"/>
        <w:rPr>
          <w:rFonts w:ascii="Arial" w:hAnsi="Arial" w:cs="Arial"/>
          <w:sz w:val="24"/>
          <w:szCs w:val="24"/>
        </w:rPr>
      </w:pPr>
    </w:p>
    <w:p w14:paraId="5FD4ED5D" w14:textId="77777777" w:rsidR="00F003C5" w:rsidRPr="00F003C5" w:rsidRDefault="00F003C5" w:rsidP="00F003C5">
      <w:pPr>
        <w:spacing w:line="360" w:lineRule="auto"/>
        <w:jc w:val="both"/>
        <w:rPr>
          <w:rFonts w:ascii="Arial" w:hAnsi="Arial" w:cs="Arial"/>
          <w:sz w:val="24"/>
          <w:szCs w:val="24"/>
        </w:rPr>
      </w:pPr>
    </w:p>
    <w:p w14:paraId="35F1C6D3" w14:textId="4EF12DCF" w:rsidR="00F003C5" w:rsidRPr="003E5BDD" w:rsidRDefault="00F003C5" w:rsidP="00F003C5">
      <w:pPr>
        <w:pStyle w:val="EU"/>
        <w:spacing w:line="360" w:lineRule="auto"/>
        <w:rPr>
          <w:color w:val="auto"/>
        </w:rPr>
      </w:pPr>
      <w:bookmarkStart w:id="1" w:name="_Toc192279862"/>
      <w:r w:rsidRPr="003E5BDD">
        <w:rPr>
          <w:color w:val="auto"/>
        </w:rPr>
        <w:t>Introduction</w:t>
      </w:r>
      <w:bookmarkEnd w:id="1"/>
      <w:r w:rsidRPr="003E5BDD">
        <w:rPr>
          <w:color w:val="auto"/>
        </w:rPr>
        <w:t xml:space="preserve"> </w:t>
      </w:r>
    </w:p>
    <w:p w14:paraId="4DBD4D5D" w14:textId="1D3BB9F7" w:rsidR="00F003C5" w:rsidRPr="003E5BDD" w:rsidRDefault="00F003C5" w:rsidP="00F003C5">
      <w:pPr>
        <w:spacing w:line="360" w:lineRule="auto"/>
        <w:jc w:val="both"/>
        <w:rPr>
          <w:rFonts w:ascii="Arial" w:hAnsi="Arial" w:cs="Arial"/>
          <w:sz w:val="24"/>
          <w:szCs w:val="24"/>
        </w:rPr>
      </w:pPr>
      <w:r w:rsidRPr="003E5BDD">
        <w:rPr>
          <w:rFonts w:ascii="Arial" w:hAnsi="Arial" w:cs="Arial"/>
          <w:sz w:val="24"/>
          <w:szCs w:val="24"/>
        </w:rPr>
        <w:t xml:space="preserve">According to Marriott International (2023), the company's activities cover a variety of price points to suit different market needs. Such extensive coverage requires a solid organisational framework, consistent corporate culture, and well-defined objectives that permeate the whole company, from the CEO on down to the smallest hotel unit. This report's goal is to analyse Marriott International's operations by using several theoretical and methodological frameworks to the company. Organisational framework, values, objectives, change management procedures, and future course of action are all included into the study.  Final thoughts and suggestions on how Marriott can up its game are included in the study. Last but not least, we take a look at who needs to put these suggestions into action, when that may be, where the emphasis should lie, why it's important, and how it lines up with best practices mentioned in related management and hospitality literature. </w:t>
      </w:r>
    </w:p>
    <w:p w14:paraId="62B76F4E" w14:textId="47044275" w:rsidR="00F003C5" w:rsidRPr="003E5BDD" w:rsidRDefault="00F003C5" w:rsidP="00F003C5">
      <w:pPr>
        <w:pStyle w:val="EU"/>
        <w:spacing w:line="360" w:lineRule="auto"/>
        <w:rPr>
          <w:color w:val="auto"/>
        </w:rPr>
      </w:pPr>
      <w:bookmarkStart w:id="2" w:name="_Toc192279863"/>
      <w:r w:rsidRPr="003E5BDD">
        <w:rPr>
          <w:color w:val="auto"/>
        </w:rPr>
        <w:t>Organisational structure, culture and goals</w:t>
      </w:r>
      <w:bookmarkEnd w:id="2"/>
    </w:p>
    <w:p w14:paraId="1F3F90EF" w14:textId="0214EC4F" w:rsidR="00F003C5" w:rsidRPr="003E5BDD" w:rsidRDefault="00F003C5" w:rsidP="00F003C5">
      <w:pPr>
        <w:spacing w:line="360" w:lineRule="auto"/>
        <w:jc w:val="both"/>
        <w:rPr>
          <w:rFonts w:ascii="Arial" w:hAnsi="Arial" w:cs="Arial"/>
          <w:sz w:val="24"/>
          <w:szCs w:val="24"/>
          <w:lang w:eastAsia="en-GB"/>
        </w:rPr>
      </w:pPr>
      <w:r w:rsidRPr="003E5BDD">
        <w:rPr>
          <w:rFonts w:ascii="Arial" w:hAnsi="Arial" w:cs="Arial"/>
          <w:sz w:val="24"/>
          <w:szCs w:val="24"/>
          <w:lang w:eastAsia="en-GB"/>
        </w:rPr>
        <w:t>There are aspects of both a hierarchical and a decentralised structure in Marriott International's organisational structure. Boddy (2017) asserts that in order to handle their extensive global reach and different product lines, firms often establish complex organisational structures. All of Marriott's hotel brands—including Courtyard, St. Regis, and The Ritz-Carlton—are part of a larger corporate structure. Marriott divides its business into many segments based on functional divisions, geographic regions, and brand categories</w:t>
      </w:r>
      <w:r w:rsidR="0043667F" w:rsidRPr="003E5BDD">
        <w:rPr>
          <w:rFonts w:ascii="Arial" w:hAnsi="Arial" w:cs="Arial"/>
          <w:sz w:val="24"/>
          <w:szCs w:val="24"/>
          <w:lang w:eastAsia="en-GB"/>
        </w:rPr>
        <w:t xml:space="preserve"> (Marriott, 2024)</w:t>
      </w:r>
      <w:r w:rsidRPr="003E5BDD">
        <w:rPr>
          <w:rFonts w:ascii="Arial" w:hAnsi="Arial" w:cs="Arial"/>
          <w:sz w:val="24"/>
          <w:szCs w:val="24"/>
          <w:lang w:eastAsia="en-GB"/>
        </w:rPr>
        <w:t xml:space="preserve">. Coordination of services across several market sectors is made easier by the company's multi-divisional structure. Regional offices oversee day-to-day operations and adjust techniques to local circumstances, while corporate headquarters centralises certain essential activities like finance, legal, and brand development. According to Mullins (2019), being able to respond quickly to changes in the market is made possible by good coordination and local autonomy. Thus, Marriott's organisational structure enhances worldwide uniformity without </w:t>
      </w:r>
      <w:r w:rsidRPr="003E5BDD">
        <w:rPr>
          <w:rFonts w:ascii="Arial" w:hAnsi="Arial" w:cs="Arial"/>
          <w:sz w:val="24"/>
          <w:szCs w:val="24"/>
          <w:lang w:eastAsia="en-GB"/>
        </w:rPr>
        <w:lastRenderedPageBreak/>
        <w:t>constraining local originality by balancing defined standards with a level of freedom. In addition, Marriott oversees the various parts of its brand portfolio via strategic business units (SBUs). Among other things, these SBUs pool their distribution channels and loyalty programs. Mullins (2023) asserts that SBU synergy may lead to cost reduction and the creation of cross-selling possibilities. According to Marriott International (2023), the Bonvoy loyalty program is a means by which synergy is achieved for the company. It unites consumers across over 30 brands. While giving SBUs sufficient autonomy to personalise guest experiences, Marriott is able to maintain consistent brand values via centralising loyalty and marketing. Focussing on employee well-being is central to Marriott's corporate culture, which has historically been influenced by its founder's credo of "Take care of associates, and they will take care of the customers" (Marriott International, 202</w:t>
      </w:r>
      <w:r w:rsidR="0043667F" w:rsidRPr="003E5BDD">
        <w:rPr>
          <w:rFonts w:ascii="Arial" w:hAnsi="Arial" w:cs="Arial"/>
          <w:sz w:val="24"/>
          <w:szCs w:val="24"/>
          <w:lang w:eastAsia="en-GB"/>
        </w:rPr>
        <w:t>4</w:t>
      </w:r>
      <w:r w:rsidRPr="003E5BDD">
        <w:rPr>
          <w:rFonts w:ascii="Arial" w:hAnsi="Arial" w:cs="Arial"/>
          <w:sz w:val="24"/>
          <w:szCs w:val="24"/>
          <w:lang w:eastAsia="en-GB"/>
        </w:rPr>
        <w:t xml:space="preserve">). This focus on people is in line with the ideas put out by Robbins and Judge (2017) and Mullins (2023), who highlight the fact that companies with engaged employees usually have better performance and happier customers. It is customary to promote from inside at Marriott. According to Armstrong (2012), this method of promoting from within fosters a culture of loyalty and unity among workers. The training also helps upper-level managers internalise Marriott's philosophy and service expectations. Employees are confident in their abilities to resolve customer issues in a timely manner. As a result, this kind of proactive service boosts customer happiness and goodwill towards the company. Additionally, Marriott promotes inclusive leadership, which aligns with the principles emphasised by Adair (2009) about inspiring leadership. Managers learn the importance of guiding and supporting frontline employees to earn their trust and loyalty. Across Marriott's varied brand portfolio, this culture is reflected in a service philosophy. Marriott can put its basic service concepts into practice in several cultural settings and geographies by focussing on connections at every level. According to Marriott International (2023), the company's primary objectives are to grow, maintain a consistent brand, and satisfy stakeholders. Acquisitions, like the 2016 purchase of Starwood Hotels &amp; Resorts, are crucial to the company's growth objectives. In line with Boddy's (2017) contention that acquisitions and mergers may open doors to scale economies and extended market reach, this strategic decision diversified Marriott's portfolio and increased its worldwide presence. The primary objective at the hotel level is to provide exceptional service to guests. At each hotel chain, </w:t>
      </w:r>
      <w:r w:rsidR="0043667F" w:rsidRPr="003E5BDD">
        <w:rPr>
          <w:rFonts w:ascii="Arial" w:hAnsi="Arial" w:cs="Arial"/>
          <w:sz w:val="24"/>
          <w:szCs w:val="24"/>
          <w:lang w:eastAsia="en-GB"/>
        </w:rPr>
        <w:t xml:space="preserve">it can be tracked </w:t>
      </w:r>
      <w:r w:rsidRPr="003E5BDD">
        <w:rPr>
          <w:rFonts w:ascii="Arial" w:hAnsi="Arial" w:cs="Arial"/>
          <w:sz w:val="24"/>
          <w:szCs w:val="24"/>
          <w:lang w:eastAsia="en-GB"/>
        </w:rPr>
        <w:t xml:space="preserve">key performance indicators that contribute to our overall goals. These include things like </w:t>
      </w:r>
      <w:r w:rsidRPr="003E5BDD">
        <w:rPr>
          <w:rFonts w:ascii="Arial" w:hAnsi="Arial" w:cs="Arial"/>
          <w:sz w:val="24"/>
          <w:szCs w:val="24"/>
          <w:lang w:eastAsia="en-GB"/>
        </w:rPr>
        <w:lastRenderedPageBreak/>
        <w:t>occupancy rates, guest satisfaction surveys, and operational efficiency targets. Through regular operational evaluations, managers at the regional level monitor these indications and, if necessary, take remedial action</w:t>
      </w:r>
      <w:r w:rsidR="0043667F" w:rsidRPr="003E5BDD">
        <w:rPr>
          <w:rFonts w:ascii="Arial" w:hAnsi="Arial" w:cs="Arial"/>
          <w:sz w:val="24"/>
          <w:szCs w:val="24"/>
          <w:lang w:eastAsia="en-GB"/>
        </w:rPr>
        <w:t xml:space="preserve"> (Ali et al., 2021)</w:t>
      </w:r>
      <w:r w:rsidRPr="003E5BDD">
        <w:rPr>
          <w:rFonts w:ascii="Arial" w:hAnsi="Arial" w:cs="Arial"/>
          <w:sz w:val="24"/>
          <w:szCs w:val="24"/>
          <w:lang w:eastAsia="en-GB"/>
        </w:rPr>
        <w:t>. Marriott establishes sustainability and community involvement objectives alongside operational and financial ambitions. These objectives connect local activities to CSR strategy. Community development, environmental protection, and ethical sourcing are the initiatives that bring these ideals to fruition (Marriott International, 2023). According to Rollinson et al. (2008), establishing measurable and consistent objectives fosters a sense of collective purpose in any given company. Achieving consistency in performance standards and brand image is achieved by Marriott by connecting local property goals with corporate-wide ambitions.</w:t>
      </w:r>
    </w:p>
    <w:p w14:paraId="2FA063A8" w14:textId="6127229C" w:rsidR="00F003C5" w:rsidRPr="003E5BDD" w:rsidRDefault="00F003C5" w:rsidP="00F003C5">
      <w:pPr>
        <w:pStyle w:val="EU"/>
        <w:spacing w:line="360" w:lineRule="auto"/>
        <w:rPr>
          <w:color w:val="auto"/>
        </w:rPr>
      </w:pPr>
      <w:bookmarkStart w:id="3" w:name="_Toc192279864"/>
      <w:r w:rsidRPr="003E5BDD">
        <w:rPr>
          <w:color w:val="auto"/>
        </w:rPr>
        <w:t>Recent Changes</w:t>
      </w:r>
      <w:bookmarkEnd w:id="3"/>
    </w:p>
    <w:p w14:paraId="61AAD7E8" w14:textId="06314035" w:rsidR="00F003C5" w:rsidRPr="003E5BDD" w:rsidRDefault="00F003C5" w:rsidP="00F003C5">
      <w:pPr>
        <w:spacing w:line="360" w:lineRule="auto"/>
        <w:jc w:val="both"/>
        <w:rPr>
          <w:rFonts w:ascii="Arial" w:hAnsi="Arial" w:cs="Arial"/>
          <w:sz w:val="24"/>
          <w:szCs w:val="24"/>
          <w:lang w:eastAsia="en-GB"/>
        </w:rPr>
      </w:pPr>
      <w:r w:rsidRPr="003E5BDD">
        <w:rPr>
          <w:rFonts w:ascii="Arial" w:hAnsi="Arial" w:cs="Arial"/>
          <w:sz w:val="24"/>
          <w:szCs w:val="24"/>
          <w:lang w:eastAsia="en-GB"/>
        </w:rPr>
        <w:t xml:space="preserve">To keep up with the competition and adjust to changing market circumstances, Marriott has initiated major transformation projects in the last several years. Integrating digital technology to improve consumer interaction is one noteworthy trend. Several new capabilities have been added to the Marriott mobile app, including digital key access, mobile check-in, and personalised offers depending on loyalty level (Marriott International, 2023). The hotel sector as a whole is seeing these shifts as a result of a growing tendency towards using technology to boost productivity and delight patrons (Arnold, 2020). Additionally, Marriott's reward program has been fine-tuned. Starwood Preferred Guest, Marriott Rewards, and The Ritz-Carlton Rewards were all combined into Marriott Bonvoy in 2019. According to Huczynski and Buchanan (2019), this streamlined program shows how a unified brand strategy may cut down on redundancy, simplify processes, and provide consumers more value. Internally and internationally, Marriott's performance has been affected by the digital transition and modifications to the loyalty program. The personnel is obligated to adapt to the new booking and check-in methods and undergoes training on new technology. Mullins (2023) argues that in order to achieve a seamless implementation, change management should take into account the development and capacity building of employees. This modification is in line with that notion. From an outside perspective, the Marriott Bonvoy platform has increased both brand awareness and customer loyalty. Thanks to the consolidation of all of Marriott's loyalty programs, customers may now take advantage of a unified rewards system. Guests may anticipate consistent </w:t>
      </w:r>
      <w:r w:rsidRPr="003E5BDD">
        <w:rPr>
          <w:rFonts w:ascii="Arial" w:hAnsi="Arial" w:cs="Arial"/>
          <w:sz w:val="24"/>
          <w:szCs w:val="24"/>
          <w:lang w:eastAsia="en-GB"/>
        </w:rPr>
        <w:lastRenderedPageBreak/>
        <w:t>benefit levels across brands, additional tiers of status, and easy point earning and redemption. While this integrated strategy does wonders for customer loyalty, it does put additional pressure on Marriott to keep all of its brands' service standards consistent. Keeping up with health and safety regulations has necessitated changes to Marriott's physical environment in addition to technological upgrades. Prompt cancellation procedures, social distancing tactics, and cleaning requirements were all altered in response to the COVID-19 outbreak. Adaptation in response to increased global health requirements is shown by Marriott's "Commitment to Clean" project (Marriott International, 2023). In keeping with the notion that the safety of both staff and customers is of utmost importance, Marriott further strengthened confidence with both parties by reacting promptly (Armstrong, 20</w:t>
      </w:r>
      <w:r w:rsidR="003E5BDD" w:rsidRPr="003E5BDD">
        <w:rPr>
          <w:rFonts w:ascii="Arial" w:hAnsi="Arial" w:cs="Arial"/>
          <w:sz w:val="24"/>
          <w:szCs w:val="24"/>
          <w:lang w:eastAsia="en-GB"/>
        </w:rPr>
        <w:t>12</w:t>
      </w:r>
      <w:r w:rsidRPr="003E5BDD">
        <w:rPr>
          <w:rFonts w:ascii="Arial" w:hAnsi="Arial" w:cs="Arial"/>
          <w:sz w:val="24"/>
          <w:szCs w:val="24"/>
          <w:lang w:eastAsia="en-GB"/>
        </w:rPr>
        <w:t>). Organisational change that is well-managed takes into account factors including open lines of communication, staff buy-in, and a steady introduction of new programs (Mullins, 2019). These concepts are reflected in Marriott's response to digital and health-related advances, but to different degrees. Corporate releases, brand-wide webinars, and training sessions for local management are the primary means by which Marriott communicates important changes. There is less room for misunderstanding because to this multi-channel communication, which also highlights the new activities' significance. The second point is that Marriott is serious about helping its employees grow professionally. Third, in order to make course changes mid-stream, the organisation actively seeks out input from both visitors and staff. These advantages aren't enough to overcome the difficulties of overseeing fast growth, mergers, and brand integrations (</w:t>
      </w:r>
      <w:proofErr w:type="spellStart"/>
      <w:r w:rsidRPr="003E5BDD">
        <w:rPr>
          <w:rFonts w:ascii="Arial" w:hAnsi="Arial" w:cs="Arial"/>
          <w:sz w:val="24"/>
          <w:szCs w:val="24"/>
          <w:lang w:eastAsia="en-GB"/>
        </w:rPr>
        <w:t>Bloisi</w:t>
      </w:r>
      <w:proofErr w:type="spellEnd"/>
      <w:r w:rsidRPr="003E5BDD">
        <w:rPr>
          <w:rFonts w:ascii="Arial" w:hAnsi="Arial" w:cs="Arial"/>
          <w:sz w:val="24"/>
          <w:szCs w:val="24"/>
          <w:lang w:eastAsia="en-GB"/>
        </w:rPr>
        <w:t xml:space="preserve"> et al., 2007). For example, it might be difficult for employees at newly purchased hotels to learn and use Marriott's digital systems and standards. As newly combined teams strive to conform to Marriott's values, cultural integration may be a challenge in and of itself. However, these complications are lessened by Marriott's methodical approach to training and onboarding, which includes continual feedback loops.</w:t>
      </w:r>
    </w:p>
    <w:p w14:paraId="4A791CBE" w14:textId="6334315B" w:rsidR="00F003C5" w:rsidRPr="003E5BDD" w:rsidRDefault="00F003C5" w:rsidP="00F003C5">
      <w:pPr>
        <w:pStyle w:val="EU"/>
        <w:spacing w:line="360" w:lineRule="auto"/>
        <w:rPr>
          <w:color w:val="auto"/>
        </w:rPr>
      </w:pPr>
      <w:bookmarkStart w:id="4" w:name="_Toc192279865"/>
      <w:r w:rsidRPr="003E5BDD">
        <w:rPr>
          <w:color w:val="auto"/>
        </w:rPr>
        <w:t>Marriott’s Strategic Focus</w:t>
      </w:r>
      <w:bookmarkEnd w:id="4"/>
    </w:p>
    <w:p w14:paraId="5D9A2B82" w14:textId="457207FE" w:rsidR="00F003C5" w:rsidRPr="003E5BDD" w:rsidRDefault="00F003C5" w:rsidP="00F003C5">
      <w:pPr>
        <w:spacing w:line="360" w:lineRule="auto"/>
        <w:jc w:val="both"/>
        <w:rPr>
          <w:rFonts w:ascii="Arial" w:hAnsi="Arial" w:cs="Arial"/>
          <w:sz w:val="24"/>
          <w:szCs w:val="24"/>
          <w:lang w:eastAsia="en-GB"/>
        </w:rPr>
      </w:pPr>
      <w:r w:rsidRPr="003E5BDD">
        <w:rPr>
          <w:rFonts w:ascii="Arial" w:hAnsi="Arial" w:cs="Arial"/>
          <w:sz w:val="24"/>
          <w:szCs w:val="24"/>
          <w:lang w:eastAsia="en-GB"/>
        </w:rPr>
        <w:t xml:space="preserve">To be the most beloved travel business in the world is Marriott's stated goal, and the firm's current strategic course reflects this. Robbins and Judge (2017) state that in order for a company's strategy to be effective, it must explain how the assets of the business contribute to the achievement of its objective. Through its many hotel and resort brands, Marriott employs a portfolio-based approach to appeal to a wide range </w:t>
      </w:r>
      <w:r w:rsidRPr="003E5BDD">
        <w:rPr>
          <w:rFonts w:ascii="Arial" w:hAnsi="Arial" w:cs="Arial"/>
          <w:sz w:val="24"/>
          <w:szCs w:val="24"/>
          <w:lang w:eastAsia="en-GB"/>
        </w:rPr>
        <w:lastRenderedPageBreak/>
        <w:t xml:space="preserve">of customers. This strategy diversifies risk and attracts a wide range of customers, from those on a tight budget who are still searching for dependable and affordable services to those with deep pockets who are seeking out premium experiences. One of Marriott's key goals is to expand internationally. Following its 2016 purchase of Starwood, Marriott was able to greatly increase its footprint in regions including as Asia and the Middle East (Marriott International, 2023). Recently, Marriott has sought to increase its share of the worldwide tourist industry by entering into franchise agreements and partnerships in developing countries. This kind of action is in line with </w:t>
      </w:r>
      <w:r w:rsidR="003E5BDD" w:rsidRPr="003E5BDD">
        <w:rPr>
          <w:rFonts w:ascii="Arial" w:hAnsi="Arial" w:cs="Arial"/>
          <w:sz w:val="24"/>
          <w:szCs w:val="24"/>
          <w:lang w:eastAsia="en-GB"/>
        </w:rPr>
        <w:t>Boddy’s (</w:t>
      </w:r>
      <w:r w:rsidRPr="003E5BDD">
        <w:rPr>
          <w:rFonts w:ascii="Arial" w:hAnsi="Arial" w:cs="Arial"/>
          <w:sz w:val="24"/>
          <w:szCs w:val="24"/>
          <w:lang w:eastAsia="en-GB"/>
        </w:rPr>
        <w:t>2017) contention that a culturally responsive staff is essential for global growth. Maximising profits, strengthening the Marriott brand, and making a positive difference in the community are the company's long-term goals. To put these goals into action, we will be investing in real estate, rebranding our brand, and regularly updating our guest experience offerings. Marriott spends money on advertising efforts that highlight the diversity of loyalty benefits offered and the range of brands it carries. When done regularly, brand repositioning may strengthen a company's competitive edge, say Buchanan and Huczynski (2007). Constantly improving guest services is another important part of Marriott's approach. Marriott aims to foresee changes in customer preferences via in-room entertainment systems and personalised dining alternatives. Companies that anticipate customer tastes are more likely to thrive in ever-changing marketplaces, according to Arnold (2020). Marriott aims to maintain brand loyalty in a business renowned for tough competition by improving Marriott Bonvoy benefits, such as late check-out and special events. Lastly, Marriott's strategic approach is supported by corporate social responsibility. Hotel operations may be made more energy efficient and waste can be reduced in order to achieve environmental sustainability objectives. Marriott International (2023) states that as part of its community involvement activities, the company supports local organisations, offers volunteer programs, and creates career possibilities for community people. This long-term commitment to sustainability is in line with Mullins' (2023) call for ethical concerns to be integral to contemporary business strategies. Marriott stands out from its competition and gains more respect from socially aware customers by incorporating CSR efforts into its everyday operations.</w:t>
      </w:r>
    </w:p>
    <w:p w14:paraId="2DCAF0AC" w14:textId="618D3252" w:rsidR="00F003C5" w:rsidRPr="003E5BDD" w:rsidRDefault="00F003C5" w:rsidP="00F003C5">
      <w:pPr>
        <w:pStyle w:val="EU"/>
        <w:spacing w:line="360" w:lineRule="auto"/>
        <w:rPr>
          <w:color w:val="auto"/>
        </w:rPr>
      </w:pPr>
      <w:bookmarkStart w:id="5" w:name="_Toc192279866"/>
      <w:r w:rsidRPr="003E5BDD">
        <w:rPr>
          <w:color w:val="auto"/>
        </w:rPr>
        <w:lastRenderedPageBreak/>
        <w:t>Conclusion</w:t>
      </w:r>
      <w:bookmarkEnd w:id="5"/>
      <w:r w:rsidRPr="003E5BDD">
        <w:rPr>
          <w:color w:val="auto"/>
        </w:rPr>
        <w:t xml:space="preserve"> </w:t>
      </w:r>
    </w:p>
    <w:p w14:paraId="53168176" w14:textId="632BF35A" w:rsidR="00F003C5" w:rsidRPr="003E5BDD" w:rsidRDefault="00F003C5" w:rsidP="00F003C5">
      <w:pPr>
        <w:spacing w:line="360" w:lineRule="auto"/>
        <w:jc w:val="both"/>
        <w:rPr>
          <w:rFonts w:ascii="Arial" w:hAnsi="Arial" w:cs="Arial"/>
          <w:sz w:val="24"/>
          <w:szCs w:val="24"/>
          <w:lang w:eastAsia="en-GB"/>
        </w:rPr>
      </w:pPr>
      <w:r w:rsidRPr="003E5BDD">
        <w:rPr>
          <w:rFonts w:ascii="Arial" w:hAnsi="Arial" w:cs="Arial"/>
          <w:sz w:val="24"/>
          <w:szCs w:val="24"/>
          <w:lang w:eastAsia="en-GB"/>
        </w:rPr>
        <w:t xml:space="preserve">The organisational structure of Marriott International, as a whole, is a reflection of the harmony between global oversight and decentralised responsibility. With this combination, each hotel may follow company guidelines while yet meeting the specific demands of its guests. Employee loyalty and constant service quality are fostered by the people-first ethos, which extends across countries and companies. Marriott has established a great reputation and penetrated several markets thanks to its growth-oriented objectives at the corporate and property levels. Operations are now more efficient, and consumer loyalty is stronger, thanks to recent change efforts, especially those involving digital transformation and loyalty integration. Portfolio diversification, worldwide growth, and corporate social responsibility are all parts of Marriott's strategic approach. </w:t>
      </w:r>
    </w:p>
    <w:p w14:paraId="4BECB397" w14:textId="656B3F03" w:rsidR="00F003C5" w:rsidRPr="003E5BDD" w:rsidRDefault="00F003C5" w:rsidP="00F003C5">
      <w:pPr>
        <w:pStyle w:val="EU"/>
        <w:rPr>
          <w:color w:val="auto"/>
        </w:rPr>
      </w:pPr>
      <w:bookmarkStart w:id="6" w:name="_Toc192279867"/>
      <w:r w:rsidRPr="003E5BDD">
        <w:rPr>
          <w:color w:val="auto"/>
        </w:rPr>
        <w:t>Recommendations</w:t>
      </w:r>
      <w:bookmarkEnd w:id="6"/>
    </w:p>
    <w:p w14:paraId="58207A44" w14:textId="77777777" w:rsidR="0043667F" w:rsidRPr="003E5BDD" w:rsidRDefault="0043667F" w:rsidP="0043667F">
      <w:pPr>
        <w:pStyle w:val="ListParagraph"/>
        <w:numPr>
          <w:ilvl w:val="0"/>
          <w:numId w:val="1"/>
        </w:numPr>
        <w:spacing w:line="360" w:lineRule="auto"/>
        <w:jc w:val="both"/>
        <w:rPr>
          <w:rFonts w:ascii="Arial" w:hAnsi="Arial" w:cs="Arial"/>
          <w:sz w:val="24"/>
          <w:szCs w:val="24"/>
          <w:lang w:eastAsia="en-GB"/>
        </w:rPr>
      </w:pPr>
      <w:r w:rsidRPr="003E5BDD">
        <w:rPr>
          <w:rFonts w:ascii="Arial" w:hAnsi="Arial" w:cs="Arial"/>
          <w:sz w:val="24"/>
          <w:szCs w:val="24"/>
          <w:lang w:eastAsia="en-GB"/>
        </w:rPr>
        <w:t>Management at Marriott should continue to put money into effective training modules that adapt to new technologies and operational improvements in order to build upon the company's good culture. As part of this evolution, mentoring programs and improved online learning environments are possible. Adair (2009) states that Marriott promotes long-term engagement and consistent service quality by offering extensive learning opportunities to its workers.</w:t>
      </w:r>
    </w:p>
    <w:p w14:paraId="06C33C7A" w14:textId="3BE3E914" w:rsidR="0043667F" w:rsidRPr="003E5BDD" w:rsidRDefault="0043667F" w:rsidP="0043667F">
      <w:pPr>
        <w:pStyle w:val="ListParagraph"/>
        <w:numPr>
          <w:ilvl w:val="0"/>
          <w:numId w:val="1"/>
        </w:numPr>
        <w:spacing w:line="360" w:lineRule="auto"/>
        <w:jc w:val="both"/>
        <w:rPr>
          <w:rFonts w:ascii="Arial" w:hAnsi="Arial" w:cs="Arial"/>
          <w:sz w:val="24"/>
          <w:szCs w:val="24"/>
          <w:lang w:eastAsia="en-GB"/>
        </w:rPr>
      </w:pPr>
      <w:r w:rsidRPr="003E5BDD">
        <w:rPr>
          <w:rFonts w:ascii="Arial" w:hAnsi="Arial" w:cs="Arial"/>
          <w:sz w:val="24"/>
          <w:szCs w:val="24"/>
          <w:lang w:eastAsia="en-GB"/>
        </w:rPr>
        <w:t>There is room for improvement in Marriott's environmental activities, but raising the bar on sustainability goals will win over more eco-conscious customers. It is possible that Marriott may set goals for all of its hotels to reduce waste, use renewable energy, and implement green construction principles (Armstrong, 2021). By being open and honest about their progress, Marriott can improve their image and satisfy the increasing demand from customers for socially responsible hospitality (Mullins</w:t>
      </w:r>
      <w:r w:rsidR="003E5BDD" w:rsidRPr="003E5BDD">
        <w:rPr>
          <w:rFonts w:ascii="Arial" w:hAnsi="Arial" w:cs="Arial"/>
          <w:sz w:val="24"/>
          <w:szCs w:val="24"/>
          <w:lang w:eastAsia="en-GB"/>
        </w:rPr>
        <w:t xml:space="preserve"> and Dosser, 2013).</w:t>
      </w:r>
    </w:p>
    <w:p w14:paraId="1371D765" w14:textId="720614C7" w:rsidR="0043667F" w:rsidRPr="003E5BDD" w:rsidRDefault="0043667F" w:rsidP="0043667F">
      <w:pPr>
        <w:pStyle w:val="ListParagraph"/>
        <w:numPr>
          <w:ilvl w:val="0"/>
          <w:numId w:val="1"/>
        </w:numPr>
        <w:spacing w:line="360" w:lineRule="auto"/>
        <w:jc w:val="both"/>
        <w:rPr>
          <w:rFonts w:ascii="Arial" w:hAnsi="Arial" w:cs="Arial"/>
          <w:sz w:val="24"/>
          <w:szCs w:val="24"/>
          <w:lang w:eastAsia="en-GB"/>
        </w:rPr>
      </w:pPr>
      <w:r w:rsidRPr="003E5BDD">
        <w:rPr>
          <w:rFonts w:ascii="Arial" w:hAnsi="Arial" w:cs="Arial"/>
          <w:sz w:val="24"/>
          <w:szCs w:val="24"/>
          <w:lang w:eastAsia="en-GB"/>
        </w:rPr>
        <w:t>The cultural norms and expectations of guests vary among regions. Marriott has to increase its local marketing efforts that are sensitive to local customs and preferences while yet meeting international benchmarks (Boddy, 2017)</w:t>
      </w:r>
    </w:p>
    <w:p w14:paraId="7C701F22" w14:textId="77777777" w:rsidR="0043667F" w:rsidRDefault="0043667F" w:rsidP="0043667F">
      <w:pPr>
        <w:spacing w:line="360" w:lineRule="auto"/>
        <w:jc w:val="both"/>
        <w:rPr>
          <w:rFonts w:ascii="Arial" w:hAnsi="Arial" w:cs="Arial"/>
          <w:sz w:val="24"/>
          <w:szCs w:val="24"/>
          <w:lang w:eastAsia="en-GB"/>
        </w:rPr>
      </w:pPr>
    </w:p>
    <w:p w14:paraId="7C64BAB6" w14:textId="77777777" w:rsidR="0043667F" w:rsidRDefault="0043667F" w:rsidP="0043667F">
      <w:pPr>
        <w:spacing w:line="360" w:lineRule="auto"/>
        <w:jc w:val="both"/>
        <w:rPr>
          <w:rFonts w:ascii="Arial" w:hAnsi="Arial" w:cs="Arial"/>
          <w:sz w:val="24"/>
          <w:szCs w:val="24"/>
          <w:lang w:eastAsia="en-GB"/>
        </w:rPr>
      </w:pPr>
    </w:p>
    <w:p w14:paraId="405BA0FC" w14:textId="77777777" w:rsidR="0043667F" w:rsidRDefault="0043667F" w:rsidP="0043667F">
      <w:pPr>
        <w:spacing w:line="360" w:lineRule="auto"/>
        <w:jc w:val="both"/>
        <w:rPr>
          <w:rFonts w:ascii="Arial" w:hAnsi="Arial" w:cs="Arial"/>
          <w:sz w:val="24"/>
          <w:szCs w:val="24"/>
          <w:lang w:eastAsia="en-GB"/>
        </w:rPr>
      </w:pPr>
    </w:p>
    <w:p w14:paraId="0ED45A02" w14:textId="77777777" w:rsidR="0043667F" w:rsidRDefault="0043667F" w:rsidP="0043667F">
      <w:pPr>
        <w:spacing w:line="360" w:lineRule="auto"/>
        <w:jc w:val="both"/>
        <w:rPr>
          <w:rFonts w:ascii="Arial" w:hAnsi="Arial" w:cs="Arial"/>
          <w:sz w:val="24"/>
          <w:szCs w:val="24"/>
          <w:lang w:eastAsia="en-GB"/>
        </w:rPr>
      </w:pPr>
    </w:p>
    <w:p w14:paraId="6F111A04" w14:textId="77777777" w:rsidR="0043667F" w:rsidRDefault="0043667F" w:rsidP="0043667F">
      <w:pPr>
        <w:spacing w:line="360" w:lineRule="auto"/>
        <w:jc w:val="both"/>
        <w:rPr>
          <w:rFonts w:ascii="Arial" w:hAnsi="Arial" w:cs="Arial"/>
          <w:sz w:val="24"/>
          <w:szCs w:val="24"/>
          <w:lang w:eastAsia="en-GB"/>
        </w:rPr>
      </w:pPr>
    </w:p>
    <w:p w14:paraId="2BF0BA6F" w14:textId="77777777" w:rsidR="0043667F" w:rsidRDefault="0043667F" w:rsidP="0043667F">
      <w:pPr>
        <w:spacing w:line="360" w:lineRule="auto"/>
        <w:jc w:val="both"/>
        <w:rPr>
          <w:rFonts w:ascii="Arial" w:hAnsi="Arial" w:cs="Arial"/>
          <w:sz w:val="24"/>
          <w:szCs w:val="24"/>
          <w:lang w:eastAsia="en-GB"/>
        </w:rPr>
      </w:pPr>
    </w:p>
    <w:p w14:paraId="41393C5B" w14:textId="77777777" w:rsidR="0043667F" w:rsidRDefault="0043667F" w:rsidP="0043667F">
      <w:pPr>
        <w:spacing w:line="360" w:lineRule="auto"/>
        <w:jc w:val="both"/>
        <w:rPr>
          <w:rFonts w:ascii="Arial" w:hAnsi="Arial" w:cs="Arial"/>
          <w:sz w:val="24"/>
          <w:szCs w:val="24"/>
          <w:lang w:eastAsia="en-GB"/>
        </w:rPr>
      </w:pPr>
    </w:p>
    <w:p w14:paraId="1A5ED4AA" w14:textId="77777777" w:rsidR="0043667F" w:rsidRDefault="0043667F" w:rsidP="0043667F">
      <w:pPr>
        <w:spacing w:line="360" w:lineRule="auto"/>
        <w:jc w:val="both"/>
        <w:rPr>
          <w:rFonts w:ascii="Arial" w:hAnsi="Arial" w:cs="Arial"/>
          <w:sz w:val="24"/>
          <w:szCs w:val="24"/>
          <w:lang w:eastAsia="en-GB"/>
        </w:rPr>
      </w:pPr>
    </w:p>
    <w:p w14:paraId="550F2CB9" w14:textId="77777777" w:rsidR="0043667F" w:rsidRDefault="0043667F" w:rsidP="0043667F">
      <w:pPr>
        <w:spacing w:line="360" w:lineRule="auto"/>
        <w:jc w:val="both"/>
        <w:rPr>
          <w:rFonts w:ascii="Arial" w:hAnsi="Arial" w:cs="Arial"/>
          <w:sz w:val="24"/>
          <w:szCs w:val="24"/>
          <w:lang w:eastAsia="en-GB"/>
        </w:rPr>
      </w:pPr>
    </w:p>
    <w:p w14:paraId="4E0C5C27" w14:textId="77777777" w:rsidR="0043667F" w:rsidRDefault="0043667F" w:rsidP="0043667F">
      <w:pPr>
        <w:spacing w:line="360" w:lineRule="auto"/>
        <w:jc w:val="both"/>
        <w:rPr>
          <w:rFonts w:ascii="Arial" w:hAnsi="Arial" w:cs="Arial"/>
          <w:sz w:val="24"/>
          <w:szCs w:val="24"/>
          <w:lang w:eastAsia="en-GB"/>
        </w:rPr>
      </w:pPr>
    </w:p>
    <w:p w14:paraId="77F1B928" w14:textId="565DC0E5" w:rsidR="0043667F" w:rsidRDefault="0043667F" w:rsidP="0043667F">
      <w:pPr>
        <w:pStyle w:val="EU"/>
        <w:rPr>
          <w:color w:val="auto"/>
        </w:rPr>
      </w:pPr>
      <w:bookmarkStart w:id="7" w:name="_Toc192279868"/>
      <w:r w:rsidRPr="0043667F">
        <w:rPr>
          <w:color w:val="auto"/>
        </w:rPr>
        <w:t>References</w:t>
      </w:r>
      <w:bookmarkEnd w:id="7"/>
    </w:p>
    <w:p w14:paraId="79E3E14D" w14:textId="77777777" w:rsidR="0043667F" w:rsidRPr="0043667F" w:rsidRDefault="0043667F" w:rsidP="0043667F">
      <w:pPr>
        <w:rPr>
          <w:lang w:eastAsia="en-GB"/>
        </w:rPr>
      </w:pPr>
    </w:p>
    <w:p w14:paraId="028FFAFB" w14:textId="77777777" w:rsidR="0043667F" w:rsidRPr="003E5BDD" w:rsidRDefault="0043667F" w:rsidP="003E5BDD">
      <w:pPr>
        <w:spacing w:line="360" w:lineRule="auto"/>
        <w:jc w:val="both"/>
        <w:rPr>
          <w:rFonts w:ascii="Arial" w:eastAsiaTheme="majorEastAsia" w:hAnsi="Arial" w:cs="Arial"/>
          <w:bCs/>
          <w:kern w:val="0"/>
          <w:sz w:val="24"/>
          <w:szCs w:val="24"/>
          <w:lang w:eastAsia="en-GB"/>
          <w14:ligatures w14:val="none"/>
        </w:rPr>
      </w:pPr>
      <w:r w:rsidRPr="003E5BDD">
        <w:rPr>
          <w:rFonts w:ascii="Arial" w:eastAsiaTheme="majorEastAsia" w:hAnsi="Arial" w:cs="Arial"/>
          <w:bCs/>
          <w:kern w:val="0"/>
          <w:sz w:val="24"/>
          <w:szCs w:val="24"/>
          <w:lang w:eastAsia="en-GB"/>
          <w14:ligatures w14:val="none"/>
        </w:rPr>
        <w:t xml:space="preserve">Adair, J. (2009) The Inspirational Leader (2nd Ed), London: Kogan Page </w:t>
      </w:r>
    </w:p>
    <w:p w14:paraId="6B6DA384" w14:textId="2A78E76E" w:rsidR="003E5BDD" w:rsidRPr="003E5BDD" w:rsidRDefault="0043667F" w:rsidP="003E5BDD">
      <w:pPr>
        <w:spacing w:line="360" w:lineRule="auto"/>
        <w:jc w:val="both"/>
        <w:rPr>
          <w:rFonts w:ascii="Arial" w:eastAsiaTheme="majorEastAsia" w:hAnsi="Arial" w:cs="Arial"/>
          <w:bCs/>
          <w:kern w:val="0"/>
          <w:sz w:val="24"/>
          <w:szCs w:val="24"/>
          <w:lang w:eastAsia="en-GB"/>
          <w14:ligatures w14:val="none"/>
        </w:rPr>
      </w:pPr>
      <w:r w:rsidRPr="003E5BDD">
        <w:rPr>
          <w:rFonts w:ascii="Arial" w:eastAsiaTheme="majorEastAsia" w:hAnsi="Arial" w:cs="Arial"/>
          <w:bCs/>
          <w:kern w:val="0"/>
          <w:sz w:val="24"/>
          <w:szCs w:val="24"/>
          <w:lang w:eastAsia="en-GB"/>
          <w14:ligatures w14:val="none"/>
        </w:rPr>
        <w:t xml:space="preserve">Ali, B.J., Gardi, B., Othman, B.J., Ahmed, S.A., Ismael, N.B., Hamza, P.A., Aziz, H.M., Sabir, B.Y., </w:t>
      </w:r>
      <w:proofErr w:type="spellStart"/>
      <w:r w:rsidRPr="003E5BDD">
        <w:rPr>
          <w:rFonts w:ascii="Arial" w:eastAsiaTheme="majorEastAsia" w:hAnsi="Arial" w:cs="Arial"/>
          <w:bCs/>
          <w:kern w:val="0"/>
          <w:sz w:val="24"/>
          <w:szCs w:val="24"/>
          <w:lang w:eastAsia="en-GB"/>
          <w14:ligatures w14:val="none"/>
        </w:rPr>
        <w:t>Sorguli</w:t>
      </w:r>
      <w:proofErr w:type="spellEnd"/>
      <w:r w:rsidRPr="003E5BDD">
        <w:rPr>
          <w:rFonts w:ascii="Arial" w:eastAsiaTheme="majorEastAsia" w:hAnsi="Arial" w:cs="Arial"/>
          <w:bCs/>
          <w:kern w:val="0"/>
          <w:sz w:val="24"/>
          <w:szCs w:val="24"/>
          <w:lang w:eastAsia="en-GB"/>
          <w14:ligatures w14:val="none"/>
        </w:rPr>
        <w:t>, S. and Anwar, G., 2021. Hotel service quality: The impact of service quality on customer satisfaction in hospitality. International Journal of Engineering, Business and Management, 5(3), pp.14-28.</w:t>
      </w:r>
    </w:p>
    <w:p w14:paraId="7DF7455A" w14:textId="6826F93C" w:rsidR="003E5BDD" w:rsidRPr="003E5BDD" w:rsidRDefault="003E5BDD" w:rsidP="003E5BDD">
      <w:pPr>
        <w:spacing w:line="360" w:lineRule="auto"/>
        <w:jc w:val="both"/>
        <w:rPr>
          <w:rFonts w:ascii="Arial" w:eastAsiaTheme="majorEastAsia" w:hAnsi="Arial" w:cs="Arial"/>
          <w:bCs/>
          <w:kern w:val="0"/>
          <w:sz w:val="24"/>
          <w:szCs w:val="24"/>
          <w:lang w:eastAsia="en-GB"/>
          <w14:ligatures w14:val="none"/>
        </w:rPr>
      </w:pPr>
      <w:r w:rsidRPr="003E5BDD">
        <w:rPr>
          <w:rFonts w:ascii="Arial" w:eastAsiaTheme="majorEastAsia" w:hAnsi="Arial" w:cs="Arial"/>
          <w:bCs/>
          <w:kern w:val="0"/>
          <w:sz w:val="24"/>
          <w:szCs w:val="24"/>
          <w:lang w:eastAsia="en-GB"/>
          <w14:ligatures w14:val="none"/>
        </w:rPr>
        <w:t>Armstrong, M. (2012) Armstrong’s Handbook of Management and Leadership (3rd Ed), London: Kogan Page.</w:t>
      </w:r>
    </w:p>
    <w:p w14:paraId="39F8156F" w14:textId="4F1F65C4" w:rsidR="0043667F" w:rsidRPr="003E5BDD" w:rsidRDefault="0043667F" w:rsidP="003E5BDD">
      <w:pPr>
        <w:spacing w:line="360" w:lineRule="auto"/>
        <w:jc w:val="both"/>
        <w:rPr>
          <w:rFonts w:ascii="Arial" w:eastAsiaTheme="majorEastAsia" w:hAnsi="Arial" w:cs="Arial"/>
          <w:bCs/>
          <w:kern w:val="0"/>
          <w:sz w:val="24"/>
          <w:szCs w:val="24"/>
          <w:lang w:eastAsia="en-GB"/>
          <w14:ligatures w14:val="none"/>
        </w:rPr>
      </w:pPr>
      <w:r w:rsidRPr="003E5BDD">
        <w:rPr>
          <w:rFonts w:ascii="Arial" w:eastAsiaTheme="majorEastAsia" w:hAnsi="Arial" w:cs="Arial"/>
          <w:bCs/>
          <w:kern w:val="0"/>
          <w:sz w:val="24"/>
          <w:szCs w:val="24"/>
          <w:lang w:eastAsia="en-GB"/>
          <w14:ligatures w14:val="none"/>
        </w:rPr>
        <w:t xml:space="preserve">Armstong, M. (2021) Armstrong's handbook of performance management (7th Ed), London: Kogan Page </w:t>
      </w:r>
    </w:p>
    <w:p w14:paraId="7BA42C25" w14:textId="6BA08D84" w:rsidR="003E5BDD" w:rsidRPr="003E5BDD" w:rsidRDefault="003E5BDD" w:rsidP="003E5BDD">
      <w:pPr>
        <w:spacing w:line="360" w:lineRule="auto"/>
        <w:jc w:val="both"/>
        <w:rPr>
          <w:rFonts w:ascii="Arial" w:eastAsiaTheme="majorEastAsia" w:hAnsi="Arial" w:cs="Arial"/>
          <w:bCs/>
          <w:kern w:val="0"/>
          <w:sz w:val="24"/>
          <w:szCs w:val="24"/>
          <w:lang w:eastAsia="en-GB"/>
          <w14:ligatures w14:val="none"/>
        </w:rPr>
      </w:pPr>
      <w:r w:rsidRPr="003E5BDD">
        <w:rPr>
          <w:rFonts w:ascii="Arial" w:eastAsiaTheme="majorEastAsia" w:hAnsi="Arial" w:cs="Arial"/>
          <w:bCs/>
          <w:kern w:val="0"/>
          <w:sz w:val="24"/>
          <w:szCs w:val="24"/>
          <w:lang w:eastAsia="en-GB"/>
          <w14:ligatures w14:val="none"/>
        </w:rPr>
        <w:t>Arnold, J. (2020) Work Psychology (7th edition) Harlow: Pearson Education Limited.</w:t>
      </w:r>
    </w:p>
    <w:p w14:paraId="400A16C3" w14:textId="412D6899" w:rsidR="003E5BDD" w:rsidRPr="003E5BDD" w:rsidRDefault="003E5BDD" w:rsidP="003E5BDD">
      <w:pPr>
        <w:spacing w:line="360" w:lineRule="auto"/>
        <w:jc w:val="both"/>
        <w:rPr>
          <w:rFonts w:ascii="Arial" w:eastAsiaTheme="majorEastAsia" w:hAnsi="Arial" w:cs="Arial"/>
          <w:bCs/>
          <w:kern w:val="0"/>
          <w:sz w:val="24"/>
          <w:szCs w:val="24"/>
          <w:lang w:eastAsia="en-GB"/>
          <w14:ligatures w14:val="none"/>
        </w:rPr>
      </w:pPr>
      <w:proofErr w:type="spellStart"/>
      <w:r w:rsidRPr="003E5BDD">
        <w:rPr>
          <w:rFonts w:ascii="Arial" w:eastAsiaTheme="majorEastAsia" w:hAnsi="Arial" w:cs="Arial"/>
          <w:bCs/>
          <w:kern w:val="0"/>
          <w:sz w:val="24"/>
          <w:szCs w:val="24"/>
          <w:lang w:eastAsia="en-GB"/>
          <w14:ligatures w14:val="none"/>
        </w:rPr>
        <w:t>Bloisi</w:t>
      </w:r>
      <w:proofErr w:type="spellEnd"/>
      <w:r w:rsidRPr="003E5BDD">
        <w:rPr>
          <w:rFonts w:ascii="Arial" w:eastAsiaTheme="majorEastAsia" w:hAnsi="Arial" w:cs="Arial"/>
          <w:bCs/>
          <w:kern w:val="0"/>
          <w:sz w:val="24"/>
          <w:szCs w:val="24"/>
          <w:lang w:eastAsia="en-GB"/>
          <w14:ligatures w14:val="none"/>
        </w:rPr>
        <w:t>, W. et al (2007) Management and Organisational Behaviour, (2nd edition) Maidenhead: McGraw-Hill.</w:t>
      </w:r>
    </w:p>
    <w:p w14:paraId="6468FEC9" w14:textId="68C3C8B7" w:rsidR="0043667F" w:rsidRPr="003E5BDD" w:rsidRDefault="0043667F" w:rsidP="003E5BDD">
      <w:pPr>
        <w:spacing w:line="360" w:lineRule="auto"/>
        <w:jc w:val="both"/>
        <w:rPr>
          <w:rFonts w:ascii="Arial" w:eastAsiaTheme="majorEastAsia" w:hAnsi="Arial" w:cs="Arial"/>
          <w:bCs/>
          <w:kern w:val="0"/>
          <w:sz w:val="24"/>
          <w:szCs w:val="24"/>
          <w:lang w:eastAsia="en-GB"/>
          <w14:ligatures w14:val="none"/>
        </w:rPr>
      </w:pPr>
      <w:r w:rsidRPr="003E5BDD">
        <w:rPr>
          <w:rFonts w:ascii="Arial" w:eastAsiaTheme="majorEastAsia" w:hAnsi="Arial" w:cs="Arial"/>
          <w:bCs/>
          <w:kern w:val="0"/>
          <w:sz w:val="24"/>
          <w:szCs w:val="24"/>
          <w:lang w:eastAsia="en-GB"/>
          <w14:ligatures w14:val="none"/>
        </w:rPr>
        <w:t>Boddy, D. (2017) Management: An Introduction (7th Ed), Harlow, Pearson</w:t>
      </w:r>
    </w:p>
    <w:p w14:paraId="0C5255A2" w14:textId="503C78B1" w:rsidR="003E5BDD" w:rsidRPr="003E5BDD" w:rsidRDefault="003E5BDD" w:rsidP="003E5BDD">
      <w:pPr>
        <w:spacing w:line="360" w:lineRule="auto"/>
        <w:jc w:val="both"/>
        <w:rPr>
          <w:rFonts w:ascii="Arial" w:eastAsiaTheme="majorEastAsia" w:hAnsi="Arial" w:cs="Arial"/>
          <w:bCs/>
          <w:kern w:val="0"/>
          <w:sz w:val="24"/>
          <w:szCs w:val="24"/>
          <w:lang w:eastAsia="en-GB"/>
          <w14:ligatures w14:val="none"/>
        </w:rPr>
      </w:pPr>
      <w:r w:rsidRPr="003E5BDD">
        <w:rPr>
          <w:rFonts w:ascii="Arial" w:eastAsiaTheme="majorEastAsia" w:hAnsi="Arial" w:cs="Arial"/>
          <w:bCs/>
          <w:kern w:val="0"/>
          <w:sz w:val="24"/>
          <w:szCs w:val="24"/>
          <w:lang w:eastAsia="en-GB"/>
          <w14:ligatures w14:val="none"/>
        </w:rPr>
        <w:t>Huczynski, A. &amp; Buchanan, D. (2019) Organisational Behaviour (10th Ed), Harlow: Pearson</w:t>
      </w:r>
    </w:p>
    <w:p w14:paraId="7BF074DB" w14:textId="586C33B4" w:rsidR="003E5BDD" w:rsidRPr="003E5BDD" w:rsidRDefault="003E5BDD" w:rsidP="003E5BDD">
      <w:pPr>
        <w:spacing w:line="360" w:lineRule="auto"/>
        <w:jc w:val="both"/>
        <w:rPr>
          <w:rFonts w:ascii="Arial" w:eastAsiaTheme="majorEastAsia" w:hAnsi="Arial" w:cs="Arial"/>
          <w:bCs/>
          <w:kern w:val="0"/>
          <w:sz w:val="24"/>
          <w:szCs w:val="24"/>
          <w:lang w:eastAsia="en-GB"/>
          <w14:ligatures w14:val="none"/>
        </w:rPr>
      </w:pPr>
      <w:r w:rsidRPr="003E5BDD">
        <w:rPr>
          <w:rFonts w:ascii="Arial" w:eastAsiaTheme="majorEastAsia" w:hAnsi="Arial" w:cs="Arial"/>
          <w:bCs/>
          <w:kern w:val="0"/>
          <w:sz w:val="24"/>
          <w:szCs w:val="24"/>
          <w:lang w:eastAsia="en-GB"/>
          <w14:ligatures w14:val="none"/>
        </w:rPr>
        <w:t>Marriott International (2023). Brands. [online] www.hotel-development.marriott.com. Available at: https://www.hotel-development.marriott.com/brands.</w:t>
      </w:r>
    </w:p>
    <w:p w14:paraId="3E09C15A" w14:textId="3832FFFA" w:rsidR="0043667F" w:rsidRPr="003E5BDD" w:rsidRDefault="0043667F" w:rsidP="003E5BDD">
      <w:pPr>
        <w:spacing w:line="360" w:lineRule="auto"/>
        <w:jc w:val="both"/>
        <w:rPr>
          <w:rFonts w:ascii="Arial" w:hAnsi="Arial" w:cs="Arial"/>
          <w:bCs/>
          <w:sz w:val="24"/>
          <w:szCs w:val="24"/>
          <w:lang w:eastAsia="en-GB"/>
        </w:rPr>
      </w:pPr>
      <w:r w:rsidRPr="003E5BDD">
        <w:rPr>
          <w:rFonts w:ascii="Arial" w:hAnsi="Arial" w:cs="Arial"/>
          <w:bCs/>
          <w:sz w:val="24"/>
          <w:szCs w:val="24"/>
          <w:lang w:eastAsia="en-GB"/>
        </w:rPr>
        <w:lastRenderedPageBreak/>
        <w:t xml:space="preserve">Marriott International (2023). 2023 SERVE 360 REPORT: ENVIRONMENTAL, SOCIAL, AND GOVERNANCE PROGRESS. [online] Available at: </w:t>
      </w:r>
      <w:hyperlink r:id="rId7" w:history="1">
        <w:r w:rsidRPr="003E5BDD">
          <w:rPr>
            <w:rStyle w:val="Hyperlink"/>
            <w:rFonts w:ascii="Arial" w:hAnsi="Arial" w:cs="Arial"/>
            <w:bCs/>
            <w:color w:val="auto"/>
            <w:sz w:val="24"/>
            <w:szCs w:val="24"/>
            <w:lang w:eastAsia="en-GB"/>
          </w:rPr>
          <w:t>https://serve360.marriott.com/wp-content/uploads/2023/06/Marriott-2023-Serve-360-ESG-Report-accessible.pdf</w:t>
        </w:r>
      </w:hyperlink>
      <w:r w:rsidRPr="003E5BDD">
        <w:rPr>
          <w:rFonts w:ascii="Arial" w:hAnsi="Arial" w:cs="Arial"/>
          <w:bCs/>
          <w:sz w:val="24"/>
          <w:szCs w:val="24"/>
          <w:lang w:eastAsia="en-GB"/>
        </w:rPr>
        <w:t>.</w:t>
      </w:r>
    </w:p>
    <w:p w14:paraId="04CA756C" w14:textId="44DDB415" w:rsidR="0043667F" w:rsidRPr="003E5BDD" w:rsidRDefault="0043667F" w:rsidP="003E5BDD">
      <w:pPr>
        <w:spacing w:line="360" w:lineRule="auto"/>
        <w:jc w:val="both"/>
        <w:rPr>
          <w:rFonts w:ascii="Arial" w:hAnsi="Arial" w:cs="Arial"/>
          <w:bCs/>
          <w:sz w:val="24"/>
          <w:szCs w:val="24"/>
          <w:lang w:eastAsia="en-GB"/>
        </w:rPr>
      </w:pPr>
      <w:r w:rsidRPr="003E5BDD">
        <w:rPr>
          <w:rFonts w:ascii="Arial" w:hAnsi="Arial" w:cs="Arial"/>
          <w:bCs/>
          <w:sz w:val="24"/>
          <w:szCs w:val="24"/>
          <w:lang w:eastAsia="en-GB"/>
        </w:rPr>
        <w:t xml:space="preserve">Marriott (2024). Explore Our Brands. [online] www.marriott.com. Available at: </w:t>
      </w:r>
      <w:hyperlink r:id="rId8" w:history="1">
        <w:r w:rsidRPr="003E5BDD">
          <w:rPr>
            <w:rStyle w:val="Hyperlink"/>
            <w:rFonts w:ascii="Arial" w:hAnsi="Arial" w:cs="Arial"/>
            <w:bCs/>
            <w:color w:val="auto"/>
            <w:sz w:val="24"/>
            <w:szCs w:val="24"/>
            <w:lang w:eastAsia="en-GB"/>
          </w:rPr>
          <w:t>https://www.marriott.com/marriott-brands/explore-our-brands.mi</w:t>
        </w:r>
      </w:hyperlink>
      <w:r w:rsidRPr="003E5BDD">
        <w:rPr>
          <w:rFonts w:ascii="Arial" w:hAnsi="Arial" w:cs="Arial"/>
          <w:bCs/>
          <w:sz w:val="24"/>
          <w:szCs w:val="24"/>
          <w:lang w:eastAsia="en-GB"/>
        </w:rPr>
        <w:t>.</w:t>
      </w:r>
    </w:p>
    <w:p w14:paraId="3FA538E8" w14:textId="578E60F2" w:rsidR="003E5BDD" w:rsidRPr="003E5BDD" w:rsidRDefault="003E5BDD" w:rsidP="003E5BDD">
      <w:pPr>
        <w:spacing w:line="360" w:lineRule="auto"/>
        <w:jc w:val="both"/>
        <w:rPr>
          <w:rFonts w:ascii="Arial" w:hAnsi="Arial" w:cs="Arial"/>
          <w:bCs/>
          <w:sz w:val="24"/>
          <w:szCs w:val="24"/>
          <w:lang w:eastAsia="en-GB"/>
        </w:rPr>
      </w:pPr>
      <w:r w:rsidRPr="003E5BDD">
        <w:rPr>
          <w:rFonts w:ascii="Arial" w:hAnsi="Arial" w:cs="Arial"/>
          <w:bCs/>
          <w:sz w:val="24"/>
          <w:szCs w:val="24"/>
          <w:lang w:eastAsia="en-GB"/>
        </w:rPr>
        <w:t>Marriott International (2023). 2023 SERVE 360 REPORT: ENVIRONMENTAL, SOCIAL, AND GOVERNANCE PROGRESS. [online] Available at: https://serve360.marriott.com/wp-content/uploads/2023/06/Marriott-2023-Serve-360-ESG-Report-accessible.pdf.</w:t>
      </w:r>
    </w:p>
    <w:p w14:paraId="0AD98D7F" w14:textId="1FC0E545" w:rsidR="0043667F" w:rsidRPr="003E5BDD" w:rsidRDefault="0043667F" w:rsidP="003E5BDD">
      <w:pPr>
        <w:spacing w:line="360" w:lineRule="auto"/>
        <w:jc w:val="both"/>
        <w:rPr>
          <w:rFonts w:ascii="Arial" w:hAnsi="Arial" w:cs="Arial"/>
          <w:bCs/>
          <w:sz w:val="24"/>
          <w:szCs w:val="24"/>
          <w:lang w:eastAsia="en-GB"/>
        </w:rPr>
      </w:pPr>
      <w:r w:rsidRPr="003E5BDD">
        <w:rPr>
          <w:rFonts w:ascii="Arial" w:hAnsi="Arial" w:cs="Arial"/>
          <w:bCs/>
          <w:sz w:val="24"/>
          <w:szCs w:val="24"/>
          <w:lang w:eastAsia="en-GB"/>
        </w:rPr>
        <w:t xml:space="preserve">Marriott International (2024). Core Values and Heritage | Marriott International Corporate Values. [online] Marriott.com. Available at: </w:t>
      </w:r>
      <w:hyperlink r:id="rId9" w:history="1">
        <w:r w:rsidR="003E5BDD" w:rsidRPr="003E5BDD">
          <w:rPr>
            <w:rStyle w:val="Hyperlink"/>
            <w:rFonts w:ascii="Arial" w:hAnsi="Arial" w:cs="Arial"/>
            <w:bCs/>
            <w:color w:val="auto"/>
            <w:sz w:val="24"/>
            <w:szCs w:val="24"/>
            <w:lang w:eastAsia="en-GB"/>
          </w:rPr>
          <w:t>https://www.marriott.com/culture-and-values/core-values.mi</w:t>
        </w:r>
      </w:hyperlink>
      <w:r w:rsidRPr="003E5BDD">
        <w:rPr>
          <w:rFonts w:ascii="Arial" w:hAnsi="Arial" w:cs="Arial"/>
          <w:bCs/>
          <w:sz w:val="24"/>
          <w:szCs w:val="24"/>
          <w:lang w:eastAsia="en-GB"/>
        </w:rPr>
        <w:t>.</w:t>
      </w:r>
    </w:p>
    <w:p w14:paraId="7B071F4E" w14:textId="76A309AF" w:rsidR="003E5BDD" w:rsidRPr="003E5BDD" w:rsidRDefault="003E5BDD" w:rsidP="003E5BDD">
      <w:pPr>
        <w:spacing w:line="360" w:lineRule="auto"/>
        <w:jc w:val="both"/>
        <w:rPr>
          <w:rFonts w:ascii="Arial" w:hAnsi="Arial" w:cs="Arial"/>
          <w:bCs/>
          <w:sz w:val="24"/>
          <w:szCs w:val="24"/>
          <w:lang w:eastAsia="en-GB"/>
        </w:rPr>
      </w:pPr>
      <w:r w:rsidRPr="003E5BDD">
        <w:rPr>
          <w:rFonts w:ascii="Arial" w:hAnsi="Arial" w:cs="Arial"/>
          <w:bCs/>
          <w:sz w:val="24"/>
          <w:szCs w:val="24"/>
          <w:lang w:eastAsia="en-GB"/>
        </w:rPr>
        <w:t>Mullins, L &amp; Dosser, P. (2013) Hospitality Management and Organisational Behaviour (5th Ed) Harlow, Pearson.</w:t>
      </w:r>
    </w:p>
    <w:p w14:paraId="681F6100" w14:textId="45AD6612" w:rsidR="0043667F" w:rsidRPr="003E5BDD" w:rsidRDefault="0043667F" w:rsidP="003E5BDD">
      <w:pPr>
        <w:spacing w:line="360" w:lineRule="auto"/>
        <w:jc w:val="both"/>
        <w:rPr>
          <w:rFonts w:ascii="Arial" w:hAnsi="Arial" w:cs="Arial"/>
          <w:bCs/>
          <w:sz w:val="24"/>
          <w:szCs w:val="24"/>
          <w:lang w:eastAsia="en-GB"/>
        </w:rPr>
      </w:pPr>
      <w:r w:rsidRPr="003E5BDD">
        <w:rPr>
          <w:rFonts w:ascii="Arial" w:hAnsi="Arial" w:cs="Arial"/>
          <w:bCs/>
          <w:sz w:val="24"/>
          <w:szCs w:val="24"/>
          <w:lang w:eastAsia="en-GB"/>
        </w:rPr>
        <w:t>Mullins, L (2019) Organisational Behaviour in the Workplace (12th edition) Harlow: Pearson</w:t>
      </w:r>
    </w:p>
    <w:p w14:paraId="1E8EA713" w14:textId="0872C2BE" w:rsidR="0043667F" w:rsidRPr="003E5BDD" w:rsidRDefault="0043667F" w:rsidP="003E5BDD">
      <w:pPr>
        <w:spacing w:line="360" w:lineRule="auto"/>
        <w:jc w:val="both"/>
        <w:rPr>
          <w:rFonts w:ascii="Arial" w:hAnsi="Arial" w:cs="Arial"/>
          <w:bCs/>
          <w:sz w:val="24"/>
          <w:szCs w:val="24"/>
          <w:lang w:eastAsia="en-GB"/>
        </w:rPr>
      </w:pPr>
      <w:r w:rsidRPr="003E5BDD">
        <w:rPr>
          <w:rFonts w:ascii="Arial" w:hAnsi="Arial" w:cs="Arial"/>
          <w:bCs/>
          <w:sz w:val="24"/>
          <w:szCs w:val="24"/>
          <w:lang w:eastAsia="en-GB"/>
        </w:rPr>
        <w:t>Mullins, L. (2023) Management and Organisational Behaviour (13th edition) Harlow: Pearson</w:t>
      </w:r>
    </w:p>
    <w:p w14:paraId="4C6F0D9F" w14:textId="4EAC56C3" w:rsidR="0043667F" w:rsidRPr="003E5BDD" w:rsidRDefault="0043667F" w:rsidP="003E5BDD">
      <w:pPr>
        <w:spacing w:line="360" w:lineRule="auto"/>
        <w:jc w:val="both"/>
        <w:rPr>
          <w:rFonts w:ascii="Arial" w:hAnsi="Arial" w:cs="Arial"/>
          <w:bCs/>
          <w:sz w:val="24"/>
          <w:szCs w:val="24"/>
          <w:lang w:eastAsia="en-GB"/>
        </w:rPr>
      </w:pPr>
      <w:r w:rsidRPr="003E5BDD">
        <w:rPr>
          <w:rFonts w:ascii="Arial" w:hAnsi="Arial" w:cs="Arial"/>
          <w:bCs/>
          <w:sz w:val="24"/>
          <w:szCs w:val="24"/>
          <w:lang w:eastAsia="en-GB"/>
        </w:rPr>
        <w:t xml:space="preserve">Robbins, S. and Judge (2017) Organizational Behaviour (17th edition) Harlow: Pearson Education Limited. </w:t>
      </w:r>
    </w:p>
    <w:p w14:paraId="45EF5922" w14:textId="65204D2A" w:rsidR="003E5BDD" w:rsidRPr="003E5BDD" w:rsidRDefault="003E5BDD" w:rsidP="003E5BDD">
      <w:pPr>
        <w:spacing w:line="360" w:lineRule="auto"/>
        <w:jc w:val="both"/>
        <w:rPr>
          <w:rFonts w:ascii="Arial" w:hAnsi="Arial" w:cs="Arial"/>
          <w:bCs/>
          <w:sz w:val="24"/>
          <w:szCs w:val="24"/>
          <w:lang w:eastAsia="en-GB"/>
        </w:rPr>
      </w:pPr>
      <w:r w:rsidRPr="003E5BDD">
        <w:rPr>
          <w:rFonts w:ascii="Arial" w:hAnsi="Arial" w:cs="Arial"/>
          <w:bCs/>
          <w:sz w:val="24"/>
          <w:szCs w:val="24"/>
          <w:lang w:eastAsia="en-GB"/>
        </w:rPr>
        <w:t>Rollinson, D. et al (2008 ) Organisational Behaviour and Analysis (4th edition) Harlow: Addison-Wesley Longman.</w:t>
      </w:r>
    </w:p>
    <w:p w14:paraId="553F36CC" w14:textId="77777777" w:rsidR="0043667F" w:rsidRPr="003E5BDD" w:rsidRDefault="0043667F" w:rsidP="003E5BDD">
      <w:pPr>
        <w:spacing w:line="360" w:lineRule="auto"/>
        <w:jc w:val="both"/>
        <w:rPr>
          <w:rFonts w:ascii="Arial" w:hAnsi="Arial" w:cs="Arial"/>
          <w:bCs/>
          <w:sz w:val="24"/>
          <w:szCs w:val="24"/>
          <w:lang w:eastAsia="en-GB"/>
        </w:rPr>
      </w:pPr>
    </w:p>
    <w:p w14:paraId="3F40018E" w14:textId="77777777" w:rsidR="0043667F" w:rsidRPr="003E5BDD" w:rsidRDefault="0043667F" w:rsidP="003E5BDD">
      <w:pPr>
        <w:spacing w:line="360" w:lineRule="auto"/>
        <w:jc w:val="both"/>
        <w:rPr>
          <w:rFonts w:ascii="Arial" w:hAnsi="Arial" w:cs="Arial"/>
          <w:bCs/>
          <w:sz w:val="24"/>
          <w:szCs w:val="24"/>
          <w:lang w:eastAsia="en-GB"/>
        </w:rPr>
      </w:pPr>
    </w:p>
    <w:p w14:paraId="66076E7F" w14:textId="77777777" w:rsidR="0043667F" w:rsidRPr="003E5BDD" w:rsidRDefault="0043667F" w:rsidP="003E5BDD">
      <w:pPr>
        <w:spacing w:line="360" w:lineRule="auto"/>
        <w:jc w:val="both"/>
        <w:rPr>
          <w:rFonts w:ascii="Arial" w:hAnsi="Arial" w:cs="Arial"/>
          <w:bCs/>
          <w:sz w:val="24"/>
          <w:szCs w:val="24"/>
          <w:lang w:eastAsia="en-GB"/>
        </w:rPr>
      </w:pPr>
    </w:p>
    <w:p w14:paraId="662B528A" w14:textId="4626FC2B" w:rsidR="0043667F" w:rsidRPr="003E5BDD" w:rsidRDefault="0043667F" w:rsidP="003E5BDD">
      <w:pPr>
        <w:spacing w:line="360" w:lineRule="auto"/>
        <w:jc w:val="both"/>
        <w:rPr>
          <w:rFonts w:ascii="Arial" w:hAnsi="Arial" w:cs="Arial"/>
          <w:bCs/>
          <w:sz w:val="24"/>
          <w:szCs w:val="24"/>
          <w:lang w:eastAsia="en-GB"/>
        </w:rPr>
      </w:pPr>
      <w:r w:rsidRPr="003E5BDD">
        <w:rPr>
          <w:rFonts w:ascii="Arial" w:hAnsi="Arial" w:cs="Arial"/>
          <w:bCs/>
          <w:sz w:val="24"/>
          <w:szCs w:val="24"/>
          <w:lang w:eastAsia="en-GB"/>
        </w:rPr>
        <w:t>‌</w:t>
      </w:r>
    </w:p>
    <w:p w14:paraId="174B7FC0" w14:textId="77777777" w:rsidR="0043667F" w:rsidRPr="003E5BDD" w:rsidRDefault="0043667F" w:rsidP="003E5BDD">
      <w:pPr>
        <w:spacing w:line="360" w:lineRule="auto"/>
        <w:jc w:val="both"/>
        <w:rPr>
          <w:rFonts w:ascii="Arial" w:hAnsi="Arial" w:cs="Arial"/>
          <w:bCs/>
          <w:sz w:val="24"/>
          <w:szCs w:val="24"/>
          <w:lang w:eastAsia="en-GB"/>
        </w:rPr>
      </w:pPr>
    </w:p>
    <w:p w14:paraId="3B43B968" w14:textId="4670AB5C" w:rsidR="0043667F" w:rsidRPr="003E5BDD" w:rsidRDefault="0043667F" w:rsidP="003E5BDD">
      <w:pPr>
        <w:spacing w:line="360" w:lineRule="auto"/>
        <w:jc w:val="both"/>
        <w:rPr>
          <w:rFonts w:ascii="Arial" w:hAnsi="Arial" w:cs="Arial"/>
          <w:bCs/>
          <w:sz w:val="24"/>
          <w:szCs w:val="24"/>
          <w:lang w:eastAsia="en-GB"/>
        </w:rPr>
      </w:pPr>
      <w:r w:rsidRPr="003E5BDD">
        <w:rPr>
          <w:rFonts w:ascii="Arial" w:hAnsi="Arial" w:cs="Arial"/>
          <w:bCs/>
          <w:sz w:val="24"/>
          <w:szCs w:val="24"/>
          <w:lang w:eastAsia="en-GB"/>
        </w:rPr>
        <w:lastRenderedPageBreak/>
        <w:t>‌</w:t>
      </w:r>
    </w:p>
    <w:sectPr w:rsidR="0043667F" w:rsidRPr="003E5BD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9D5C6" w14:textId="77777777" w:rsidR="00EE3AB6" w:rsidRDefault="00EE3AB6" w:rsidP="00F003C5">
      <w:pPr>
        <w:spacing w:after="0" w:line="240" w:lineRule="auto"/>
      </w:pPr>
      <w:r>
        <w:separator/>
      </w:r>
    </w:p>
  </w:endnote>
  <w:endnote w:type="continuationSeparator" w:id="0">
    <w:p w14:paraId="4ABCD5B8" w14:textId="77777777" w:rsidR="00EE3AB6" w:rsidRDefault="00EE3AB6" w:rsidP="00F00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8632275"/>
      <w:docPartObj>
        <w:docPartGallery w:val="Page Numbers (Bottom of Page)"/>
        <w:docPartUnique/>
      </w:docPartObj>
    </w:sdtPr>
    <w:sdtContent>
      <w:p w14:paraId="4337E5BC" w14:textId="7341A8DF" w:rsidR="00F003C5" w:rsidRDefault="00F003C5">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6A52B64F" w14:textId="77777777" w:rsidR="00F003C5" w:rsidRDefault="00F003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E5430" w14:textId="77777777" w:rsidR="00EE3AB6" w:rsidRDefault="00EE3AB6" w:rsidP="00F003C5">
      <w:pPr>
        <w:spacing w:after="0" w:line="240" w:lineRule="auto"/>
      </w:pPr>
      <w:r>
        <w:separator/>
      </w:r>
    </w:p>
  </w:footnote>
  <w:footnote w:type="continuationSeparator" w:id="0">
    <w:p w14:paraId="33F957CD" w14:textId="77777777" w:rsidR="00EE3AB6" w:rsidRDefault="00EE3AB6" w:rsidP="00F003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11EA0"/>
    <w:multiLevelType w:val="hybridMultilevel"/>
    <w:tmpl w:val="31B66B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7709EC"/>
    <w:multiLevelType w:val="hybridMultilevel"/>
    <w:tmpl w:val="C608C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691811">
    <w:abstractNumId w:val="1"/>
  </w:num>
  <w:num w:numId="2" w16cid:durableId="840851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3C5"/>
    <w:rsid w:val="00240198"/>
    <w:rsid w:val="003E5BDD"/>
    <w:rsid w:val="0043667F"/>
    <w:rsid w:val="00500302"/>
    <w:rsid w:val="006B52DA"/>
    <w:rsid w:val="007B0CC3"/>
    <w:rsid w:val="00B151A8"/>
    <w:rsid w:val="00C12A08"/>
    <w:rsid w:val="00C82D1F"/>
    <w:rsid w:val="00D333D7"/>
    <w:rsid w:val="00E13542"/>
    <w:rsid w:val="00E13920"/>
    <w:rsid w:val="00EE3AB6"/>
    <w:rsid w:val="00EF0910"/>
    <w:rsid w:val="00F00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22CDF"/>
  <w15:chartTrackingRefBased/>
  <w15:docId w15:val="{49AD5C06-9974-4EE3-AC97-E020E4B01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F003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03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03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03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03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03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03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03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F003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03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03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03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03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03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03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03C5"/>
    <w:rPr>
      <w:rFonts w:eastAsiaTheme="majorEastAsia" w:cstheme="majorBidi"/>
      <w:color w:val="272727" w:themeColor="text1" w:themeTint="D8"/>
    </w:rPr>
  </w:style>
  <w:style w:type="paragraph" w:styleId="Title">
    <w:name w:val="Title"/>
    <w:basedOn w:val="Normal"/>
    <w:next w:val="Normal"/>
    <w:link w:val="TitleChar"/>
    <w:uiPriority w:val="10"/>
    <w:qFormat/>
    <w:rsid w:val="00F003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3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3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3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03C5"/>
    <w:pPr>
      <w:spacing w:before="160"/>
      <w:jc w:val="center"/>
    </w:pPr>
    <w:rPr>
      <w:i/>
      <w:iCs/>
      <w:color w:val="404040" w:themeColor="text1" w:themeTint="BF"/>
    </w:rPr>
  </w:style>
  <w:style w:type="character" w:customStyle="1" w:styleId="QuoteChar">
    <w:name w:val="Quote Char"/>
    <w:basedOn w:val="DefaultParagraphFont"/>
    <w:link w:val="Quote"/>
    <w:uiPriority w:val="29"/>
    <w:rsid w:val="00F003C5"/>
    <w:rPr>
      <w:i/>
      <w:iCs/>
      <w:color w:val="404040" w:themeColor="text1" w:themeTint="BF"/>
    </w:rPr>
  </w:style>
  <w:style w:type="paragraph" w:styleId="ListParagraph">
    <w:name w:val="List Paragraph"/>
    <w:basedOn w:val="Normal"/>
    <w:uiPriority w:val="34"/>
    <w:qFormat/>
    <w:rsid w:val="00F003C5"/>
    <w:pPr>
      <w:ind w:left="720"/>
      <w:contextualSpacing/>
    </w:pPr>
  </w:style>
  <w:style w:type="character" w:styleId="IntenseEmphasis">
    <w:name w:val="Intense Emphasis"/>
    <w:basedOn w:val="DefaultParagraphFont"/>
    <w:uiPriority w:val="21"/>
    <w:qFormat/>
    <w:rsid w:val="00F003C5"/>
    <w:rPr>
      <w:i/>
      <w:iCs/>
      <w:color w:val="0F4761" w:themeColor="accent1" w:themeShade="BF"/>
    </w:rPr>
  </w:style>
  <w:style w:type="paragraph" w:styleId="IntenseQuote">
    <w:name w:val="Intense Quote"/>
    <w:basedOn w:val="Normal"/>
    <w:next w:val="Normal"/>
    <w:link w:val="IntenseQuoteChar"/>
    <w:uiPriority w:val="30"/>
    <w:qFormat/>
    <w:rsid w:val="00F003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3C5"/>
    <w:rPr>
      <w:i/>
      <w:iCs/>
      <w:color w:val="0F4761" w:themeColor="accent1" w:themeShade="BF"/>
    </w:rPr>
  </w:style>
  <w:style w:type="character" w:styleId="IntenseReference">
    <w:name w:val="Intense Reference"/>
    <w:basedOn w:val="DefaultParagraphFont"/>
    <w:uiPriority w:val="32"/>
    <w:qFormat/>
    <w:rsid w:val="00F003C5"/>
    <w:rPr>
      <w:b/>
      <w:bCs/>
      <w:smallCaps/>
      <w:color w:val="0F4761" w:themeColor="accent1" w:themeShade="BF"/>
      <w:spacing w:val="5"/>
    </w:rPr>
  </w:style>
  <w:style w:type="paragraph" w:styleId="Header">
    <w:name w:val="header"/>
    <w:basedOn w:val="Normal"/>
    <w:link w:val="HeaderChar"/>
    <w:uiPriority w:val="99"/>
    <w:unhideWhenUsed/>
    <w:rsid w:val="00F003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3C5"/>
  </w:style>
  <w:style w:type="paragraph" w:styleId="Footer">
    <w:name w:val="footer"/>
    <w:basedOn w:val="Normal"/>
    <w:link w:val="FooterChar"/>
    <w:uiPriority w:val="99"/>
    <w:unhideWhenUsed/>
    <w:rsid w:val="00F003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3C5"/>
  </w:style>
  <w:style w:type="paragraph" w:styleId="TOCHeading">
    <w:name w:val="TOC Heading"/>
    <w:basedOn w:val="Heading1"/>
    <w:next w:val="Normal"/>
    <w:uiPriority w:val="39"/>
    <w:unhideWhenUsed/>
    <w:qFormat/>
    <w:rsid w:val="0043667F"/>
    <w:pPr>
      <w:outlineLvl w:val="9"/>
    </w:pPr>
    <w:rPr>
      <w:kern w:val="0"/>
      <w:lang w:val="en-US"/>
      <w14:ligatures w14:val="none"/>
    </w:rPr>
  </w:style>
  <w:style w:type="paragraph" w:styleId="TOC1">
    <w:name w:val="toc 1"/>
    <w:basedOn w:val="Normal"/>
    <w:next w:val="Normal"/>
    <w:autoRedefine/>
    <w:uiPriority w:val="39"/>
    <w:unhideWhenUsed/>
    <w:rsid w:val="0043667F"/>
    <w:pPr>
      <w:spacing w:after="100"/>
    </w:pPr>
  </w:style>
  <w:style w:type="character" w:styleId="Hyperlink">
    <w:name w:val="Hyperlink"/>
    <w:basedOn w:val="DefaultParagraphFont"/>
    <w:uiPriority w:val="99"/>
    <w:unhideWhenUsed/>
    <w:rsid w:val="0043667F"/>
    <w:rPr>
      <w:color w:val="467886" w:themeColor="hyperlink"/>
      <w:u w:val="single"/>
    </w:rPr>
  </w:style>
  <w:style w:type="character" w:styleId="UnresolvedMention">
    <w:name w:val="Unresolved Mention"/>
    <w:basedOn w:val="DefaultParagraphFont"/>
    <w:uiPriority w:val="99"/>
    <w:semiHidden/>
    <w:unhideWhenUsed/>
    <w:rsid w:val="004366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marriott-brands/explore-our-brands.mi" TargetMode="External"/><Relationship Id="rId3" Type="http://schemas.openxmlformats.org/officeDocument/2006/relationships/settings" Target="settings.xml"/><Relationship Id="rId7" Type="http://schemas.openxmlformats.org/officeDocument/2006/relationships/hyperlink" Target="https://serve360.marriott.com/wp-content/uploads/2023/06/Marriott-2023-Serve-360-ESG-Report-accessible.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arriott.com/culture-and-values/core-values.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2912</Words>
  <Characters>16605</Characters>
  <Application>Microsoft Office Word</Application>
  <DocSecurity>0</DocSecurity>
  <Lines>138</Lines>
  <Paragraphs>38</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Executive Summary</vt:lpstr>
      <vt:lpstr>Introduction </vt:lpstr>
      <vt:lpstr>Organisational structure, culture and goals</vt:lpstr>
      <vt:lpstr>Recent Changes</vt:lpstr>
      <vt:lpstr>Marriott’s Strategic Focus</vt:lpstr>
      <vt:lpstr>Conclusion </vt:lpstr>
      <vt:lpstr>Recommendations</vt:lpstr>
      <vt:lpstr>References</vt:lpstr>
    </vt:vector>
  </TitlesOfParts>
  <Company/>
  <LinksUpToDate>false</LinksUpToDate>
  <CharactersWithSpaces>19479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Irina Buture</cp:lastModifiedBy>
  <cp:revision>4</cp:revision>
  <dcterms:created xsi:type="dcterms:W3CDTF">2025-03-07T22:31:00Z</dcterms:created>
  <dcterms:modified xsi:type="dcterms:W3CDTF">2025-03-07T23:06:00Z</dcterms:modified>
</cp:coreProperties>
</file>