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24E9AD8" w14:textId="4D586EF5" w:rsidR="00F40583" w:rsidRPr="00F40583" w:rsidRDefault="00F40583" w:rsidP="009A7218">
      <w:pPr>
        <w:rPr>
          <w:rFonts w:cstheme="minorHAnsi"/>
          <w:b/>
          <w:szCs w:val="24"/>
        </w:rPr>
      </w:pPr>
      <w:r w:rsidRPr="00631344">
        <w:rPr>
          <w:rFonts w:cstheme="minorHAnsi"/>
          <w:b/>
          <w:szCs w:val="24"/>
        </w:rPr>
        <w:t xml:space="preserve">The secret </w:t>
      </w:r>
      <w:r>
        <w:rPr>
          <w:rFonts w:cstheme="minorHAnsi"/>
          <w:b/>
          <w:szCs w:val="24"/>
        </w:rPr>
        <w:t>role</w:t>
      </w:r>
      <w:r w:rsidRPr="00631344">
        <w:rPr>
          <w:rFonts w:cstheme="minorHAnsi"/>
          <w:b/>
          <w:szCs w:val="24"/>
        </w:rPr>
        <w:t xml:space="preserve"> of policing: A</w:t>
      </w:r>
      <w:r>
        <w:rPr>
          <w:rFonts w:cstheme="minorHAnsi"/>
          <w:b/>
          <w:szCs w:val="24"/>
        </w:rPr>
        <w:t>n</w:t>
      </w:r>
      <w:r w:rsidRPr="00631344">
        <w:rPr>
          <w:rFonts w:cstheme="minorHAnsi"/>
          <w:b/>
          <w:szCs w:val="24"/>
        </w:rPr>
        <w:t xml:space="preserve"> analysis of the </w:t>
      </w:r>
      <w:r>
        <w:rPr>
          <w:rFonts w:cstheme="minorHAnsi"/>
          <w:b/>
          <w:szCs w:val="24"/>
        </w:rPr>
        <w:t>perceived</w:t>
      </w:r>
      <w:r w:rsidRPr="00631344">
        <w:rPr>
          <w:rFonts w:cstheme="minorHAnsi"/>
          <w:b/>
          <w:szCs w:val="24"/>
        </w:rPr>
        <w:t xml:space="preserve"> role and responsibilities of the police in society</w:t>
      </w:r>
      <w:r>
        <w:rPr>
          <w:rFonts w:cstheme="minorHAnsi"/>
          <w:b/>
          <w:szCs w:val="24"/>
        </w:rPr>
        <w:t xml:space="preserve">, and whether modern policing has moved outside of that remit. </w:t>
      </w:r>
    </w:p>
    <w:p w14:paraId="646F2ECE" w14:textId="7AF7DFB8" w:rsidR="009A7218" w:rsidRPr="00215B03" w:rsidRDefault="009A7218" w:rsidP="009A7218">
      <w:pPr>
        <w:rPr>
          <w:b/>
          <w:bCs/>
        </w:rPr>
      </w:pPr>
      <w:r w:rsidRPr="00215B03">
        <w:rPr>
          <w:b/>
          <w:bCs/>
        </w:rPr>
        <w:t>Introduction to Methodology</w:t>
      </w:r>
    </w:p>
    <w:p w14:paraId="18637D24" w14:textId="261C7D1A" w:rsidR="009A7218" w:rsidRPr="00215B03" w:rsidRDefault="009A7218" w:rsidP="009A7218">
      <w:r w:rsidRPr="00215B03">
        <w:t>This chapter details the methodological approach for this dissertation, with a particular focus on the design and implementation of a questionnaire for data collection. The research aims to investigate how serving police officers perceive the role of the police in society and whether they believe they are operating within the remit</w:t>
      </w:r>
      <w:r w:rsidR="006F6BD3">
        <w:t xml:space="preserve"> of that role</w:t>
      </w:r>
      <w:r w:rsidRPr="00215B03">
        <w:t>.</w:t>
      </w:r>
    </w:p>
    <w:p w14:paraId="3BC47B8F" w14:textId="2ACE88AF" w:rsidR="009A7218" w:rsidRPr="00215B03" w:rsidRDefault="009A7218" w:rsidP="009A7218">
      <w:r w:rsidRPr="00215B03">
        <w:t>The questionnaire method was selected due to its specific benefits for this research, including cost-effectiveness, scalability, and its ability to gather both quantitative and qualitative data (</w:t>
      </w:r>
      <w:proofErr w:type="spellStart"/>
      <w:r w:rsidRPr="00215B03">
        <w:t>Dalati</w:t>
      </w:r>
      <w:proofErr w:type="spellEnd"/>
      <w:r w:rsidRPr="00215B03">
        <w:t xml:space="preserve"> and Gomez, 2018). This chapter will also describe the questionnaire’s design and structure and outline the process of developing the questions. </w:t>
      </w:r>
      <w:r w:rsidR="00AB0D85">
        <w:t>The</w:t>
      </w:r>
      <w:r w:rsidRPr="00215B03">
        <w:t xml:space="preserve"> chapter will</w:t>
      </w:r>
      <w:r w:rsidR="00AB0D85">
        <w:t xml:space="preserve"> also</w:t>
      </w:r>
      <w:r w:rsidRPr="00215B03">
        <w:t xml:space="preserve"> explore the advantages and limitations of this method, discuss the distribution strateg</w:t>
      </w:r>
      <w:r w:rsidR="006F6BD3">
        <w:t>y</w:t>
      </w:r>
      <w:r w:rsidRPr="00215B03">
        <w:t>.</w:t>
      </w:r>
    </w:p>
    <w:p w14:paraId="7BC5009A" w14:textId="132F0EE1" w:rsidR="009A7218" w:rsidRPr="00215B03" w:rsidRDefault="009A7218" w:rsidP="009A7218">
      <w:r w:rsidRPr="00215B03">
        <w:t xml:space="preserve">The </w:t>
      </w:r>
      <w:r w:rsidR="00F40583">
        <w:t>aim</w:t>
      </w:r>
      <w:r w:rsidRPr="00215B03">
        <w:t xml:space="preserve"> is to ensure that the data collected provides insights into the perceived versus actual role of the police in society, while maintaining transparency and data quality throughout the study.</w:t>
      </w:r>
    </w:p>
    <w:p w14:paraId="4FB5041D" w14:textId="77777777" w:rsidR="009A7218" w:rsidRPr="00215B03" w:rsidRDefault="009A7218" w:rsidP="009A7218">
      <w:pPr>
        <w:rPr>
          <w:b/>
          <w:bCs/>
        </w:rPr>
      </w:pPr>
      <w:r w:rsidRPr="00215B03">
        <w:rPr>
          <w:b/>
          <w:bCs/>
        </w:rPr>
        <w:t>Design and Structure of the Questionnaire</w:t>
      </w:r>
    </w:p>
    <w:p w14:paraId="6E6BA33A" w14:textId="63972CDA" w:rsidR="009A7218" w:rsidRPr="00215B03" w:rsidRDefault="009A7218" w:rsidP="009A7218">
      <w:r w:rsidRPr="00215B03">
        <w:t xml:space="preserve">The questionnaire will be carefully designed to ensure it effectively captures the data necessary to meet the research objectives. Several key aspects will be </w:t>
      </w:r>
      <w:r w:rsidR="007B3168" w:rsidRPr="00215B03">
        <w:t>considered</w:t>
      </w:r>
      <w:r w:rsidRPr="00215B03">
        <w:t xml:space="preserve"> during its development:</w:t>
      </w:r>
    </w:p>
    <w:p w14:paraId="3261C7FB" w14:textId="23A2E2D3" w:rsidR="009A7218" w:rsidRDefault="009A7218" w:rsidP="00006E8C">
      <w:pPr>
        <w:pStyle w:val="ListParagraph"/>
      </w:pPr>
      <w:r w:rsidRPr="00006E8C">
        <w:rPr>
          <w:b/>
          <w:bCs/>
        </w:rPr>
        <w:t>Clarity and Relevance:</w:t>
      </w:r>
      <w:r w:rsidRPr="00215B03">
        <w:t xml:space="preserve"> Each question will be </w:t>
      </w:r>
      <w:r w:rsidR="007B3168">
        <w:t>designed</w:t>
      </w:r>
      <w:r w:rsidRPr="00215B03">
        <w:t xml:space="preserve"> to be clear and directly relevant to the research goal of identifying the perceived and actual roles of the police in society. Any confusing or ambiguous questions will be revised to use simpler language and ensure a clear focus (Meadows, 2003).</w:t>
      </w:r>
    </w:p>
    <w:p w14:paraId="4FC63050" w14:textId="77777777" w:rsidR="006F6BD3" w:rsidRPr="00215B03" w:rsidRDefault="006F6BD3" w:rsidP="00006E8C">
      <w:pPr>
        <w:pStyle w:val="ListParagraph"/>
      </w:pPr>
    </w:p>
    <w:p w14:paraId="6C41AED7" w14:textId="3D9EDF00" w:rsidR="009A7218" w:rsidRPr="00215B03" w:rsidRDefault="009A7218" w:rsidP="00006E8C">
      <w:pPr>
        <w:pStyle w:val="ListParagraph"/>
      </w:pPr>
      <w:r w:rsidRPr="00006E8C">
        <w:rPr>
          <w:b/>
          <w:bCs/>
        </w:rPr>
        <w:t>Question Types:</w:t>
      </w:r>
      <w:r w:rsidRPr="00215B03">
        <w:t xml:space="preserve"> The questionnaire will primarily consist of closed-ended questions, with a few open-ended ones. Closed-ended questions, such as multiple-choice, will be used to gather data that can be </w:t>
      </w:r>
      <w:r w:rsidR="00BC2B35">
        <w:t>analysed quantitively, whilst</w:t>
      </w:r>
      <w:r w:rsidRPr="00215B03">
        <w:t xml:space="preserve"> </w:t>
      </w:r>
      <w:r w:rsidR="00BC2B35">
        <w:t>o</w:t>
      </w:r>
      <w:r w:rsidRPr="00215B03">
        <w:t xml:space="preserve">pen-ended questions will also be included to capture qualitative </w:t>
      </w:r>
      <w:r w:rsidR="00DE07F8">
        <w:t>answers</w:t>
      </w:r>
      <w:r w:rsidRPr="00215B03">
        <w:t>, allowing respondents to provide more detailed responses (</w:t>
      </w:r>
      <w:proofErr w:type="spellStart"/>
      <w:r w:rsidRPr="00215B03">
        <w:t>O’Cathain</w:t>
      </w:r>
      <w:proofErr w:type="spellEnd"/>
      <w:r w:rsidRPr="00215B03">
        <w:t xml:space="preserve"> and Thomas, 2004).</w:t>
      </w:r>
    </w:p>
    <w:p w14:paraId="2EDD52F6" w14:textId="293E5143" w:rsidR="009A7218" w:rsidRPr="00215B03" w:rsidRDefault="00DE07F8" w:rsidP="009A7218">
      <w:r>
        <w:t>Regarding the structure, t</w:t>
      </w:r>
      <w:r w:rsidR="009A7218" w:rsidRPr="00215B03">
        <w:t>he questionnaire will be</w:t>
      </w:r>
      <w:r>
        <w:t xml:space="preserve"> divided</w:t>
      </w:r>
      <w:r w:rsidR="009A7218" w:rsidRPr="00215B03">
        <w:t xml:space="preserve"> into </w:t>
      </w:r>
      <w:r>
        <w:t xml:space="preserve">two main </w:t>
      </w:r>
      <w:r w:rsidR="009A7218" w:rsidRPr="00215B03">
        <w:t>sections</w:t>
      </w:r>
      <w:r>
        <w:t>,</w:t>
      </w:r>
      <w:r w:rsidR="009A7218" w:rsidRPr="00215B03">
        <w:t xml:space="preserve"> to facilitate logical flow</w:t>
      </w:r>
      <w:r>
        <w:t>, and to make it easier to complete</w:t>
      </w:r>
      <w:r w:rsidR="009A7218" w:rsidRPr="00215B03">
        <w:t>:</w:t>
      </w:r>
    </w:p>
    <w:p w14:paraId="7BC46DB9" w14:textId="2553A63D" w:rsidR="009A7218" w:rsidRDefault="009A7218" w:rsidP="00006E8C">
      <w:pPr>
        <w:pStyle w:val="ListParagraph"/>
      </w:pPr>
      <w:r w:rsidRPr="00006E8C">
        <w:rPr>
          <w:b/>
          <w:bCs/>
        </w:rPr>
        <w:t>Demographic Information:</w:t>
      </w:r>
      <w:r w:rsidRPr="00215B03">
        <w:t xml:space="preserve"> The initial section will </w:t>
      </w:r>
      <w:r w:rsidR="00736F3B">
        <w:t xml:space="preserve">aim to </w:t>
      </w:r>
      <w:r w:rsidRPr="00215B03">
        <w:t>collect basic demographic details of the respondents, such as age, gender, educational background, and occupation</w:t>
      </w:r>
      <w:r w:rsidR="00BC7524">
        <w:t xml:space="preserve"> </w:t>
      </w:r>
      <w:r w:rsidR="00736F3B">
        <w:t xml:space="preserve">with </w:t>
      </w:r>
      <w:r w:rsidR="00BC7524">
        <w:t>this</w:t>
      </w:r>
      <w:r w:rsidRPr="00215B03">
        <w:t xml:space="preserve"> information</w:t>
      </w:r>
      <w:r w:rsidR="00B76EA3">
        <w:t xml:space="preserve"> </w:t>
      </w:r>
      <w:r w:rsidRPr="00215B03">
        <w:t xml:space="preserve">will be </w:t>
      </w:r>
      <w:r w:rsidR="00B76EA3">
        <w:t>useful</w:t>
      </w:r>
      <w:r w:rsidRPr="00215B03">
        <w:t xml:space="preserve"> for </w:t>
      </w:r>
      <w:r w:rsidR="00BC7524" w:rsidRPr="00215B03">
        <w:t>analysing</w:t>
      </w:r>
      <w:r w:rsidRPr="00215B03">
        <w:t xml:space="preserve"> patterns and differences in responses among officers with va</w:t>
      </w:r>
      <w:r w:rsidR="00BC7524">
        <w:t>ried backgrounds</w:t>
      </w:r>
      <w:r w:rsidRPr="00215B03">
        <w:t xml:space="preserve"> (Brace, 2018).</w:t>
      </w:r>
    </w:p>
    <w:p w14:paraId="4D9F3FDF" w14:textId="77777777" w:rsidR="00B76EA3" w:rsidRPr="00215B03" w:rsidRDefault="00B76EA3" w:rsidP="00006E8C">
      <w:pPr>
        <w:pStyle w:val="ListParagraph"/>
      </w:pPr>
    </w:p>
    <w:p w14:paraId="4AE2DCC0" w14:textId="1EFDD6E4" w:rsidR="00006E8C" w:rsidRDefault="00BC7524" w:rsidP="00006E8C">
      <w:pPr>
        <w:pStyle w:val="ListParagraph"/>
      </w:pPr>
      <w:r>
        <w:rPr>
          <w:b/>
          <w:bCs/>
        </w:rPr>
        <w:t>Main</w:t>
      </w:r>
      <w:r w:rsidR="009A7218" w:rsidRPr="00006E8C">
        <w:rPr>
          <w:b/>
          <w:bCs/>
        </w:rPr>
        <w:t xml:space="preserve"> Research Questions:</w:t>
      </w:r>
      <w:r w:rsidR="009A7218" w:rsidRPr="00215B03">
        <w:t xml:space="preserve"> This section will focus on questions that directly align with the study’s objectives, exploring key variables and measuring the primary research questions (Brace, 2018).</w:t>
      </w:r>
    </w:p>
    <w:p w14:paraId="06899512" w14:textId="30370C62" w:rsidR="009A7218" w:rsidRPr="00215B03" w:rsidRDefault="009A7218" w:rsidP="009A7218">
      <w:r w:rsidRPr="00215B03">
        <w:rPr>
          <w:b/>
          <w:bCs/>
        </w:rPr>
        <w:t>Advantages</w:t>
      </w:r>
    </w:p>
    <w:p w14:paraId="672874A8" w14:textId="1E2202E2" w:rsidR="009A7218" w:rsidRPr="00215B03" w:rsidRDefault="009A7218" w:rsidP="00006E8C">
      <w:pPr>
        <w:pStyle w:val="ListParagraph"/>
      </w:pPr>
      <w:r w:rsidRPr="00006E8C">
        <w:rPr>
          <w:b/>
          <w:bCs/>
        </w:rPr>
        <w:t>Cost-Effectiveness:</w:t>
      </w:r>
      <w:r w:rsidRPr="00215B03">
        <w:t xml:space="preserve"> One </w:t>
      </w:r>
      <w:r w:rsidR="007B3168">
        <w:t>important</w:t>
      </w:r>
      <w:r w:rsidRPr="00215B03">
        <w:t xml:space="preserve"> advantage of using a questionnaire is its cost-effectiveness. Unlike face-to-face interviews or focus groups, questionnaires can be distributed electronically, significantly reducing costs related to printing, mailing, and data </w:t>
      </w:r>
      <w:r w:rsidRPr="00215B03">
        <w:lastRenderedPageBreak/>
        <w:t xml:space="preserve">entry. This makes it a </w:t>
      </w:r>
      <w:r w:rsidR="007B3168">
        <w:t>more financially viable</w:t>
      </w:r>
      <w:r w:rsidRPr="00215B03">
        <w:t xml:space="preserve"> option, especially for studies with large sample sizes</w:t>
      </w:r>
      <w:r w:rsidR="007B3168">
        <w:t xml:space="preserve"> and</w:t>
      </w:r>
      <w:r w:rsidR="00736F3B">
        <w:t xml:space="preserve"> a</w:t>
      </w:r>
      <w:r w:rsidR="007B3168">
        <w:t xml:space="preserve"> limited budget</w:t>
      </w:r>
      <w:r w:rsidRPr="00215B03">
        <w:t xml:space="preserve"> (</w:t>
      </w:r>
      <w:proofErr w:type="spellStart"/>
      <w:r w:rsidRPr="00215B03">
        <w:t>Dalati</w:t>
      </w:r>
      <w:proofErr w:type="spellEnd"/>
      <w:r w:rsidRPr="00215B03">
        <w:t xml:space="preserve"> and Gomez, 2018).</w:t>
      </w:r>
    </w:p>
    <w:p w14:paraId="3D88CFCA" w14:textId="77777777" w:rsidR="00006E8C" w:rsidRDefault="00006E8C" w:rsidP="00006E8C">
      <w:pPr>
        <w:pStyle w:val="ListParagraph"/>
        <w:rPr>
          <w:b/>
          <w:bCs/>
        </w:rPr>
      </w:pPr>
    </w:p>
    <w:p w14:paraId="161035D0" w14:textId="63DF6154" w:rsidR="009A7218" w:rsidRPr="00215B03" w:rsidRDefault="009A7218" w:rsidP="00006E8C">
      <w:pPr>
        <w:pStyle w:val="ListParagraph"/>
      </w:pPr>
      <w:r w:rsidRPr="00006E8C">
        <w:rPr>
          <w:b/>
          <w:bCs/>
        </w:rPr>
        <w:t>Efficiency and Scalability:</w:t>
      </w:r>
      <w:r w:rsidRPr="00215B03">
        <w:t xml:space="preserve"> Questionnaires offer an efficient method for collecting data. They can be distributed to </w:t>
      </w:r>
      <w:r w:rsidR="00BC7524" w:rsidRPr="00215B03">
        <w:t>many</w:t>
      </w:r>
      <w:r w:rsidRPr="00215B03">
        <w:t xml:space="preserve"> respondents simultaneously, and responses can be quickly gathered and processed. The scalability of this method allows for the collection of substantial data </w:t>
      </w:r>
      <w:r w:rsidR="00BC7524">
        <w:t xml:space="preserve">from many officers </w:t>
      </w:r>
      <w:r w:rsidRPr="00215B03">
        <w:t>in a relatively short timeframe (Patten, 2016).</w:t>
      </w:r>
    </w:p>
    <w:p w14:paraId="50D237BB" w14:textId="77777777" w:rsidR="00006E8C" w:rsidRDefault="00006E8C" w:rsidP="00006E8C">
      <w:pPr>
        <w:pStyle w:val="ListParagraph"/>
        <w:rPr>
          <w:b/>
          <w:bCs/>
        </w:rPr>
      </w:pPr>
    </w:p>
    <w:p w14:paraId="06ED2BCE" w14:textId="1AF118C3" w:rsidR="009A7218" w:rsidRPr="00215B03" w:rsidRDefault="009A7218" w:rsidP="00006E8C">
      <w:pPr>
        <w:pStyle w:val="ListParagraph"/>
      </w:pPr>
      <w:r w:rsidRPr="00006E8C">
        <w:rPr>
          <w:b/>
          <w:bCs/>
        </w:rPr>
        <w:t>Standardization:</w:t>
      </w:r>
      <w:r w:rsidRPr="00215B03">
        <w:t xml:space="preserve"> The use of a structured questionnaire ensures that all respondents receive the same set of questions in the same format. This standardization is crucial for minimizing respondent bias and ensuring comparab</w:t>
      </w:r>
      <w:r w:rsidR="00BC7524">
        <w:t>le</w:t>
      </w:r>
      <w:r w:rsidRPr="00215B03">
        <w:t xml:space="preserve"> responses across participants. It also simplifies data analysis since the responses are uniformly collected (Patten, 2016).</w:t>
      </w:r>
    </w:p>
    <w:p w14:paraId="2C06DC7D" w14:textId="77777777" w:rsidR="00006E8C" w:rsidRDefault="00006E8C" w:rsidP="00006E8C">
      <w:pPr>
        <w:pStyle w:val="ListParagraph"/>
        <w:rPr>
          <w:b/>
          <w:bCs/>
        </w:rPr>
      </w:pPr>
    </w:p>
    <w:p w14:paraId="53B63D00" w14:textId="217F4F03" w:rsidR="009A7218" w:rsidRPr="00215B03" w:rsidRDefault="009A7218" w:rsidP="00006E8C">
      <w:pPr>
        <w:pStyle w:val="ListParagraph"/>
      </w:pPr>
      <w:r w:rsidRPr="00006E8C">
        <w:rPr>
          <w:b/>
          <w:bCs/>
        </w:rPr>
        <w:t>Anonymity and Confidentiality:</w:t>
      </w:r>
      <w:r w:rsidRPr="00215B03">
        <w:t xml:space="preserve"> The questionnaire will be designed to ensure the anonymity and confidentiality of respondents. This is particularly important when dealing with sensitive topics, as in a policing context, where respondents may be more willing to provide honest answers if their identities are protected (</w:t>
      </w:r>
      <w:proofErr w:type="spellStart"/>
      <w:r w:rsidRPr="00215B03">
        <w:t>Dalati</w:t>
      </w:r>
      <w:proofErr w:type="spellEnd"/>
      <w:r w:rsidRPr="00215B03">
        <w:t xml:space="preserve"> and Gomez, 2018).</w:t>
      </w:r>
    </w:p>
    <w:p w14:paraId="4AD27FB6" w14:textId="77777777" w:rsidR="00006E8C" w:rsidRPr="00006E8C" w:rsidRDefault="00006E8C" w:rsidP="00006E8C">
      <w:pPr>
        <w:pStyle w:val="ListParagraph"/>
      </w:pPr>
    </w:p>
    <w:p w14:paraId="114F0790" w14:textId="2A8BA8AB" w:rsidR="009A7218" w:rsidRPr="00215B03" w:rsidRDefault="009A7218" w:rsidP="00006E8C">
      <w:pPr>
        <w:pStyle w:val="ListParagraph"/>
      </w:pPr>
      <w:r w:rsidRPr="00006E8C">
        <w:rPr>
          <w:b/>
          <w:bCs/>
        </w:rPr>
        <w:t>Quantitative and Qualitative Data Collection:</w:t>
      </w:r>
      <w:r w:rsidRPr="00215B03">
        <w:t xml:space="preserve"> By incorporating both closed-ended and open-ended questions, the questionnaire will allow for the collection of both quantitative and qualitative data. Closed-ended questions will provide measurable data for statistical analysis, while open-ended questions will offer deeper insights into respondents’ attitudes, experiences, and opinions (</w:t>
      </w:r>
      <w:proofErr w:type="spellStart"/>
      <w:r w:rsidRPr="00215B03">
        <w:t>O’Cathain</w:t>
      </w:r>
      <w:proofErr w:type="spellEnd"/>
      <w:r w:rsidRPr="00215B03">
        <w:t xml:space="preserve"> and Thomas, 2004).</w:t>
      </w:r>
    </w:p>
    <w:p w14:paraId="1FE1DBA2" w14:textId="77777777" w:rsidR="009A7218" w:rsidRPr="00215B03" w:rsidRDefault="009A7218" w:rsidP="009A7218">
      <w:pPr>
        <w:rPr>
          <w:b/>
          <w:bCs/>
        </w:rPr>
      </w:pPr>
      <w:r w:rsidRPr="00215B03">
        <w:rPr>
          <w:b/>
          <w:bCs/>
        </w:rPr>
        <w:t>Disadvantages of Using a Questionnaire</w:t>
      </w:r>
    </w:p>
    <w:p w14:paraId="36B391CC" w14:textId="3E977C09" w:rsidR="009A7218" w:rsidRPr="00215B03" w:rsidRDefault="009A7218" w:rsidP="00006E8C">
      <w:pPr>
        <w:pStyle w:val="ListParagraph"/>
      </w:pPr>
      <w:r w:rsidRPr="00006E8C">
        <w:rPr>
          <w:b/>
          <w:bCs/>
        </w:rPr>
        <w:t>Limited Depth of Responses:</w:t>
      </w:r>
      <w:r w:rsidRPr="00215B03">
        <w:t xml:space="preserve"> A potential drawback of the questionnaire is the limited depth of responses that may be provided. Closed-ended questions might not fully capture the complexity of respondents' thoughts and experiences. While open-ended questions can help address this limitation,</w:t>
      </w:r>
      <w:r w:rsidR="00BC7524">
        <w:t xml:space="preserve"> </w:t>
      </w:r>
      <w:r w:rsidR="00F40583">
        <w:t>although they may take longer to complete and do not offer as much depth</w:t>
      </w:r>
      <w:r w:rsidRPr="00215B03">
        <w:t xml:space="preserve"> as </w:t>
      </w:r>
      <w:r w:rsidR="00F40583">
        <w:t>other</w:t>
      </w:r>
      <w:r w:rsidRPr="00215B03">
        <w:t xml:space="preserve"> methods like interviews (</w:t>
      </w:r>
      <w:proofErr w:type="spellStart"/>
      <w:r w:rsidRPr="00215B03">
        <w:t>Phellas</w:t>
      </w:r>
      <w:proofErr w:type="spellEnd"/>
      <w:r w:rsidRPr="00215B03">
        <w:t>, Bloch, and Seale, 2011).</w:t>
      </w:r>
    </w:p>
    <w:p w14:paraId="14CAAF54" w14:textId="77777777" w:rsidR="00006E8C" w:rsidRDefault="00006E8C" w:rsidP="00006E8C">
      <w:pPr>
        <w:pStyle w:val="ListParagraph"/>
        <w:rPr>
          <w:b/>
          <w:bCs/>
        </w:rPr>
      </w:pPr>
    </w:p>
    <w:p w14:paraId="21ECFE93" w14:textId="19F8DA2D" w:rsidR="009A7218" w:rsidRPr="00215B03" w:rsidRDefault="009A7218" w:rsidP="00006E8C">
      <w:pPr>
        <w:pStyle w:val="ListParagraph"/>
      </w:pPr>
      <w:r w:rsidRPr="00006E8C">
        <w:rPr>
          <w:b/>
          <w:bCs/>
        </w:rPr>
        <w:t>Risk of Low Response Rates:</w:t>
      </w:r>
      <w:r w:rsidRPr="00215B03">
        <w:t xml:space="preserve"> The questionnaire could face challenges with low response rates, </w:t>
      </w:r>
      <w:r w:rsidR="00BC7524">
        <w:t>dependant on the willingness of officers to participate</w:t>
      </w:r>
      <w:r w:rsidRPr="00215B03">
        <w:t xml:space="preserve">. Factors such as the length of the questionnaire, its perceived relevance, and the clarity of instructions could </w:t>
      </w:r>
      <w:r w:rsidR="00F40583">
        <w:t xml:space="preserve">be </w:t>
      </w:r>
      <w:r w:rsidRPr="00215B03">
        <w:t>influence</w:t>
      </w:r>
      <w:r w:rsidR="00F40583">
        <w:t>rs in</w:t>
      </w:r>
      <w:r w:rsidRPr="00215B03">
        <w:t xml:space="preserve"> participation</w:t>
      </w:r>
      <w:r w:rsidR="00F40583">
        <w:t>, and l</w:t>
      </w:r>
      <w:r w:rsidRPr="00215B03">
        <w:t>ow response rates might affect the</w:t>
      </w:r>
      <w:r w:rsidR="00F40583">
        <w:t xml:space="preserve"> quality</w:t>
      </w:r>
      <w:r w:rsidRPr="00215B03">
        <w:t xml:space="preserve"> of the sample and introduce potential bias into the findings (</w:t>
      </w:r>
      <w:proofErr w:type="spellStart"/>
      <w:r w:rsidRPr="00215B03">
        <w:t>Phellas</w:t>
      </w:r>
      <w:proofErr w:type="spellEnd"/>
      <w:r w:rsidRPr="00215B03">
        <w:t>, Bloch, and Seale, 2011).</w:t>
      </w:r>
    </w:p>
    <w:p w14:paraId="18BD2EB0" w14:textId="77777777" w:rsidR="00006E8C" w:rsidRDefault="00006E8C" w:rsidP="00006E8C">
      <w:pPr>
        <w:pStyle w:val="ListParagraph"/>
        <w:rPr>
          <w:b/>
          <w:bCs/>
        </w:rPr>
      </w:pPr>
    </w:p>
    <w:p w14:paraId="1BEF2179" w14:textId="7A5B42B9" w:rsidR="009A7218" w:rsidRPr="00215B03" w:rsidRDefault="009A7218" w:rsidP="00006E8C">
      <w:pPr>
        <w:pStyle w:val="ListParagraph"/>
      </w:pPr>
      <w:r w:rsidRPr="00006E8C">
        <w:rPr>
          <w:b/>
          <w:bCs/>
        </w:rPr>
        <w:t>Misinterpretation of Questions:</w:t>
      </w:r>
      <w:r w:rsidRPr="00215B03">
        <w:t xml:space="preserve"> Despite efforts to design clear and precise questions, there is a risk that respondents may misinterpret or misunderstand certain </w:t>
      </w:r>
      <w:r w:rsidR="00006E8C">
        <w:t>questions</w:t>
      </w:r>
      <w:r w:rsidRPr="00215B03">
        <w:t>. This could lead to inaccurate or inconsistent responses (Meadows, 2003). To mitigate this risk, the questionnaire will be carefully drafted, and feedback will be used to refine and clarify the questions. Clear instructions will also be provided to guide respondents through the questionnaire (Patten, 2016).</w:t>
      </w:r>
    </w:p>
    <w:p w14:paraId="3FE3F127" w14:textId="58BC0A89" w:rsidR="009A7218" w:rsidRPr="00215B03" w:rsidRDefault="00AE762C" w:rsidP="009A7218">
      <w:pPr>
        <w:rPr>
          <w:b/>
          <w:bCs/>
        </w:rPr>
      </w:pPr>
      <w:r>
        <w:rPr>
          <w:b/>
          <w:bCs/>
        </w:rPr>
        <w:t>Implementation</w:t>
      </w:r>
    </w:p>
    <w:p w14:paraId="26A748F9" w14:textId="37012E2E" w:rsidR="009A7218" w:rsidRDefault="009A7218" w:rsidP="00006E8C">
      <w:pPr>
        <w:pStyle w:val="ListParagraph"/>
      </w:pPr>
      <w:r w:rsidRPr="00006E8C">
        <w:rPr>
          <w:b/>
          <w:bCs/>
        </w:rPr>
        <w:t>Distribution:</w:t>
      </w:r>
      <w:r w:rsidRPr="00215B03">
        <w:t xml:space="preserve"> The questionnaire will be distributed via an online survey platform to maximi</w:t>
      </w:r>
      <w:r w:rsidR="00DE07F8">
        <w:t>z</w:t>
      </w:r>
      <w:r w:rsidRPr="00215B03">
        <w:t xml:space="preserve">e reach and accessibility. Invitations will be sent through a web link to potential participants. The online format will allow for </w:t>
      </w:r>
      <w:r w:rsidR="00F40583">
        <w:t>fast tracking</w:t>
      </w:r>
      <w:r w:rsidRPr="00215B03">
        <w:t xml:space="preserve"> of responses and streamline the data collection process (</w:t>
      </w:r>
      <w:proofErr w:type="spellStart"/>
      <w:r w:rsidRPr="00215B03">
        <w:t>Dalati</w:t>
      </w:r>
      <w:proofErr w:type="spellEnd"/>
      <w:r w:rsidRPr="00215B03">
        <w:t xml:space="preserve"> and Gomez, 2018).</w:t>
      </w:r>
    </w:p>
    <w:p w14:paraId="7AA75032" w14:textId="77777777" w:rsidR="009A7218" w:rsidRDefault="009A7218" w:rsidP="009A7218">
      <w:pPr>
        <w:ind w:left="360"/>
        <w:rPr>
          <w:b/>
          <w:bCs/>
        </w:rPr>
      </w:pPr>
      <w:r>
        <w:rPr>
          <w:b/>
          <w:bCs/>
        </w:rPr>
        <w:t>Conclusion</w:t>
      </w:r>
    </w:p>
    <w:p w14:paraId="7FBC82E6" w14:textId="4BC37DE4" w:rsidR="009A7218" w:rsidRPr="00215B03" w:rsidRDefault="006F6BD3" w:rsidP="009A7218">
      <w:r w:rsidRPr="00215B03">
        <w:t>Using</w:t>
      </w:r>
      <w:r w:rsidR="009A7218">
        <w:t xml:space="preserve"> the above methodology, the aim will be to answer the question of the perceived and actual role of police in society. This questionnaire will be implemented and distributed among serving police officers to obtain data based on their own views on the above research question.</w:t>
      </w:r>
      <w:r w:rsidR="00C24A2B">
        <w:t xml:space="preserve"> A review of both the pros and cons of this form of research method has identified the questionnaire as the most appropriate method, with its limitations being far outweighed by its positives.</w:t>
      </w:r>
      <w:r w:rsidR="009A7218">
        <w:t xml:space="preserve"> From review of the literature, there is an obvious gap in the literature surrounding this </w:t>
      </w:r>
      <w:r w:rsidR="00C24A2B">
        <w:t xml:space="preserve">research </w:t>
      </w:r>
      <w:r w:rsidR="009A7218">
        <w:t>question, and so the use of this questionnaire may assist in adding to any body of research that exists</w:t>
      </w:r>
      <w:r>
        <w:t xml:space="preserve"> around the chosen topic.</w:t>
      </w:r>
    </w:p>
    <w:p w14:paraId="0F79791C" w14:textId="77777777" w:rsidR="001557A6" w:rsidRDefault="001557A6"/>
    <w:p w14:paraId="6B15A698" w14:textId="4E43BF58" w:rsidR="009C60FC" w:rsidRDefault="00257516">
      <w:proofErr w:type="spellStart"/>
      <w:r w:rsidRPr="00257516">
        <w:t>Dalati</w:t>
      </w:r>
      <w:proofErr w:type="spellEnd"/>
      <w:r w:rsidRPr="00257516">
        <w:t>, S. and Marx Gómez, J., 2018. Surveys and questionnaires. </w:t>
      </w:r>
      <w:r w:rsidRPr="00257516">
        <w:rPr>
          <w:i/>
          <w:iCs/>
        </w:rPr>
        <w:t>Modernizing the Academic Teaching and Research Environment: Methodologies and Cases in Business Research</w:t>
      </w:r>
      <w:r w:rsidRPr="00257516">
        <w:t>, pp.175-186.</w:t>
      </w:r>
    </w:p>
    <w:p w14:paraId="453273D8" w14:textId="2F9426BF" w:rsidR="009C60FC" w:rsidRDefault="00E84115">
      <w:r w:rsidRPr="00E84115">
        <w:t xml:space="preserve">Meadows, K.A., 2003. </w:t>
      </w:r>
      <w:proofErr w:type="gramStart"/>
      <w:r w:rsidR="00736F3B" w:rsidRPr="00E84115">
        <w:t>So</w:t>
      </w:r>
      <w:proofErr w:type="gramEnd"/>
      <w:r w:rsidR="00736F3B">
        <w:t xml:space="preserve"> </w:t>
      </w:r>
      <w:r w:rsidRPr="00E84115">
        <w:t>you want to do research? 5: Questionnaire design. </w:t>
      </w:r>
      <w:r w:rsidRPr="00E84115">
        <w:rPr>
          <w:i/>
          <w:iCs/>
        </w:rPr>
        <w:t>British journal of community nursing</w:t>
      </w:r>
      <w:r w:rsidRPr="00E84115">
        <w:t>, </w:t>
      </w:r>
      <w:r w:rsidRPr="00E84115">
        <w:rPr>
          <w:i/>
          <w:iCs/>
        </w:rPr>
        <w:t>8</w:t>
      </w:r>
      <w:r w:rsidRPr="00E84115">
        <w:t>(12), pp.562-570.</w:t>
      </w:r>
    </w:p>
    <w:p w14:paraId="35290CD0" w14:textId="4DF4415A" w:rsidR="00E84115" w:rsidRDefault="00E84115">
      <w:r w:rsidRPr="00E84115">
        <w:t>Brace, I., 2018. </w:t>
      </w:r>
      <w:r w:rsidRPr="00E84115">
        <w:rPr>
          <w:i/>
          <w:iCs/>
        </w:rPr>
        <w:t>Questionnaire design: How to plan, structure and write survey material for effective market research</w:t>
      </w:r>
      <w:r w:rsidRPr="00E84115">
        <w:t>. Kogan Page Publishers.</w:t>
      </w:r>
    </w:p>
    <w:p w14:paraId="3A2BE63B" w14:textId="0A2BA02B" w:rsidR="00E84115" w:rsidRDefault="00E84115">
      <w:proofErr w:type="spellStart"/>
      <w:r w:rsidRPr="00E84115">
        <w:t>Phellas</w:t>
      </w:r>
      <w:proofErr w:type="spellEnd"/>
      <w:r w:rsidRPr="00E84115">
        <w:t>, C.N., Bloch, A. and Seale, C., 2011. Structured methods: interviews, questionnaires and observation. </w:t>
      </w:r>
      <w:r w:rsidRPr="00E84115">
        <w:rPr>
          <w:i/>
          <w:iCs/>
        </w:rPr>
        <w:t>Researching society and culture</w:t>
      </w:r>
      <w:r w:rsidRPr="00E84115">
        <w:t>, </w:t>
      </w:r>
      <w:r w:rsidRPr="00E84115">
        <w:rPr>
          <w:i/>
          <w:iCs/>
        </w:rPr>
        <w:t>3</w:t>
      </w:r>
      <w:r w:rsidRPr="00E84115">
        <w:t>(1), pp.23-32.</w:t>
      </w:r>
    </w:p>
    <w:p w14:paraId="4B1BEBE1" w14:textId="3C949894" w:rsidR="00AC1589" w:rsidRDefault="00AC1589">
      <w:proofErr w:type="spellStart"/>
      <w:r w:rsidRPr="00AC1589">
        <w:t>O'Cathain</w:t>
      </w:r>
      <w:proofErr w:type="spellEnd"/>
      <w:r w:rsidRPr="00AC1589">
        <w:t xml:space="preserve">, A. and Thomas, K.J., 2004. " Any other comments?" Open questions on questionnaires–a bane or a bonus to </w:t>
      </w:r>
      <w:proofErr w:type="gramStart"/>
      <w:r w:rsidRPr="00AC1589">
        <w:t>research?.</w:t>
      </w:r>
      <w:proofErr w:type="gramEnd"/>
      <w:r w:rsidRPr="00AC1589">
        <w:t> </w:t>
      </w:r>
      <w:r w:rsidRPr="00AC1589">
        <w:rPr>
          <w:i/>
          <w:iCs/>
        </w:rPr>
        <w:t>BMC medical research methodology</w:t>
      </w:r>
      <w:r w:rsidRPr="00AC1589">
        <w:t>, </w:t>
      </w:r>
      <w:r w:rsidRPr="00AC1589">
        <w:rPr>
          <w:i/>
          <w:iCs/>
        </w:rPr>
        <w:t>4</w:t>
      </w:r>
      <w:r w:rsidRPr="00AC1589">
        <w:t>, pp.1-7.</w:t>
      </w:r>
    </w:p>
    <w:p w14:paraId="421DD2B2" w14:textId="3CD4F58E" w:rsidR="00BD32DC" w:rsidRDefault="00BD32DC">
      <w:r w:rsidRPr="00BD32DC">
        <w:t>Patten, M., 2016. </w:t>
      </w:r>
      <w:r w:rsidRPr="00BD32DC">
        <w:rPr>
          <w:i/>
          <w:iCs/>
        </w:rPr>
        <w:t>Questionnaire research: A practical guide</w:t>
      </w:r>
      <w:r w:rsidRPr="00BD32DC">
        <w:t xml:space="preserve">. </w:t>
      </w:r>
      <w:proofErr w:type="spellStart"/>
      <w:r w:rsidRPr="00BD32DC">
        <w:t>routledge</w:t>
      </w:r>
      <w:proofErr w:type="spellEnd"/>
      <w:r w:rsidRPr="00BD32DC">
        <w:t>.</w:t>
      </w:r>
    </w:p>
    <w:sectPr w:rsidR="00BD32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01C25D0"/>
    <w:multiLevelType w:val="hybridMultilevel"/>
    <w:tmpl w:val="D10E7C06"/>
    <w:lvl w:ilvl="0" w:tplc="E252215A">
      <w:numFmt w:val="bullet"/>
      <w:lvlText w:val="-"/>
      <w:lvlJc w:val="left"/>
      <w:pPr>
        <w:ind w:left="720" w:hanging="360"/>
      </w:pPr>
      <w:rPr>
        <w:rFonts w:ascii="Calibri" w:eastAsiaTheme="minorHAnsi" w:hAnsi="Calibri" w:cs="Calibri"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F546B4"/>
    <w:multiLevelType w:val="hybridMultilevel"/>
    <w:tmpl w:val="71C6294A"/>
    <w:lvl w:ilvl="0" w:tplc="7B781600">
      <w:numFmt w:val="bullet"/>
      <w:lvlText w:val="-"/>
      <w:lvlJc w:val="left"/>
      <w:pPr>
        <w:ind w:left="720" w:hanging="360"/>
      </w:pPr>
      <w:rPr>
        <w:rFonts w:ascii="Calibri" w:eastAsiaTheme="minorHAnsi" w:hAnsi="Calibri" w:cs="Calibri"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F53567"/>
    <w:multiLevelType w:val="hybridMultilevel"/>
    <w:tmpl w:val="C32615AE"/>
    <w:lvl w:ilvl="0" w:tplc="EFF08398">
      <w:numFmt w:val="bullet"/>
      <w:lvlText w:val="-"/>
      <w:lvlJc w:val="left"/>
      <w:pPr>
        <w:ind w:left="720" w:hanging="360"/>
      </w:pPr>
      <w:rPr>
        <w:rFonts w:ascii="Calibri" w:eastAsiaTheme="minorHAnsi" w:hAnsi="Calibri" w:cs="Calibri"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EB6565"/>
    <w:multiLevelType w:val="multilevel"/>
    <w:tmpl w:val="5A10B1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8E50609"/>
    <w:multiLevelType w:val="multilevel"/>
    <w:tmpl w:val="72D4BB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CAB48C9"/>
    <w:multiLevelType w:val="multilevel"/>
    <w:tmpl w:val="37B6CD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F730C00"/>
    <w:multiLevelType w:val="multilevel"/>
    <w:tmpl w:val="2DC2D5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0AB3E9A"/>
    <w:multiLevelType w:val="multilevel"/>
    <w:tmpl w:val="AA5CFF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4CE7A2F"/>
    <w:multiLevelType w:val="multilevel"/>
    <w:tmpl w:val="7706A1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0DA1D63"/>
    <w:multiLevelType w:val="hybridMultilevel"/>
    <w:tmpl w:val="AE0A4BA2"/>
    <w:lvl w:ilvl="0" w:tplc="5D9229E6">
      <w:numFmt w:val="bullet"/>
      <w:lvlText w:val="-"/>
      <w:lvlJc w:val="left"/>
      <w:pPr>
        <w:ind w:left="720" w:hanging="360"/>
      </w:pPr>
      <w:rPr>
        <w:rFonts w:ascii="Calibri" w:eastAsiaTheme="minorHAnsi" w:hAnsi="Calibri" w:cs="Calibri"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9F74352"/>
    <w:multiLevelType w:val="hybridMultilevel"/>
    <w:tmpl w:val="6EC6338C"/>
    <w:lvl w:ilvl="0" w:tplc="1B525A74">
      <w:numFmt w:val="bullet"/>
      <w:lvlText w:val="-"/>
      <w:lvlJc w:val="left"/>
      <w:pPr>
        <w:ind w:left="720" w:hanging="360"/>
      </w:pPr>
      <w:rPr>
        <w:rFonts w:ascii="Calibri" w:eastAsiaTheme="minorHAnsi" w:hAnsi="Calibri" w:cs="Calibri"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0FC1551"/>
    <w:multiLevelType w:val="multilevel"/>
    <w:tmpl w:val="F572BB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3150CC2"/>
    <w:multiLevelType w:val="multilevel"/>
    <w:tmpl w:val="225EE9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7B455E3"/>
    <w:multiLevelType w:val="hybridMultilevel"/>
    <w:tmpl w:val="053898BA"/>
    <w:lvl w:ilvl="0" w:tplc="FFCE0E26">
      <w:numFmt w:val="bullet"/>
      <w:lvlText w:val="-"/>
      <w:lvlJc w:val="left"/>
      <w:pPr>
        <w:ind w:left="720" w:hanging="360"/>
      </w:pPr>
      <w:rPr>
        <w:rFonts w:ascii="Calibri" w:eastAsiaTheme="minorHAnsi" w:hAnsi="Calibri" w:cs="Calibri"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98C1973"/>
    <w:multiLevelType w:val="hybridMultilevel"/>
    <w:tmpl w:val="C4048352"/>
    <w:lvl w:ilvl="0" w:tplc="89D2A782">
      <w:numFmt w:val="bullet"/>
      <w:lvlText w:val="-"/>
      <w:lvlJc w:val="left"/>
      <w:pPr>
        <w:ind w:left="720" w:hanging="360"/>
      </w:pPr>
      <w:rPr>
        <w:rFonts w:ascii="Calibri" w:eastAsiaTheme="minorHAnsi" w:hAnsi="Calibri" w:cs="Calibri"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9927EA5"/>
    <w:multiLevelType w:val="hybridMultilevel"/>
    <w:tmpl w:val="2360A076"/>
    <w:lvl w:ilvl="0" w:tplc="0BEC96D6">
      <w:numFmt w:val="bullet"/>
      <w:lvlText w:val="-"/>
      <w:lvlJc w:val="left"/>
      <w:pPr>
        <w:ind w:left="720" w:hanging="360"/>
      </w:pPr>
      <w:rPr>
        <w:rFonts w:ascii="Calibri" w:eastAsiaTheme="minorHAnsi" w:hAnsi="Calibri" w:cs="Calibri"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EAE7572"/>
    <w:multiLevelType w:val="hybridMultilevel"/>
    <w:tmpl w:val="2744E632"/>
    <w:lvl w:ilvl="0" w:tplc="1756A038">
      <w:numFmt w:val="bullet"/>
      <w:lvlText w:val="-"/>
      <w:lvlJc w:val="left"/>
      <w:pPr>
        <w:ind w:left="720" w:hanging="360"/>
      </w:pPr>
      <w:rPr>
        <w:rFonts w:ascii="Calibri" w:eastAsiaTheme="minorHAnsi" w:hAnsi="Calibri" w:cs="Calibri"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8432AC9"/>
    <w:multiLevelType w:val="multilevel"/>
    <w:tmpl w:val="5AB8CB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D4B326B"/>
    <w:multiLevelType w:val="hybridMultilevel"/>
    <w:tmpl w:val="A2C036A8"/>
    <w:lvl w:ilvl="0" w:tplc="5290B148">
      <w:numFmt w:val="bullet"/>
      <w:lvlText w:val="-"/>
      <w:lvlJc w:val="left"/>
      <w:pPr>
        <w:ind w:left="720" w:hanging="360"/>
      </w:pPr>
      <w:rPr>
        <w:rFonts w:ascii="Calibri" w:eastAsiaTheme="minorHAnsi" w:hAnsi="Calibri" w:cs="Calibri"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F9C0740"/>
    <w:multiLevelType w:val="hybridMultilevel"/>
    <w:tmpl w:val="D3F049E0"/>
    <w:lvl w:ilvl="0" w:tplc="B3CC3796">
      <w:numFmt w:val="bullet"/>
      <w:lvlText w:val="-"/>
      <w:lvlJc w:val="left"/>
      <w:pPr>
        <w:ind w:left="720" w:hanging="360"/>
      </w:pPr>
      <w:rPr>
        <w:rFonts w:ascii="Calibri" w:eastAsiaTheme="minorHAnsi" w:hAnsi="Calibri" w:cs="Calibri"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A294C05"/>
    <w:multiLevelType w:val="hybridMultilevel"/>
    <w:tmpl w:val="B41C179E"/>
    <w:lvl w:ilvl="0" w:tplc="44026218">
      <w:numFmt w:val="bullet"/>
      <w:lvlText w:val="-"/>
      <w:lvlJc w:val="left"/>
      <w:pPr>
        <w:ind w:left="720" w:hanging="360"/>
      </w:pPr>
      <w:rPr>
        <w:rFonts w:ascii="Calibri" w:eastAsiaTheme="minorHAnsi" w:hAnsi="Calibri" w:cs="Calibri"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35570965">
    <w:abstractNumId w:val="5"/>
  </w:num>
  <w:num w:numId="2" w16cid:durableId="278491702">
    <w:abstractNumId w:val="6"/>
  </w:num>
  <w:num w:numId="3" w16cid:durableId="383137898">
    <w:abstractNumId w:val="3"/>
  </w:num>
  <w:num w:numId="4" w16cid:durableId="1428843212">
    <w:abstractNumId w:val="17"/>
  </w:num>
  <w:num w:numId="5" w16cid:durableId="1271398867">
    <w:abstractNumId w:val="11"/>
  </w:num>
  <w:num w:numId="6" w16cid:durableId="485709791">
    <w:abstractNumId w:val="4"/>
  </w:num>
  <w:num w:numId="7" w16cid:durableId="244724583">
    <w:abstractNumId w:val="12"/>
  </w:num>
  <w:num w:numId="8" w16cid:durableId="1383099116">
    <w:abstractNumId w:val="7"/>
  </w:num>
  <w:num w:numId="9" w16cid:durableId="744104627">
    <w:abstractNumId w:val="8"/>
  </w:num>
  <w:num w:numId="10" w16cid:durableId="732699735">
    <w:abstractNumId w:val="0"/>
  </w:num>
  <w:num w:numId="11" w16cid:durableId="2127967632">
    <w:abstractNumId w:val="16"/>
  </w:num>
  <w:num w:numId="12" w16cid:durableId="445319702">
    <w:abstractNumId w:val="10"/>
  </w:num>
  <w:num w:numId="13" w16cid:durableId="980844107">
    <w:abstractNumId w:val="14"/>
  </w:num>
  <w:num w:numId="14" w16cid:durableId="26955435">
    <w:abstractNumId w:val="1"/>
  </w:num>
  <w:num w:numId="15" w16cid:durableId="1300958449">
    <w:abstractNumId w:val="9"/>
  </w:num>
  <w:num w:numId="16" w16cid:durableId="627005106">
    <w:abstractNumId w:val="20"/>
  </w:num>
  <w:num w:numId="17" w16cid:durableId="1344160664">
    <w:abstractNumId w:val="19"/>
  </w:num>
  <w:num w:numId="18" w16cid:durableId="1545405719">
    <w:abstractNumId w:val="15"/>
  </w:num>
  <w:num w:numId="19" w16cid:durableId="1190875694">
    <w:abstractNumId w:val="2"/>
  </w:num>
  <w:num w:numId="20" w16cid:durableId="847135114">
    <w:abstractNumId w:val="13"/>
  </w:num>
  <w:num w:numId="21" w16cid:durableId="844128990">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8"/>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57A6"/>
    <w:rsid w:val="00006E8C"/>
    <w:rsid w:val="000F6A91"/>
    <w:rsid w:val="001557A6"/>
    <w:rsid w:val="001C6766"/>
    <w:rsid w:val="00246FED"/>
    <w:rsid w:val="00257516"/>
    <w:rsid w:val="003203C3"/>
    <w:rsid w:val="004021E4"/>
    <w:rsid w:val="0041514A"/>
    <w:rsid w:val="004243C6"/>
    <w:rsid w:val="00443803"/>
    <w:rsid w:val="00471E2D"/>
    <w:rsid w:val="004A75D0"/>
    <w:rsid w:val="00530526"/>
    <w:rsid w:val="00532034"/>
    <w:rsid w:val="005751BC"/>
    <w:rsid w:val="006D0E79"/>
    <w:rsid w:val="006F6BD3"/>
    <w:rsid w:val="00736F3B"/>
    <w:rsid w:val="007B3168"/>
    <w:rsid w:val="009A7218"/>
    <w:rsid w:val="009C60FC"/>
    <w:rsid w:val="00A36644"/>
    <w:rsid w:val="00A87DE9"/>
    <w:rsid w:val="00AB0D85"/>
    <w:rsid w:val="00AC1589"/>
    <w:rsid w:val="00AE762C"/>
    <w:rsid w:val="00B76EA3"/>
    <w:rsid w:val="00BC2B35"/>
    <w:rsid w:val="00BC7524"/>
    <w:rsid w:val="00BD32DC"/>
    <w:rsid w:val="00C24A2B"/>
    <w:rsid w:val="00C950A1"/>
    <w:rsid w:val="00CB7F3D"/>
    <w:rsid w:val="00DE07F8"/>
    <w:rsid w:val="00E84115"/>
    <w:rsid w:val="00F405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B0ADC7"/>
  <w15:chartTrackingRefBased/>
  <w15:docId w15:val="{E83A8A52-BAD8-4E1E-BF09-FEA7F18C1C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57A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557A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557A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557A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557A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557A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557A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557A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557A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57A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557A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557A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557A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557A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557A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57A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57A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57A6"/>
    <w:rPr>
      <w:rFonts w:eastAsiaTheme="majorEastAsia" w:cstheme="majorBidi"/>
      <w:color w:val="272727" w:themeColor="text1" w:themeTint="D8"/>
    </w:rPr>
  </w:style>
  <w:style w:type="paragraph" w:styleId="Title">
    <w:name w:val="Title"/>
    <w:basedOn w:val="Normal"/>
    <w:next w:val="Normal"/>
    <w:link w:val="TitleChar"/>
    <w:uiPriority w:val="10"/>
    <w:qFormat/>
    <w:rsid w:val="001557A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57A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57A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57A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57A6"/>
    <w:pPr>
      <w:spacing w:before="160"/>
      <w:jc w:val="center"/>
    </w:pPr>
    <w:rPr>
      <w:i/>
      <w:iCs/>
      <w:color w:val="404040" w:themeColor="text1" w:themeTint="BF"/>
    </w:rPr>
  </w:style>
  <w:style w:type="character" w:customStyle="1" w:styleId="QuoteChar">
    <w:name w:val="Quote Char"/>
    <w:basedOn w:val="DefaultParagraphFont"/>
    <w:link w:val="Quote"/>
    <w:uiPriority w:val="29"/>
    <w:rsid w:val="001557A6"/>
    <w:rPr>
      <w:i/>
      <w:iCs/>
      <w:color w:val="404040" w:themeColor="text1" w:themeTint="BF"/>
    </w:rPr>
  </w:style>
  <w:style w:type="paragraph" w:styleId="ListParagraph">
    <w:name w:val="List Paragraph"/>
    <w:basedOn w:val="Normal"/>
    <w:uiPriority w:val="34"/>
    <w:qFormat/>
    <w:rsid w:val="001557A6"/>
    <w:pPr>
      <w:ind w:left="720"/>
      <w:contextualSpacing/>
    </w:pPr>
  </w:style>
  <w:style w:type="character" w:styleId="IntenseEmphasis">
    <w:name w:val="Intense Emphasis"/>
    <w:basedOn w:val="DefaultParagraphFont"/>
    <w:uiPriority w:val="21"/>
    <w:qFormat/>
    <w:rsid w:val="001557A6"/>
    <w:rPr>
      <w:i/>
      <w:iCs/>
      <w:color w:val="2F5496" w:themeColor="accent1" w:themeShade="BF"/>
    </w:rPr>
  </w:style>
  <w:style w:type="paragraph" w:styleId="IntenseQuote">
    <w:name w:val="Intense Quote"/>
    <w:basedOn w:val="Normal"/>
    <w:next w:val="Normal"/>
    <w:link w:val="IntenseQuoteChar"/>
    <w:uiPriority w:val="30"/>
    <w:qFormat/>
    <w:rsid w:val="001557A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557A6"/>
    <w:rPr>
      <w:i/>
      <w:iCs/>
      <w:color w:val="2F5496" w:themeColor="accent1" w:themeShade="BF"/>
    </w:rPr>
  </w:style>
  <w:style w:type="character" w:styleId="IntenseReference">
    <w:name w:val="Intense Reference"/>
    <w:basedOn w:val="DefaultParagraphFont"/>
    <w:uiPriority w:val="32"/>
    <w:qFormat/>
    <w:rsid w:val="001557A6"/>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829479">
      <w:bodyDiv w:val="1"/>
      <w:marLeft w:val="0"/>
      <w:marRight w:val="0"/>
      <w:marTop w:val="0"/>
      <w:marBottom w:val="0"/>
      <w:divBdr>
        <w:top w:val="none" w:sz="0" w:space="0" w:color="auto"/>
        <w:left w:val="none" w:sz="0" w:space="0" w:color="auto"/>
        <w:bottom w:val="none" w:sz="0" w:space="0" w:color="auto"/>
        <w:right w:val="none" w:sz="0" w:space="0" w:color="auto"/>
      </w:divBdr>
    </w:div>
    <w:div w:id="529685221">
      <w:bodyDiv w:val="1"/>
      <w:marLeft w:val="0"/>
      <w:marRight w:val="0"/>
      <w:marTop w:val="0"/>
      <w:marBottom w:val="0"/>
      <w:divBdr>
        <w:top w:val="none" w:sz="0" w:space="0" w:color="auto"/>
        <w:left w:val="none" w:sz="0" w:space="0" w:color="auto"/>
        <w:bottom w:val="none" w:sz="0" w:space="0" w:color="auto"/>
        <w:right w:val="none" w:sz="0" w:space="0" w:color="auto"/>
      </w:divBdr>
      <w:divsChild>
        <w:div w:id="1449009819">
          <w:marLeft w:val="0"/>
          <w:marRight w:val="0"/>
          <w:marTop w:val="0"/>
          <w:marBottom w:val="0"/>
          <w:divBdr>
            <w:top w:val="none" w:sz="0" w:space="0" w:color="auto"/>
            <w:left w:val="none" w:sz="0" w:space="0" w:color="auto"/>
            <w:bottom w:val="none" w:sz="0" w:space="0" w:color="auto"/>
            <w:right w:val="none" w:sz="0" w:space="0" w:color="auto"/>
          </w:divBdr>
          <w:divsChild>
            <w:div w:id="1195273069">
              <w:marLeft w:val="0"/>
              <w:marRight w:val="0"/>
              <w:marTop w:val="0"/>
              <w:marBottom w:val="0"/>
              <w:divBdr>
                <w:top w:val="none" w:sz="0" w:space="0" w:color="auto"/>
                <w:left w:val="none" w:sz="0" w:space="0" w:color="auto"/>
                <w:bottom w:val="none" w:sz="0" w:space="0" w:color="auto"/>
                <w:right w:val="none" w:sz="0" w:space="0" w:color="auto"/>
              </w:divBdr>
              <w:divsChild>
                <w:div w:id="497506539">
                  <w:marLeft w:val="0"/>
                  <w:marRight w:val="0"/>
                  <w:marTop w:val="0"/>
                  <w:marBottom w:val="0"/>
                  <w:divBdr>
                    <w:top w:val="none" w:sz="0" w:space="0" w:color="auto"/>
                    <w:left w:val="none" w:sz="0" w:space="0" w:color="auto"/>
                    <w:bottom w:val="none" w:sz="0" w:space="0" w:color="auto"/>
                    <w:right w:val="none" w:sz="0" w:space="0" w:color="auto"/>
                  </w:divBdr>
                  <w:divsChild>
                    <w:div w:id="1461805574">
                      <w:marLeft w:val="0"/>
                      <w:marRight w:val="0"/>
                      <w:marTop w:val="0"/>
                      <w:marBottom w:val="0"/>
                      <w:divBdr>
                        <w:top w:val="none" w:sz="0" w:space="0" w:color="auto"/>
                        <w:left w:val="none" w:sz="0" w:space="0" w:color="auto"/>
                        <w:bottom w:val="none" w:sz="0" w:space="0" w:color="auto"/>
                        <w:right w:val="none" w:sz="0" w:space="0" w:color="auto"/>
                      </w:divBdr>
                      <w:divsChild>
                        <w:div w:id="34157964">
                          <w:marLeft w:val="0"/>
                          <w:marRight w:val="0"/>
                          <w:marTop w:val="0"/>
                          <w:marBottom w:val="0"/>
                          <w:divBdr>
                            <w:top w:val="none" w:sz="0" w:space="0" w:color="auto"/>
                            <w:left w:val="none" w:sz="0" w:space="0" w:color="auto"/>
                            <w:bottom w:val="none" w:sz="0" w:space="0" w:color="auto"/>
                            <w:right w:val="none" w:sz="0" w:space="0" w:color="auto"/>
                          </w:divBdr>
                          <w:divsChild>
                            <w:div w:id="521894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83297267">
      <w:bodyDiv w:val="1"/>
      <w:marLeft w:val="0"/>
      <w:marRight w:val="0"/>
      <w:marTop w:val="0"/>
      <w:marBottom w:val="0"/>
      <w:divBdr>
        <w:top w:val="none" w:sz="0" w:space="0" w:color="auto"/>
        <w:left w:val="none" w:sz="0" w:space="0" w:color="auto"/>
        <w:bottom w:val="none" w:sz="0" w:space="0" w:color="auto"/>
        <w:right w:val="none" w:sz="0" w:space="0" w:color="auto"/>
      </w:divBdr>
    </w:div>
    <w:div w:id="1050227018">
      <w:bodyDiv w:val="1"/>
      <w:marLeft w:val="0"/>
      <w:marRight w:val="0"/>
      <w:marTop w:val="0"/>
      <w:marBottom w:val="0"/>
      <w:divBdr>
        <w:top w:val="none" w:sz="0" w:space="0" w:color="auto"/>
        <w:left w:val="none" w:sz="0" w:space="0" w:color="auto"/>
        <w:bottom w:val="none" w:sz="0" w:space="0" w:color="auto"/>
        <w:right w:val="none" w:sz="0" w:space="0" w:color="auto"/>
      </w:divBdr>
    </w:div>
    <w:div w:id="1143351318">
      <w:bodyDiv w:val="1"/>
      <w:marLeft w:val="0"/>
      <w:marRight w:val="0"/>
      <w:marTop w:val="0"/>
      <w:marBottom w:val="0"/>
      <w:divBdr>
        <w:top w:val="none" w:sz="0" w:space="0" w:color="auto"/>
        <w:left w:val="none" w:sz="0" w:space="0" w:color="auto"/>
        <w:bottom w:val="none" w:sz="0" w:space="0" w:color="auto"/>
        <w:right w:val="none" w:sz="0" w:space="0" w:color="auto"/>
      </w:divBdr>
    </w:div>
    <w:div w:id="1372994246">
      <w:bodyDiv w:val="1"/>
      <w:marLeft w:val="0"/>
      <w:marRight w:val="0"/>
      <w:marTop w:val="0"/>
      <w:marBottom w:val="0"/>
      <w:divBdr>
        <w:top w:val="none" w:sz="0" w:space="0" w:color="auto"/>
        <w:left w:val="none" w:sz="0" w:space="0" w:color="auto"/>
        <w:bottom w:val="none" w:sz="0" w:space="0" w:color="auto"/>
        <w:right w:val="none" w:sz="0" w:space="0" w:color="auto"/>
      </w:divBdr>
    </w:div>
    <w:div w:id="1439250521">
      <w:bodyDiv w:val="1"/>
      <w:marLeft w:val="0"/>
      <w:marRight w:val="0"/>
      <w:marTop w:val="0"/>
      <w:marBottom w:val="0"/>
      <w:divBdr>
        <w:top w:val="none" w:sz="0" w:space="0" w:color="auto"/>
        <w:left w:val="none" w:sz="0" w:space="0" w:color="auto"/>
        <w:bottom w:val="none" w:sz="0" w:space="0" w:color="auto"/>
        <w:right w:val="none" w:sz="0" w:space="0" w:color="auto"/>
      </w:divBdr>
    </w:div>
    <w:div w:id="1445345599">
      <w:bodyDiv w:val="1"/>
      <w:marLeft w:val="0"/>
      <w:marRight w:val="0"/>
      <w:marTop w:val="0"/>
      <w:marBottom w:val="0"/>
      <w:divBdr>
        <w:top w:val="none" w:sz="0" w:space="0" w:color="auto"/>
        <w:left w:val="none" w:sz="0" w:space="0" w:color="auto"/>
        <w:bottom w:val="none" w:sz="0" w:space="0" w:color="auto"/>
        <w:right w:val="none" w:sz="0" w:space="0" w:color="auto"/>
      </w:divBdr>
    </w:div>
    <w:div w:id="1609043872">
      <w:bodyDiv w:val="1"/>
      <w:marLeft w:val="0"/>
      <w:marRight w:val="0"/>
      <w:marTop w:val="0"/>
      <w:marBottom w:val="0"/>
      <w:divBdr>
        <w:top w:val="none" w:sz="0" w:space="0" w:color="auto"/>
        <w:left w:val="none" w:sz="0" w:space="0" w:color="auto"/>
        <w:bottom w:val="none" w:sz="0" w:space="0" w:color="auto"/>
        <w:right w:val="none" w:sz="0" w:space="0" w:color="auto"/>
      </w:divBdr>
    </w:div>
    <w:div w:id="1684085910">
      <w:bodyDiv w:val="1"/>
      <w:marLeft w:val="0"/>
      <w:marRight w:val="0"/>
      <w:marTop w:val="0"/>
      <w:marBottom w:val="0"/>
      <w:divBdr>
        <w:top w:val="none" w:sz="0" w:space="0" w:color="auto"/>
        <w:left w:val="none" w:sz="0" w:space="0" w:color="auto"/>
        <w:bottom w:val="none" w:sz="0" w:space="0" w:color="auto"/>
        <w:right w:val="none" w:sz="0" w:space="0" w:color="auto"/>
      </w:divBdr>
    </w:div>
    <w:div w:id="1724213489">
      <w:bodyDiv w:val="1"/>
      <w:marLeft w:val="0"/>
      <w:marRight w:val="0"/>
      <w:marTop w:val="0"/>
      <w:marBottom w:val="0"/>
      <w:divBdr>
        <w:top w:val="none" w:sz="0" w:space="0" w:color="auto"/>
        <w:left w:val="none" w:sz="0" w:space="0" w:color="auto"/>
        <w:bottom w:val="none" w:sz="0" w:space="0" w:color="auto"/>
        <w:right w:val="none" w:sz="0" w:space="0" w:color="auto"/>
      </w:divBdr>
    </w:div>
    <w:div w:id="1737891785">
      <w:bodyDiv w:val="1"/>
      <w:marLeft w:val="0"/>
      <w:marRight w:val="0"/>
      <w:marTop w:val="0"/>
      <w:marBottom w:val="0"/>
      <w:divBdr>
        <w:top w:val="none" w:sz="0" w:space="0" w:color="auto"/>
        <w:left w:val="none" w:sz="0" w:space="0" w:color="auto"/>
        <w:bottom w:val="none" w:sz="0" w:space="0" w:color="auto"/>
        <w:right w:val="none" w:sz="0" w:space="0" w:color="auto"/>
      </w:divBdr>
      <w:divsChild>
        <w:div w:id="2047018858">
          <w:marLeft w:val="0"/>
          <w:marRight w:val="0"/>
          <w:marTop w:val="0"/>
          <w:marBottom w:val="0"/>
          <w:divBdr>
            <w:top w:val="none" w:sz="0" w:space="0" w:color="auto"/>
            <w:left w:val="none" w:sz="0" w:space="0" w:color="auto"/>
            <w:bottom w:val="none" w:sz="0" w:space="0" w:color="auto"/>
            <w:right w:val="none" w:sz="0" w:space="0" w:color="auto"/>
          </w:divBdr>
          <w:divsChild>
            <w:div w:id="453644195">
              <w:marLeft w:val="0"/>
              <w:marRight w:val="0"/>
              <w:marTop w:val="0"/>
              <w:marBottom w:val="0"/>
              <w:divBdr>
                <w:top w:val="none" w:sz="0" w:space="0" w:color="auto"/>
                <w:left w:val="none" w:sz="0" w:space="0" w:color="auto"/>
                <w:bottom w:val="none" w:sz="0" w:space="0" w:color="auto"/>
                <w:right w:val="none" w:sz="0" w:space="0" w:color="auto"/>
              </w:divBdr>
              <w:divsChild>
                <w:div w:id="237593464">
                  <w:marLeft w:val="0"/>
                  <w:marRight w:val="0"/>
                  <w:marTop w:val="0"/>
                  <w:marBottom w:val="0"/>
                  <w:divBdr>
                    <w:top w:val="none" w:sz="0" w:space="0" w:color="auto"/>
                    <w:left w:val="none" w:sz="0" w:space="0" w:color="auto"/>
                    <w:bottom w:val="none" w:sz="0" w:space="0" w:color="auto"/>
                    <w:right w:val="none" w:sz="0" w:space="0" w:color="auto"/>
                  </w:divBdr>
                  <w:divsChild>
                    <w:div w:id="2083797773">
                      <w:marLeft w:val="0"/>
                      <w:marRight w:val="0"/>
                      <w:marTop w:val="0"/>
                      <w:marBottom w:val="0"/>
                      <w:divBdr>
                        <w:top w:val="none" w:sz="0" w:space="0" w:color="auto"/>
                        <w:left w:val="none" w:sz="0" w:space="0" w:color="auto"/>
                        <w:bottom w:val="none" w:sz="0" w:space="0" w:color="auto"/>
                        <w:right w:val="none" w:sz="0" w:space="0" w:color="auto"/>
                      </w:divBdr>
                      <w:divsChild>
                        <w:div w:id="631788129">
                          <w:marLeft w:val="0"/>
                          <w:marRight w:val="0"/>
                          <w:marTop w:val="0"/>
                          <w:marBottom w:val="0"/>
                          <w:divBdr>
                            <w:top w:val="none" w:sz="0" w:space="0" w:color="auto"/>
                            <w:left w:val="none" w:sz="0" w:space="0" w:color="auto"/>
                            <w:bottom w:val="none" w:sz="0" w:space="0" w:color="auto"/>
                            <w:right w:val="none" w:sz="0" w:space="0" w:color="auto"/>
                          </w:divBdr>
                          <w:divsChild>
                            <w:div w:id="71434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45439255">
      <w:bodyDiv w:val="1"/>
      <w:marLeft w:val="0"/>
      <w:marRight w:val="0"/>
      <w:marTop w:val="0"/>
      <w:marBottom w:val="0"/>
      <w:divBdr>
        <w:top w:val="none" w:sz="0" w:space="0" w:color="auto"/>
        <w:left w:val="none" w:sz="0" w:space="0" w:color="auto"/>
        <w:bottom w:val="none" w:sz="0" w:space="0" w:color="auto"/>
        <w:right w:val="none" w:sz="0" w:space="0" w:color="auto"/>
      </w:divBdr>
    </w:div>
    <w:div w:id="18571133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187</TotalTime>
  <Pages>3</Pages>
  <Words>1188</Words>
  <Characters>6777</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Tobin,David swp8246</dc:creator>
  <cp:keywords/>
  <dc:description/>
  <cp:lastModifiedBy>Tobin,David swp8246</cp:lastModifiedBy>
  <cp:revision>13</cp:revision>
  <dcterms:created xsi:type="dcterms:W3CDTF">2024-08-15T14:26:00Z</dcterms:created>
  <dcterms:modified xsi:type="dcterms:W3CDTF">2024-09-08T15:38:00Z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2024-08-15T15:39:59Z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aa24a592-7ed1-4206-844c-d5c08eeaeec6</vt:lpwstr>
  </property>
  <property fmtid="{D5CDD505-2E9C-101B-9397-08002B2CF9AE}" pid="8" name="MSIP_Label_66cf8fe5-b7b7-4df7-b38d-1c61ac2f6639_ContentBits">
    <vt:lpwstr>0</vt:lpwstr>
  </property>
</Properties>
</file>