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43AACD" w14:textId="77777777" w:rsidR="00571B5C" w:rsidRDefault="00216122">
      <w:pPr>
        <w:spacing w:after="0" w:line="360" w:lineRule="auto"/>
        <w:jc w:val="center"/>
      </w:pPr>
      <w:r>
        <w:object w:dxaOrig="4455" w:dyaOrig="1470" w14:anchorId="086ED5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222.75pt;height:73.5pt;visibility:visible;mso-wrap-style:square" o:ole="">
            <v:imagedata r:id="rId8" o:title=""/>
          </v:shape>
          <o:OLEObject Type="Embed" ProgID="StaticMetafile" ShapeID="rectole0000000000" DrawAspect="Content" ObjectID="_1576944150" r:id="rId9"/>
        </w:object>
      </w:r>
    </w:p>
    <w:p w14:paraId="4DFC61F3" w14:textId="77777777" w:rsidR="00571B5C" w:rsidRDefault="00571B5C">
      <w:pPr>
        <w:spacing w:after="0" w:line="360" w:lineRule="auto"/>
        <w:jc w:val="center"/>
        <w:rPr>
          <w:rFonts w:ascii="Arial" w:eastAsia="Arial" w:hAnsi="Arial" w:cs="Arial"/>
          <w:b/>
          <w:sz w:val="28"/>
        </w:rPr>
      </w:pPr>
    </w:p>
    <w:p w14:paraId="66467B32" w14:textId="77777777" w:rsidR="00571B5C" w:rsidRDefault="00571B5C">
      <w:pPr>
        <w:spacing w:after="0" w:line="360" w:lineRule="auto"/>
        <w:jc w:val="center"/>
        <w:rPr>
          <w:rFonts w:ascii="Arial" w:eastAsia="Arial" w:hAnsi="Arial" w:cs="Arial"/>
          <w:b/>
          <w:sz w:val="28"/>
        </w:rPr>
      </w:pPr>
    </w:p>
    <w:p w14:paraId="38F117CA" w14:textId="77777777" w:rsidR="00571B5C" w:rsidRDefault="00216122">
      <w:pPr>
        <w:spacing w:after="0" w:line="360" w:lineRule="auto"/>
        <w:jc w:val="center"/>
        <w:rPr>
          <w:rFonts w:ascii="Arial" w:eastAsia="Arial" w:hAnsi="Arial" w:cs="Arial"/>
          <w:b/>
          <w:sz w:val="32"/>
        </w:rPr>
      </w:pPr>
      <w:r>
        <w:rPr>
          <w:rFonts w:ascii="Arial" w:eastAsia="Arial" w:hAnsi="Arial" w:cs="Arial"/>
          <w:b/>
          <w:sz w:val="32"/>
        </w:rPr>
        <w:t>Faculty of Education and Communities</w:t>
      </w:r>
    </w:p>
    <w:p w14:paraId="142A6612" w14:textId="77777777" w:rsidR="00571B5C" w:rsidRDefault="00216122">
      <w:pPr>
        <w:spacing w:after="0" w:line="360" w:lineRule="auto"/>
        <w:jc w:val="center"/>
        <w:rPr>
          <w:rFonts w:ascii="Arial" w:eastAsia="Arial" w:hAnsi="Arial" w:cs="Arial"/>
          <w:b/>
          <w:sz w:val="32"/>
        </w:rPr>
      </w:pPr>
      <w:r>
        <w:rPr>
          <w:rFonts w:ascii="Arial" w:eastAsia="Arial" w:hAnsi="Arial" w:cs="Arial"/>
          <w:b/>
          <w:sz w:val="32"/>
        </w:rPr>
        <w:t>The School of Social Justice and Inclusion</w:t>
      </w:r>
    </w:p>
    <w:p w14:paraId="399A712B" w14:textId="77777777" w:rsidR="00571B5C" w:rsidRDefault="00216122">
      <w:pPr>
        <w:spacing w:after="0" w:line="360" w:lineRule="auto"/>
        <w:jc w:val="center"/>
        <w:rPr>
          <w:rFonts w:ascii="Arial" w:eastAsia="Arial" w:hAnsi="Arial" w:cs="Arial"/>
          <w:b/>
          <w:sz w:val="32"/>
        </w:rPr>
      </w:pPr>
      <w:r>
        <w:rPr>
          <w:rFonts w:ascii="Arial" w:eastAsia="Arial" w:hAnsi="Arial" w:cs="Arial"/>
          <w:b/>
          <w:sz w:val="32"/>
        </w:rPr>
        <w:t>BA Counselling Skill and Interdisciplinary Studies</w:t>
      </w:r>
    </w:p>
    <w:p w14:paraId="74F45409" w14:textId="77777777" w:rsidR="00571B5C" w:rsidRDefault="00216122">
      <w:pPr>
        <w:spacing w:after="0" w:line="360" w:lineRule="auto"/>
        <w:jc w:val="center"/>
        <w:rPr>
          <w:rFonts w:ascii="Arial" w:eastAsia="Arial" w:hAnsi="Arial" w:cs="Arial"/>
          <w:b/>
          <w:sz w:val="32"/>
        </w:rPr>
      </w:pPr>
      <w:r>
        <w:rPr>
          <w:rFonts w:ascii="Arial" w:eastAsia="Arial" w:hAnsi="Arial" w:cs="Arial"/>
          <w:b/>
          <w:sz w:val="32"/>
        </w:rPr>
        <w:t>BA Counselling Studies and Psychology</w:t>
      </w:r>
    </w:p>
    <w:p w14:paraId="5C48E02B" w14:textId="77777777" w:rsidR="00571B5C" w:rsidRDefault="00216122">
      <w:pPr>
        <w:spacing w:after="0" w:line="360" w:lineRule="auto"/>
        <w:jc w:val="center"/>
        <w:rPr>
          <w:rFonts w:ascii="Arial" w:eastAsia="Arial" w:hAnsi="Arial" w:cs="Arial"/>
          <w:b/>
          <w:sz w:val="32"/>
        </w:rPr>
      </w:pPr>
      <w:r>
        <w:rPr>
          <w:rFonts w:ascii="Arial" w:eastAsia="Arial" w:hAnsi="Arial" w:cs="Arial"/>
          <w:b/>
          <w:sz w:val="32"/>
        </w:rPr>
        <w:t xml:space="preserve"> Level 5</w:t>
      </w:r>
    </w:p>
    <w:p w14:paraId="72CCB80C" w14:textId="77777777" w:rsidR="00571B5C" w:rsidRDefault="00571B5C">
      <w:pPr>
        <w:spacing w:after="0" w:line="240" w:lineRule="auto"/>
        <w:jc w:val="center"/>
        <w:rPr>
          <w:rFonts w:ascii="Arial" w:eastAsia="Arial" w:hAnsi="Arial" w:cs="Arial"/>
          <w:b/>
          <w:sz w:val="32"/>
        </w:rPr>
      </w:pPr>
    </w:p>
    <w:p w14:paraId="32BD89D0" w14:textId="77777777" w:rsidR="00571B5C" w:rsidRDefault="00571B5C">
      <w:pPr>
        <w:spacing w:after="0" w:line="240" w:lineRule="auto"/>
        <w:jc w:val="center"/>
        <w:rPr>
          <w:rFonts w:ascii="Arial" w:eastAsia="Arial" w:hAnsi="Arial" w:cs="Arial"/>
          <w:b/>
          <w:sz w:val="32"/>
        </w:rPr>
      </w:pPr>
    </w:p>
    <w:p w14:paraId="2C5CC84E" w14:textId="77777777" w:rsidR="00571B5C" w:rsidRDefault="00571B5C">
      <w:pPr>
        <w:spacing w:after="0" w:line="240" w:lineRule="auto"/>
        <w:jc w:val="center"/>
        <w:rPr>
          <w:rFonts w:ascii="Arial" w:eastAsia="Arial" w:hAnsi="Arial" w:cs="Arial"/>
          <w:b/>
          <w:sz w:val="32"/>
        </w:rPr>
      </w:pPr>
    </w:p>
    <w:p w14:paraId="7E7D26B5" w14:textId="77777777" w:rsidR="00571B5C" w:rsidRDefault="00216122">
      <w:pPr>
        <w:spacing w:after="0" w:line="240" w:lineRule="auto"/>
        <w:jc w:val="center"/>
        <w:rPr>
          <w:rFonts w:ascii="Arial" w:eastAsia="Arial" w:hAnsi="Arial" w:cs="Arial"/>
          <w:b/>
          <w:sz w:val="32"/>
        </w:rPr>
      </w:pPr>
      <w:r>
        <w:rPr>
          <w:rFonts w:ascii="Arial" w:eastAsia="Arial" w:hAnsi="Arial" w:cs="Arial"/>
          <w:b/>
          <w:sz w:val="32"/>
        </w:rPr>
        <w:t>Applied Mental Health and Advocacy Skills: M5X00961</w:t>
      </w:r>
    </w:p>
    <w:p w14:paraId="2242EDCF" w14:textId="77777777" w:rsidR="00571B5C" w:rsidRDefault="00571B5C">
      <w:pPr>
        <w:spacing w:after="0" w:line="240" w:lineRule="auto"/>
        <w:jc w:val="center"/>
        <w:rPr>
          <w:rFonts w:ascii="Arial" w:eastAsia="Arial" w:hAnsi="Arial" w:cs="Arial"/>
          <w:b/>
          <w:sz w:val="32"/>
        </w:rPr>
      </w:pPr>
    </w:p>
    <w:p w14:paraId="7CA9E202" w14:textId="77777777" w:rsidR="00571B5C" w:rsidRDefault="00571B5C">
      <w:pPr>
        <w:spacing w:after="0" w:line="240" w:lineRule="auto"/>
        <w:jc w:val="center"/>
        <w:rPr>
          <w:rFonts w:ascii="Arial" w:eastAsia="Arial" w:hAnsi="Arial" w:cs="Arial"/>
          <w:b/>
          <w:sz w:val="32"/>
        </w:rPr>
      </w:pPr>
    </w:p>
    <w:p w14:paraId="1C504F54" w14:textId="77777777" w:rsidR="00571B5C" w:rsidRDefault="00216122">
      <w:pPr>
        <w:spacing w:after="0" w:line="240" w:lineRule="auto"/>
        <w:jc w:val="center"/>
        <w:rPr>
          <w:rFonts w:ascii="Arial" w:eastAsia="Arial" w:hAnsi="Arial" w:cs="Arial"/>
          <w:b/>
          <w:sz w:val="32"/>
        </w:rPr>
      </w:pPr>
      <w:r>
        <w:rPr>
          <w:rFonts w:ascii="Arial" w:eastAsia="Arial" w:hAnsi="Arial" w:cs="Arial"/>
          <w:b/>
          <w:sz w:val="32"/>
        </w:rPr>
        <w:t>Module Leader: Ruth Groff</w:t>
      </w:r>
    </w:p>
    <w:p w14:paraId="500012DF" w14:textId="77777777" w:rsidR="00571B5C" w:rsidRDefault="00571B5C">
      <w:pPr>
        <w:spacing w:after="0" w:line="240" w:lineRule="auto"/>
        <w:jc w:val="center"/>
        <w:rPr>
          <w:rFonts w:ascii="Arial" w:eastAsia="Arial" w:hAnsi="Arial" w:cs="Arial"/>
          <w:b/>
          <w:sz w:val="32"/>
        </w:rPr>
      </w:pPr>
    </w:p>
    <w:p w14:paraId="2DE0C82F" w14:textId="77777777" w:rsidR="00571B5C" w:rsidRDefault="00571B5C">
      <w:pPr>
        <w:spacing w:after="0" w:line="240" w:lineRule="auto"/>
        <w:jc w:val="center"/>
        <w:rPr>
          <w:rFonts w:ascii="Arial" w:eastAsia="Arial" w:hAnsi="Arial" w:cs="Arial"/>
          <w:b/>
          <w:sz w:val="32"/>
        </w:rPr>
      </w:pPr>
    </w:p>
    <w:p w14:paraId="236C7E61" w14:textId="77777777" w:rsidR="00571B5C" w:rsidRDefault="00216122">
      <w:pPr>
        <w:spacing w:after="0" w:line="240" w:lineRule="auto"/>
        <w:jc w:val="center"/>
        <w:rPr>
          <w:rFonts w:ascii="Arial" w:eastAsia="Arial" w:hAnsi="Arial" w:cs="Arial"/>
          <w:b/>
          <w:sz w:val="32"/>
        </w:rPr>
      </w:pPr>
      <w:r>
        <w:rPr>
          <w:rFonts w:ascii="Arial" w:eastAsia="Arial" w:hAnsi="Arial" w:cs="Arial"/>
          <w:b/>
          <w:sz w:val="32"/>
        </w:rPr>
        <w:t>Assessment Component: Two</w:t>
      </w:r>
    </w:p>
    <w:p w14:paraId="143917C6" w14:textId="77777777" w:rsidR="00571B5C" w:rsidRDefault="00571B5C">
      <w:pPr>
        <w:spacing w:after="0" w:line="240" w:lineRule="auto"/>
        <w:jc w:val="center"/>
        <w:rPr>
          <w:rFonts w:ascii="Arial" w:eastAsia="Arial" w:hAnsi="Arial" w:cs="Arial"/>
          <w:b/>
          <w:sz w:val="32"/>
        </w:rPr>
      </w:pPr>
    </w:p>
    <w:p w14:paraId="6D51B3CF" w14:textId="77777777" w:rsidR="00571B5C" w:rsidRDefault="00216122">
      <w:pPr>
        <w:spacing w:after="0" w:line="240" w:lineRule="auto"/>
        <w:jc w:val="center"/>
        <w:rPr>
          <w:rFonts w:ascii="Arial" w:eastAsia="Arial" w:hAnsi="Arial" w:cs="Arial"/>
          <w:b/>
          <w:sz w:val="32"/>
        </w:rPr>
      </w:pPr>
      <w:r>
        <w:rPr>
          <w:rFonts w:ascii="Arial" w:eastAsia="Arial" w:hAnsi="Arial" w:cs="Arial"/>
          <w:b/>
          <w:sz w:val="32"/>
        </w:rPr>
        <w:t>Student: Alisha Gronland</w:t>
      </w:r>
    </w:p>
    <w:p w14:paraId="726C04D5" w14:textId="77777777" w:rsidR="00571B5C" w:rsidRDefault="00571B5C">
      <w:pPr>
        <w:spacing w:after="0" w:line="240" w:lineRule="auto"/>
        <w:jc w:val="center"/>
        <w:rPr>
          <w:rFonts w:ascii="Arial" w:eastAsia="Arial" w:hAnsi="Arial" w:cs="Arial"/>
          <w:b/>
          <w:sz w:val="32"/>
        </w:rPr>
      </w:pPr>
    </w:p>
    <w:p w14:paraId="35024A4D" w14:textId="77777777" w:rsidR="00571B5C" w:rsidRDefault="00216122">
      <w:pPr>
        <w:spacing w:after="0" w:line="240" w:lineRule="auto"/>
        <w:jc w:val="center"/>
        <w:rPr>
          <w:rFonts w:ascii="Arial" w:eastAsia="Arial" w:hAnsi="Arial" w:cs="Arial"/>
          <w:b/>
          <w:sz w:val="32"/>
        </w:rPr>
      </w:pPr>
      <w:r>
        <w:rPr>
          <w:rFonts w:ascii="Arial" w:eastAsia="Arial" w:hAnsi="Arial" w:cs="Arial"/>
          <w:b/>
          <w:sz w:val="32"/>
        </w:rPr>
        <w:t>Student Number: P148956</w:t>
      </w:r>
    </w:p>
    <w:p w14:paraId="33E94D9B" w14:textId="77777777" w:rsidR="00571B5C" w:rsidRDefault="00571B5C">
      <w:pPr>
        <w:spacing w:after="0" w:line="240" w:lineRule="auto"/>
        <w:jc w:val="center"/>
        <w:rPr>
          <w:rFonts w:ascii="Arial" w:eastAsia="Arial" w:hAnsi="Arial" w:cs="Arial"/>
          <w:b/>
          <w:sz w:val="32"/>
        </w:rPr>
      </w:pPr>
    </w:p>
    <w:p w14:paraId="185300CA" w14:textId="77777777" w:rsidR="00571B5C" w:rsidRDefault="00571B5C">
      <w:pPr>
        <w:spacing w:after="0" w:line="240" w:lineRule="auto"/>
        <w:jc w:val="center"/>
        <w:rPr>
          <w:rFonts w:ascii="Arial" w:eastAsia="Arial" w:hAnsi="Arial" w:cs="Arial"/>
          <w:b/>
          <w:sz w:val="32"/>
        </w:rPr>
      </w:pPr>
    </w:p>
    <w:p w14:paraId="4351F1D1" w14:textId="77777777" w:rsidR="00571B5C" w:rsidRDefault="00571B5C">
      <w:pPr>
        <w:spacing w:after="200" w:line="276" w:lineRule="auto"/>
        <w:rPr>
          <w:rFonts w:eastAsia="Calibri" w:cs="Calibri"/>
          <w:sz w:val="32"/>
        </w:rPr>
      </w:pPr>
    </w:p>
    <w:p w14:paraId="39B6ADC0" w14:textId="77777777" w:rsidR="00571B5C" w:rsidRDefault="00571B5C"/>
    <w:p w14:paraId="30347BE3" w14:textId="77777777" w:rsidR="00571B5C" w:rsidRDefault="00571B5C"/>
    <w:p w14:paraId="688184D6" w14:textId="77777777" w:rsidR="00571B5C" w:rsidRDefault="00571B5C"/>
    <w:p w14:paraId="4BD1E99F" w14:textId="77777777" w:rsidR="00571B5C" w:rsidRDefault="00571B5C">
      <w:pPr>
        <w:rPr>
          <w:rFonts w:ascii="Arial" w:hAnsi="Arial" w:cs="Arial"/>
          <w:sz w:val="24"/>
          <w:szCs w:val="24"/>
        </w:rPr>
      </w:pPr>
    </w:p>
    <w:p w14:paraId="4EFC5778" w14:textId="77777777" w:rsidR="00B03842" w:rsidRDefault="00B03842">
      <w:pPr>
        <w:rPr>
          <w:rFonts w:ascii="Arial" w:hAnsi="Arial" w:cs="Arial"/>
          <w:sz w:val="24"/>
          <w:szCs w:val="24"/>
        </w:rPr>
      </w:pPr>
    </w:p>
    <w:p w14:paraId="41B48736" w14:textId="77777777" w:rsidR="00B03842" w:rsidRDefault="00B03842" w:rsidP="00B03842">
      <w:pPr>
        <w:jc w:val="center"/>
        <w:rPr>
          <w:rFonts w:ascii="Arial" w:hAnsi="Arial" w:cs="Arial"/>
          <w:b/>
          <w:sz w:val="24"/>
          <w:szCs w:val="24"/>
          <w:u w:val="single"/>
        </w:rPr>
      </w:pPr>
      <w:r w:rsidRPr="00B03842">
        <w:rPr>
          <w:rFonts w:ascii="Arial" w:hAnsi="Arial" w:cs="Arial"/>
          <w:b/>
          <w:sz w:val="24"/>
          <w:szCs w:val="24"/>
          <w:u w:val="single"/>
        </w:rPr>
        <w:t>Reflective Commentary</w:t>
      </w:r>
      <w:r>
        <w:rPr>
          <w:rFonts w:ascii="Arial" w:hAnsi="Arial" w:cs="Arial"/>
          <w:b/>
          <w:sz w:val="24"/>
          <w:szCs w:val="24"/>
          <w:u w:val="single"/>
        </w:rPr>
        <w:t xml:space="preserve">: </w:t>
      </w:r>
      <w:r w:rsidRPr="00B03842">
        <w:rPr>
          <w:rFonts w:ascii="Arial" w:hAnsi="Arial" w:cs="Arial"/>
          <w:b/>
          <w:sz w:val="24"/>
          <w:szCs w:val="24"/>
          <w:u w:val="single"/>
        </w:rPr>
        <w:t>A critical reflective commentary on your practice with mental health advocacy skills: linking theory to practice.</w:t>
      </w:r>
    </w:p>
    <w:p w14:paraId="45B3FCAE" w14:textId="77777777" w:rsidR="00B03842" w:rsidRPr="00B03842" w:rsidRDefault="00B03842" w:rsidP="00B03842">
      <w:pPr>
        <w:jc w:val="center"/>
        <w:rPr>
          <w:rFonts w:ascii="Arial" w:hAnsi="Arial" w:cs="Arial"/>
          <w:b/>
          <w:sz w:val="24"/>
          <w:szCs w:val="24"/>
          <w:u w:val="single"/>
        </w:rPr>
      </w:pPr>
    </w:p>
    <w:p w14:paraId="4E51BFF8" w14:textId="77777777" w:rsidR="00834FF8" w:rsidRDefault="00834FF8" w:rsidP="00834FF8">
      <w:pPr>
        <w:spacing w:line="480" w:lineRule="auto"/>
        <w:rPr>
          <w:rFonts w:ascii="Arial" w:hAnsi="Arial" w:cs="Arial"/>
          <w:sz w:val="24"/>
          <w:szCs w:val="24"/>
        </w:rPr>
      </w:pPr>
      <w:bookmarkStart w:id="0" w:name="_Hlk503046588"/>
      <w:r>
        <w:rPr>
          <w:rFonts w:ascii="Arial" w:hAnsi="Arial" w:cs="Arial"/>
          <w:sz w:val="24"/>
          <w:szCs w:val="24"/>
        </w:rPr>
        <w:t xml:space="preserve">Within this reflective piece, I will be reflecting on my 10-minute fictitious scenario recordings, where I will be gaining my skills practicing the role of an advocate. The aims are to critically reflect on your thoughts and feelings on the final recording linking theory to practice. As Gibbs (1988) believed that reflecting could only be done after an experience takes place. Gibbs invented the ‘Gibbs Reflective Cycle’ which specifies the framework of a reflective essay using key topics. Within this reflective paper, I will be using Gibbs (1988) reflective cycle as a framework. </w:t>
      </w:r>
    </w:p>
    <w:p w14:paraId="313E6B34"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This experience has taught me that an advocate’s role is to make a client feel empowered to make their own life choices but still feel as if they are not alone in the process. Mind (2013) states an advocate is someone who supports, guides and help’s form a person’s opinions and views. Furthermore, an advocate’s role is to make sure that the individual’s voice is always heard. </w:t>
      </w:r>
    </w:p>
    <w:p w14:paraId="42A38920"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        Throughout this essay, I will be commenting and reflecting on my approach, feelings and visual outlooks by observing my final recordings. My fellow student and I began to create a scenario which is fictitious and anonymous between us by changing our names for confidentiality purposes.  The fictitious scenario is based on a 76-year-old female widow called Mrs Barclay, who was underlying the stressors to her advocate that she is facing within her day-to-day life.  Mrs Barclay reaches out to the Independent Advocacy Service as a last resort to help her feel independent again. As she is becoming too scared to leave her property that is resulting in Mrs Barclay feeling alone which has affected</w:t>
      </w:r>
      <w:r w:rsidRPr="00B65BA5">
        <w:rPr>
          <w:rFonts w:ascii="Arial" w:hAnsi="Arial" w:cs="Arial"/>
          <w:color w:val="767171" w:themeColor="background2" w:themeShade="80"/>
          <w:sz w:val="24"/>
          <w:szCs w:val="24"/>
        </w:rPr>
        <w:t xml:space="preserve"> </w:t>
      </w:r>
      <w:r>
        <w:rPr>
          <w:rFonts w:ascii="Arial" w:hAnsi="Arial" w:cs="Arial"/>
          <w:sz w:val="24"/>
          <w:szCs w:val="24"/>
        </w:rPr>
        <w:t xml:space="preserve">her mental and physical well – being. </w:t>
      </w:r>
      <w:r>
        <w:rPr>
          <w:rFonts w:ascii="Arial" w:hAnsi="Arial" w:cs="Arial"/>
          <w:sz w:val="24"/>
          <w:szCs w:val="24"/>
        </w:rPr>
        <w:lastRenderedPageBreak/>
        <w:t xml:space="preserve">Following on video number 2 shows a more relieved and relaxed Mrs Barclay after she had chosen to have one of the major stressors that she was facing within her property removed. (The dangerous step that she feared). Mrs Barclay begins to become more confident around her advocate. Mrs Barclay also begins to ask the advocate (Saffron) to look in to other eligible that her friends have recommended. </w:t>
      </w:r>
    </w:p>
    <w:p w14:paraId="16D0654C"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 Because of the changes, Mrs Barclay begins to show empowerment. She is now in charge of her life and the stressors that once kept her </w:t>
      </w:r>
      <w:r w:rsidRPr="00C943BF">
        <w:rPr>
          <w:rFonts w:ascii="Arial" w:hAnsi="Arial" w:cs="Arial"/>
          <w:sz w:val="24"/>
          <w:szCs w:val="24"/>
        </w:rPr>
        <w:t>isolated</w:t>
      </w:r>
      <w:r>
        <w:rPr>
          <w:rFonts w:ascii="Arial" w:hAnsi="Arial" w:cs="Arial"/>
          <w:sz w:val="24"/>
          <w:szCs w:val="24"/>
        </w:rPr>
        <w:t xml:space="preserve"> and lonely. Session two shows Mrs Barclay is not finished with the services provided from ‘Independent Advocacy Service” she’s just getting started.</w:t>
      </w:r>
    </w:p>
    <w:p w14:paraId="53CAD1D3"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Throughout the recordings, my focus point was the service user Mrs Barclay’s welfare and mental wellbeing. I as the advocate felt as if it was my duty to find suitable options and to make sure the service user was well cared for and all desires and needs are met.      </w:t>
      </w:r>
    </w:p>
    <w:p w14:paraId="26E074DB" w14:textId="77777777" w:rsidR="00834FF8" w:rsidRDefault="00834FF8" w:rsidP="00834FF8">
      <w:pPr>
        <w:spacing w:line="480" w:lineRule="auto"/>
        <w:rPr>
          <w:rFonts w:ascii="Arial" w:hAnsi="Arial" w:cs="Arial"/>
          <w:b/>
          <w:color w:val="FF0000"/>
          <w:sz w:val="24"/>
          <w:szCs w:val="24"/>
        </w:rPr>
      </w:pPr>
      <w:r>
        <w:rPr>
          <w:rFonts w:ascii="Arial" w:hAnsi="Arial" w:cs="Arial"/>
          <w:sz w:val="24"/>
          <w:szCs w:val="24"/>
        </w:rPr>
        <w:t xml:space="preserve"> In Addition, I wanted to show the client all the options that was available encouraging her to try out new things like a coffee morning in her local community centre, as when Mrs Barclay speaks about her situation where her mental well-being and social life has been affected as she stopped going out as she couldn’t get around to seeing her </w:t>
      </w:r>
      <w:r w:rsidRPr="00500BB6">
        <w:rPr>
          <w:rFonts w:ascii="Arial" w:hAnsi="Arial" w:cs="Arial"/>
          <w:sz w:val="24"/>
          <w:szCs w:val="24"/>
        </w:rPr>
        <w:t>friend</w:t>
      </w:r>
      <w:r w:rsidRPr="00500BB6">
        <w:rPr>
          <w:rFonts w:ascii="Arial" w:hAnsi="Arial" w:cs="Arial"/>
          <w:color w:val="000000" w:themeColor="text1"/>
          <w:sz w:val="24"/>
          <w:szCs w:val="24"/>
        </w:rPr>
        <w:t>s</w:t>
      </w:r>
      <w:r w:rsidRPr="00500BB6">
        <w:rPr>
          <w:rFonts w:ascii="Arial" w:hAnsi="Arial" w:cs="Arial"/>
          <w:b/>
          <w:color w:val="000000" w:themeColor="text1"/>
          <w:sz w:val="24"/>
          <w:szCs w:val="24"/>
        </w:rPr>
        <w:t>.</w:t>
      </w:r>
    </w:p>
    <w:p w14:paraId="0BEFA9F0"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At the time of the recordings, I felt as the advocate I was under pressure to make sure I say all the right things and to get the timing perfect, with a flowing structure and clearly showing a relationship bonding between the client and advocate. I began to find this challenging, as I did not want the recordings to sound robotic or staged. As result of this, my partner and I decided to not make a script and to only know the ‘key topics’ to discuss which we then hoped would result in having a more ‘realistic’ </w:t>
      </w:r>
      <w:r>
        <w:rPr>
          <w:rFonts w:ascii="Arial" w:hAnsi="Arial" w:cs="Arial"/>
          <w:sz w:val="24"/>
          <w:szCs w:val="24"/>
        </w:rPr>
        <w:lastRenderedPageBreak/>
        <w:t>and a natural flowing recording. Looking back on this decision now I question if maybe having some form of structure / script would have made it flow better. As I believe you can hear within my voice that I was nervous filming the first recording. Towards the end of the recordings, I began to have empathy towards Mrs Barclay’s situation, I felt the importance of an advocate’s role and I wanted to find options for Mrs Barclay to uplift her and make her feel empowered again. Although I had to remember that as an advocate, you are only underlying the options that the client could take, as it is not up to the advocate to make the decisions, only to supply the different options available for the client. Not every option I explain within the recordings will be the right path only the service user will make the final decisions. Towards the end of the recording Mrs Barclay decides what is best for her by rearranging a session to a date that is more suitable for he</w:t>
      </w:r>
      <w:r>
        <w:rPr>
          <w:rFonts w:ascii="Arial" w:hAnsi="Arial" w:cs="Arial"/>
          <w:color w:val="000000" w:themeColor="text1"/>
          <w:sz w:val="24"/>
          <w:szCs w:val="24"/>
        </w:rPr>
        <w:t xml:space="preserve">r. </w:t>
      </w:r>
      <w:r w:rsidRPr="00837D36">
        <w:rPr>
          <w:rFonts w:ascii="Arial" w:hAnsi="Arial" w:cs="Arial"/>
          <w:color w:val="000000" w:themeColor="text1"/>
          <w:sz w:val="24"/>
          <w:szCs w:val="24"/>
        </w:rPr>
        <w:t xml:space="preserve"> I made a mistake as we planned to have the next session in two weeks</w:t>
      </w:r>
      <w:r>
        <w:rPr>
          <w:rFonts w:ascii="Arial" w:hAnsi="Arial" w:cs="Arial"/>
          <w:color w:val="000000" w:themeColor="text1"/>
          <w:sz w:val="24"/>
          <w:szCs w:val="24"/>
        </w:rPr>
        <w:t>’ time</w:t>
      </w:r>
      <w:r w:rsidRPr="00837D36">
        <w:rPr>
          <w:rFonts w:ascii="Arial" w:hAnsi="Arial" w:cs="Arial"/>
          <w:color w:val="000000" w:themeColor="text1"/>
          <w:sz w:val="24"/>
          <w:szCs w:val="24"/>
        </w:rPr>
        <w:t xml:space="preserve"> yet in the recording I say, ‘one week’ because I was </w:t>
      </w:r>
      <w:r>
        <w:rPr>
          <w:rFonts w:ascii="Arial" w:hAnsi="Arial" w:cs="Arial"/>
          <w:color w:val="000000" w:themeColor="text1"/>
          <w:sz w:val="24"/>
          <w:szCs w:val="24"/>
        </w:rPr>
        <w:t xml:space="preserve">nervous. Looking back, </w:t>
      </w:r>
      <w:r w:rsidRPr="00837D36">
        <w:rPr>
          <w:rFonts w:ascii="Arial" w:hAnsi="Arial" w:cs="Arial"/>
          <w:color w:val="000000" w:themeColor="text1"/>
          <w:sz w:val="24"/>
          <w:szCs w:val="24"/>
        </w:rPr>
        <w:t xml:space="preserve">this </w:t>
      </w:r>
      <w:r>
        <w:rPr>
          <w:rFonts w:ascii="Arial" w:hAnsi="Arial" w:cs="Arial"/>
          <w:color w:val="000000" w:themeColor="text1"/>
          <w:sz w:val="24"/>
          <w:szCs w:val="24"/>
        </w:rPr>
        <w:t>mistake has worked to show</w:t>
      </w:r>
      <w:r w:rsidRPr="00837D36">
        <w:rPr>
          <w:rFonts w:ascii="Arial" w:hAnsi="Arial" w:cs="Arial"/>
          <w:color w:val="000000" w:themeColor="text1"/>
          <w:sz w:val="24"/>
          <w:szCs w:val="24"/>
        </w:rPr>
        <w:t xml:space="preserve"> how the bond between </w:t>
      </w:r>
      <w:r>
        <w:rPr>
          <w:rFonts w:ascii="Arial" w:hAnsi="Arial" w:cs="Arial"/>
          <w:color w:val="000000" w:themeColor="text1"/>
          <w:sz w:val="24"/>
          <w:szCs w:val="24"/>
        </w:rPr>
        <w:t xml:space="preserve">the </w:t>
      </w:r>
      <w:r w:rsidRPr="00837D36">
        <w:rPr>
          <w:rFonts w:ascii="Arial" w:hAnsi="Arial" w:cs="Arial"/>
          <w:color w:val="000000" w:themeColor="text1"/>
          <w:sz w:val="24"/>
          <w:szCs w:val="24"/>
        </w:rPr>
        <w:t xml:space="preserve">client and advocate </w:t>
      </w:r>
      <w:r>
        <w:rPr>
          <w:rFonts w:ascii="Arial" w:hAnsi="Arial" w:cs="Arial"/>
          <w:color w:val="000000" w:themeColor="text1"/>
          <w:sz w:val="24"/>
          <w:szCs w:val="24"/>
        </w:rPr>
        <w:t>is a</w:t>
      </w:r>
      <w:r w:rsidRPr="00837D36">
        <w:rPr>
          <w:rFonts w:ascii="Arial" w:hAnsi="Arial" w:cs="Arial"/>
          <w:color w:val="000000" w:themeColor="text1"/>
          <w:sz w:val="24"/>
          <w:szCs w:val="24"/>
        </w:rPr>
        <w:t xml:space="preserve"> non-judgemental environment </w:t>
      </w:r>
      <w:r>
        <w:rPr>
          <w:rFonts w:ascii="Arial" w:hAnsi="Arial" w:cs="Arial"/>
          <w:color w:val="000000" w:themeColor="text1"/>
          <w:sz w:val="24"/>
          <w:szCs w:val="24"/>
        </w:rPr>
        <w:t xml:space="preserve">where the client </w:t>
      </w:r>
      <w:r w:rsidRPr="00837D36">
        <w:rPr>
          <w:rFonts w:ascii="Arial" w:hAnsi="Arial" w:cs="Arial"/>
          <w:color w:val="000000" w:themeColor="text1"/>
          <w:sz w:val="24"/>
          <w:szCs w:val="24"/>
        </w:rPr>
        <w:t>fe</w:t>
      </w:r>
      <w:r>
        <w:rPr>
          <w:rFonts w:ascii="Arial" w:hAnsi="Arial" w:cs="Arial"/>
          <w:color w:val="000000" w:themeColor="text1"/>
          <w:sz w:val="24"/>
          <w:szCs w:val="24"/>
        </w:rPr>
        <w:t>lt</w:t>
      </w:r>
      <w:r w:rsidRPr="00837D36">
        <w:rPr>
          <w:rFonts w:ascii="Arial" w:hAnsi="Arial" w:cs="Arial"/>
          <w:color w:val="000000" w:themeColor="text1"/>
          <w:sz w:val="24"/>
          <w:szCs w:val="24"/>
        </w:rPr>
        <w:t xml:space="preserve"> empowered to make a change </w:t>
      </w:r>
      <w:r>
        <w:rPr>
          <w:rFonts w:ascii="Arial" w:hAnsi="Arial" w:cs="Arial"/>
          <w:color w:val="000000" w:themeColor="text1"/>
          <w:sz w:val="24"/>
          <w:szCs w:val="24"/>
        </w:rPr>
        <w:t xml:space="preserve">that was </w:t>
      </w:r>
      <w:r w:rsidRPr="00837D36">
        <w:rPr>
          <w:rFonts w:ascii="Arial" w:hAnsi="Arial" w:cs="Arial"/>
          <w:color w:val="000000" w:themeColor="text1"/>
          <w:sz w:val="24"/>
          <w:szCs w:val="24"/>
        </w:rPr>
        <w:t xml:space="preserve">more suitable for them. </w:t>
      </w:r>
    </w:p>
    <w:p w14:paraId="04570E65" w14:textId="77777777" w:rsidR="00834FF8" w:rsidRDefault="00834FF8" w:rsidP="00834FF8">
      <w:pPr>
        <w:spacing w:line="480" w:lineRule="auto"/>
        <w:rPr>
          <w:rFonts w:ascii="Arial" w:hAnsi="Arial" w:cs="Arial"/>
          <w:sz w:val="24"/>
          <w:szCs w:val="24"/>
        </w:rPr>
      </w:pPr>
      <w:r>
        <w:rPr>
          <w:rFonts w:ascii="Arial" w:hAnsi="Arial" w:cs="Arial"/>
          <w:sz w:val="24"/>
          <w:szCs w:val="24"/>
        </w:rPr>
        <w:t>I struggled at first with the difference between a counsellor role and the advocate role. As an advocate, you are able to write things down on paper within the session, it was a struggle to get in to the habit of using my pen and paper. Although in the end my opinion changed, I found the pen and paper rather comforting, as I was not stressing about remembering everything the client had said.</w:t>
      </w:r>
    </w:p>
    <w:p w14:paraId="1ACFE0A1"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I am aware that within the recordings you can see me (the advocate) look over to the clock, as I was making sure I was keeping an eye on the time. I found the time management a challenge. At the time of practicing I found reaching the 10-minute </w:t>
      </w:r>
      <w:r>
        <w:rPr>
          <w:rFonts w:ascii="Arial" w:hAnsi="Arial" w:cs="Arial"/>
          <w:sz w:val="24"/>
          <w:szCs w:val="24"/>
        </w:rPr>
        <w:lastRenderedPageBreak/>
        <w:t>limit rather tricky, one recording felt over 10 minutes looking back it was only 7 minutes long!  I began to feel frustrated when my recordings didn’t meet the required specification time. This then resulted in me feeling rather stressed at the time of recording and afterwards feeling relieved to have finished. I feel satisfied with the outcome of my recordings yet I also am aware that I have a lot of improving to do to gain my skills and become more confident practicing the skills of an advocate.</w:t>
      </w:r>
    </w:p>
    <w:p w14:paraId="33E95336" w14:textId="7D0E6020" w:rsidR="00834FF8" w:rsidRDefault="00834FF8" w:rsidP="00834FF8">
      <w:pPr>
        <w:spacing w:line="480" w:lineRule="auto"/>
        <w:rPr>
          <w:rFonts w:ascii="Arial" w:hAnsi="Arial" w:cs="Arial"/>
          <w:sz w:val="24"/>
          <w:szCs w:val="24"/>
        </w:rPr>
      </w:pPr>
      <w:r>
        <w:rPr>
          <w:rFonts w:ascii="Arial" w:hAnsi="Arial" w:cs="Arial"/>
          <w:sz w:val="24"/>
          <w:szCs w:val="24"/>
        </w:rPr>
        <w:t xml:space="preserve">I am rather pleased with the information that was given to the client and feel confident that I have a recording showing an advocate providing options. Although I am aware that the recordings are not perfect and I am unhappy with ‘recording one’.  I am pleased with the overall outcome my practice. I reacted to the scenario with empathy </w:t>
      </w:r>
      <w:r w:rsidR="00A00C5E">
        <w:rPr>
          <w:rFonts w:ascii="Arial" w:hAnsi="Arial" w:cs="Arial"/>
          <w:sz w:val="24"/>
          <w:szCs w:val="24"/>
        </w:rPr>
        <w:t>which motivat</w:t>
      </w:r>
      <w:r>
        <w:rPr>
          <w:rFonts w:ascii="Arial" w:hAnsi="Arial" w:cs="Arial"/>
          <w:sz w:val="24"/>
          <w:szCs w:val="24"/>
        </w:rPr>
        <w:t>ed me to find options for the client. My partner enjoyed acting out the scenario and we both found it a positive experience that helped us gain skills and a better understandin</w:t>
      </w:r>
      <w:bookmarkStart w:id="1" w:name="_GoBack"/>
      <w:bookmarkEnd w:id="1"/>
      <w:r>
        <w:rPr>
          <w:rFonts w:ascii="Arial" w:hAnsi="Arial" w:cs="Arial"/>
          <w:sz w:val="24"/>
          <w:szCs w:val="24"/>
        </w:rPr>
        <w:t xml:space="preserve">g of advocacy. I enjoyed the overall experience, the negative experience for me was the initial set up, I felt like I had wasted a lot of time setting up the room making sure the shot was perfect, this time would have been better spent on the actual recordings. Although I do believe one of the strong points is the positioning of frame as it shows the therapeutic, safe environment between the advocate and client. </w:t>
      </w:r>
    </w:p>
    <w:p w14:paraId="192A067A" w14:textId="77777777" w:rsidR="00834FF8" w:rsidRDefault="00834FF8" w:rsidP="00834FF8">
      <w:pPr>
        <w:spacing w:line="480" w:lineRule="auto"/>
        <w:rPr>
          <w:rFonts w:ascii="Arial" w:hAnsi="Arial" w:cs="Arial"/>
          <w:color w:val="FF0000"/>
          <w:sz w:val="24"/>
          <w:szCs w:val="24"/>
        </w:rPr>
      </w:pPr>
      <w:r>
        <w:rPr>
          <w:rFonts w:ascii="Arial" w:hAnsi="Arial" w:cs="Arial"/>
          <w:sz w:val="24"/>
          <w:szCs w:val="24"/>
        </w:rPr>
        <w:t xml:space="preserve">I found my wording a challenge, as in the beginning of the recording I used the word “suggestions” and within practicing. My lecturer suggested that the word “options” would be better within an advocacy role. </w:t>
      </w:r>
      <w:r w:rsidRPr="00DB1153">
        <w:rPr>
          <w:rFonts w:ascii="Arial" w:hAnsi="Arial" w:cs="Arial"/>
          <w:sz w:val="24"/>
          <w:szCs w:val="24"/>
        </w:rPr>
        <w:t xml:space="preserve">Firstly, I am happy with the use of eye contact between myself and Mrs Barclay because it shows the professional relationship between the two. Also, the use of active listening, letting the service user speak freely, and showing signs to the service user that I am present in the moment. </w:t>
      </w:r>
      <w:r w:rsidRPr="00DB1153">
        <w:rPr>
          <w:rFonts w:ascii="Arial" w:hAnsi="Arial" w:cs="Arial"/>
          <w:sz w:val="24"/>
          <w:szCs w:val="24"/>
        </w:rPr>
        <w:lastRenderedPageBreak/>
        <w:t>By using features such as nodding, facial expressions, writing things down</w:t>
      </w:r>
      <w:r>
        <w:rPr>
          <w:rFonts w:ascii="Arial" w:hAnsi="Arial" w:cs="Arial"/>
          <w:sz w:val="24"/>
          <w:szCs w:val="24"/>
        </w:rPr>
        <w:t xml:space="preserve"> that the service user had said. As Carl R. Rogers and Richard E. Farson state the impact active listening can have on a person. “People who have been listened to in this new and special way become more emotionally mature, more open to their experiences, less defensive, more democratic, and less authoritarian” Rogers. C, Farson. R (1989)</w:t>
      </w:r>
    </w:p>
    <w:p w14:paraId="7C473136"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Within my independent reading I found that it was important to a service user that the advocate to show signs of emotion and empathy. As it can encourage the service user to speak freely and feel safe in a non-judgemental environment.  Which is stated in Independent Mental Health Advocacy, (2015, p.198) “IMHAs need to allow themselves to ‘live’ these emotions with the service user in a managed way, maintaining safety; both their own and that of the service user. It is only through genuine empathy and rapport that the advocate can enable partners to develop self-esteem and confidence to move from that lonely place they can be locked into, often literally.”  </w:t>
      </w:r>
    </w:p>
    <w:p w14:paraId="5237DBFA" w14:textId="77777777" w:rsidR="00834FF8" w:rsidRDefault="00834FF8" w:rsidP="00834FF8">
      <w:pPr>
        <w:spacing w:line="480" w:lineRule="auto"/>
        <w:rPr>
          <w:rFonts w:ascii="Arial" w:hAnsi="Arial" w:cs="Arial"/>
          <w:sz w:val="24"/>
          <w:szCs w:val="24"/>
        </w:rPr>
      </w:pPr>
      <w:r>
        <w:rPr>
          <w:rFonts w:ascii="Arial" w:hAnsi="Arial" w:cs="Arial"/>
          <w:sz w:val="24"/>
          <w:szCs w:val="24"/>
        </w:rPr>
        <w:t>Moreover, something that I found interesting from this book was their meaning of a mental health advocacy role which was “The Right to be Heard”. Which is exactly the aim of what an advocate is all about, encouraging that individual to speak out and find their rights. IMHA, (2015)</w:t>
      </w:r>
    </w:p>
    <w:p w14:paraId="43FEED4C"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The first part of the recording was about the contract that is in place between service user and advocate which includes informing them of the importance of confidentiality. As I was practicing an advocate’s role I had to make sure I was following the “advocate’s code of practice.” As within the recordings I inform my client that if I feel they or anybody else is at harm I will have to tell a third person for </w:t>
      </w:r>
      <w:r>
        <w:rPr>
          <w:rFonts w:ascii="Arial" w:hAnsi="Arial" w:cs="Arial"/>
          <w:sz w:val="24"/>
          <w:szCs w:val="24"/>
        </w:rPr>
        <w:lastRenderedPageBreak/>
        <w:t>the client’s safety. As stated in Advocates code practice V.5 “Advocates should be honest with the client about the level of confidentiality they can realistically guarantee” Advocates code of practice, V.5, (August 15)</w:t>
      </w:r>
    </w:p>
    <w:p w14:paraId="25E25088"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During my readings I found how important guidelines are within an advocates line of work. Advocates have their own set of guidelines that they must follow to ensure a safe, therapeutic and professional environment. All advocacy organisations will follow the regulations of the Care Act 2014 as all advocates have a duty of care towards their clients. </w:t>
      </w:r>
      <w:r w:rsidRPr="00092E67">
        <w:rPr>
          <w:rFonts w:ascii="Arial" w:hAnsi="Arial" w:cs="Arial"/>
          <w:sz w:val="24"/>
          <w:szCs w:val="24"/>
        </w:rPr>
        <w:t xml:space="preserve">Code of Practice, (2014) </w:t>
      </w:r>
    </w:p>
    <w:p w14:paraId="763835AA"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An advocate must comply with the Data Protection Act 1988. Making sure that all data is up to date, locked away and that the client is involved. And as previously mentioned the organisations confidentiality policy following the guidelines of the Mental Capacity Act (2005) if the client or anyone else is at risk the information will be shared for the client’s best interest. (NHS.uk) </w:t>
      </w:r>
    </w:p>
    <w:p w14:paraId="656FA6CD"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Although I found the experience rather awkward at first, I also found it rather fascinating to watch how an advocate can change someone’s life and make them feel empowered and inspired again. It showed me that advocacy can be a life changing opportunity for someone who is vulnerable. As Kris Chastey states in Independent Mental Health Advocacy, (2015) she shares her experience with an advocate when she was in hospital. I quote “When the advocate comes to the ward, I saw them as the most important person in the building, someone who can get things done.” Kris Chastey cited in Independent Mental Health Advocacy, (2015) From researching her life experience with advocacy and comparing them to my experience of practicing my skills it shows me the importance of an advocate to someone who has hit ‘rock bottom’ or feels vulnerable. Also, how some guidance and support can </w:t>
      </w:r>
      <w:r>
        <w:rPr>
          <w:rFonts w:ascii="Arial" w:hAnsi="Arial" w:cs="Arial"/>
          <w:sz w:val="24"/>
          <w:szCs w:val="24"/>
        </w:rPr>
        <w:lastRenderedPageBreak/>
        <w:t xml:space="preserve">make someone have faith again and become empowered in not just themselves but the new relationships that can be created. And how a client becomes reliant on the advocate putting their trust and faith within the advocates hands. </w:t>
      </w:r>
    </w:p>
    <w:p w14:paraId="075F03FB" w14:textId="77777777" w:rsidR="00834FF8" w:rsidRDefault="00834FF8" w:rsidP="00834FF8">
      <w:pPr>
        <w:spacing w:line="480" w:lineRule="auto"/>
        <w:rPr>
          <w:rFonts w:ascii="Arial" w:hAnsi="Arial" w:cs="Arial"/>
          <w:sz w:val="24"/>
          <w:szCs w:val="24"/>
        </w:rPr>
      </w:pPr>
      <w:r>
        <w:rPr>
          <w:rFonts w:ascii="Arial" w:hAnsi="Arial" w:cs="Arial"/>
          <w:sz w:val="24"/>
          <w:szCs w:val="24"/>
        </w:rPr>
        <w:t>As I have witnessed a similar experience where a family member of mine got in touch with a local advocacy organisation, this encouraged me to use my experience from real life to make my own fictitious scenario, this challenged me to become the advocate and not the witness.</w:t>
      </w:r>
    </w:p>
    <w:p w14:paraId="6328712C"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Furthermore, I found practicing the role of an advocate enjoyable. I feel like I have gained some new skills in how to approach topics and feel </w:t>
      </w:r>
      <w:r w:rsidRPr="00500BB6">
        <w:rPr>
          <w:rFonts w:ascii="Arial" w:hAnsi="Arial" w:cs="Arial"/>
          <w:sz w:val="24"/>
          <w:szCs w:val="24"/>
        </w:rPr>
        <w:t xml:space="preserve">determined </w:t>
      </w:r>
      <w:r>
        <w:rPr>
          <w:rFonts w:ascii="Arial" w:hAnsi="Arial" w:cs="Arial"/>
          <w:sz w:val="24"/>
          <w:szCs w:val="24"/>
        </w:rPr>
        <w:t xml:space="preserve">to keep on gaining skills in advocacy. Although there are things that I would do differently now, I would make sure I read from my notes as within the recording I didn’t use the notes I had in front of me and this resulting in me missing out some topics to discuss with my client. Throughout the recordings I was aware of the importance of an advocate and what the impact of an advocate role can have on a person’s life as you are ‘encouraging’ that individual to be in control and to empower them and I found that process exciting and interesting. </w:t>
      </w:r>
    </w:p>
    <w:p w14:paraId="218A9FA5" w14:textId="77777777" w:rsidR="00834FF8" w:rsidRDefault="00834FF8" w:rsidP="00834FF8">
      <w:pPr>
        <w:spacing w:line="480" w:lineRule="auto"/>
        <w:rPr>
          <w:rFonts w:ascii="Arial" w:hAnsi="Arial" w:cs="Arial"/>
          <w:sz w:val="24"/>
          <w:szCs w:val="24"/>
        </w:rPr>
      </w:pPr>
      <w:r>
        <w:rPr>
          <w:rFonts w:ascii="Arial" w:hAnsi="Arial" w:cs="Arial"/>
          <w:sz w:val="24"/>
          <w:szCs w:val="24"/>
        </w:rPr>
        <w:t>In conclusion, I have enjoyed my experience practicing the role of an advocate and I have learnt a lot about how an advocate can impact on a person’s life. I believe that although I have gained knowledge on the advocacy service, I still feel that I have a long way to go with practicing my skills of being an advocate and I am excited to see how I can further develop those skills and how practicing an advocate role will benefit me in the future.</w:t>
      </w:r>
    </w:p>
    <w:p w14:paraId="5E1B3DAE"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A change I would make next time would be to remove the clock because while observing the videos I discovered that in some parts of the recordings you can </w:t>
      </w:r>
      <w:r>
        <w:rPr>
          <w:rFonts w:ascii="Arial" w:hAnsi="Arial" w:cs="Arial"/>
          <w:sz w:val="24"/>
          <w:szCs w:val="24"/>
        </w:rPr>
        <w:lastRenderedPageBreak/>
        <w:t xml:space="preserve">clearly see I (the advocate) is looking behind the client at the clock as I was checking my time management which proved to be distracting. Another action plan for improvement would be to attend and observe some more advocacy sessions using different scenarios so I can improve my speaking skills when addressing options for the client without too many pauses and using the word ‘um’ before I speak. </w:t>
      </w:r>
    </w:p>
    <w:p w14:paraId="561A13A7"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As an improvement for next time, another action would be for more examples by the lecturer this would be useful as I could observe the different approaches to different scenarios, which would result in me gaining the correct knowledge and the different methods, and approaches to an advocacy session. I would also practice on my wording as when I watched over my clips I began to question whether my use of wording was appropriate and I want to improve my speech so I become more confident. </w:t>
      </w:r>
    </w:p>
    <w:p w14:paraId="4170C688" w14:textId="77777777" w:rsidR="00834FF8" w:rsidRDefault="00834FF8" w:rsidP="00834FF8">
      <w:pPr>
        <w:spacing w:line="480" w:lineRule="auto"/>
        <w:rPr>
          <w:rFonts w:ascii="Arial" w:hAnsi="Arial" w:cs="Arial"/>
          <w:sz w:val="24"/>
          <w:szCs w:val="24"/>
        </w:rPr>
      </w:pPr>
      <w:r>
        <w:rPr>
          <w:rFonts w:ascii="Arial" w:hAnsi="Arial" w:cs="Arial"/>
          <w:sz w:val="24"/>
          <w:szCs w:val="24"/>
        </w:rPr>
        <w:t xml:space="preserve">After I told the client the options that were available I would then say, for example “would that be ok?” and “does that sound good?” at first, I just took them as little comments, to encourage the client to say their opinion on the options whether it was good or bad. Although after watching the videos more than once I began to think that there were better words to verbalize as it could be argued that it is intimidating to the client. </w:t>
      </w:r>
    </w:p>
    <w:p w14:paraId="1E7D3995" w14:textId="77777777" w:rsidR="00834FF8" w:rsidRDefault="00834FF8" w:rsidP="00834FF8">
      <w:pPr>
        <w:spacing w:line="480" w:lineRule="auto"/>
        <w:rPr>
          <w:rFonts w:ascii="Arial" w:hAnsi="Arial" w:cs="Arial"/>
          <w:sz w:val="24"/>
          <w:szCs w:val="24"/>
        </w:rPr>
      </w:pPr>
      <w:r>
        <w:rPr>
          <w:rFonts w:ascii="Arial" w:hAnsi="Arial" w:cs="Arial"/>
          <w:sz w:val="24"/>
          <w:szCs w:val="24"/>
        </w:rPr>
        <w:t>I believe that carrying on with my practice I will begin to further my knowledge on an advocate role and the ‘dos and the donts of an advocate’</w:t>
      </w:r>
    </w:p>
    <w:p w14:paraId="4516CB5E" w14:textId="23F83EAB" w:rsidR="00834FF8" w:rsidRPr="00107AA6" w:rsidRDefault="00A00C5E" w:rsidP="00834FF8">
      <w:pPr>
        <w:spacing w:line="480" w:lineRule="auto"/>
        <w:rPr>
          <w:rFonts w:ascii="Arial" w:hAnsi="Arial" w:cs="Arial"/>
          <w:sz w:val="24"/>
          <w:szCs w:val="24"/>
        </w:rPr>
      </w:pPr>
      <w:r>
        <w:rPr>
          <w:rFonts w:ascii="Arial" w:hAnsi="Arial" w:cs="Arial"/>
          <w:sz w:val="24"/>
          <w:szCs w:val="24"/>
        </w:rPr>
        <w:t>Overall,</w:t>
      </w:r>
      <w:r w:rsidR="00834FF8">
        <w:rPr>
          <w:rFonts w:ascii="Arial" w:hAnsi="Arial" w:cs="Arial"/>
          <w:sz w:val="24"/>
          <w:szCs w:val="24"/>
        </w:rPr>
        <w:t xml:space="preserve"> I have found the experience rather positive and I am very interested in the role of an advocate and the positive outcomes that can be made from the sessions.</w:t>
      </w:r>
    </w:p>
    <w:bookmarkEnd w:id="0"/>
    <w:p w14:paraId="2D3B69AB" w14:textId="77777777" w:rsidR="00571B5C" w:rsidRDefault="00571B5C"/>
    <w:p w14:paraId="5B51A301" w14:textId="77777777" w:rsidR="00571B5C" w:rsidRDefault="00571B5C"/>
    <w:p w14:paraId="65E74E0E" w14:textId="77777777" w:rsidR="00571B5C" w:rsidRDefault="00571B5C"/>
    <w:p w14:paraId="75AA501D" w14:textId="77777777" w:rsidR="00571B5C" w:rsidRDefault="00571B5C"/>
    <w:p w14:paraId="21D0715B" w14:textId="77777777" w:rsidR="00571B5C" w:rsidRDefault="00571B5C"/>
    <w:p w14:paraId="1BF98582" w14:textId="703CF8AD" w:rsidR="0033743E" w:rsidRDefault="00216122" w:rsidP="00092E67">
      <w:pPr>
        <w:jc w:val="center"/>
        <w:rPr>
          <w:rFonts w:ascii="Arial" w:hAnsi="Arial" w:cs="Arial"/>
          <w:b/>
          <w:color w:val="000000" w:themeColor="text1"/>
          <w:sz w:val="24"/>
          <w:szCs w:val="24"/>
          <w:u w:val="single"/>
        </w:rPr>
      </w:pPr>
      <w:r w:rsidRPr="00092E67">
        <w:rPr>
          <w:rFonts w:ascii="Arial" w:hAnsi="Arial" w:cs="Arial"/>
          <w:b/>
          <w:color w:val="000000" w:themeColor="text1"/>
          <w:sz w:val="24"/>
          <w:szCs w:val="24"/>
          <w:u w:val="single"/>
        </w:rPr>
        <w:t>Reference</w:t>
      </w:r>
    </w:p>
    <w:p w14:paraId="6E1CFEE7" w14:textId="4C41F18E" w:rsidR="00092E67" w:rsidRPr="00092E67" w:rsidRDefault="00092E67" w:rsidP="00092E67">
      <w:pPr>
        <w:jc w:val="center"/>
        <w:rPr>
          <w:rFonts w:ascii="Arial" w:hAnsi="Arial" w:cs="Arial"/>
          <w:b/>
          <w:color w:val="000000" w:themeColor="text1"/>
          <w:sz w:val="24"/>
          <w:szCs w:val="24"/>
          <w:u w:val="single"/>
        </w:rPr>
      </w:pPr>
    </w:p>
    <w:p w14:paraId="1CFAC34A" w14:textId="5E2EED66" w:rsidR="00092E67" w:rsidRPr="00092E67" w:rsidRDefault="00092E67" w:rsidP="0033743E">
      <w:pPr>
        <w:rPr>
          <w:rFonts w:ascii="Arial" w:hAnsi="Arial" w:cs="Arial"/>
          <w:color w:val="000000" w:themeColor="text1"/>
          <w:sz w:val="24"/>
          <w:szCs w:val="24"/>
          <w:lang w:val="en"/>
        </w:rPr>
      </w:pPr>
      <w:r w:rsidRPr="0033743E">
        <w:rPr>
          <w:rStyle w:val="HTMLCite"/>
          <w:rFonts w:ascii="Arial" w:hAnsi="Arial" w:cs="Arial"/>
          <w:color w:val="000000" w:themeColor="text1"/>
          <w:sz w:val="24"/>
          <w:szCs w:val="24"/>
          <w:lang w:val="en"/>
        </w:rPr>
        <w:t>Code of Prac</w:t>
      </w:r>
      <w:r>
        <w:rPr>
          <w:rStyle w:val="HTMLCite"/>
          <w:rFonts w:ascii="Arial" w:hAnsi="Arial" w:cs="Arial"/>
          <w:color w:val="000000" w:themeColor="text1"/>
          <w:sz w:val="24"/>
          <w:szCs w:val="24"/>
          <w:lang w:val="en"/>
        </w:rPr>
        <w:t xml:space="preserve">tice, (2014) PDF. </w:t>
      </w:r>
      <w:r w:rsidR="00A00C5E">
        <w:rPr>
          <w:rStyle w:val="HTMLCite"/>
          <w:rFonts w:ascii="Arial" w:hAnsi="Arial" w:cs="Arial"/>
          <w:color w:val="000000" w:themeColor="text1"/>
          <w:sz w:val="24"/>
          <w:szCs w:val="24"/>
          <w:lang w:val="en"/>
        </w:rPr>
        <w:t>Available</w:t>
      </w:r>
      <w:r>
        <w:rPr>
          <w:rStyle w:val="HTMLCite"/>
          <w:rFonts w:ascii="Arial" w:hAnsi="Arial" w:cs="Arial"/>
          <w:color w:val="000000" w:themeColor="text1"/>
          <w:sz w:val="24"/>
          <w:szCs w:val="24"/>
          <w:lang w:val="en"/>
        </w:rPr>
        <w:t xml:space="preserve"> </w:t>
      </w:r>
      <w:r w:rsidR="00A00C5E">
        <w:rPr>
          <w:rStyle w:val="HTMLCite"/>
          <w:rFonts w:ascii="Arial" w:hAnsi="Arial" w:cs="Arial"/>
          <w:color w:val="000000" w:themeColor="text1"/>
          <w:sz w:val="24"/>
          <w:szCs w:val="24"/>
          <w:lang w:val="en"/>
        </w:rPr>
        <w:t>at:</w:t>
      </w:r>
      <w:r>
        <w:rPr>
          <w:rStyle w:val="HTMLCite"/>
          <w:rFonts w:ascii="Arial" w:hAnsi="Arial" w:cs="Arial"/>
          <w:color w:val="000000" w:themeColor="text1"/>
          <w:sz w:val="24"/>
          <w:szCs w:val="24"/>
          <w:lang w:val="en"/>
        </w:rPr>
        <w:t xml:space="preserve"> </w:t>
      </w:r>
      <w:hyperlink r:id="rId10" w:history="1">
        <w:r w:rsidRPr="00984939">
          <w:rPr>
            <w:rStyle w:val="Hyperlink"/>
            <w:rFonts w:ascii="Arial" w:hAnsi="Arial" w:cs="Arial"/>
            <w:sz w:val="24"/>
            <w:szCs w:val="20"/>
            <w:lang w:val="en"/>
          </w:rPr>
          <w:t>www.qualityadvocacy.org.uk/.../uploads/2014/03/Code-of-Practice.pdf</w:t>
        </w:r>
      </w:hyperlink>
      <w:r w:rsidRPr="00092E67">
        <w:rPr>
          <w:rFonts w:ascii="Arial" w:hAnsi="Arial" w:cs="Arial"/>
          <w:color w:val="000000" w:themeColor="text1"/>
          <w:sz w:val="24"/>
          <w:szCs w:val="24"/>
          <w:lang w:val="en"/>
        </w:rPr>
        <w:t xml:space="preserve"> </w:t>
      </w:r>
      <w:r>
        <w:rPr>
          <w:rFonts w:ascii="Arial" w:hAnsi="Arial" w:cs="Arial"/>
          <w:color w:val="000000" w:themeColor="text1"/>
          <w:sz w:val="24"/>
          <w:szCs w:val="24"/>
          <w:lang w:val="en"/>
        </w:rPr>
        <w:t xml:space="preserve"> </w:t>
      </w:r>
      <w:r w:rsidRPr="0033743E">
        <w:rPr>
          <w:rFonts w:ascii="Arial" w:hAnsi="Arial" w:cs="Arial"/>
          <w:color w:val="000000" w:themeColor="text1"/>
          <w:sz w:val="24"/>
          <w:szCs w:val="24"/>
          <w:lang w:val="en"/>
        </w:rPr>
        <w:t>Advocacy OPM</w:t>
      </w:r>
    </w:p>
    <w:p w14:paraId="2742DCD5" w14:textId="4E70F2C6" w:rsidR="0033743E" w:rsidRDefault="0033743E" w:rsidP="0033743E">
      <w:pPr>
        <w:suppressAutoHyphens w:val="0"/>
        <w:autoSpaceDN/>
        <w:spacing w:before="100" w:beforeAutospacing="1" w:after="100" w:afterAutospacing="1" w:line="240" w:lineRule="auto"/>
        <w:textAlignment w:val="auto"/>
        <w:rPr>
          <w:rFonts w:ascii="Arial" w:hAnsi="Arial" w:cs="Arial"/>
          <w:color w:val="000000" w:themeColor="text1"/>
          <w:sz w:val="24"/>
          <w:szCs w:val="24"/>
          <w:lang w:val="en-US"/>
        </w:rPr>
      </w:pPr>
      <w:r w:rsidRPr="0033743E">
        <w:rPr>
          <w:rFonts w:ascii="Arial" w:hAnsi="Arial" w:cs="Arial"/>
          <w:color w:val="000000" w:themeColor="text1"/>
          <w:sz w:val="24"/>
          <w:szCs w:val="24"/>
          <w:lang w:val="en"/>
        </w:rPr>
        <w:t xml:space="preserve">Fenton, L (2015) SeAp, Code </w:t>
      </w:r>
      <w:r w:rsidR="00A00C5E" w:rsidRPr="0033743E">
        <w:rPr>
          <w:rFonts w:ascii="Arial" w:hAnsi="Arial" w:cs="Arial"/>
          <w:color w:val="000000" w:themeColor="text1"/>
          <w:sz w:val="24"/>
          <w:szCs w:val="24"/>
          <w:lang w:val="en"/>
        </w:rPr>
        <w:t>of</w:t>
      </w:r>
      <w:r w:rsidRPr="0033743E">
        <w:rPr>
          <w:rFonts w:ascii="Arial" w:hAnsi="Arial" w:cs="Arial"/>
          <w:color w:val="000000" w:themeColor="text1"/>
          <w:sz w:val="24"/>
          <w:szCs w:val="24"/>
          <w:lang w:val="en"/>
        </w:rPr>
        <w:t xml:space="preserve"> Practice, August 2015</w:t>
      </w:r>
      <w:r w:rsidRPr="0033743E">
        <w:rPr>
          <w:rFonts w:ascii="Arial" w:hAnsi="Arial" w:cs="Arial"/>
          <w:color w:val="000000" w:themeColor="text1"/>
          <w:sz w:val="24"/>
          <w:szCs w:val="24"/>
          <w:lang w:val="en-US"/>
        </w:rPr>
        <w:t xml:space="preserve"> </w:t>
      </w:r>
    </w:p>
    <w:p w14:paraId="0F45BA8D" w14:textId="4A8C3EA6" w:rsidR="0033743E" w:rsidRPr="0033743E" w:rsidRDefault="0033743E" w:rsidP="0033743E">
      <w:pPr>
        <w:suppressAutoHyphens w:val="0"/>
        <w:autoSpaceDN/>
        <w:spacing w:before="100" w:beforeAutospacing="1" w:after="100" w:afterAutospacing="1" w:line="240" w:lineRule="auto"/>
        <w:textAlignment w:val="auto"/>
        <w:rPr>
          <w:rFonts w:ascii="Arial" w:hAnsi="Arial" w:cs="Arial"/>
          <w:color w:val="000000" w:themeColor="text1"/>
          <w:sz w:val="24"/>
          <w:szCs w:val="24"/>
          <w:lang w:val="en-US"/>
        </w:rPr>
      </w:pPr>
      <w:r w:rsidRPr="0033743E">
        <w:rPr>
          <w:rFonts w:ascii="Arial" w:hAnsi="Arial" w:cs="Arial"/>
          <w:color w:val="000000" w:themeColor="text1"/>
          <w:sz w:val="24"/>
          <w:szCs w:val="24"/>
          <w:lang w:val="en-US"/>
        </w:rPr>
        <w:t xml:space="preserve">Husebø, Sissel Eikeland ; O'Regan, Stephanie ; Nestel, Debra, 2015, International Nursing Association for Clinical Simulation and Learning Reflective Practice and Its Role in Simulation, Published by Elsevier Inc.  </w:t>
      </w:r>
    </w:p>
    <w:p w14:paraId="022BE31E" w14:textId="77777777" w:rsidR="00341AC4" w:rsidRPr="0033743E" w:rsidRDefault="00341AC4">
      <w:pPr>
        <w:rPr>
          <w:rStyle w:val="selectable"/>
          <w:rFonts w:ascii="Arial" w:hAnsi="Arial" w:cs="Arial"/>
          <w:color w:val="000000" w:themeColor="text1"/>
          <w:sz w:val="24"/>
          <w:szCs w:val="24"/>
          <w:lang w:val="en"/>
        </w:rPr>
      </w:pPr>
      <w:r w:rsidRPr="0033743E">
        <w:rPr>
          <w:rStyle w:val="selectable"/>
          <w:rFonts w:ascii="Arial" w:hAnsi="Arial" w:cs="Arial"/>
          <w:color w:val="000000" w:themeColor="text1"/>
          <w:sz w:val="24"/>
          <w:szCs w:val="24"/>
          <w:lang w:val="en"/>
        </w:rPr>
        <w:t xml:space="preserve">Mind.org.uk. (2018). </w:t>
      </w:r>
      <w:r w:rsidRPr="0033743E">
        <w:rPr>
          <w:rStyle w:val="selectable"/>
          <w:rFonts w:ascii="Arial" w:hAnsi="Arial" w:cs="Arial"/>
          <w:iCs/>
          <w:color w:val="000000" w:themeColor="text1"/>
          <w:sz w:val="24"/>
          <w:szCs w:val="24"/>
          <w:lang w:val="en"/>
        </w:rPr>
        <w:t>Advocacy | Mind, the mental health charity - help for mental health problems</w:t>
      </w:r>
      <w:r w:rsidRPr="0033743E">
        <w:rPr>
          <w:rStyle w:val="selectable"/>
          <w:rFonts w:ascii="Arial" w:hAnsi="Arial" w:cs="Arial"/>
          <w:color w:val="000000" w:themeColor="text1"/>
          <w:sz w:val="24"/>
          <w:szCs w:val="24"/>
          <w:lang w:val="en"/>
        </w:rPr>
        <w:t>. [online] Available at: https://www.mind.org.uk/information-support/guides-to-support-and-services/advocacy/#.WkagpGxlfIU [Accessed 4 Jan. 2018].</w:t>
      </w:r>
    </w:p>
    <w:p w14:paraId="44973BD7" w14:textId="07E44ABB" w:rsidR="00571B5C" w:rsidRPr="0033743E" w:rsidRDefault="00216122">
      <w:pPr>
        <w:rPr>
          <w:rFonts w:ascii="Arial" w:hAnsi="Arial" w:cs="Arial"/>
          <w:color w:val="000000" w:themeColor="text1"/>
          <w:sz w:val="24"/>
          <w:szCs w:val="24"/>
          <w:lang w:val="en-US"/>
        </w:rPr>
      </w:pPr>
      <w:r w:rsidRPr="0033743E">
        <w:rPr>
          <w:rFonts w:ascii="Arial" w:hAnsi="Arial" w:cs="Arial"/>
          <w:color w:val="000000" w:themeColor="text1"/>
          <w:sz w:val="24"/>
          <w:szCs w:val="24"/>
          <w:lang w:val="en-US"/>
        </w:rPr>
        <w:t>Newbigging, K, Ridley, J, Mckeown M, et al. Independent Mental Health Advocacy</w:t>
      </w:r>
      <w:r w:rsidR="00341AC4" w:rsidRPr="0033743E">
        <w:rPr>
          <w:rFonts w:ascii="Arial" w:hAnsi="Arial" w:cs="Arial"/>
          <w:color w:val="000000" w:themeColor="text1"/>
          <w:sz w:val="24"/>
          <w:szCs w:val="24"/>
          <w:lang w:val="en-US"/>
        </w:rPr>
        <w:t>, (2015),</w:t>
      </w:r>
      <w:r w:rsidRPr="0033743E">
        <w:rPr>
          <w:rFonts w:ascii="Arial" w:hAnsi="Arial" w:cs="Arial"/>
          <w:color w:val="000000" w:themeColor="text1"/>
          <w:sz w:val="24"/>
          <w:szCs w:val="24"/>
          <w:lang w:val="en-US"/>
        </w:rPr>
        <w:t xml:space="preserve"> ‘The Right to be Heard.” </w:t>
      </w:r>
      <w:r w:rsidR="00341AC4" w:rsidRPr="0033743E">
        <w:rPr>
          <w:rFonts w:ascii="Arial" w:hAnsi="Arial" w:cs="Arial"/>
          <w:color w:val="000000" w:themeColor="text1"/>
          <w:sz w:val="24"/>
          <w:szCs w:val="24"/>
          <w:lang w:val="en-US"/>
        </w:rPr>
        <w:t>P</w:t>
      </w:r>
      <w:r w:rsidRPr="0033743E">
        <w:rPr>
          <w:rFonts w:ascii="Arial" w:hAnsi="Arial" w:cs="Arial"/>
          <w:color w:val="000000" w:themeColor="text1"/>
          <w:sz w:val="24"/>
          <w:szCs w:val="24"/>
          <w:lang w:val="en-US"/>
        </w:rPr>
        <w:t xml:space="preserve">ublished by Jessica Kingsley publishers. </w:t>
      </w:r>
    </w:p>
    <w:p w14:paraId="35BADD6F" w14:textId="05017FE3" w:rsidR="00341AC4" w:rsidRDefault="00341AC4">
      <w:pPr>
        <w:rPr>
          <w:rStyle w:val="selectable"/>
          <w:rFonts w:ascii="Arial" w:hAnsi="Arial" w:cs="Arial"/>
          <w:color w:val="000000" w:themeColor="text1"/>
          <w:sz w:val="24"/>
          <w:szCs w:val="24"/>
          <w:lang w:val="en"/>
        </w:rPr>
      </w:pPr>
      <w:r w:rsidRPr="0033743E">
        <w:rPr>
          <w:rStyle w:val="selectable"/>
          <w:rFonts w:ascii="Arial" w:hAnsi="Arial" w:cs="Arial"/>
          <w:color w:val="000000" w:themeColor="text1"/>
          <w:sz w:val="24"/>
          <w:szCs w:val="24"/>
          <w:lang w:val="en"/>
        </w:rPr>
        <w:t xml:space="preserve">Nhs.uk.  </w:t>
      </w:r>
      <w:r w:rsidRPr="0033743E">
        <w:rPr>
          <w:rStyle w:val="selectable"/>
          <w:rFonts w:ascii="Arial" w:hAnsi="Arial" w:cs="Arial"/>
          <w:iCs/>
          <w:color w:val="000000" w:themeColor="text1"/>
          <w:sz w:val="24"/>
          <w:szCs w:val="24"/>
          <w:lang w:val="en"/>
        </w:rPr>
        <w:t>Advocacy services - NHS.UK</w:t>
      </w:r>
      <w:r w:rsidRPr="0033743E">
        <w:rPr>
          <w:rStyle w:val="selectable"/>
          <w:rFonts w:ascii="Arial" w:hAnsi="Arial" w:cs="Arial"/>
          <w:color w:val="000000" w:themeColor="text1"/>
          <w:sz w:val="24"/>
          <w:szCs w:val="24"/>
          <w:lang w:val="en"/>
        </w:rPr>
        <w:t>. [online] Available at: https://www.nhs.uk/conditions/social-care-and-support/advocacy-services/? [Accessed 5 Jan. 2018]</w:t>
      </w:r>
    </w:p>
    <w:p w14:paraId="2593D699" w14:textId="22CF9D28" w:rsidR="00957DB8" w:rsidRDefault="00957DB8">
      <w:pPr>
        <w:rPr>
          <w:rStyle w:val="selectable"/>
          <w:rFonts w:ascii="Arial" w:hAnsi="Arial" w:cs="Arial"/>
          <w:color w:val="000000" w:themeColor="text1"/>
          <w:sz w:val="24"/>
          <w:szCs w:val="24"/>
          <w:lang w:val="en"/>
        </w:rPr>
      </w:pPr>
      <w:r>
        <w:rPr>
          <w:rStyle w:val="selectable"/>
          <w:rFonts w:ascii="Arial" w:hAnsi="Arial" w:cs="Arial"/>
          <w:color w:val="000000" w:themeColor="text1"/>
          <w:sz w:val="24"/>
          <w:szCs w:val="24"/>
          <w:lang w:val="en"/>
        </w:rPr>
        <w:t xml:space="preserve">Rogers. C, Farson. R, (1989) excerpt from Active Listening. Available at: </w:t>
      </w:r>
      <w:hyperlink r:id="rId11" w:history="1">
        <w:r w:rsidRPr="00984939">
          <w:rPr>
            <w:rStyle w:val="Hyperlink"/>
            <w:rFonts w:ascii="Arial" w:hAnsi="Arial" w:cs="Arial"/>
            <w:sz w:val="24"/>
            <w:szCs w:val="24"/>
            <w:lang w:val="en"/>
          </w:rPr>
          <w:t>http://wholebeinginstitute.com/wp-content/uploads/Rogers_Farson_Active-Listening.pdf</w:t>
        </w:r>
      </w:hyperlink>
      <w:r>
        <w:rPr>
          <w:rStyle w:val="selectable"/>
          <w:rFonts w:ascii="Arial" w:hAnsi="Arial" w:cs="Arial"/>
          <w:color w:val="000000" w:themeColor="text1"/>
          <w:sz w:val="24"/>
          <w:szCs w:val="24"/>
          <w:lang w:val="en"/>
        </w:rPr>
        <w:t xml:space="preserve">, </w:t>
      </w:r>
      <w:r w:rsidRPr="00957DB8">
        <w:rPr>
          <w:rStyle w:val="selectable"/>
          <w:rFonts w:ascii="Arial" w:hAnsi="Arial" w:cs="Arial"/>
          <w:color w:val="000000" w:themeColor="text1"/>
          <w:sz w:val="24"/>
          <w:szCs w:val="24"/>
          <w:lang w:val="en"/>
        </w:rPr>
        <w:t>Excerpt from Communicating in Business Today R.G. Newman, M.A. Danzinger, M. Cohen (eds) D.C. Heath &amp; Company, 1987</w:t>
      </w:r>
    </w:p>
    <w:p w14:paraId="11CCC1D4" w14:textId="77777777" w:rsidR="00957DB8" w:rsidRPr="00957DB8" w:rsidRDefault="00957DB8">
      <w:pPr>
        <w:rPr>
          <w:rStyle w:val="selectable"/>
          <w:rFonts w:ascii="Arial" w:hAnsi="Arial" w:cs="Arial"/>
          <w:b/>
          <w:color w:val="000000" w:themeColor="text1"/>
          <w:sz w:val="24"/>
          <w:szCs w:val="24"/>
          <w:lang w:val="en"/>
        </w:rPr>
      </w:pPr>
    </w:p>
    <w:p w14:paraId="4422DC6B" w14:textId="77777777" w:rsidR="00837D36" w:rsidRDefault="00837D36" w:rsidP="00837D36"/>
    <w:sectPr w:rsidR="00837D36">
      <w:headerReference w:type="default" r:id="rId12"/>
      <w:footerReference w:type="default" r:id="rId13"/>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677B1" w14:textId="77777777" w:rsidR="00032784" w:rsidRDefault="00216122">
      <w:pPr>
        <w:spacing w:after="0" w:line="240" w:lineRule="auto"/>
      </w:pPr>
      <w:r>
        <w:separator/>
      </w:r>
    </w:p>
  </w:endnote>
  <w:endnote w:type="continuationSeparator" w:id="0">
    <w:p w14:paraId="2549BEC5" w14:textId="77777777" w:rsidR="00032784" w:rsidRDefault="00216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C0F06" w14:textId="4431D2A8" w:rsidR="00C45C23" w:rsidRDefault="00216122">
    <w:pPr>
      <w:pStyle w:val="Footer"/>
      <w:jc w:val="center"/>
    </w:pPr>
    <w:r>
      <w:fldChar w:fldCharType="begin"/>
    </w:r>
    <w:r>
      <w:instrText xml:space="preserve"> PAGE </w:instrText>
    </w:r>
    <w:r>
      <w:fldChar w:fldCharType="separate"/>
    </w:r>
    <w:r w:rsidR="00A00C5E">
      <w:rPr>
        <w:noProof/>
      </w:rPr>
      <w:t>1</w:t>
    </w:r>
    <w:r>
      <w:fldChar w:fldCharType="end"/>
    </w:r>
  </w:p>
  <w:p w14:paraId="325900D2" w14:textId="77777777" w:rsidR="00C45C23" w:rsidRDefault="00A00C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E2819" w14:textId="77777777" w:rsidR="00032784" w:rsidRDefault="00216122">
      <w:pPr>
        <w:spacing w:after="0" w:line="240" w:lineRule="auto"/>
      </w:pPr>
      <w:r>
        <w:rPr>
          <w:color w:val="000000"/>
        </w:rPr>
        <w:separator/>
      </w:r>
    </w:p>
  </w:footnote>
  <w:footnote w:type="continuationSeparator" w:id="0">
    <w:p w14:paraId="15B12651" w14:textId="77777777" w:rsidR="00032784" w:rsidRDefault="002161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B4E41" w14:textId="77777777" w:rsidR="00C45C23" w:rsidRDefault="00216122">
    <w:pPr>
      <w:pStyle w:val="Header"/>
    </w:pPr>
    <w:r>
      <w:t>Alisha Gronland</w:t>
    </w:r>
  </w:p>
  <w:p w14:paraId="6795E103" w14:textId="77777777" w:rsidR="00C45C23" w:rsidRDefault="00216122">
    <w:pPr>
      <w:pStyle w:val="Header"/>
    </w:pPr>
    <w:r>
      <w:t>P148956</w:t>
    </w:r>
  </w:p>
  <w:p w14:paraId="7BE62247" w14:textId="27BB803D" w:rsidR="00837D36" w:rsidRDefault="00837D36">
    <w:pPr>
      <w:pStyle w:val="Header"/>
    </w:pPr>
    <w:r>
      <w:t xml:space="preserve">Words </w:t>
    </w:r>
    <w:r w:rsidR="00A00C5E">
      <w:t>2409</w:t>
    </w:r>
  </w:p>
  <w:p w14:paraId="46BDF71A" w14:textId="77777777" w:rsidR="00C45C23" w:rsidRDefault="00A00C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E9166B"/>
    <w:multiLevelType w:val="multilevel"/>
    <w:tmpl w:val="7A882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B5C"/>
    <w:rsid w:val="0000357D"/>
    <w:rsid w:val="00032784"/>
    <w:rsid w:val="00092E67"/>
    <w:rsid w:val="000A2DA2"/>
    <w:rsid w:val="00107AA6"/>
    <w:rsid w:val="00172729"/>
    <w:rsid w:val="001D68EB"/>
    <w:rsid w:val="00216122"/>
    <w:rsid w:val="00291C02"/>
    <w:rsid w:val="002E7386"/>
    <w:rsid w:val="00335C20"/>
    <w:rsid w:val="0033743E"/>
    <w:rsid w:val="00341AC4"/>
    <w:rsid w:val="003446F6"/>
    <w:rsid w:val="00382B95"/>
    <w:rsid w:val="00430814"/>
    <w:rsid w:val="004D799F"/>
    <w:rsid w:val="00500BB6"/>
    <w:rsid w:val="00571B5C"/>
    <w:rsid w:val="006359AE"/>
    <w:rsid w:val="006400B3"/>
    <w:rsid w:val="006409F4"/>
    <w:rsid w:val="00675518"/>
    <w:rsid w:val="006B3D65"/>
    <w:rsid w:val="006B411B"/>
    <w:rsid w:val="006B6529"/>
    <w:rsid w:val="006C5B2F"/>
    <w:rsid w:val="007C5237"/>
    <w:rsid w:val="00834FF8"/>
    <w:rsid w:val="00837D36"/>
    <w:rsid w:val="0089588D"/>
    <w:rsid w:val="00900CEC"/>
    <w:rsid w:val="009238C4"/>
    <w:rsid w:val="00951A7B"/>
    <w:rsid w:val="00957DB8"/>
    <w:rsid w:val="009F3933"/>
    <w:rsid w:val="00A00C5E"/>
    <w:rsid w:val="00A15520"/>
    <w:rsid w:val="00A35AA4"/>
    <w:rsid w:val="00AE459D"/>
    <w:rsid w:val="00B03842"/>
    <w:rsid w:val="00B1003F"/>
    <w:rsid w:val="00B60C9B"/>
    <w:rsid w:val="00B65BA5"/>
    <w:rsid w:val="00B70CE6"/>
    <w:rsid w:val="00B90487"/>
    <w:rsid w:val="00BF4A0F"/>
    <w:rsid w:val="00C943BF"/>
    <w:rsid w:val="00DB1153"/>
    <w:rsid w:val="00DC7CDA"/>
    <w:rsid w:val="00DE1983"/>
    <w:rsid w:val="00E21373"/>
    <w:rsid w:val="00E227D2"/>
    <w:rsid w:val="00E61CC1"/>
    <w:rsid w:val="00E64115"/>
    <w:rsid w:val="00E81AEB"/>
    <w:rsid w:val="00E90851"/>
    <w:rsid w:val="00EA45B7"/>
    <w:rsid w:val="00F33DC5"/>
    <w:rsid w:val="00F44A78"/>
    <w:rsid w:val="00F963C9"/>
    <w:rsid w:val="00FD2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DF9DD8"/>
  <w15:docId w15:val="{9F46F299-48D4-4149-96AE-6E76BA643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251" w:lineRule="auto"/>
    </w:pPr>
    <w:rPr>
      <w:rFonts w:eastAsia="Times New Roman"/>
      <w:lang w:eastAsia="en-GB"/>
    </w:rPr>
  </w:style>
  <w:style w:type="paragraph" w:styleId="Heading1">
    <w:name w:val="heading 1"/>
    <w:basedOn w:val="Normal"/>
    <w:link w:val="Heading1Char"/>
    <w:uiPriority w:val="9"/>
    <w:qFormat/>
    <w:rsid w:val="00E61CC1"/>
    <w:pPr>
      <w:suppressAutoHyphens w:val="0"/>
      <w:autoSpaceDN/>
      <w:spacing w:before="100" w:beforeAutospacing="1" w:after="100" w:afterAutospacing="1" w:line="240" w:lineRule="auto"/>
      <w:textAlignment w:val="auto"/>
      <w:outlineLvl w:val="0"/>
    </w:pPr>
    <w:rPr>
      <w:rFonts w:ascii="Times New Roman" w:hAnsi="Times New Roman"/>
      <w:b/>
      <w:bCs/>
      <w:kern w:val="36"/>
      <w:sz w:val="48"/>
      <w:szCs w:val="48"/>
    </w:rPr>
  </w:style>
  <w:style w:type="paragraph" w:styleId="Heading2">
    <w:name w:val="heading 2"/>
    <w:basedOn w:val="Normal"/>
    <w:link w:val="Heading2Char"/>
    <w:uiPriority w:val="9"/>
    <w:qFormat/>
    <w:rsid w:val="00E61CC1"/>
    <w:pPr>
      <w:suppressAutoHyphens w:val="0"/>
      <w:autoSpaceDN/>
      <w:spacing w:before="100" w:beforeAutospacing="1" w:after="100" w:afterAutospacing="1" w:line="240" w:lineRule="auto"/>
      <w:textAlignment w:val="auto"/>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eastAsia="Times New Roman"/>
      <w:lang w:eastAsia="en-GB"/>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eastAsia="Times New Roman"/>
      <w:lang w:eastAsia="en-GB"/>
    </w:rPr>
  </w:style>
  <w:style w:type="character" w:styleId="Hyperlink">
    <w:name w:val="Hyperlink"/>
    <w:basedOn w:val="DefaultParagraphFont"/>
    <w:rPr>
      <w:color w:val="0563C1"/>
      <w:u w:val="single"/>
    </w:rPr>
  </w:style>
  <w:style w:type="character" w:customStyle="1" w:styleId="UnresolvedMention1">
    <w:name w:val="Unresolved Mention1"/>
    <w:basedOn w:val="DefaultParagraphFont"/>
    <w:rPr>
      <w:color w:val="808080"/>
      <w:shd w:val="clear" w:color="auto" w:fill="E6E6E6"/>
    </w:rPr>
  </w:style>
  <w:style w:type="character" w:styleId="UnresolvedMention">
    <w:name w:val="Unresolved Mention"/>
    <w:basedOn w:val="DefaultParagraphFont"/>
    <w:uiPriority w:val="99"/>
    <w:semiHidden/>
    <w:unhideWhenUsed/>
    <w:rsid w:val="00837D36"/>
    <w:rPr>
      <w:color w:val="808080"/>
      <w:shd w:val="clear" w:color="auto" w:fill="E6E6E6"/>
    </w:rPr>
  </w:style>
  <w:style w:type="character" w:styleId="HTMLCite">
    <w:name w:val="HTML Cite"/>
    <w:basedOn w:val="DefaultParagraphFont"/>
    <w:uiPriority w:val="99"/>
    <w:semiHidden/>
    <w:unhideWhenUsed/>
    <w:rsid w:val="00837D36"/>
    <w:rPr>
      <w:i w:val="0"/>
      <w:iCs w:val="0"/>
      <w:color w:val="006D21"/>
    </w:rPr>
  </w:style>
  <w:style w:type="character" w:styleId="Strong">
    <w:name w:val="Strong"/>
    <w:basedOn w:val="DefaultParagraphFont"/>
    <w:uiPriority w:val="22"/>
    <w:qFormat/>
    <w:rsid w:val="00837D36"/>
    <w:rPr>
      <w:b/>
      <w:bCs/>
    </w:rPr>
  </w:style>
  <w:style w:type="character" w:styleId="CommentReference">
    <w:name w:val="annotation reference"/>
    <w:basedOn w:val="DefaultParagraphFont"/>
    <w:uiPriority w:val="99"/>
    <w:semiHidden/>
    <w:unhideWhenUsed/>
    <w:rsid w:val="00E227D2"/>
    <w:rPr>
      <w:sz w:val="16"/>
      <w:szCs w:val="16"/>
    </w:rPr>
  </w:style>
  <w:style w:type="paragraph" w:styleId="CommentText">
    <w:name w:val="annotation text"/>
    <w:basedOn w:val="Normal"/>
    <w:link w:val="CommentTextChar"/>
    <w:uiPriority w:val="99"/>
    <w:unhideWhenUsed/>
    <w:rsid w:val="00E227D2"/>
    <w:pPr>
      <w:spacing w:line="240" w:lineRule="auto"/>
    </w:pPr>
    <w:rPr>
      <w:sz w:val="20"/>
      <w:szCs w:val="20"/>
    </w:rPr>
  </w:style>
  <w:style w:type="character" w:customStyle="1" w:styleId="CommentTextChar">
    <w:name w:val="Comment Text Char"/>
    <w:basedOn w:val="DefaultParagraphFont"/>
    <w:link w:val="CommentText"/>
    <w:uiPriority w:val="99"/>
    <w:rsid w:val="00E227D2"/>
    <w:rPr>
      <w:rFonts w:eastAsia="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227D2"/>
    <w:rPr>
      <w:b/>
      <w:bCs/>
    </w:rPr>
  </w:style>
  <w:style w:type="character" w:customStyle="1" w:styleId="CommentSubjectChar">
    <w:name w:val="Comment Subject Char"/>
    <w:basedOn w:val="CommentTextChar"/>
    <w:link w:val="CommentSubject"/>
    <w:uiPriority w:val="99"/>
    <w:semiHidden/>
    <w:rsid w:val="00E227D2"/>
    <w:rPr>
      <w:rFonts w:eastAsia="Times New Roman"/>
      <w:b/>
      <w:bCs/>
      <w:sz w:val="20"/>
      <w:szCs w:val="20"/>
      <w:lang w:eastAsia="en-GB"/>
    </w:rPr>
  </w:style>
  <w:style w:type="paragraph" w:styleId="BalloonText">
    <w:name w:val="Balloon Text"/>
    <w:basedOn w:val="Normal"/>
    <w:link w:val="BalloonTextChar"/>
    <w:uiPriority w:val="99"/>
    <w:semiHidden/>
    <w:unhideWhenUsed/>
    <w:rsid w:val="00E227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27D2"/>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E61CC1"/>
    <w:rPr>
      <w:rFonts w:ascii="Times New Roman" w:eastAsia="Times New Roman" w:hAnsi="Times New Roman"/>
      <w:b/>
      <w:bCs/>
      <w:kern w:val="36"/>
      <w:sz w:val="48"/>
      <w:szCs w:val="48"/>
      <w:lang w:eastAsia="en-GB"/>
    </w:rPr>
  </w:style>
  <w:style w:type="character" w:customStyle="1" w:styleId="Heading2Char">
    <w:name w:val="Heading 2 Char"/>
    <w:basedOn w:val="DefaultParagraphFont"/>
    <w:link w:val="Heading2"/>
    <w:uiPriority w:val="9"/>
    <w:rsid w:val="00E61CC1"/>
    <w:rPr>
      <w:rFonts w:ascii="Times New Roman" w:eastAsia="Times New Roman" w:hAnsi="Times New Roman"/>
      <w:b/>
      <w:bCs/>
      <w:sz w:val="36"/>
      <w:szCs w:val="36"/>
      <w:lang w:eastAsia="en-GB"/>
    </w:rPr>
  </w:style>
  <w:style w:type="character" w:customStyle="1" w:styleId="searchword1">
    <w:name w:val="searchword1"/>
    <w:basedOn w:val="DefaultParagraphFont"/>
    <w:rsid w:val="00E61CC1"/>
    <w:rPr>
      <w:shd w:val="clear" w:color="auto" w:fill="FED307"/>
    </w:rPr>
  </w:style>
  <w:style w:type="character" w:customStyle="1" w:styleId="exlresultdetails">
    <w:name w:val="exlresultdetails"/>
    <w:basedOn w:val="DefaultParagraphFont"/>
    <w:rsid w:val="00E61CC1"/>
  </w:style>
  <w:style w:type="character" w:customStyle="1" w:styleId="selectable">
    <w:name w:val="selectable"/>
    <w:basedOn w:val="DefaultParagraphFont"/>
    <w:rsid w:val="00341AC4"/>
  </w:style>
  <w:style w:type="character" w:styleId="FollowedHyperlink">
    <w:name w:val="FollowedHyperlink"/>
    <w:basedOn w:val="DefaultParagraphFont"/>
    <w:uiPriority w:val="99"/>
    <w:semiHidden/>
    <w:unhideWhenUsed/>
    <w:rsid w:val="00341A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982065">
      <w:bodyDiv w:val="1"/>
      <w:marLeft w:val="0"/>
      <w:marRight w:val="0"/>
      <w:marTop w:val="0"/>
      <w:marBottom w:val="0"/>
      <w:divBdr>
        <w:top w:val="none" w:sz="0" w:space="0" w:color="auto"/>
        <w:left w:val="none" w:sz="0" w:space="0" w:color="auto"/>
        <w:bottom w:val="none" w:sz="0" w:space="0" w:color="auto"/>
        <w:right w:val="none" w:sz="0" w:space="0" w:color="auto"/>
      </w:divBdr>
      <w:divsChild>
        <w:div w:id="2111005257">
          <w:marLeft w:val="0"/>
          <w:marRight w:val="0"/>
          <w:marTop w:val="0"/>
          <w:marBottom w:val="0"/>
          <w:divBdr>
            <w:top w:val="none" w:sz="0" w:space="0" w:color="auto"/>
            <w:left w:val="none" w:sz="0" w:space="0" w:color="auto"/>
            <w:bottom w:val="none" w:sz="0" w:space="0" w:color="auto"/>
            <w:right w:val="none" w:sz="0" w:space="0" w:color="auto"/>
          </w:divBdr>
          <w:divsChild>
            <w:div w:id="2014841189">
              <w:marLeft w:val="0"/>
              <w:marRight w:val="0"/>
              <w:marTop w:val="0"/>
              <w:marBottom w:val="0"/>
              <w:divBdr>
                <w:top w:val="none" w:sz="0" w:space="0" w:color="auto"/>
                <w:left w:val="none" w:sz="0" w:space="0" w:color="auto"/>
                <w:bottom w:val="none" w:sz="0" w:space="0" w:color="auto"/>
                <w:right w:val="none" w:sz="0" w:space="0" w:color="auto"/>
              </w:divBdr>
              <w:divsChild>
                <w:div w:id="1323653800">
                  <w:marLeft w:val="0"/>
                  <w:marRight w:val="0"/>
                  <w:marTop w:val="0"/>
                  <w:marBottom w:val="0"/>
                  <w:divBdr>
                    <w:top w:val="none" w:sz="0" w:space="0" w:color="auto"/>
                    <w:left w:val="none" w:sz="0" w:space="0" w:color="auto"/>
                    <w:bottom w:val="none" w:sz="0" w:space="0" w:color="auto"/>
                    <w:right w:val="none" w:sz="0" w:space="0" w:color="auto"/>
                  </w:divBdr>
                  <w:divsChild>
                    <w:div w:id="655381258">
                      <w:marLeft w:val="0"/>
                      <w:marRight w:val="0"/>
                      <w:marTop w:val="0"/>
                      <w:marBottom w:val="0"/>
                      <w:divBdr>
                        <w:top w:val="none" w:sz="0" w:space="0" w:color="auto"/>
                        <w:left w:val="none" w:sz="0" w:space="0" w:color="auto"/>
                        <w:bottom w:val="none" w:sz="0" w:space="0" w:color="auto"/>
                        <w:right w:val="none" w:sz="0" w:space="0" w:color="auto"/>
                      </w:divBdr>
                      <w:divsChild>
                        <w:div w:id="1370446889">
                          <w:marLeft w:val="0"/>
                          <w:marRight w:val="0"/>
                          <w:marTop w:val="0"/>
                          <w:marBottom w:val="0"/>
                          <w:divBdr>
                            <w:top w:val="none" w:sz="0" w:space="0" w:color="auto"/>
                            <w:left w:val="none" w:sz="0" w:space="0" w:color="auto"/>
                            <w:bottom w:val="none" w:sz="0" w:space="0" w:color="auto"/>
                            <w:right w:val="none" w:sz="0" w:space="0" w:color="auto"/>
                          </w:divBdr>
                          <w:divsChild>
                            <w:div w:id="382485154">
                              <w:marLeft w:val="0"/>
                              <w:marRight w:val="0"/>
                              <w:marTop w:val="0"/>
                              <w:marBottom w:val="0"/>
                              <w:divBdr>
                                <w:top w:val="none" w:sz="0" w:space="0" w:color="auto"/>
                                <w:left w:val="none" w:sz="0" w:space="0" w:color="auto"/>
                                <w:bottom w:val="none" w:sz="0" w:space="0" w:color="auto"/>
                                <w:right w:val="none" w:sz="0" w:space="0" w:color="auto"/>
                              </w:divBdr>
                              <w:divsChild>
                                <w:div w:id="54113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5106075">
      <w:bodyDiv w:val="1"/>
      <w:marLeft w:val="0"/>
      <w:marRight w:val="0"/>
      <w:marTop w:val="0"/>
      <w:marBottom w:val="0"/>
      <w:divBdr>
        <w:top w:val="none" w:sz="0" w:space="0" w:color="auto"/>
        <w:left w:val="none" w:sz="0" w:space="0" w:color="auto"/>
        <w:bottom w:val="none" w:sz="0" w:space="0" w:color="auto"/>
        <w:right w:val="none" w:sz="0" w:space="0" w:color="auto"/>
      </w:divBdr>
      <w:divsChild>
        <w:div w:id="202520142">
          <w:marLeft w:val="0"/>
          <w:marRight w:val="0"/>
          <w:marTop w:val="0"/>
          <w:marBottom w:val="0"/>
          <w:divBdr>
            <w:top w:val="none" w:sz="0" w:space="0" w:color="auto"/>
            <w:left w:val="none" w:sz="0" w:space="0" w:color="auto"/>
            <w:bottom w:val="none" w:sz="0" w:space="0" w:color="auto"/>
            <w:right w:val="none" w:sz="0" w:space="0" w:color="auto"/>
          </w:divBdr>
          <w:divsChild>
            <w:div w:id="1933465583">
              <w:marLeft w:val="0"/>
              <w:marRight w:val="0"/>
              <w:marTop w:val="0"/>
              <w:marBottom w:val="0"/>
              <w:divBdr>
                <w:top w:val="none" w:sz="0" w:space="0" w:color="auto"/>
                <w:left w:val="none" w:sz="0" w:space="0" w:color="auto"/>
                <w:bottom w:val="none" w:sz="0" w:space="0" w:color="auto"/>
                <w:right w:val="none" w:sz="0" w:space="0" w:color="auto"/>
              </w:divBdr>
              <w:divsChild>
                <w:div w:id="962465032">
                  <w:marLeft w:val="0"/>
                  <w:marRight w:val="0"/>
                  <w:marTop w:val="0"/>
                  <w:marBottom w:val="0"/>
                  <w:divBdr>
                    <w:top w:val="none" w:sz="0" w:space="0" w:color="auto"/>
                    <w:left w:val="none" w:sz="0" w:space="0" w:color="auto"/>
                    <w:bottom w:val="none" w:sz="0" w:space="0" w:color="auto"/>
                    <w:right w:val="none" w:sz="0" w:space="0" w:color="auto"/>
                  </w:divBdr>
                  <w:divsChild>
                    <w:div w:id="1136487990">
                      <w:marLeft w:val="0"/>
                      <w:marRight w:val="0"/>
                      <w:marTop w:val="0"/>
                      <w:marBottom w:val="0"/>
                      <w:divBdr>
                        <w:top w:val="none" w:sz="0" w:space="0" w:color="auto"/>
                        <w:left w:val="none" w:sz="0" w:space="0" w:color="auto"/>
                        <w:bottom w:val="none" w:sz="0" w:space="0" w:color="auto"/>
                        <w:right w:val="none" w:sz="0" w:space="0" w:color="auto"/>
                      </w:divBdr>
                      <w:divsChild>
                        <w:div w:id="2042708278">
                          <w:marLeft w:val="0"/>
                          <w:marRight w:val="0"/>
                          <w:marTop w:val="0"/>
                          <w:marBottom w:val="0"/>
                          <w:divBdr>
                            <w:top w:val="none" w:sz="0" w:space="0" w:color="auto"/>
                            <w:left w:val="none" w:sz="0" w:space="0" w:color="auto"/>
                            <w:bottom w:val="none" w:sz="0" w:space="0" w:color="auto"/>
                            <w:right w:val="none" w:sz="0" w:space="0" w:color="auto"/>
                          </w:divBdr>
                          <w:divsChild>
                            <w:div w:id="1301496336">
                              <w:marLeft w:val="0"/>
                              <w:marRight w:val="0"/>
                              <w:marTop w:val="0"/>
                              <w:marBottom w:val="240"/>
                              <w:divBdr>
                                <w:top w:val="none" w:sz="0" w:space="0" w:color="auto"/>
                                <w:left w:val="none" w:sz="0" w:space="0" w:color="auto"/>
                                <w:bottom w:val="none" w:sz="0" w:space="0" w:color="auto"/>
                                <w:right w:val="none" w:sz="0" w:space="0" w:color="auto"/>
                              </w:divBdr>
                              <w:divsChild>
                                <w:div w:id="1564488659">
                                  <w:marLeft w:val="0"/>
                                  <w:marRight w:val="0"/>
                                  <w:marTop w:val="0"/>
                                  <w:marBottom w:val="0"/>
                                  <w:divBdr>
                                    <w:top w:val="none" w:sz="0" w:space="0" w:color="auto"/>
                                    <w:left w:val="single" w:sz="6" w:space="0" w:color="8FB9D0"/>
                                    <w:bottom w:val="single" w:sz="6" w:space="0" w:color="8FB9D0"/>
                                    <w:right w:val="single" w:sz="6" w:space="0" w:color="8FB9D0"/>
                                  </w:divBdr>
                                  <w:divsChild>
                                    <w:div w:id="2128816964">
                                      <w:marLeft w:val="0"/>
                                      <w:marRight w:val="0"/>
                                      <w:marTop w:val="0"/>
                                      <w:marBottom w:val="0"/>
                                      <w:divBdr>
                                        <w:top w:val="none" w:sz="0" w:space="0" w:color="auto"/>
                                        <w:left w:val="none" w:sz="0" w:space="0" w:color="auto"/>
                                        <w:bottom w:val="none" w:sz="0" w:space="0" w:color="auto"/>
                                        <w:right w:val="none" w:sz="0" w:space="0" w:color="auto"/>
                                      </w:divBdr>
                                      <w:divsChild>
                                        <w:div w:id="18103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holebeinginstitute.com/wp-content/uploads/Rogers_Farson_Active-Listening.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qualityadvocacy.org.uk/.../uploads/2014/03/Code-of-Practice.pdf"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B7882-F7BF-4FCA-91D8-C4D08411B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2460</Words>
  <Characters>14023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dc:creator>
  <dc:description/>
  <cp:lastModifiedBy>Alisha</cp:lastModifiedBy>
  <cp:revision>2</cp:revision>
  <dcterms:created xsi:type="dcterms:W3CDTF">2018-01-08T19:16:00Z</dcterms:created>
  <dcterms:modified xsi:type="dcterms:W3CDTF">2018-01-08T19:16:00Z</dcterms:modified>
</cp:coreProperties>
</file>