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067F1B" w14:textId="041D3C58" w:rsidR="00563258" w:rsidRPr="007C6293" w:rsidRDefault="00737F5E" w:rsidP="00FC1300">
      <w:pPr>
        <w:pStyle w:val="Heading1"/>
        <w:spacing w:before="240" w:after="240" w:line="360" w:lineRule="auto"/>
        <w:rPr>
          <w:rFonts w:cs="Times New Roman"/>
          <w:color w:val="000000" w:themeColor="text1"/>
          <w:szCs w:val="24"/>
        </w:rPr>
      </w:pPr>
      <w:bookmarkStart w:id="0" w:name="_Toc46748528"/>
      <w:r w:rsidRPr="007C6293">
        <w:rPr>
          <w:rFonts w:cs="Times New Roman"/>
          <w:noProof/>
          <w:color w:val="000000" w:themeColor="text1"/>
          <w:szCs w:val="24"/>
        </w:rPr>
        <w:drawing>
          <wp:inline distT="0" distB="0" distL="0" distR="0" wp14:anchorId="45925960" wp14:editId="5B2E238C">
            <wp:extent cx="3108960" cy="1892410"/>
            <wp:effectExtent l="0" t="0" r="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11012" cy="1893659"/>
                    </a:xfrm>
                    <a:prstGeom prst="rect">
                      <a:avLst/>
                    </a:prstGeom>
                    <a:noFill/>
                    <a:ln>
                      <a:noFill/>
                    </a:ln>
                  </pic:spPr>
                </pic:pic>
              </a:graphicData>
            </a:graphic>
          </wp:inline>
        </w:drawing>
      </w:r>
    </w:p>
    <w:p w14:paraId="077F3EE6" w14:textId="057D2BA4" w:rsidR="00563258" w:rsidRPr="007C6293" w:rsidRDefault="00563258" w:rsidP="00072F38">
      <w:pPr>
        <w:pStyle w:val="Heading1"/>
        <w:spacing w:before="240" w:after="240" w:line="360" w:lineRule="auto"/>
        <w:jc w:val="center"/>
        <w:rPr>
          <w:rFonts w:cs="Times New Roman"/>
          <w:color w:val="000000" w:themeColor="text1"/>
          <w:szCs w:val="24"/>
        </w:rPr>
      </w:pPr>
    </w:p>
    <w:p w14:paraId="2DFFDC64" w14:textId="4BB6A971" w:rsidR="00072F38" w:rsidRPr="004B386C" w:rsidRDefault="00072F38" w:rsidP="00072F38">
      <w:pPr>
        <w:rPr>
          <w:rFonts w:cs="Times New Roman"/>
          <w:color w:val="000000" w:themeColor="text1"/>
          <w:sz w:val="50"/>
          <w:szCs w:val="50"/>
        </w:rPr>
      </w:pPr>
    </w:p>
    <w:p w14:paraId="398F27F9" w14:textId="77777777" w:rsidR="00072F38" w:rsidRPr="004B386C" w:rsidRDefault="00072F38" w:rsidP="00072F38">
      <w:pPr>
        <w:rPr>
          <w:rFonts w:cs="Times New Roman"/>
          <w:b/>
          <w:bCs/>
          <w:color w:val="000000" w:themeColor="text1"/>
          <w:sz w:val="50"/>
          <w:szCs w:val="50"/>
        </w:rPr>
      </w:pPr>
    </w:p>
    <w:p w14:paraId="0E4B7E25" w14:textId="77777777" w:rsidR="00072F38" w:rsidRPr="004B386C" w:rsidRDefault="00072F38" w:rsidP="00072F38">
      <w:pPr>
        <w:jc w:val="center"/>
        <w:rPr>
          <w:rFonts w:cs="Times New Roman"/>
          <w:b/>
          <w:bCs/>
          <w:color w:val="000000" w:themeColor="text1"/>
          <w:sz w:val="50"/>
          <w:szCs w:val="50"/>
        </w:rPr>
      </w:pPr>
      <w:r w:rsidRPr="004B386C">
        <w:rPr>
          <w:rFonts w:cs="Times New Roman"/>
          <w:b/>
          <w:bCs/>
          <w:color w:val="000000" w:themeColor="text1"/>
          <w:sz w:val="50"/>
          <w:szCs w:val="50"/>
        </w:rPr>
        <w:t>Accounting Fundamentals</w:t>
      </w:r>
    </w:p>
    <w:p w14:paraId="7145EBA1" w14:textId="013318C7" w:rsidR="00737F5E" w:rsidRPr="004B386C" w:rsidRDefault="00072F38" w:rsidP="00072F38">
      <w:pPr>
        <w:jc w:val="center"/>
        <w:rPr>
          <w:rFonts w:cs="Times New Roman"/>
          <w:b/>
          <w:bCs/>
          <w:color w:val="000000" w:themeColor="text1"/>
          <w:sz w:val="50"/>
          <w:szCs w:val="50"/>
        </w:rPr>
      </w:pPr>
      <w:r w:rsidRPr="004B386C">
        <w:rPr>
          <w:rFonts w:cs="Times New Roman"/>
          <w:b/>
          <w:bCs/>
          <w:color w:val="000000" w:themeColor="text1"/>
          <w:sz w:val="50"/>
          <w:szCs w:val="50"/>
        </w:rPr>
        <w:t>Assessment 1</w:t>
      </w:r>
    </w:p>
    <w:p w14:paraId="5DC59B40" w14:textId="43FD3FB7" w:rsidR="00737F5E" w:rsidRPr="007C6293" w:rsidRDefault="00737F5E" w:rsidP="00737F5E">
      <w:pPr>
        <w:rPr>
          <w:rFonts w:cs="Times New Roman"/>
          <w:color w:val="000000" w:themeColor="text1"/>
          <w:szCs w:val="24"/>
        </w:rPr>
      </w:pPr>
    </w:p>
    <w:p w14:paraId="65823B86" w14:textId="50328109" w:rsidR="00072F38" w:rsidRPr="007C6293" w:rsidRDefault="00072F38" w:rsidP="00737F5E">
      <w:pPr>
        <w:rPr>
          <w:rFonts w:cs="Times New Roman"/>
          <w:color w:val="000000" w:themeColor="text1"/>
          <w:szCs w:val="24"/>
        </w:rPr>
      </w:pPr>
    </w:p>
    <w:p w14:paraId="3C8D0BB0" w14:textId="0A063B7A" w:rsidR="00072F38" w:rsidRPr="007C6293" w:rsidRDefault="00072F38" w:rsidP="00737F5E">
      <w:pPr>
        <w:rPr>
          <w:rFonts w:cs="Times New Roman"/>
          <w:color w:val="000000" w:themeColor="text1"/>
          <w:szCs w:val="24"/>
        </w:rPr>
      </w:pPr>
    </w:p>
    <w:p w14:paraId="2C247750" w14:textId="0E01F030" w:rsidR="00072F38" w:rsidRPr="007C6293" w:rsidRDefault="00072F38" w:rsidP="00737F5E">
      <w:pPr>
        <w:rPr>
          <w:rFonts w:cs="Times New Roman"/>
          <w:color w:val="000000" w:themeColor="text1"/>
          <w:szCs w:val="24"/>
        </w:rPr>
      </w:pPr>
    </w:p>
    <w:p w14:paraId="7B6816C8" w14:textId="633F0372" w:rsidR="00072F38" w:rsidRPr="007C6293" w:rsidRDefault="00072F38" w:rsidP="00737F5E">
      <w:pPr>
        <w:rPr>
          <w:rFonts w:cs="Times New Roman"/>
          <w:color w:val="000000" w:themeColor="text1"/>
          <w:szCs w:val="24"/>
        </w:rPr>
      </w:pPr>
    </w:p>
    <w:p w14:paraId="037411F2" w14:textId="77777777" w:rsidR="00072F38" w:rsidRPr="007C6293" w:rsidRDefault="00072F38" w:rsidP="00737F5E">
      <w:pPr>
        <w:rPr>
          <w:rFonts w:cs="Times New Roman"/>
          <w:color w:val="000000" w:themeColor="text1"/>
          <w:szCs w:val="24"/>
        </w:rPr>
      </w:pPr>
    </w:p>
    <w:p w14:paraId="723685A2" w14:textId="30B18E3E" w:rsidR="00737F5E" w:rsidRPr="007C6293" w:rsidRDefault="00737F5E" w:rsidP="00737F5E">
      <w:pPr>
        <w:rPr>
          <w:rFonts w:cs="Times New Roman"/>
          <w:color w:val="000000" w:themeColor="text1"/>
          <w:szCs w:val="24"/>
        </w:rPr>
      </w:pPr>
    </w:p>
    <w:p w14:paraId="26AA9F3E" w14:textId="70369486" w:rsidR="00737F5E" w:rsidRPr="007C6293" w:rsidRDefault="00737F5E" w:rsidP="00737F5E">
      <w:pPr>
        <w:jc w:val="right"/>
        <w:rPr>
          <w:rFonts w:cs="Times New Roman"/>
          <w:color w:val="000000" w:themeColor="text1"/>
          <w:szCs w:val="24"/>
        </w:rPr>
      </w:pPr>
      <w:r w:rsidRPr="007C6293">
        <w:rPr>
          <w:rFonts w:cs="Times New Roman"/>
          <w:color w:val="000000" w:themeColor="text1"/>
          <w:szCs w:val="24"/>
        </w:rPr>
        <w:t>Student</w:t>
      </w:r>
      <w:r w:rsidR="00E904A3" w:rsidRPr="007C6293">
        <w:rPr>
          <w:rFonts w:cs="Times New Roman"/>
          <w:color w:val="000000" w:themeColor="text1"/>
          <w:szCs w:val="24"/>
        </w:rPr>
        <w:t xml:space="preserve">: Stefania Prohnitchi </w:t>
      </w:r>
      <w:r w:rsidR="002F4408" w:rsidRPr="007C6293">
        <w:rPr>
          <w:rFonts w:cs="Times New Roman"/>
          <w:color w:val="000000" w:themeColor="text1"/>
          <w:szCs w:val="24"/>
        </w:rPr>
        <w:br/>
        <w:t>Student number: 19177</w:t>
      </w:r>
      <w:r w:rsidR="008D0432" w:rsidRPr="007C6293">
        <w:rPr>
          <w:rFonts w:cs="Times New Roman"/>
          <w:color w:val="000000" w:themeColor="text1"/>
          <w:szCs w:val="24"/>
        </w:rPr>
        <w:t>13</w:t>
      </w:r>
      <w:r w:rsidR="00E904A3" w:rsidRPr="007C6293">
        <w:rPr>
          <w:rFonts w:cs="Times New Roman"/>
          <w:color w:val="000000" w:themeColor="text1"/>
          <w:szCs w:val="24"/>
        </w:rPr>
        <w:br/>
        <w:t>Course:</w:t>
      </w:r>
      <w:r w:rsidR="00EA493F" w:rsidRPr="007C6293">
        <w:rPr>
          <w:rFonts w:cs="Times New Roman"/>
          <w:color w:val="000000" w:themeColor="text1"/>
          <w:szCs w:val="24"/>
        </w:rPr>
        <w:t xml:space="preserve"> </w:t>
      </w:r>
      <w:r w:rsidR="002F4408" w:rsidRPr="007C6293">
        <w:rPr>
          <w:rFonts w:cs="Times New Roman"/>
          <w:color w:val="000000" w:themeColor="text1"/>
          <w:szCs w:val="24"/>
        </w:rPr>
        <w:t>BA</w:t>
      </w:r>
      <w:r w:rsidR="00E904A3" w:rsidRPr="007C6293">
        <w:rPr>
          <w:rFonts w:cs="Times New Roman"/>
          <w:color w:val="000000" w:themeColor="text1"/>
          <w:szCs w:val="24"/>
        </w:rPr>
        <w:t xml:space="preserve"> Business Management </w:t>
      </w:r>
      <w:r w:rsidRPr="007C6293">
        <w:rPr>
          <w:rFonts w:cs="Times New Roman"/>
          <w:color w:val="000000" w:themeColor="text1"/>
          <w:szCs w:val="24"/>
        </w:rPr>
        <w:t xml:space="preserve"> </w:t>
      </w:r>
      <w:r w:rsidR="008D0432" w:rsidRPr="007C6293">
        <w:rPr>
          <w:rFonts w:cs="Times New Roman"/>
          <w:color w:val="000000" w:themeColor="text1"/>
          <w:szCs w:val="24"/>
        </w:rPr>
        <w:br/>
        <w:t xml:space="preserve">Lecturer: </w:t>
      </w:r>
      <w:r w:rsidR="00EA493F" w:rsidRPr="007C6293">
        <w:rPr>
          <w:rFonts w:cs="Times New Roman"/>
          <w:color w:val="000000" w:themeColor="text1"/>
          <w:szCs w:val="24"/>
        </w:rPr>
        <w:t xml:space="preserve">Emad </w:t>
      </w:r>
      <w:proofErr w:type="spellStart"/>
      <w:r w:rsidR="00EA493F" w:rsidRPr="007C6293">
        <w:rPr>
          <w:rFonts w:cs="Times New Roman"/>
          <w:color w:val="000000" w:themeColor="text1"/>
          <w:szCs w:val="24"/>
        </w:rPr>
        <w:t>Elkhashen</w:t>
      </w:r>
      <w:proofErr w:type="spellEnd"/>
      <w:r w:rsidR="008D0432" w:rsidRPr="007C6293">
        <w:rPr>
          <w:rFonts w:cs="Times New Roman"/>
          <w:color w:val="000000" w:themeColor="text1"/>
          <w:szCs w:val="24"/>
        </w:rPr>
        <w:t xml:space="preserve"> </w:t>
      </w:r>
    </w:p>
    <w:p w14:paraId="2A48CC7A" w14:textId="08AA0D7B" w:rsidR="00737F5E" w:rsidRPr="007C6293" w:rsidRDefault="00737F5E" w:rsidP="00737F5E">
      <w:pPr>
        <w:rPr>
          <w:rFonts w:cs="Times New Roman"/>
          <w:color w:val="000000" w:themeColor="text1"/>
          <w:szCs w:val="24"/>
        </w:rPr>
      </w:pPr>
    </w:p>
    <w:p w14:paraId="356433EB" w14:textId="77777777" w:rsidR="00737F5E" w:rsidRPr="007C6293" w:rsidRDefault="00737F5E" w:rsidP="00737F5E">
      <w:pPr>
        <w:rPr>
          <w:rFonts w:cs="Times New Roman"/>
          <w:color w:val="000000" w:themeColor="text1"/>
          <w:szCs w:val="24"/>
        </w:rPr>
      </w:pPr>
    </w:p>
    <w:p w14:paraId="24BC8316" w14:textId="379CA21F" w:rsidR="00FC1300" w:rsidRPr="007C6293" w:rsidRDefault="00FC1300" w:rsidP="00FC1300">
      <w:pPr>
        <w:pStyle w:val="Heading1"/>
        <w:spacing w:before="240" w:after="240" w:line="360" w:lineRule="auto"/>
        <w:rPr>
          <w:rFonts w:cs="Times New Roman"/>
          <w:color w:val="000000" w:themeColor="text1"/>
          <w:szCs w:val="24"/>
        </w:rPr>
      </w:pPr>
      <w:r w:rsidRPr="007C6293">
        <w:rPr>
          <w:rFonts w:cs="Times New Roman"/>
          <w:color w:val="000000" w:themeColor="text1"/>
          <w:szCs w:val="24"/>
        </w:rPr>
        <w:lastRenderedPageBreak/>
        <w:t>Question 1</w:t>
      </w:r>
      <w:bookmarkEnd w:id="0"/>
    </w:p>
    <w:tbl>
      <w:tblPr>
        <w:tblStyle w:val="TableGrid"/>
        <w:tblW w:w="0" w:type="auto"/>
        <w:tblLook w:val="04A0" w:firstRow="1" w:lastRow="0" w:firstColumn="1" w:lastColumn="0" w:noHBand="0" w:noVBand="1"/>
      </w:tblPr>
      <w:tblGrid>
        <w:gridCol w:w="3097"/>
        <w:gridCol w:w="1252"/>
      </w:tblGrid>
      <w:tr w:rsidR="007C6293" w:rsidRPr="007C6293" w14:paraId="24BC8318" w14:textId="77777777" w:rsidTr="0004683C">
        <w:trPr>
          <w:trHeight w:val="300"/>
        </w:trPr>
        <w:tc>
          <w:tcPr>
            <w:tcW w:w="0" w:type="auto"/>
            <w:gridSpan w:val="2"/>
            <w:noWrap/>
            <w:hideMark/>
          </w:tcPr>
          <w:p w14:paraId="24BC8317" w14:textId="77777777" w:rsidR="00FC1300" w:rsidRPr="007C6293" w:rsidRDefault="00FC1300" w:rsidP="00072F38">
            <w:pPr>
              <w:jc w:val="center"/>
              <w:rPr>
                <w:rFonts w:cs="Times New Roman"/>
                <w:b/>
                <w:bCs/>
                <w:color w:val="000000" w:themeColor="text1"/>
                <w:szCs w:val="24"/>
              </w:rPr>
            </w:pPr>
            <w:r w:rsidRPr="007C6293">
              <w:rPr>
                <w:rFonts w:cs="Times New Roman"/>
                <w:b/>
                <w:bCs/>
                <w:color w:val="000000" w:themeColor="text1"/>
                <w:szCs w:val="24"/>
              </w:rPr>
              <w:t>Income statement of Wales Plc.</w:t>
            </w:r>
          </w:p>
        </w:tc>
      </w:tr>
      <w:tr w:rsidR="007C6293" w:rsidRPr="007C6293" w14:paraId="24BC831A" w14:textId="77777777" w:rsidTr="0004683C">
        <w:trPr>
          <w:trHeight w:val="300"/>
        </w:trPr>
        <w:tc>
          <w:tcPr>
            <w:tcW w:w="0" w:type="auto"/>
            <w:gridSpan w:val="2"/>
            <w:noWrap/>
            <w:hideMark/>
          </w:tcPr>
          <w:p w14:paraId="24BC8319" w14:textId="77777777" w:rsidR="00FC1300" w:rsidRPr="007C6293" w:rsidRDefault="00FC1300" w:rsidP="00072F38">
            <w:pPr>
              <w:jc w:val="center"/>
              <w:rPr>
                <w:rFonts w:cs="Times New Roman"/>
                <w:b/>
                <w:bCs/>
                <w:color w:val="000000" w:themeColor="text1"/>
                <w:szCs w:val="24"/>
              </w:rPr>
            </w:pPr>
            <w:r w:rsidRPr="007C6293">
              <w:rPr>
                <w:rFonts w:cs="Times New Roman"/>
                <w:b/>
                <w:bCs/>
                <w:color w:val="000000" w:themeColor="text1"/>
                <w:szCs w:val="24"/>
              </w:rPr>
              <w:t>For the year ending 31st December 2019</w:t>
            </w:r>
          </w:p>
        </w:tc>
      </w:tr>
      <w:tr w:rsidR="007C6293" w:rsidRPr="007C6293" w14:paraId="24BC831D" w14:textId="77777777" w:rsidTr="0004683C">
        <w:trPr>
          <w:trHeight w:val="300"/>
        </w:trPr>
        <w:tc>
          <w:tcPr>
            <w:tcW w:w="0" w:type="auto"/>
            <w:noWrap/>
            <w:hideMark/>
          </w:tcPr>
          <w:p w14:paraId="24BC831B" w14:textId="77777777" w:rsidR="00FC1300" w:rsidRPr="007C6293" w:rsidRDefault="00FC1300" w:rsidP="00072F38">
            <w:pPr>
              <w:jc w:val="center"/>
              <w:rPr>
                <w:rFonts w:cs="Times New Roman"/>
                <w:b/>
                <w:bCs/>
                <w:color w:val="000000" w:themeColor="text1"/>
                <w:szCs w:val="24"/>
              </w:rPr>
            </w:pPr>
            <w:r w:rsidRPr="007C6293">
              <w:rPr>
                <w:rFonts w:cs="Times New Roman"/>
                <w:b/>
                <w:bCs/>
                <w:color w:val="000000" w:themeColor="text1"/>
                <w:szCs w:val="24"/>
              </w:rPr>
              <w:t>Particulars</w:t>
            </w:r>
          </w:p>
        </w:tc>
        <w:tc>
          <w:tcPr>
            <w:tcW w:w="0" w:type="auto"/>
            <w:noWrap/>
            <w:hideMark/>
          </w:tcPr>
          <w:p w14:paraId="24BC831C" w14:textId="77777777" w:rsidR="00FC1300" w:rsidRPr="007C6293" w:rsidRDefault="00FC1300" w:rsidP="00072F38">
            <w:pPr>
              <w:jc w:val="center"/>
              <w:rPr>
                <w:rFonts w:cs="Times New Roman"/>
                <w:b/>
                <w:bCs/>
                <w:color w:val="000000" w:themeColor="text1"/>
                <w:szCs w:val="24"/>
              </w:rPr>
            </w:pPr>
            <w:r w:rsidRPr="007C6293">
              <w:rPr>
                <w:rFonts w:cs="Times New Roman"/>
                <w:b/>
                <w:bCs/>
                <w:color w:val="000000" w:themeColor="text1"/>
                <w:szCs w:val="24"/>
              </w:rPr>
              <w:t>Amount</w:t>
            </w:r>
          </w:p>
        </w:tc>
      </w:tr>
      <w:tr w:rsidR="007C6293" w:rsidRPr="007C6293" w14:paraId="24BC8320" w14:textId="77777777" w:rsidTr="0004683C">
        <w:trPr>
          <w:trHeight w:val="300"/>
        </w:trPr>
        <w:tc>
          <w:tcPr>
            <w:tcW w:w="0" w:type="auto"/>
            <w:noWrap/>
            <w:hideMark/>
          </w:tcPr>
          <w:p w14:paraId="24BC831E"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Sales</w:t>
            </w:r>
          </w:p>
        </w:tc>
        <w:tc>
          <w:tcPr>
            <w:tcW w:w="0" w:type="auto"/>
            <w:noWrap/>
            <w:hideMark/>
          </w:tcPr>
          <w:p w14:paraId="24BC831F"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30300</w:t>
            </w:r>
          </w:p>
        </w:tc>
      </w:tr>
      <w:tr w:rsidR="007C6293" w:rsidRPr="007C6293" w14:paraId="24BC8323" w14:textId="77777777" w:rsidTr="0004683C">
        <w:trPr>
          <w:trHeight w:val="300"/>
        </w:trPr>
        <w:tc>
          <w:tcPr>
            <w:tcW w:w="0" w:type="auto"/>
            <w:noWrap/>
            <w:hideMark/>
          </w:tcPr>
          <w:p w14:paraId="24BC8321"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Cost of sales</w:t>
            </w:r>
          </w:p>
        </w:tc>
        <w:tc>
          <w:tcPr>
            <w:tcW w:w="0" w:type="auto"/>
            <w:noWrap/>
            <w:hideMark/>
          </w:tcPr>
          <w:p w14:paraId="24BC8322"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18780</w:t>
            </w:r>
          </w:p>
        </w:tc>
      </w:tr>
      <w:tr w:rsidR="007C6293" w:rsidRPr="007C6293" w14:paraId="24BC8326" w14:textId="77777777" w:rsidTr="0004683C">
        <w:trPr>
          <w:trHeight w:val="300"/>
        </w:trPr>
        <w:tc>
          <w:tcPr>
            <w:tcW w:w="0" w:type="auto"/>
            <w:noWrap/>
            <w:hideMark/>
          </w:tcPr>
          <w:p w14:paraId="24BC8324" w14:textId="77777777" w:rsidR="00FC1300" w:rsidRPr="007C6293" w:rsidRDefault="00FC1300" w:rsidP="00072F38">
            <w:pPr>
              <w:jc w:val="center"/>
              <w:rPr>
                <w:rFonts w:cs="Times New Roman"/>
                <w:b/>
                <w:bCs/>
                <w:color w:val="000000" w:themeColor="text1"/>
                <w:szCs w:val="24"/>
              </w:rPr>
            </w:pPr>
            <w:r w:rsidRPr="007C6293">
              <w:rPr>
                <w:rFonts w:cs="Times New Roman"/>
                <w:b/>
                <w:bCs/>
                <w:color w:val="000000" w:themeColor="text1"/>
                <w:szCs w:val="24"/>
              </w:rPr>
              <w:t>Gross profit</w:t>
            </w:r>
          </w:p>
        </w:tc>
        <w:tc>
          <w:tcPr>
            <w:tcW w:w="0" w:type="auto"/>
            <w:noWrap/>
            <w:hideMark/>
          </w:tcPr>
          <w:p w14:paraId="24BC8325" w14:textId="77777777" w:rsidR="00FC1300" w:rsidRPr="007C6293" w:rsidRDefault="00FC1300" w:rsidP="00072F38">
            <w:pPr>
              <w:jc w:val="center"/>
              <w:rPr>
                <w:rFonts w:cs="Times New Roman"/>
                <w:b/>
                <w:bCs/>
                <w:color w:val="000000" w:themeColor="text1"/>
                <w:szCs w:val="24"/>
              </w:rPr>
            </w:pPr>
            <w:r w:rsidRPr="007C6293">
              <w:rPr>
                <w:rFonts w:cs="Times New Roman"/>
                <w:b/>
                <w:bCs/>
                <w:color w:val="000000" w:themeColor="text1"/>
                <w:szCs w:val="24"/>
              </w:rPr>
              <w:t>11520</w:t>
            </w:r>
          </w:p>
        </w:tc>
      </w:tr>
      <w:tr w:rsidR="007C6293" w:rsidRPr="007C6293" w14:paraId="24BC8329" w14:textId="77777777" w:rsidTr="0004683C">
        <w:trPr>
          <w:trHeight w:val="300"/>
        </w:trPr>
        <w:tc>
          <w:tcPr>
            <w:tcW w:w="0" w:type="auto"/>
            <w:noWrap/>
            <w:hideMark/>
          </w:tcPr>
          <w:p w14:paraId="24BC8327"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Administration expenses</w:t>
            </w:r>
          </w:p>
        </w:tc>
        <w:tc>
          <w:tcPr>
            <w:tcW w:w="0" w:type="auto"/>
            <w:noWrap/>
            <w:hideMark/>
          </w:tcPr>
          <w:p w14:paraId="24BC8328"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3405.535</w:t>
            </w:r>
          </w:p>
        </w:tc>
      </w:tr>
      <w:tr w:rsidR="007C6293" w:rsidRPr="007C6293" w14:paraId="24BC832C" w14:textId="77777777" w:rsidTr="0004683C">
        <w:trPr>
          <w:trHeight w:val="300"/>
        </w:trPr>
        <w:tc>
          <w:tcPr>
            <w:tcW w:w="0" w:type="auto"/>
            <w:noWrap/>
            <w:hideMark/>
          </w:tcPr>
          <w:p w14:paraId="24BC832A"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Distribution expenses</w:t>
            </w:r>
          </w:p>
        </w:tc>
        <w:tc>
          <w:tcPr>
            <w:tcW w:w="0" w:type="auto"/>
            <w:noWrap/>
            <w:hideMark/>
          </w:tcPr>
          <w:p w14:paraId="24BC832B"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2160</w:t>
            </w:r>
          </w:p>
        </w:tc>
      </w:tr>
      <w:tr w:rsidR="007C6293" w:rsidRPr="007C6293" w14:paraId="24BC832F" w14:textId="77777777" w:rsidTr="0004683C">
        <w:trPr>
          <w:trHeight w:val="300"/>
        </w:trPr>
        <w:tc>
          <w:tcPr>
            <w:tcW w:w="0" w:type="auto"/>
            <w:noWrap/>
            <w:hideMark/>
          </w:tcPr>
          <w:p w14:paraId="24BC832D"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EBIT</w:t>
            </w:r>
          </w:p>
        </w:tc>
        <w:tc>
          <w:tcPr>
            <w:tcW w:w="0" w:type="auto"/>
            <w:noWrap/>
            <w:hideMark/>
          </w:tcPr>
          <w:p w14:paraId="24BC832E"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5954.465</w:t>
            </w:r>
          </w:p>
        </w:tc>
      </w:tr>
      <w:tr w:rsidR="007C6293" w:rsidRPr="007C6293" w14:paraId="24BC8332" w14:textId="77777777" w:rsidTr="0004683C">
        <w:trPr>
          <w:trHeight w:val="300"/>
        </w:trPr>
        <w:tc>
          <w:tcPr>
            <w:tcW w:w="0" w:type="auto"/>
            <w:noWrap/>
            <w:hideMark/>
          </w:tcPr>
          <w:p w14:paraId="24BC8330"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debenture interest expense</w:t>
            </w:r>
          </w:p>
        </w:tc>
        <w:tc>
          <w:tcPr>
            <w:tcW w:w="0" w:type="auto"/>
            <w:noWrap/>
            <w:hideMark/>
          </w:tcPr>
          <w:p w14:paraId="24BC8331"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240</w:t>
            </w:r>
          </w:p>
        </w:tc>
      </w:tr>
      <w:tr w:rsidR="007C6293" w:rsidRPr="007C6293" w14:paraId="24BC8335" w14:textId="77777777" w:rsidTr="0004683C">
        <w:trPr>
          <w:trHeight w:val="300"/>
        </w:trPr>
        <w:tc>
          <w:tcPr>
            <w:tcW w:w="0" w:type="auto"/>
            <w:noWrap/>
            <w:hideMark/>
          </w:tcPr>
          <w:p w14:paraId="24BC8333"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Earnings before tax</w:t>
            </w:r>
          </w:p>
        </w:tc>
        <w:tc>
          <w:tcPr>
            <w:tcW w:w="0" w:type="auto"/>
            <w:noWrap/>
            <w:hideMark/>
          </w:tcPr>
          <w:p w14:paraId="24BC8334"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5714.465</w:t>
            </w:r>
          </w:p>
        </w:tc>
      </w:tr>
      <w:tr w:rsidR="007C6293" w:rsidRPr="007C6293" w14:paraId="24BC8338" w14:textId="77777777" w:rsidTr="0004683C">
        <w:trPr>
          <w:trHeight w:val="300"/>
        </w:trPr>
        <w:tc>
          <w:tcPr>
            <w:tcW w:w="0" w:type="auto"/>
            <w:noWrap/>
            <w:hideMark/>
          </w:tcPr>
          <w:p w14:paraId="24BC8336"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Income tax liability</w:t>
            </w:r>
          </w:p>
        </w:tc>
        <w:tc>
          <w:tcPr>
            <w:tcW w:w="0" w:type="auto"/>
            <w:noWrap/>
            <w:hideMark/>
          </w:tcPr>
          <w:p w14:paraId="24BC8337"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1600</w:t>
            </w:r>
          </w:p>
        </w:tc>
      </w:tr>
      <w:tr w:rsidR="007C6293" w:rsidRPr="007C6293" w14:paraId="24BC833B" w14:textId="77777777" w:rsidTr="0004683C">
        <w:trPr>
          <w:trHeight w:val="300"/>
        </w:trPr>
        <w:tc>
          <w:tcPr>
            <w:tcW w:w="0" w:type="auto"/>
            <w:noWrap/>
            <w:hideMark/>
          </w:tcPr>
          <w:p w14:paraId="24BC8339" w14:textId="77777777" w:rsidR="00FC1300" w:rsidRPr="007C6293" w:rsidRDefault="00FC1300" w:rsidP="00072F38">
            <w:pPr>
              <w:jc w:val="center"/>
              <w:rPr>
                <w:rFonts w:cs="Times New Roman"/>
                <w:b/>
                <w:bCs/>
                <w:color w:val="000000" w:themeColor="text1"/>
                <w:szCs w:val="24"/>
              </w:rPr>
            </w:pPr>
            <w:r w:rsidRPr="007C6293">
              <w:rPr>
                <w:rFonts w:cs="Times New Roman"/>
                <w:b/>
                <w:bCs/>
                <w:color w:val="000000" w:themeColor="text1"/>
                <w:szCs w:val="24"/>
              </w:rPr>
              <w:t>Profit after tax</w:t>
            </w:r>
          </w:p>
        </w:tc>
        <w:tc>
          <w:tcPr>
            <w:tcW w:w="0" w:type="auto"/>
            <w:noWrap/>
            <w:hideMark/>
          </w:tcPr>
          <w:p w14:paraId="24BC833A" w14:textId="77777777" w:rsidR="00FC1300" w:rsidRPr="007C6293" w:rsidRDefault="00FC1300" w:rsidP="00072F38">
            <w:pPr>
              <w:jc w:val="center"/>
              <w:rPr>
                <w:rFonts w:cs="Times New Roman"/>
                <w:b/>
                <w:bCs/>
                <w:color w:val="000000" w:themeColor="text1"/>
                <w:szCs w:val="24"/>
              </w:rPr>
            </w:pPr>
            <w:r w:rsidRPr="007C6293">
              <w:rPr>
                <w:rFonts w:cs="Times New Roman"/>
                <w:b/>
                <w:bCs/>
                <w:color w:val="000000" w:themeColor="text1"/>
                <w:szCs w:val="24"/>
              </w:rPr>
              <w:t>4114.465</w:t>
            </w:r>
          </w:p>
        </w:tc>
      </w:tr>
      <w:tr w:rsidR="007C6293" w:rsidRPr="007C6293" w14:paraId="24BC833E" w14:textId="77777777" w:rsidTr="0004683C">
        <w:trPr>
          <w:trHeight w:val="300"/>
        </w:trPr>
        <w:tc>
          <w:tcPr>
            <w:tcW w:w="0" w:type="auto"/>
            <w:noWrap/>
            <w:hideMark/>
          </w:tcPr>
          <w:p w14:paraId="24BC833C"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Dividend paid</w:t>
            </w:r>
          </w:p>
        </w:tc>
        <w:tc>
          <w:tcPr>
            <w:tcW w:w="0" w:type="auto"/>
            <w:noWrap/>
            <w:hideMark/>
          </w:tcPr>
          <w:p w14:paraId="24BC833D" w14:textId="77777777" w:rsidR="00FC1300" w:rsidRPr="007C6293" w:rsidRDefault="00FC1300" w:rsidP="00072F38">
            <w:pPr>
              <w:jc w:val="center"/>
              <w:rPr>
                <w:rFonts w:cs="Times New Roman"/>
                <w:color w:val="000000" w:themeColor="text1"/>
                <w:szCs w:val="24"/>
              </w:rPr>
            </w:pPr>
            <w:r w:rsidRPr="007C6293">
              <w:rPr>
                <w:rFonts w:cs="Times New Roman"/>
                <w:color w:val="000000" w:themeColor="text1"/>
                <w:szCs w:val="24"/>
              </w:rPr>
              <w:t>560</w:t>
            </w:r>
          </w:p>
        </w:tc>
      </w:tr>
      <w:tr w:rsidR="007C6293" w:rsidRPr="007C6293" w14:paraId="24BC8341" w14:textId="77777777" w:rsidTr="0004683C">
        <w:trPr>
          <w:trHeight w:val="300"/>
        </w:trPr>
        <w:tc>
          <w:tcPr>
            <w:tcW w:w="0" w:type="auto"/>
            <w:noWrap/>
            <w:hideMark/>
          </w:tcPr>
          <w:p w14:paraId="24BC833F" w14:textId="77777777" w:rsidR="00FC1300" w:rsidRPr="007C6293" w:rsidRDefault="00FC1300" w:rsidP="00072F38">
            <w:pPr>
              <w:jc w:val="center"/>
              <w:rPr>
                <w:rFonts w:cs="Times New Roman"/>
                <w:b/>
                <w:bCs/>
                <w:color w:val="000000" w:themeColor="text1"/>
                <w:szCs w:val="24"/>
              </w:rPr>
            </w:pPr>
            <w:r w:rsidRPr="007C6293">
              <w:rPr>
                <w:rFonts w:cs="Times New Roman"/>
                <w:b/>
                <w:bCs/>
                <w:color w:val="000000" w:themeColor="text1"/>
                <w:szCs w:val="24"/>
              </w:rPr>
              <w:t>Net income available</w:t>
            </w:r>
          </w:p>
        </w:tc>
        <w:tc>
          <w:tcPr>
            <w:tcW w:w="0" w:type="auto"/>
            <w:noWrap/>
            <w:hideMark/>
          </w:tcPr>
          <w:p w14:paraId="24BC8340" w14:textId="77777777" w:rsidR="00FC1300" w:rsidRPr="007C6293" w:rsidRDefault="00FC1300" w:rsidP="00072F38">
            <w:pPr>
              <w:jc w:val="center"/>
              <w:rPr>
                <w:rFonts w:cs="Times New Roman"/>
                <w:b/>
                <w:bCs/>
                <w:color w:val="000000" w:themeColor="text1"/>
                <w:szCs w:val="24"/>
              </w:rPr>
            </w:pPr>
            <w:r w:rsidRPr="007C6293">
              <w:rPr>
                <w:rFonts w:cs="Times New Roman"/>
                <w:b/>
                <w:bCs/>
                <w:color w:val="000000" w:themeColor="text1"/>
                <w:szCs w:val="24"/>
              </w:rPr>
              <w:t>3554.465</w:t>
            </w:r>
          </w:p>
        </w:tc>
      </w:tr>
    </w:tbl>
    <w:p w14:paraId="24BC8342" w14:textId="77777777" w:rsidR="00FC1300" w:rsidRPr="007C6293" w:rsidRDefault="00FC1300" w:rsidP="00FC1300">
      <w:pPr>
        <w:rPr>
          <w:rFonts w:cs="Times New Roman"/>
          <w:color w:val="000000" w:themeColor="text1"/>
          <w:szCs w:val="24"/>
        </w:rPr>
      </w:pPr>
    </w:p>
    <w:tbl>
      <w:tblPr>
        <w:tblStyle w:val="TableGrid"/>
        <w:tblW w:w="0" w:type="auto"/>
        <w:tblLook w:val="04A0" w:firstRow="1" w:lastRow="0" w:firstColumn="1" w:lastColumn="0" w:noHBand="0" w:noVBand="1"/>
      </w:tblPr>
      <w:tblGrid>
        <w:gridCol w:w="4095"/>
        <w:gridCol w:w="1116"/>
      </w:tblGrid>
      <w:tr w:rsidR="007C6293" w:rsidRPr="007C6293" w14:paraId="24BC8344" w14:textId="77777777" w:rsidTr="0004683C">
        <w:trPr>
          <w:trHeight w:val="300"/>
        </w:trPr>
        <w:tc>
          <w:tcPr>
            <w:tcW w:w="0" w:type="auto"/>
            <w:gridSpan w:val="2"/>
            <w:noWrap/>
            <w:hideMark/>
          </w:tcPr>
          <w:p w14:paraId="24BC8343"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 xml:space="preserve">Balance sheet of Wales Plc. </w:t>
            </w:r>
          </w:p>
        </w:tc>
      </w:tr>
      <w:tr w:rsidR="007C6293" w:rsidRPr="007C6293" w14:paraId="24BC8346" w14:textId="77777777" w:rsidTr="0004683C">
        <w:trPr>
          <w:trHeight w:val="300"/>
        </w:trPr>
        <w:tc>
          <w:tcPr>
            <w:tcW w:w="0" w:type="auto"/>
            <w:gridSpan w:val="2"/>
            <w:noWrap/>
            <w:hideMark/>
          </w:tcPr>
          <w:p w14:paraId="24BC8345"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As on 31st December 2019</w:t>
            </w:r>
          </w:p>
        </w:tc>
      </w:tr>
      <w:tr w:rsidR="007C6293" w:rsidRPr="007C6293" w14:paraId="24BC8349" w14:textId="77777777" w:rsidTr="0004683C">
        <w:trPr>
          <w:trHeight w:val="300"/>
        </w:trPr>
        <w:tc>
          <w:tcPr>
            <w:tcW w:w="0" w:type="auto"/>
            <w:noWrap/>
            <w:hideMark/>
          </w:tcPr>
          <w:p w14:paraId="24BC8347"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Particulars</w:t>
            </w:r>
          </w:p>
        </w:tc>
        <w:tc>
          <w:tcPr>
            <w:tcW w:w="0" w:type="auto"/>
            <w:noWrap/>
            <w:hideMark/>
          </w:tcPr>
          <w:p w14:paraId="24BC8348"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Amount</w:t>
            </w:r>
          </w:p>
        </w:tc>
      </w:tr>
      <w:tr w:rsidR="007C6293" w:rsidRPr="007C6293" w14:paraId="24BC834C" w14:textId="77777777" w:rsidTr="0004683C">
        <w:trPr>
          <w:trHeight w:val="300"/>
        </w:trPr>
        <w:tc>
          <w:tcPr>
            <w:tcW w:w="0" w:type="auto"/>
            <w:noWrap/>
            <w:hideMark/>
          </w:tcPr>
          <w:p w14:paraId="24BC834A"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Assets:</w:t>
            </w:r>
          </w:p>
        </w:tc>
        <w:tc>
          <w:tcPr>
            <w:tcW w:w="0" w:type="auto"/>
            <w:noWrap/>
            <w:hideMark/>
          </w:tcPr>
          <w:p w14:paraId="24BC834B" w14:textId="77777777" w:rsidR="00FC1300" w:rsidRPr="007C6293" w:rsidRDefault="00FC1300" w:rsidP="0004683C">
            <w:pPr>
              <w:rPr>
                <w:rFonts w:cs="Times New Roman"/>
                <w:color w:val="000000" w:themeColor="text1"/>
                <w:szCs w:val="24"/>
              </w:rPr>
            </w:pPr>
          </w:p>
        </w:tc>
      </w:tr>
      <w:tr w:rsidR="007C6293" w:rsidRPr="007C6293" w14:paraId="24BC834F" w14:textId="77777777" w:rsidTr="0004683C">
        <w:trPr>
          <w:trHeight w:val="300"/>
        </w:trPr>
        <w:tc>
          <w:tcPr>
            <w:tcW w:w="0" w:type="auto"/>
            <w:noWrap/>
            <w:hideMark/>
          </w:tcPr>
          <w:p w14:paraId="24BC834D" w14:textId="77777777" w:rsidR="00FC1300" w:rsidRPr="007C6293" w:rsidRDefault="00FC1300" w:rsidP="0004683C">
            <w:pPr>
              <w:rPr>
                <w:rFonts w:cs="Times New Roman"/>
                <w:i/>
                <w:iCs/>
                <w:color w:val="000000" w:themeColor="text1"/>
                <w:szCs w:val="24"/>
              </w:rPr>
            </w:pPr>
            <w:r w:rsidRPr="007C6293">
              <w:rPr>
                <w:rFonts w:cs="Times New Roman"/>
                <w:i/>
                <w:iCs/>
                <w:color w:val="000000" w:themeColor="text1"/>
                <w:szCs w:val="24"/>
              </w:rPr>
              <w:t>Non-current assets</w:t>
            </w:r>
          </w:p>
        </w:tc>
        <w:tc>
          <w:tcPr>
            <w:tcW w:w="0" w:type="auto"/>
            <w:noWrap/>
            <w:hideMark/>
          </w:tcPr>
          <w:p w14:paraId="24BC834E" w14:textId="77777777" w:rsidR="00FC1300" w:rsidRPr="007C6293" w:rsidRDefault="00FC1300" w:rsidP="0004683C">
            <w:pPr>
              <w:rPr>
                <w:rFonts w:cs="Times New Roman"/>
                <w:color w:val="000000" w:themeColor="text1"/>
                <w:szCs w:val="24"/>
              </w:rPr>
            </w:pPr>
          </w:p>
        </w:tc>
      </w:tr>
      <w:tr w:rsidR="007C6293" w:rsidRPr="007C6293" w14:paraId="24BC8352" w14:textId="77777777" w:rsidTr="0004683C">
        <w:trPr>
          <w:trHeight w:val="300"/>
        </w:trPr>
        <w:tc>
          <w:tcPr>
            <w:tcW w:w="0" w:type="auto"/>
            <w:noWrap/>
            <w:hideMark/>
          </w:tcPr>
          <w:p w14:paraId="24BC8350"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Land</w:t>
            </w:r>
          </w:p>
        </w:tc>
        <w:tc>
          <w:tcPr>
            <w:tcW w:w="0" w:type="auto"/>
            <w:noWrap/>
            <w:hideMark/>
          </w:tcPr>
          <w:p w14:paraId="24BC8351"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20000</w:t>
            </w:r>
          </w:p>
        </w:tc>
      </w:tr>
      <w:tr w:rsidR="007C6293" w:rsidRPr="007C6293" w14:paraId="24BC8355" w14:textId="77777777" w:rsidTr="0004683C">
        <w:trPr>
          <w:trHeight w:val="300"/>
        </w:trPr>
        <w:tc>
          <w:tcPr>
            <w:tcW w:w="0" w:type="auto"/>
            <w:noWrap/>
            <w:hideMark/>
          </w:tcPr>
          <w:p w14:paraId="24BC8353"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Building (16000-4260-320)</w:t>
            </w:r>
          </w:p>
        </w:tc>
        <w:tc>
          <w:tcPr>
            <w:tcW w:w="0" w:type="auto"/>
            <w:noWrap/>
            <w:hideMark/>
          </w:tcPr>
          <w:p w14:paraId="24BC8354"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11420</w:t>
            </w:r>
          </w:p>
        </w:tc>
      </w:tr>
      <w:tr w:rsidR="007C6293" w:rsidRPr="007C6293" w14:paraId="24BC8358" w14:textId="77777777" w:rsidTr="0004683C">
        <w:trPr>
          <w:trHeight w:val="300"/>
        </w:trPr>
        <w:tc>
          <w:tcPr>
            <w:tcW w:w="0" w:type="auto"/>
            <w:noWrap/>
            <w:hideMark/>
          </w:tcPr>
          <w:p w14:paraId="24BC8356"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Plant (25600-4960-2560)</w:t>
            </w:r>
          </w:p>
        </w:tc>
        <w:tc>
          <w:tcPr>
            <w:tcW w:w="0" w:type="auto"/>
            <w:noWrap/>
            <w:hideMark/>
          </w:tcPr>
          <w:p w14:paraId="24BC8357"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18080</w:t>
            </w:r>
          </w:p>
        </w:tc>
      </w:tr>
      <w:tr w:rsidR="007C6293" w:rsidRPr="007C6293" w14:paraId="24BC835B" w14:textId="77777777" w:rsidTr="0004683C">
        <w:trPr>
          <w:trHeight w:val="300"/>
        </w:trPr>
        <w:tc>
          <w:tcPr>
            <w:tcW w:w="0" w:type="auto"/>
            <w:noWrap/>
            <w:hideMark/>
          </w:tcPr>
          <w:p w14:paraId="24BC8359" w14:textId="77777777" w:rsidR="00FC1300" w:rsidRPr="007C6293" w:rsidRDefault="00FC1300" w:rsidP="0004683C">
            <w:pPr>
              <w:rPr>
                <w:rFonts w:cs="Times New Roman"/>
                <w:b/>
                <w:bCs/>
                <w:i/>
                <w:iCs/>
                <w:color w:val="000000" w:themeColor="text1"/>
                <w:szCs w:val="24"/>
              </w:rPr>
            </w:pPr>
            <w:r w:rsidRPr="007C6293">
              <w:rPr>
                <w:rFonts w:cs="Times New Roman"/>
                <w:b/>
                <w:bCs/>
                <w:i/>
                <w:iCs/>
                <w:color w:val="000000" w:themeColor="text1"/>
                <w:szCs w:val="24"/>
              </w:rPr>
              <w:t>Total non-current assets</w:t>
            </w:r>
          </w:p>
        </w:tc>
        <w:tc>
          <w:tcPr>
            <w:tcW w:w="0" w:type="auto"/>
            <w:noWrap/>
            <w:hideMark/>
          </w:tcPr>
          <w:p w14:paraId="24BC835A" w14:textId="77777777" w:rsidR="00FC1300" w:rsidRPr="007C6293" w:rsidRDefault="00FC1300" w:rsidP="0004683C">
            <w:pPr>
              <w:rPr>
                <w:rFonts w:cs="Times New Roman"/>
                <w:b/>
                <w:bCs/>
                <w:i/>
                <w:iCs/>
                <w:color w:val="000000" w:themeColor="text1"/>
                <w:szCs w:val="24"/>
              </w:rPr>
            </w:pPr>
            <w:r w:rsidRPr="007C6293">
              <w:rPr>
                <w:rFonts w:cs="Times New Roman"/>
                <w:b/>
                <w:bCs/>
                <w:i/>
                <w:iCs/>
                <w:color w:val="000000" w:themeColor="text1"/>
                <w:szCs w:val="24"/>
              </w:rPr>
              <w:t>49500</w:t>
            </w:r>
          </w:p>
        </w:tc>
      </w:tr>
      <w:tr w:rsidR="007C6293" w:rsidRPr="007C6293" w14:paraId="24BC835E" w14:textId="77777777" w:rsidTr="0004683C">
        <w:trPr>
          <w:trHeight w:val="300"/>
        </w:trPr>
        <w:tc>
          <w:tcPr>
            <w:tcW w:w="0" w:type="auto"/>
            <w:noWrap/>
            <w:hideMark/>
          </w:tcPr>
          <w:p w14:paraId="24BC835C" w14:textId="77777777" w:rsidR="00FC1300" w:rsidRPr="007C6293" w:rsidRDefault="00FC1300" w:rsidP="0004683C">
            <w:pPr>
              <w:rPr>
                <w:rFonts w:cs="Times New Roman"/>
                <w:i/>
                <w:iCs/>
                <w:color w:val="000000" w:themeColor="text1"/>
                <w:szCs w:val="24"/>
              </w:rPr>
            </w:pPr>
            <w:r w:rsidRPr="007C6293">
              <w:rPr>
                <w:rFonts w:cs="Times New Roman"/>
                <w:i/>
                <w:iCs/>
                <w:color w:val="000000" w:themeColor="text1"/>
                <w:szCs w:val="24"/>
              </w:rPr>
              <w:lastRenderedPageBreak/>
              <w:t>Current assets:</w:t>
            </w:r>
          </w:p>
        </w:tc>
        <w:tc>
          <w:tcPr>
            <w:tcW w:w="0" w:type="auto"/>
            <w:noWrap/>
            <w:hideMark/>
          </w:tcPr>
          <w:p w14:paraId="24BC835D" w14:textId="77777777" w:rsidR="00FC1300" w:rsidRPr="007C6293" w:rsidRDefault="00FC1300" w:rsidP="0004683C">
            <w:pPr>
              <w:rPr>
                <w:rFonts w:cs="Times New Roman"/>
                <w:color w:val="000000" w:themeColor="text1"/>
                <w:szCs w:val="24"/>
              </w:rPr>
            </w:pPr>
          </w:p>
        </w:tc>
      </w:tr>
      <w:tr w:rsidR="007C6293" w:rsidRPr="007C6293" w14:paraId="24BC8361" w14:textId="77777777" w:rsidTr="0004683C">
        <w:trPr>
          <w:trHeight w:val="300"/>
        </w:trPr>
        <w:tc>
          <w:tcPr>
            <w:tcW w:w="0" w:type="auto"/>
            <w:noWrap/>
            <w:hideMark/>
          </w:tcPr>
          <w:p w14:paraId="24BC835F"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Trade receivables (8240-0.24-164.7952)</w:t>
            </w:r>
          </w:p>
        </w:tc>
        <w:tc>
          <w:tcPr>
            <w:tcW w:w="0" w:type="auto"/>
            <w:noWrap/>
            <w:hideMark/>
          </w:tcPr>
          <w:p w14:paraId="24BC8360"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8074.965</w:t>
            </w:r>
          </w:p>
        </w:tc>
      </w:tr>
      <w:tr w:rsidR="007C6293" w:rsidRPr="007C6293" w14:paraId="24BC8364" w14:textId="77777777" w:rsidTr="0004683C">
        <w:trPr>
          <w:trHeight w:val="300"/>
        </w:trPr>
        <w:tc>
          <w:tcPr>
            <w:tcW w:w="0" w:type="auto"/>
            <w:noWrap/>
            <w:hideMark/>
          </w:tcPr>
          <w:p w14:paraId="24BC8362"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Inventory</w:t>
            </w:r>
          </w:p>
        </w:tc>
        <w:tc>
          <w:tcPr>
            <w:tcW w:w="0" w:type="auto"/>
            <w:noWrap/>
            <w:hideMark/>
          </w:tcPr>
          <w:p w14:paraId="24BC8363"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3120</w:t>
            </w:r>
          </w:p>
        </w:tc>
      </w:tr>
      <w:tr w:rsidR="007C6293" w:rsidRPr="007C6293" w14:paraId="24BC8367" w14:textId="77777777" w:rsidTr="0004683C">
        <w:trPr>
          <w:trHeight w:val="300"/>
        </w:trPr>
        <w:tc>
          <w:tcPr>
            <w:tcW w:w="0" w:type="auto"/>
            <w:noWrap/>
            <w:hideMark/>
          </w:tcPr>
          <w:p w14:paraId="24BC8365"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Bank</w:t>
            </w:r>
          </w:p>
        </w:tc>
        <w:tc>
          <w:tcPr>
            <w:tcW w:w="0" w:type="auto"/>
            <w:noWrap/>
            <w:hideMark/>
          </w:tcPr>
          <w:p w14:paraId="24BC8366"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320</w:t>
            </w:r>
          </w:p>
        </w:tc>
      </w:tr>
      <w:tr w:rsidR="007C6293" w:rsidRPr="007C6293" w14:paraId="24BC836A" w14:textId="77777777" w:rsidTr="0004683C">
        <w:trPr>
          <w:trHeight w:val="300"/>
        </w:trPr>
        <w:tc>
          <w:tcPr>
            <w:tcW w:w="0" w:type="auto"/>
            <w:noWrap/>
            <w:hideMark/>
          </w:tcPr>
          <w:p w14:paraId="24BC8368" w14:textId="77777777" w:rsidR="00FC1300" w:rsidRPr="007C6293" w:rsidRDefault="00FC1300" w:rsidP="0004683C">
            <w:pPr>
              <w:rPr>
                <w:rFonts w:cs="Times New Roman"/>
                <w:b/>
                <w:bCs/>
                <w:i/>
                <w:iCs/>
                <w:color w:val="000000" w:themeColor="text1"/>
                <w:szCs w:val="24"/>
              </w:rPr>
            </w:pPr>
            <w:r w:rsidRPr="007C6293">
              <w:rPr>
                <w:rFonts w:cs="Times New Roman"/>
                <w:b/>
                <w:bCs/>
                <w:i/>
                <w:iCs/>
                <w:color w:val="000000" w:themeColor="text1"/>
                <w:szCs w:val="24"/>
              </w:rPr>
              <w:t>Total current assets</w:t>
            </w:r>
          </w:p>
        </w:tc>
        <w:tc>
          <w:tcPr>
            <w:tcW w:w="0" w:type="auto"/>
            <w:noWrap/>
            <w:hideMark/>
          </w:tcPr>
          <w:p w14:paraId="24BC8369" w14:textId="77777777" w:rsidR="00FC1300" w:rsidRPr="007C6293" w:rsidRDefault="00FC1300" w:rsidP="0004683C">
            <w:pPr>
              <w:rPr>
                <w:rFonts w:cs="Times New Roman"/>
                <w:b/>
                <w:bCs/>
                <w:i/>
                <w:iCs/>
                <w:color w:val="000000" w:themeColor="text1"/>
                <w:szCs w:val="24"/>
              </w:rPr>
            </w:pPr>
            <w:r w:rsidRPr="007C6293">
              <w:rPr>
                <w:rFonts w:cs="Times New Roman"/>
                <w:b/>
                <w:bCs/>
                <w:i/>
                <w:iCs/>
                <w:color w:val="000000" w:themeColor="text1"/>
                <w:szCs w:val="24"/>
              </w:rPr>
              <w:t>11514.96</w:t>
            </w:r>
          </w:p>
        </w:tc>
      </w:tr>
      <w:tr w:rsidR="007C6293" w:rsidRPr="007C6293" w14:paraId="24BC836D" w14:textId="77777777" w:rsidTr="0004683C">
        <w:trPr>
          <w:trHeight w:val="300"/>
        </w:trPr>
        <w:tc>
          <w:tcPr>
            <w:tcW w:w="0" w:type="auto"/>
            <w:noWrap/>
            <w:hideMark/>
          </w:tcPr>
          <w:p w14:paraId="24BC836B"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Total assets</w:t>
            </w:r>
          </w:p>
        </w:tc>
        <w:tc>
          <w:tcPr>
            <w:tcW w:w="0" w:type="auto"/>
            <w:noWrap/>
            <w:hideMark/>
          </w:tcPr>
          <w:p w14:paraId="24BC836C"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61014.96</w:t>
            </w:r>
          </w:p>
        </w:tc>
      </w:tr>
      <w:tr w:rsidR="007C6293" w:rsidRPr="007C6293" w14:paraId="24BC8370" w14:textId="77777777" w:rsidTr="0004683C">
        <w:trPr>
          <w:trHeight w:val="300"/>
        </w:trPr>
        <w:tc>
          <w:tcPr>
            <w:tcW w:w="0" w:type="auto"/>
            <w:noWrap/>
            <w:hideMark/>
          </w:tcPr>
          <w:p w14:paraId="24BC836E" w14:textId="77777777" w:rsidR="00FC1300" w:rsidRPr="007C6293" w:rsidRDefault="00FC1300" w:rsidP="0004683C">
            <w:pPr>
              <w:rPr>
                <w:rFonts w:cs="Times New Roman"/>
                <w:color w:val="000000" w:themeColor="text1"/>
                <w:szCs w:val="24"/>
              </w:rPr>
            </w:pPr>
          </w:p>
        </w:tc>
        <w:tc>
          <w:tcPr>
            <w:tcW w:w="0" w:type="auto"/>
            <w:noWrap/>
            <w:hideMark/>
          </w:tcPr>
          <w:p w14:paraId="24BC836F" w14:textId="77777777" w:rsidR="00FC1300" w:rsidRPr="007C6293" w:rsidRDefault="00FC1300" w:rsidP="0004683C">
            <w:pPr>
              <w:rPr>
                <w:rFonts w:cs="Times New Roman"/>
                <w:color w:val="000000" w:themeColor="text1"/>
                <w:szCs w:val="24"/>
              </w:rPr>
            </w:pPr>
          </w:p>
        </w:tc>
      </w:tr>
      <w:tr w:rsidR="007C6293" w:rsidRPr="007C6293" w14:paraId="24BC8373" w14:textId="77777777" w:rsidTr="0004683C">
        <w:trPr>
          <w:trHeight w:val="300"/>
        </w:trPr>
        <w:tc>
          <w:tcPr>
            <w:tcW w:w="0" w:type="auto"/>
            <w:noWrap/>
            <w:hideMark/>
          </w:tcPr>
          <w:p w14:paraId="24BC8371"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Liabilities and equity:</w:t>
            </w:r>
          </w:p>
        </w:tc>
        <w:tc>
          <w:tcPr>
            <w:tcW w:w="0" w:type="auto"/>
            <w:noWrap/>
            <w:hideMark/>
          </w:tcPr>
          <w:p w14:paraId="24BC8372" w14:textId="77777777" w:rsidR="00FC1300" w:rsidRPr="007C6293" w:rsidRDefault="00FC1300" w:rsidP="0004683C">
            <w:pPr>
              <w:rPr>
                <w:rFonts w:cs="Times New Roman"/>
                <w:color w:val="000000" w:themeColor="text1"/>
                <w:szCs w:val="24"/>
              </w:rPr>
            </w:pPr>
          </w:p>
        </w:tc>
      </w:tr>
      <w:tr w:rsidR="007C6293" w:rsidRPr="007C6293" w14:paraId="24BC8376" w14:textId="77777777" w:rsidTr="0004683C">
        <w:trPr>
          <w:trHeight w:val="300"/>
        </w:trPr>
        <w:tc>
          <w:tcPr>
            <w:tcW w:w="0" w:type="auto"/>
            <w:noWrap/>
            <w:hideMark/>
          </w:tcPr>
          <w:p w14:paraId="24BC8374" w14:textId="77777777" w:rsidR="00FC1300" w:rsidRPr="007C6293" w:rsidRDefault="00FC1300" w:rsidP="0004683C">
            <w:pPr>
              <w:rPr>
                <w:rFonts w:cs="Times New Roman"/>
                <w:i/>
                <w:iCs/>
                <w:color w:val="000000" w:themeColor="text1"/>
                <w:szCs w:val="24"/>
              </w:rPr>
            </w:pPr>
            <w:r w:rsidRPr="007C6293">
              <w:rPr>
                <w:rFonts w:cs="Times New Roman"/>
                <w:i/>
                <w:iCs/>
                <w:color w:val="000000" w:themeColor="text1"/>
                <w:szCs w:val="24"/>
              </w:rPr>
              <w:t>Current liabilities:</w:t>
            </w:r>
          </w:p>
        </w:tc>
        <w:tc>
          <w:tcPr>
            <w:tcW w:w="0" w:type="auto"/>
            <w:noWrap/>
            <w:hideMark/>
          </w:tcPr>
          <w:p w14:paraId="24BC8375" w14:textId="77777777" w:rsidR="00FC1300" w:rsidRPr="007C6293" w:rsidRDefault="00FC1300" w:rsidP="0004683C">
            <w:pPr>
              <w:rPr>
                <w:rFonts w:cs="Times New Roman"/>
                <w:color w:val="000000" w:themeColor="text1"/>
                <w:szCs w:val="24"/>
              </w:rPr>
            </w:pPr>
          </w:p>
        </w:tc>
      </w:tr>
      <w:tr w:rsidR="007C6293" w:rsidRPr="007C6293" w14:paraId="24BC8379" w14:textId="77777777" w:rsidTr="0004683C">
        <w:trPr>
          <w:trHeight w:val="300"/>
        </w:trPr>
        <w:tc>
          <w:tcPr>
            <w:tcW w:w="0" w:type="auto"/>
            <w:noWrap/>
            <w:hideMark/>
          </w:tcPr>
          <w:p w14:paraId="24BC8377"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Trade payables</w:t>
            </w:r>
          </w:p>
        </w:tc>
        <w:tc>
          <w:tcPr>
            <w:tcW w:w="0" w:type="auto"/>
            <w:noWrap/>
            <w:hideMark/>
          </w:tcPr>
          <w:p w14:paraId="24BC8378"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4480</w:t>
            </w:r>
          </w:p>
        </w:tc>
      </w:tr>
      <w:tr w:rsidR="007C6293" w:rsidRPr="007C6293" w14:paraId="24BC837C" w14:textId="77777777" w:rsidTr="0004683C">
        <w:trPr>
          <w:trHeight w:val="300"/>
        </w:trPr>
        <w:tc>
          <w:tcPr>
            <w:tcW w:w="0" w:type="auto"/>
            <w:noWrap/>
            <w:hideMark/>
          </w:tcPr>
          <w:p w14:paraId="24BC837A"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Outstanding insurance fees</w:t>
            </w:r>
          </w:p>
        </w:tc>
        <w:tc>
          <w:tcPr>
            <w:tcW w:w="0" w:type="auto"/>
            <w:noWrap/>
            <w:hideMark/>
          </w:tcPr>
          <w:p w14:paraId="24BC837B"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0.5</w:t>
            </w:r>
          </w:p>
        </w:tc>
      </w:tr>
      <w:tr w:rsidR="007C6293" w:rsidRPr="007C6293" w14:paraId="24BC837F" w14:textId="77777777" w:rsidTr="0004683C">
        <w:trPr>
          <w:trHeight w:val="300"/>
        </w:trPr>
        <w:tc>
          <w:tcPr>
            <w:tcW w:w="0" w:type="auto"/>
            <w:noWrap/>
            <w:hideMark/>
          </w:tcPr>
          <w:p w14:paraId="24BC837D"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Income tax liability</w:t>
            </w:r>
          </w:p>
        </w:tc>
        <w:tc>
          <w:tcPr>
            <w:tcW w:w="0" w:type="auto"/>
            <w:noWrap/>
            <w:hideMark/>
          </w:tcPr>
          <w:p w14:paraId="24BC837E"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1600</w:t>
            </w:r>
          </w:p>
        </w:tc>
      </w:tr>
      <w:tr w:rsidR="007C6293" w:rsidRPr="007C6293" w14:paraId="24BC8382" w14:textId="77777777" w:rsidTr="0004683C">
        <w:trPr>
          <w:trHeight w:val="300"/>
        </w:trPr>
        <w:tc>
          <w:tcPr>
            <w:tcW w:w="0" w:type="auto"/>
            <w:noWrap/>
            <w:hideMark/>
          </w:tcPr>
          <w:p w14:paraId="24BC8380" w14:textId="77777777" w:rsidR="00FC1300" w:rsidRPr="007C6293" w:rsidRDefault="00FC1300" w:rsidP="0004683C">
            <w:pPr>
              <w:rPr>
                <w:rFonts w:cs="Times New Roman"/>
                <w:b/>
                <w:bCs/>
                <w:i/>
                <w:iCs/>
                <w:color w:val="000000" w:themeColor="text1"/>
                <w:szCs w:val="24"/>
              </w:rPr>
            </w:pPr>
            <w:r w:rsidRPr="007C6293">
              <w:rPr>
                <w:rFonts w:cs="Times New Roman"/>
                <w:b/>
                <w:bCs/>
                <w:i/>
                <w:iCs/>
                <w:color w:val="000000" w:themeColor="text1"/>
                <w:szCs w:val="24"/>
              </w:rPr>
              <w:t>Total current liabilities</w:t>
            </w:r>
          </w:p>
        </w:tc>
        <w:tc>
          <w:tcPr>
            <w:tcW w:w="0" w:type="auto"/>
            <w:noWrap/>
            <w:hideMark/>
          </w:tcPr>
          <w:p w14:paraId="24BC8381" w14:textId="77777777" w:rsidR="00FC1300" w:rsidRPr="007C6293" w:rsidRDefault="00FC1300" w:rsidP="0004683C">
            <w:pPr>
              <w:rPr>
                <w:rFonts w:cs="Times New Roman"/>
                <w:b/>
                <w:bCs/>
                <w:i/>
                <w:iCs/>
                <w:color w:val="000000" w:themeColor="text1"/>
                <w:szCs w:val="24"/>
              </w:rPr>
            </w:pPr>
            <w:r w:rsidRPr="007C6293">
              <w:rPr>
                <w:rFonts w:cs="Times New Roman"/>
                <w:b/>
                <w:bCs/>
                <w:i/>
                <w:iCs/>
                <w:color w:val="000000" w:themeColor="text1"/>
                <w:szCs w:val="24"/>
              </w:rPr>
              <w:t>6080.5</w:t>
            </w:r>
          </w:p>
        </w:tc>
      </w:tr>
      <w:tr w:rsidR="007C6293" w:rsidRPr="007C6293" w14:paraId="24BC8385" w14:textId="77777777" w:rsidTr="0004683C">
        <w:trPr>
          <w:trHeight w:val="300"/>
        </w:trPr>
        <w:tc>
          <w:tcPr>
            <w:tcW w:w="0" w:type="auto"/>
            <w:noWrap/>
            <w:hideMark/>
          </w:tcPr>
          <w:p w14:paraId="24BC8383" w14:textId="77777777" w:rsidR="00FC1300" w:rsidRPr="007C6293" w:rsidRDefault="00FC1300" w:rsidP="0004683C">
            <w:pPr>
              <w:rPr>
                <w:rFonts w:cs="Times New Roman"/>
                <w:i/>
                <w:iCs/>
                <w:color w:val="000000" w:themeColor="text1"/>
                <w:szCs w:val="24"/>
              </w:rPr>
            </w:pPr>
            <w:r w:rsidRPr="007C6293">
              <w:rPr>
                <w:rFonts w:cs="Times New Roman"/>
                <w:i/>
                <w:iCs/>
                <w:color w:val="000000" w:themeColor="text1"/>
                <w:szCs w:val="24"/>
              </w:rPr>
              <w:t>Non-current liabilities:</w:t>
            </w:r>
          </w:p>
        </w:tc>
        <w:tc>
          <w:tcPr>
            <w:tcW w:w="0" w:type="auto"/>
            <w:noWrap/>
            <w:hideMark/>
          </w:tcPr>
          <w:p w14:paraId="24BC8384" w14:textId="77777777" w:rsidR="00FC1300" w:rsidRPr="007C6293" w:rsidRDefault="00FC1300" w:rsidP="0004683C">
            <w:pPr>
              <w:rPr>
                <w:rFonts w:cs="Times New Roman"/>
                <w:color w:val="000000" w:themeColor="text1"/>
                <w:szCs w:val="24"/>
              </w:rPr>
            </w:pPr>
          </w:p>
        </w:tc>
      </w:tr>
      <w:tr w:rsidR="007C6293" w:rsidRPr="007C6293" w14:paraId="24BC8388" w14:textId="77777777" w:rsidTr="0004683C">
        <w:trPr>
          <w:trHeight w:val="300"/>
        </w:trPr>
        <w:tc>
          <w:tcPr>
            <w:tcW w:w="0" w:type="auto"/>
            <w:noWrap/>
            <w:hideMark/>
          </w:tcPr>
          <w:p w14:paraId="24BC8386"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12% debentures 2024</w:t>
            </w:r>
          </w:p>
        </w:tc>
        <w:tc>
          <w:tcPr>
            <w:tcW w:w="0" w:type="auto"/>
            <w:noWrap/>
            <w:hideMark/>
          </w:tcPr>
          <w:p w14:paraId="24BC8387"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4000</w:t>
            </w:r>
          </w:p>
        </w:tc>
      </w:tr>
      <w:tr w:rsidR="007C6293" w:rsidRPr="007C6293" w14:paraId="24BC838B" w14:textId="77777777" w:rsidTr="0004683C">
        <w:trPr>
          <w:trHeight w:val="300"/>
        </w:trPr>
        <w:tc>
          <w:tcPr>
            <w:tcW w:w="0" w:type="auto"/>
            <w:noWrap/>
            <w:hideMark/>
          </w:tcPr>
          <w:p w14:paraId="24BC8389" w14:textId="77777777" w:rsidR="00FC1300" w:rsidRPr="007C6293" w:rsidRDefault="00FC1300" w:rsidP="0004683C">
            <w:pPr>
              <w:rPr>
                <w:rFonts w:cs="Times New Roman"/>
                <w:b/>
                <w:bCs/>
                <w:i/>
                <w:iCs/>
                <w:color w:val="000000" w:themeColor="text1"/>
                <w:szCs w:val="24"/>
              </w:rPr>
            </w:pPr>
            <w:r w:rsidRPr="007C6293">
              <w:rPr>
                <w:rFonts w:cs="Times New Roman"/>
                <w:b/>
                <w:bCs/>
                <w:i/>
                <w:iCs/>
                <w:color w:val="000000" w:themeColor="text1"/>
                <w:szCs w:val="24"/>
              </w:rPr>
              <w:t>Total non-current liabilities</w:t>
            </w:r>
          </w:p>
        </w:tc>
        <w:tc>
          <w:tcPr>
            <w:tcW w:w="0" w:type="auto"/>
            <w:noWrap/>
            <w:hideMark/>
          </w:tcPr>
          <w:p w14:paraId="24BC838A" w14:textId="77777777" w:rsidR="00FC1300" w:rsidRPr="007C6293" w:rsidRDefault="00FC1300" w:rsidP="0004683C">
            <w:pPr>
              <w:rPr>
                <w:rFonts w:cs="Times New Roman"/>
                <w:b/>
                <w:bCs/>
                <w:i/>
                <w:iCs/>
                <w:color w:val="000000" w:themeColor="text1"/>
                <w:szCs w:val="24"/>
              </w:rPr>
            </w:pPr>
            <w:r w:rsidRPr="007C6293">
              <w:rPr>
                <w:rFonts w:cs="Times New Roman"/>
                <w:b/>
                <w:bCs/>
                <w:i/>
                <w:iCs/>
                <w:color w:val="000000" w:themeColor="text1"/>
                <w:szCs w:val="24"/>
              </w:rPr>
              <w:t>4000</w:t>
            </w:r>
          </w:p>
        </w:tc>
      </w:tr>
      <w:tr w:rsidR="007C6293" w:rsidRPr="007C6293" w14:paraId="24BC838E" w14:textId="77777777" w:rsidTr="0004683C">
        <w:trPr>
          <w:trHeight w:val="300"/>
        </w:trPr>
        <w:tc>
          <w:tcPr>
            <w:tcW w:w="0" w:type="auto"/>
            <w:noWrap/>
            <w:hideMark/>
          </w:tcPr>
          <w:p w14:paraId="24BC838C" w14:textId="77777777" w:rsidR="00FC1300" w:rsidRPr="007C6293" w:rsidRDefault="00FC1300" w:rsidP="0004683C">
            <w:pPr>
              <w:rPr>
                <w:rFonts w:cs="Times New Roman"/>
                <w:b/>
                <w:bCs/>
                <w:i/>
                <w:iCs/>
                <w:color w:val="000000" w:themeColor="text1"/>
                <w:szCs w:val="24"/>
              </w:rPr>
            </w:pPr>
            <w:r w:rsidRPr="007C6293">
              <w:rPr>
                <w:rFonts w:cs="Times New Roman"/>
                <w:b/>
                <w:bCs/>
                <w:i/>
                <w:iCs/>
                <w:color w:val="000000" w:themeColor="text1"/>
                <w:szCs w:val="24"/>
              </w:rPr>
              <w:t>Total liabilities</w:t>
            </w:r>
          </w:p>
        </w:tc>
        <w:tc>
          <w:tcPr>
            <w:tcW w:w="0" w:type="auto"/>
            <w:noWrap/>
            <w:hideMark/>
          </w:tcPr>
          <w:p w14:paraId="24BC838D" w14:textId="77777777" w:rsidR="00FC1300" w:rsidRPr="007C6293" w:rsidRDefault="00FC1300" w:rsidP="0004683C">
            <w:pPr>
              <w:rPr>
                <w:rFonts w:cs="Times New Roman"/>
                <w:b/>
                <w:bCs/>
                <w:i/>
                <w:iCs/>
                <w:color w:val="000000" w:themeColor="text1"/>
                <w:szCs w:val="24"/>
              </w:rPr>
            </w:pPr>
            <w:r w:rsidRPr="007C6293">
              <w:rPr>
                <w:rFonts w:cs="Times New Roman"/>
                <w:b/>
                <w:bCs/>
                <w:i/>
                <w:iCs/>
                <w:color w:val="000000" w:themeColor="text1"/>
                <w:szCs w:val="24"/>
              </w:rPr>
              <w:t>10080.5</w:t>
            </w:r>
          </w:p>
        </w:tc>
      </w:tr>
      <w:tr w:rsidR="007C6293" w:rsidRPr="007C6293" w14:paraId="24BC8391" w14:textId="77777777" w:rsidTr="0004683C">
        <w:trPr>
          <w:trHeight w:val="300"/>
        </w:trPr>
        <w:tc>
          <w:tcPr>
            <w:tcW w:w="0" w:type="auto"/>
            <w:noWrap/>
            <w:hideMark/>
          </w:tcPr>
          <w:p w14:paraId="24BC838F"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Equity:</w:t>
            </w:r>
          </w:p>
        </w:tc>
        <w:tc>
          <w:tcPr>
            <w:tcW w:w="0" w:type="auto"/>
            <w:noWrap/>
            <w:hideMark/>
          </w:tcPr>
          <w:p w14:paraId="24BC8390" w14:textId="77777777" w:rsidR="00FC1300" w:rsidRPr="007C6293" w:rsidRDefault="00FC1300" w:rsidP="0004683C">
            <w:pPr>
              <w:rPr>
                <w:rFonts w:cs="Times New Roman"/>
                <w:color w:val="000000" w:themeColor="text1"/>
                <w:szCs w:val="24"/>
              </w:rPr>
            </w:pPr>
          </w:p>
        </w:tc>
      </w:tr>
      <w:tr w:rsidR="007C6293" w:rsidRPr="007C6293" w14:paraId="24BC8394" w14:textId="77777777" w:rsidTr="0004683C">
        <w:trPr>
          <w:trHeight w:val="300"/>
        </w:trPr>
        <w:tc>
          <w:tcPr>
            <w:tcW w:w="0" w:type="auto"/>
            <w:noWrap/>
            <w:hideMark/>
          </w:tcPr>
          <w:p w14:paraId="24BC8392"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Ordinary shares</w:t>
            </w:r>
          </w:p>
        </w:tc>
        <w:tc>
          <w:tcPr>
            <w:tcW w:w="0" w:type="auto"/>
            <w:noWrap/>
            <w:hideMark/>
          </w:tcPr>
          <w:p w14:paraId="24BC8393"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29000</w:t>
            </w:r>
          </w:p>
        </w:tc>
      </w:tr>
      <w:tr w:rsidR="007C6293" w:rsidRPr="007C6293" w14:paraId="24BC8397" w14:textId="77777777" w:rsidTr="0004683C">
        <w:trPr>
          <w:trHeight w:val="300"/>
        </w:trPr>
        <w:tc>
          <w:tcPr>
            <w:tcW w:w="0" w:type="auto"/>
            <w:noWrap/>
            <w:hideMark/>
          </w:tcPr>
          <w:p w14:paraId="24BC8395"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Share premium</w:t>
            </w:r>
          </w:p>
        </w:tc>
        <w:tc>
          <w:tcPr>
            <w:tcW w:w="0" w:type="auto"/>
            <w:noWrap/>
            <w:hideMark/>
          </w:tcPr>
          <w:p w14:paraId="24BC8396"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5000</w:t>
            </w:r>
          </w:p>
        </w:tc>
      </w:tr>
      <w:tr w:rsidR="007C6293" w:rsidRPr="007C6293" w14:paraId="24BC839A" w14:textId="77777777" w:rsidTr="0004683C">
        <w:trPr>
          <w:trHeight w:val="300"/>
        </w:trPr>
        <w:tc>
          <w:tcPr>
            <w:tcW w:w="0" w:type="auto"/>
            <w:noWrap/>
            <w:hideMark/>
          </w:tcPr>
          <w:p w14:paraId="24BC8398"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Retained profits</w:t>
            </w:r>
          </w:p>
        </w:tc>
        <w:tc>
          <w:tcPr>
            <w:tcW w:w="0" w:type="auto"/>
            <w:noWrap/>
            <w:hideMark/>
          </w:tcPr>
          <w:p w14:paraId="24BC8399"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11934.46</w:t>
            </w:r>
          </w:p>
        </w:tc>
      </w:tr>
      <w:tr w:rsidR="007C6293" w:rsidRPr="007C6293" w14:paraId="24BC839D" w14:textId="77777777" w:rsidTr="0004683C">
        <w:trPr>
          <w:trHeight w:val="300"/>
        </w:trPr>
        <w:tc>
          <w:tcPr>
            <w:tcW w:w="0" w:type="auto"/>
            <w:noWrap/>
            <w:hideMark/>
          </w:tcPr>
          <w:p w14:paraId="24BC839B"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Revaluation reserve</w:t>
            </w:r>
          </w:p>
        </w:tc>
        <w:tc>
          <w:tcPr>
            <w:tcW w:w="0" w:type="auto"/>
            <w:noWrap/>
            <w:hideMark/>
          </w:tcPr>
          <w:p w14:paraId="24BC839C"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5000</w:t>
            </w:r>
          </w:p>
        </w:tc>
      </w:tr>
      <w:tr w:rsidR="007C6293" w:rsidRPr="007C6293" w14:paraId="24BC83A0" w14:textId="77777777" w:rsidTr="0004683C">
        <w:trPr>
          <w:trHeight w:val="300"/>
        </w:trPr>
        <w:tc>
          <w:tcPr>
            <w:tcW w:w="0" w:type="auto"/>
            <w:noWrap/>
            <w:hideMark/>
          </w:tcPr>
          <w:p w14:paraId="24BC839E" w14:textId="77777777" w:rsidR="00FC1300" w:rsidRPr="007C6293" w:rsidRDefault="00FC1300" w:rsidP="0004683C">
            <w:pPr>
              <w:rPr>
                <w:rFonts w:cs="Times New Roman"/>
                <w:b/>
                <w:bCs/>
                <w:i/>
                <w:iCs/>
                <w:color w:val="000000" w:themeColor="text1"/>
                <w:szCs w:val="24"/>
              </w:rPr>
            </w:pPr>
            <w:r w:rsidRPr="007C6293">
              <w:rPr>
                <w:rFonts w:cs="Times New Roman"/>
                <w:b/>
                <w:bCs/>
                <w:i/>
                <w:iCs/>
                <w:color w:val="000000" w:themeColor="text1"/>
                <w:szCs w:val="24"/>
              </w:rPr>
              <w:t>Total equity</w:t>
            </w:r>
          </w:p>
        </w:tc>
        <w:tc>
          <w:tcPr>
            <w:tcW w:w="0" w:type="auto"/>
            <w:noWrap/>
            <w:hideMark/>
          </w:tcPr>
          <w:p w14:paraId="24BC839F" w14:textId="77777777" w:rsidR="00FC1300" w:rsidRPr="007C6293" w:rsidRDefault="00FC1300" w:rsidP="0004683C">
            <w:pPr>
              <w:rPr>
                <w:rFonts w:cs="Times New Roman"/>
                <w:b/>
                <w:bCs/>
                <w:i/>
                <w:iCs/>
                <w:color w:val="000000" w:themeColor="text1"/>
                <w:szCs w:val="24"/>
              </w:rPr>
            </w:pPr>
            <w:r w:rsidRPr="007C6293">
              <w:rPr>
                <w:rFonts w:cs="Times New Roman"/>
                <w:b/>
                <w:bCs/>
                <w:i/>
                <w:iCs/>
                <w:color w:val="000000" w:themeColor="text1"/>
                <w:szCs w:val="24"/>
              </w:rPr>
              <w:t>50934.46</w:t>
            </w:r>
          </w:p>
        </w:tc>
      </w:tr>
      <w:tr w:rsidR="007C6293" w:rsidRPr="007C6293" w14:paraId="24BC83A3" w14:textId="77777777" w:rsidTr="0004683C">
        <w:trPr>
          <w:trHeight w:val="300"/>
        </w:trPr>
        <w:tc>
          <w:tcPr>
            <w:tcW w:w="0" w:type="auto"/>
            <w:noWrap/>
            <w:hideMark/>
          </w:tcPr>
          <w:p w14:paraId="24BC83A1"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Total liabilities and equity</w:t>
            </w:r>
          </w:p>
        </w:tc>
        <w:tc>
          <w:tcPr>
            <w:tcW w:w="0" w:type="auto"/>
            <w:noWrap/>
            <w:hideMark/>
          </w:tcPr>
          <w:p w14:paraId="24BC83A2"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61014.96</w:t>
            </w:r>
          </w:p>
        </w:tc>
      </w:tr>
    </w:tbl>
    <w:p w14:paraId="24BC83A4" w14:textId="77777777" w:rsidR="00FC1300" w:rsidRPr="007C6293" w:rsidRDefault="00FC1300" w:rsidP="00FC1300">
      <w:pPr>
        <w:rPr>
          <w:rFonts w:cs="Times New Roman"/>
          <w:color w:val="000000" w:themeColor="text1"/>
          <w:szCs w:val="24"/>
        </w:rPr>
      </w:pPr>
    </w:p>
    <w:p w14:paraId="24BC83A5" w14:textId="77777777" w:rsidR="00FC1300" w:rsidRPr="007C6293" w:rsidRDefault="00FC1300" w:rsidP="00FC1300">
      <w:pPr>
        <w:rPr>
          <w:rFonts w:cs="Times New Roman"/>
          <w:b/>
          <w:bCs/>
          <w:color w:val="000000" w:themeColor="text1"/>
          <w:szCs w:val="24"/>
        </w:rPr>
      </w:pPr>
    </w:p>
    <w:p w14:paraId="258DE8FC" w14:textId="77777777" w:rsidR="007F4DA1" w:rsidRPr="007C6293" w:rsidRDefault="007F4DA1" w:rsidP="00FC1300">
      <w:pPr>
        <w:rPr>
          <w:rFonts w:cs="Times New Roman"/>
          <w:b/>
          <w:bCs/>
          <w:color w:val="000000" w:themeColor="text1"/>
          <w:szCs w:val="24"/>
        </w:rPr>
      </w:pPr>
    </w:p>
    <w:p w14:paraId="24BC83A7" w14:textId="7069CA97" w:rsidR="00FC1300" w:rsidRPr="007C6293" w:rsidRDefault="007D1874" w:rsidP="00FC1300">
      <w:pPr>
        <w:rPr>
          <w:rFonts w:cs="Times New Roman"/>
          <w:b/>
          <w:bCs/>
          <w:color w:val="000000" w:themeColor="text1"/>
          <w:szCs w:val="24"/>
        </w:rPr>
      </w:pPr>
      <w:r w:rsidRPr="007C6293">
        <w:rPr>
          <w:rFonts w:cs="Times New Roman"/>
          <w:b/>
          <w:bCs/>
          <w:color w:val="000000" w:themeColor="text1"/>
          <w:szCs w:val="24"/>
        </w:rPr>
        <w:lastRenderedPageBreak/>
        <w:t>N</w:t>
      </w:r>
      <w:r w:rsidR="00FC1300" w:rsidRPr="007C6293">
        <w:rPr>
          <w:rFonts w:cs="Times New Roman"/>
          <w:b/>
          <w:bCs/>
          <w:color w:val="000000" w:themeColor="text1"/>
          <w:szCs w:val="24"/>
        </w:rPr>
        <w:t>otes:</w:t>
      </w:r>
    </w:p>
    <w:tbl>
      <w:tblPr>
        <w:tblStyle w:val="TableGrid"/>
        <w:tblW w:w="0" w:type="auto"/>
        <w:tblLook w:val="04A0" w:firstRow="1" w:lastRow="0" w:firstColumn="1" w:lastColumn="0" w:noHBand="0" w:noVBand="1"/>
      </w:tblPr>
      <w:tblGrid>
        <w:gridCol w:w="2296"/>
        <w:gridCol w:w="1057"/>
      </w:tblGrid>
      <w:tr w:rsidR="007C6293" w:rsidRPr="007C6293" w14:paraId="24BC83A9" w14:textId="77777777" w:rsidTr="0004683C">
        <w:trPr>
          <w:trHeight w:val="300"/>
        </w:trPr>
        <w:tc>
          <w:tcPr>
            <w:tcW w:w="0" w:type="auto"/>
            <w:gridSpan w:val="2"/>
            <w:noWrap/>
            <w:hideMark/>
          </w:tcPr>
          <w:p w14:paraId="24BC83A8"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Cost of sales</w:t>
            </w:r>
          </w:p>
        </w:tc>
      </w:tr>
      <w:tr w:rsidR="007C6293" w:rsidRPr="007C6293" w14:paraId="24BC83AC" w14:textId="77777777" w:rsidTr="0004683C">
        <w:trPr>
          <w:trHeight w:val="300"/>
        </w:trPr>
        <w:tc>
          <w:tcPr>
            <w:tcW w:w="0" w:type="auto"/>
            <w:noWrap/>
            <w:hideMark/>
          </w:tcPr>
          <w:p w14:paraId="24BC83AA"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Particulars</w:t>
            </w:r>
          </w:p>
        </w:tc>
        <w:tc>
          <w:tcPr>
            <w:tcW w:w="0" w:type="auto"/>
            <w:noWrap/>
            <w:hideMark/>
          </w:tcPr>
          <w:p w14:paraId="24BC83AB"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Amount</w:t>
            </w:r>
          </w:p>
        </w:tc>
      </w:tr>
      <w:tr w:rsidR="007C6293" w:rsidRPr="007C6293" w14:paraId="24BC83AF" w14:textId="77777777" w:rsidTr="0004683C">
        <w:trPr>
          <w:trHeight w:val="300"/>
        </w:trPr>
        <w:tc>
          <w:tcPr>
            <w:tcW w:w="0" w:type="auto"/>
            <w:noWrap/>
            <w:hideMark/>
          </w:tcPr>
          <w:p w14:paraId="24BC83AD"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Depreciation on plant</w:t>
            </w:r>
          </w:p>
        </w:tc>
        <w:tc>
          <w:tcPr>
            <w:tcW w:w="0" w:type="auto"/>
            <w:noWrap/>
            <w:hideMark/>
          </w:tcPr>
          <w:p w14:paraId="24BC83AE"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2560</w:t>
            </w:r>
          </w:p>
        </w:tc>
      </w:tr>
      <w:tr w:rsidR="007C6293" w:rsidRPr="007C6293" w14:paraId="24BC83B2" w14:textId="77777777" w:rsidTr="0004683C">
        <w:trPr>
          <w:trHeight w:val="300"/>
        </w:trPr>
        <w:tc>
          <w:tcPr>
            <w:tcW w:w="0" w:type="auto"/>
            <w:noWrap/>
            <w:hideMark/>
          </w:tcPr>
          <w:p w14:paraId="24BC83B0"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Others</w:t>
            </w:r>
          </w:p>
        </w:tc>
        <w:tc>
          <w:tcPr>
            <w:tcW w:w="0" w:type="auto"/>
            <w:noWrap/>
            <w:hideMark/>
          </w:tcPr>
          <w:p w14:paraId="24BC83B1"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16220</w:t>
            </w:r>
          </w:p>
        </w:tc>
      </w:tr>
      <w:tr w:rsidR="007C6293" w:rsidRPr="007C6293" w14:paraId="24BC83B5" w14:textId="77777777" w:rsidTr="0004683C">
        <w:trPr>
          <w:trHeight w:val="300"/>
        </w:trPr>
        <w:tc>
          <w:tcPr>
            <w:tcW w:w="0" w:type="auto"/>
            <w:noWrap/>
            <w:hideMark/>
          </w:tcPr>
          <w:p w14:paraId="24BC83B3"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Total cost of sales</w:t>
            </w:r>
          </w:p>
        </w:tc>
        <w:tc>
          <w:tcPr>
            <w:tcW w:w="0" w:type="auto"/>
            <w:noWrap/>
            <w:hideMark/>
          </w:tcPr>
          <w:p w14:paraId="24BC83B4"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18780</w:t>
            </w:r>
          </w:p>
        </w:tc>
      </w:tr>
    </w:tbl>
    <w:p w14:paraId="24BC83B6" w14:textId="77777777" w:rsidR="00FC1300" w:rsidRPr="007C6293" w:rsidRDefault="00FC1300" w:rsidP="00FC1300">
      <w:pPr>
        <w:rPr>
          <w:rFonts w:cs="Times New Roman"/>
          <w:color w:val="000000" w:themeColor="text1"/>
          <w:szCs w:val="24"/>
        </w:rPr>
      </w:pPr>
    </w:p>
    <w:tbl>
      <w:tblPr>
        <w:tblStyle w:val="TableGrid"/>
        <w:tblW w:w="0" w:type="auto"/>
        <w:tblLook w:val="04A0" w:firstRow="1" w:lastRow="0" w:firstColumn="1" w:lastColumn="0" w:noHBand="0" w:noVBand="1"/>
      </w:tblPr>
      <w:tblGrid>
        <w:gridCol w:w="3297"/>
        <w:gridCol w:w="1116"/>
      </w:tblGrid>
      <w:tr w:rsidR="007C6293" w:rsidRPr="007C6293" w14:paraId="24BC83B8" w14:textId="77777777" w:rsidTr="0004683C">
        <w:trPr>
          <w:trHeight w:val="300"/>
        </w:trPr>
        <w:tc>
          <w:tcPr>
            <w:tcW w:w="0" w:type="auto"/>
            <w:gridSpan w:val="2"/>
            <w:noWrap/>
            <w:hideMark/>
          </w:tcPr>
          <w:p w14:paraId="24BC83B7"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Administration expenses</w:t>
            </w:r>
          </w:p>
        </w:tc>
      </w:tr>
      <w:tr w:rsidR="007C6293" w:rsidRPr="007C6293" w14:paraId="24BC83BB" w14:textId="77777777" w:rsidTr="0004683C">
        <w:trPr>
          <w:trHeight w:val="300"/>
        </w:trPr>
        <w:tc>
          <w:tcPr>
            <w:tcW w:w="0" w:type="auto"/>
            <w:noWrap/>
            <w:hideMark/>
          </w:tcPr>
          <w:p w14:paraId="24BC83B9"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Particulars</w:t>
            </w:r>
          </w:p>
        </w:tc>
        <w:tc>
          <w:tcPr>
            <w:tcW w:w="0" w:type="auto"/>
            <w:noWrap/>
            <w:hideMark/>
          </w:tcPr>
          <w:p w14:paraId="24BC83BA"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Amount</w:t>
            </w:r>
          </w:p>
        </w:tc>
      </w:tr>
      <w:tr w:rsidR="007C6293" w:rsidRPr="007C6293" w14:paraId="24BC83BE" w14:textId="77777777" w:rsidTr="0004683C">
        <w:trPr>
          <w:trHeight w:val="300"/>
        </w:trPr>
        <w:tc>
          <w:tcPr>
            <w:tcW w:w="0" w:type="auto"/>
            <w:noWrap/>
            <w:hideMark/>
          </w:tcPr>
          <w:p w14:paraId="24BC83BC"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Depreciation on building</w:t>
            </w:r>
          </w:p>
        </w:tc>
        <w:tc>
          <w:tcPr>
            <w:tcW w:w="0" w:type="auto"/>
            <w:noWrap/>
            <w:hideMark/>
          </w:tcPr>
          <w:p w14:paraId="24BC83BD"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320</w:t>
            </w:r>
          </w:p>
        </w:tc>
      </w:tr>
      <w:tr w:rsidR="007C6293" w:rsidRPr="007C6293" w14:paraId="24BC83C1" w14:textId="77777777" w:rsidTr="0004683C">
        <w:trPr>
          <w:trHeight w:val="300"/>
        </w:trPr>
        <w:tc>
          <w:tcPr>
            <w:tcW w:w="0" w:type="auto"/>
            <w:noWrap/>
            <w:hideMark/>
          </w:tcPr>
          <w:p w14:paraId="24BC83BF"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Others</w:t>
            </w:r>
          </w:p>
        </w:tc>
        <w:tc>
          <w:tcPr>
            <w:tcW w:w="0" w:type="auto"/>
            <w:noWrap/>
            <w:hideMark/>
          </w:tcPr>
          <w:p w14:paraId="24BC83C0"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2920</w:t>
            </w:r>
          </w:p>
        </w:tc>
      </w:tr>
      <w:tr w:rsidR="007C6293" w:rsidRPr="007C6293" w14:paraId="24BC83C4" w14:textId="77777777" w:rsidTr="0004683C">
        <w:trPr>
          <w:trHeight w:val="300"/>
        </w:trPr>
        <w:tc>
          <w:tcPr>
            <w:tcW w:w="0" w:type="auto"/>
            <w:noWrap/>
            <w:hideMark/>
          </w:tcPr>
          <w:p w14:paraId="24BC83C2"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Bad debts</w:t>
            </w:r>
          </w:p>
        </w:tc>
        <w:tc>
          <w:tcPr>
            <w:tcW w:w="0" w:type="auto"/>
            <w:noWrap/>
            <w:hideMark/>
          </w:tcPr>
          <w:p w14:paraId="24BC83C3"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0.24</w:t>
            </w:r>
          </w:p>
        </w:tc>
      </w:tr>
      <w:tr w:rsidR="007C6293" w:rsidRPr="007C6293" w14:paraId="24BC83C7" w14:textId="77777777" w:rsidTr="0004683C">
        <w:trPr>
          <w:trHeight w:val="300"/>
        </w:trPr>
        <w:tc>
          <w:tcPr>
            <w:tcW w:w="0" w:type="auto"/>
            <w:noWrap/>
            <w:hideMark/>
          </w:tcPr>
          <w:p w14:paraId="24BC83C5"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Allowance for receivables</w:t>
            </w:r>
          </w:p>
        </w:tc>
        <w:tc>
          <w:tcPr>
            <w:tcW w:w="0" w:type="auto"/>
            <w:noWrap/>
            <w:hideMark/>
          </w:tcPr>
          <w:p w14:paraId="24BC83C6"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164.7952</w:t>
            </w:r>
          </w:p>
        </w:tc>
      </w:tr>
      <w:tr w:rsidR="007C6293" w:rsidRPr="007C6293" w14:paraId="24BC83CA" w14:textId="77777777" w:rsidTr="0004683C">
        <w:trPr>
          <w:trHeight w:val="300"/>
        </w:trPr>
        <w:tc>
          <w:tcPr>
            <w:tcW w:w="0" w:type="auto"/>
            <w:noWrap/>
            <w:hideMark/>
          </w:tcPr>
          <w:p w14:paraId="24BC83C8"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Outstanding insurance fees</w:t>
            </w:r>
          </w:p>
        </w:tc>
        <w:tc>
          <w:tcPr>
            <w:tcW w:w="0" w:type="auto"/>
            <w:noWrap/>
            <w:hideMark/>
          </w:tcPr>
          <w:p w14:paraId="24BC83C9" w14:textId="77777777" w:rsidR="00FC1300" w:rsidRPr="007C6293" w:rsidRDefault="00FC1300" w:rsidP="0004683C">
            <w:pPr>
              <w:rPr>
                <w:rFonts w:cs="Times New Roman"/>
                <w:color w:val="000000" w:themeColor="text1"/>
                <w:szCs w:val="24"/>
              </w:rPr>
            </w:pPr>
            <w:r w:rsidRPr="007C6293">
              <w:rPr>
                <w:rFonts w:cs="Times New Roman"/>
                <w:color w:val="000000" w:themeColor="text1"/>
                <w:szCs w:val="24"/>
              </w:rPr>
              <w:t>0.5</w:t>
            </w:r>
          </w:p>
        </w:tc>
      </w:tr>
      <w:tr w:rsidR="007C6293" w:rsidRPr="007C6293" w14:paraId="24BC83CD" w14:textId="77777777" w:rsidTr="0004683C">
        <w:trPr>
          <w:trHeight w:val="300"/>
        </w:trPr>
        <w:tc>
          <w:tcPr>
            <w:tcW w:w="0" w:type="auto"/>
            <w:noWrap/>
            <w:hideMark/>
          </w:tcPr>
          <w:p w14:paraId="24BC83CB"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Total administration expenses</w:t>
            </w:r>
          </w:p>
        </w:tc>
        <w:tc>
          <w:tcPr>
            <w:tcW w:w="0" w:type="auto"/>
            <w:noWrap/>
            <w:hideMark/>
          </w:tcPr>
          <w:p w14:paraId="24BC83CC" w14:textId="77777777" w:rsidR="00FC1300" w:rsidRPr="007C6293" w:rsidRDefault="00FC1300" w:rsidP="0004683C">
            <w:pPr>
              <w:rPr>
                <w:rFonts w:cs="Times New Roman"/>
                <w:b/>
                <w:bCs/>
                <w:color w:val="000000" w:themeColor="text1"/>
                <w:szCs w:val="24"/>
              </w:rPr>
            </w:pPr>
            <w:r w:rsidRPr="007C6293">
              <w:rPr>
                <w:rFonts w:cs="Times New Roman"/>
                <w:b/>
                <w:bCs/>
                <w:color w:val="000000" w:themeColor="text1"/>
                <w:szCs w:val="24"/>
              </w:rPr>
              <w:t>3405.535</w:t>
            </w:r>
          </w:p>
        </w:tc>
      </w:tr>
    </w:tbl>
    <w:p w14:paraId="24BC83CE" w14:textId="77777777" w:rsidR="00FC1300" w:rsidRPr="007C6293" w:rsidRDefault="00FC1300" w:rsidP="00FC1300">
      <w:pPr>
        <w:pStyle w:val="Heading1"/>
        <w:rPr>
          <w:rFonts w:cs="Times New Roman"/>
          <w:color w:val="000000" w:themeColor="text1"/>
          <w:szCs w:val="24"/>
        </w:rPr>
      </w:pPr>
      <w:bookmarkStart w:id="1" w:name="_Toc46748529"/>
      <w:r w:rsidRPr="007C6293">
        <w:rPr>
          <w:rFonts w:cs="Times New Roman"/>
          <w:color w:val="000000" w:themeColor="text1"/>
          <w:szCs w:val="24"/>
        </w:rPr>
        <w:t>Question 2</w:t>
      </w:r>
      <w:bookmarkEnd w:id="1"/>
    </w:p>
    <w:p w14:paraId="24BC83CF" w14:textId="77777777" w:rsidR="00FC1300" w:rsidRPr="007C6293" w:rsidRDefault="00FC1300" w:rsidP="000E0797">
      <w:pPr>
        <w:pStyle w:val="Heading2"/>
        <w:rPr>
          <w:rFonts w:cs="Times New Roman"/>
          <w:color w:val="000000" w:themeColor="text1"/>
          <w:szCs w:val="24"/>
        </w:rPr>
      </w:pPr>
      <w:bookmarkStart w:id="2" w:name="_Toc46748530"/>
      <w:r w:rsidRPr="007C6293">
        <w:rPr>
          <w:rFonts w:cs="Times New Roman"/>
          <w:color w:val="000000" w:themeColor="text1"/>
          <w:szCs w:val="24"/>
        </w:rPr>
        <w:t>a)</w:t>
      </w:r>
      <w:bookmarkEnd w:id="2"/>
    </w:p>
    <w:tbl>
      <w:tblPr>
        <w:tblStyle w:val="TableGrid"/>
        <w:tblW w:w="0" w:type="auto"/>
        <w:tblLayout w:type="fixed"/>
        <w:tblLook w:val="04A0" w:firstRow="1" w:lastRow="0" w:firstColumn="1" w:lastColumn="0" w:noHBand="0" w:noVBand="1"/>
      </w:tblPr>
      <w:tblGrid>
        <w:gridCol w:w="2526"/>
        <w:gridCol w:w="2572"/>
        <w:gridCol w:w="1985"/>
        <w:gridCol w:w="1933"/>
      </w:tblGrid>
      <w:tr w:rsidR="007C6293" w:rsidRPr="007C6293" w14:paraId="24BC83D4" w14:textId="77777777" w:rsidTr="0004683C">
        <w:trPr>
          <w:trHeight w:val="300"/>
        </w:trPr>
        <w:tc>
          <w:tcPr>
            <w:tcW w:w="2526" w:type="dxa"/>
            <w:noWrap/>
            <w:hideMark/>
          </w:tcPr>
          <w:p w14:paraId="24BC83D0" w14:textId="77777777" w:rsidR="00FC1300" w:rsidRPr="007C6293" w:rsidRDefault="00FC1300" w:rsidP="000E0797">
            <w:pPr>
              <w:jc w:val="left"/>
              <w:rPr>
                <w:rFonts w:cs="Times New Roman"/>
                <w:b/>
                <w:bCs/>
                <w:color w:val="000000" w:themeColor="text1"/>
                <w:szCs w:val="24"/>
              </w:rPr>
            </w:pPr>
            <w:r w:rsidRPr="007C6293">
              <w:rPr>
                <w:rFonts w:cs="Times New Roman"/>
                <w:b/>
                <w:bCs/>
                <w:color w:val="000000" w:themeColor="text1"/>
                <w:szCs w:val="24"/>
              </w:rPr>
              <w:t>Particulars</w:t>
            </w:r>
          </w:p>
        </w:tc>
        <w:tc>
          <w:tcPr>
            <w:tcW w:w="2572" w:type="dxa"/>
            <w:noWrap/>
            <w:hideMark/>
          </w:tcPr>
          <w:p w14:paraId="24BC83D1" w14:textId="77777777" w:rsidR="00FC1300" w:rsidRPr="007C6293" w:rsidRDefault="00FC1300" w:rsidP="000E0797">
            <w:pPr>
              <w:jc w:val="left"/>
              <w:rPr>
                <w:rFonts w:cs="Times New Roman"/>
                <w:b/>
                <w:bCs/>
                <w:color w:val="000000" w:themeColor="text1"/>
                <w:szCs w:val="24"/>
              </w:rPr>
            </w:pPr>
            <w:r w:rsidRPr="007C6293">
              <w:rPr>
                <w:rFonts w:cs="Times New Roman"/>
                <w:b/>
                <w:bCs/>
                <w:color w:val="000000" w:themeColor="text1"/>
                <w:szCs w:val="24"/>
              </w:rPr>
              <w:t>Formula</w:t>
            </w:r>
          </w:p>
        </w:tc>
        <w:tc>
          <w:tcPr>
            <w:tcW w:w="1985" w:type="dxa"/>
            <w:noWrap/>
            <w:hideMark/>
          </w:tcPr>
          <w:p w14:paraId="24BC83D2" w14:textId="77777777" w:rsidR="00FC1300" w:rsidRPr="007C6293" w:rsidRDefault="00FC1300" w:rsidP="000E0797">
            <w:pPr>
              <w:jc w:val="left"/>
              <w:rPr>
                <w:rFonts w:cs="Times New Roman"/>
                <w:b/>
                <w:bCs/>
                <w:color w:val="000000" w:themeColor="text1"/>
                <w:szCs w:val="24"/>
              </w:rPr>
            </w:pPr>
            <w:r w:rsidRPr="007C6293">
              <w:rPr>
                <w:rFonts w:cs="Times New Roman"/>
                <w:b/>
                <w:bCs/>
                <w:color w:val="000000" w:themeColor="text1"/>
                <w:szCs w:val="24"/>
              </w:rPr>
              <w:t>2018</w:t>
            </w:r>
          </w:p>
        </w:tc>
        <w:tc>
          <w:tcPr>
            <w:tcW w:w="1933" w:type="dxa"/>
            <w:noWrap/>
            <w:hideMark/>
          </w:tcPr>
          <w:p w14:paraId="24BC83D3" w14:textId="77777777" w:rsidR="00FC1300" w:rsidRPr="007C6293" w:rsidRDefault="00FC1300" w:rsidP="000E0797">
            <w:pPr>
              <w:jc w:val="left"/>
              <w:rPr>
                <w:rFonts w:cs="Times New Roman"/>
                <w:b/>
                <w:bCs/>
                <w:color w:val="000000" w:themeColor="text1"/>
                <w:szCs w:val="24"/>
              </w:rPr>
            </w:pPr>
            <w:r w:rsidRPr="007C6293">
              <w:rPr>
                <w:rFonts w:cs="Times New Roman"/>
                <w:b/>
                <w:bCs/>
                <w:color w:val="000000" w:themeColor="text1"/>
                <w:szCs w:val="24"/>
              </w:rPr>
              <w:t>2019</w:t>
            </w:r>
          </w:p>
        </w:tc>
      </w:tr>
      <w:tr w:rsidR="007C6293" w:rsidRPr="007C6293" w14:paraId="24BC83D9" w14:textId="77777777" w:rsidTr="0004683C">
        <w:trPr>
          <w:trHeight w:val="300"/>
        </w:trPr>
        <w:tc>
          <w:tcPr>
            <w:tcW w:w="2526" w:type="dxa"/>
            <w:noWrap/>
            <w:hideMark/>
          </w:tcPr>
          <w:p w14:paraId="24BC83D5"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Return on capital employed</w:t>
            </w:r>
          </w:p>
        </w:tc>
        <w:tc>
          <w:tcPr>
            <w:tcW w:w="2572" w:type="dxa"/>
            <w:noWrap/>
            <w:hideMark/>
          </w:tcPr>
          <w:p w14:paraId="24BC83D6"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Net profit/capital employed*100</w:t>
            </w:r>
          </w:p>
        </w:tc>
        <w:tc>
          <w:tcPr>
            <w:tcW w:w="1985" w:type="dxa"/>
            <w:noWrap/>
            <w:hideMark/>
          </w:tcPr>
          <w:p w14:paraId="24BC83D7"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18.3/(293.8-148.4)</w:t>
            </w:r>
          </w:p>
        </w:tc>
        <w:tc>
          <w:tcPr>
            <w:tcW w:w="1933" w:type="dxa"/>
            <w:noWrap/>
            <w:hideMark/>
          </w:tcPr>
          <w:p w14:paraId="24BC83D8"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12.9/(286.1-151)</w:t>
            </w:r>
          </w:p>
        </w:tc>
      </w:tr>
      <w:tr w:rsidR="007C6293" w:rsidRPr="007C6293" w14:paraId="24BC83DE" w14:textId="77777777" w:rsidTr="0004683C">
        <w:trPr>
          <w:trHeight w:val="300"/>
        </w:trPr>
        <w:tc>
          <w:tcPr>
            <w:tcW w:w="2526" w:type="dxa"/>
            <w:noWrap/>
            <w:hideMark/>
          </w:tcPr>
          <w:p w14:paraId="24BC83DA" w14:textId="77777777" w:rsidR="00FC1300" w:rsidRPr="007C6293" w:rsidRDefault="00FC1300" w:rsidP="000E0797">
            <w:pPr>
              <w:jc w:val="left"/>
              <w:rPr>
                <w:rFonts w:cs="Times New Roman"/>
                <w:color w:val="000000" w:themeColor="text1"/>
                <w:szCs w:val="24"/>
              </w:rPr>
            </w:pPr>
          </w:p>
        </w:tc>
        <w:tc>
          <w:tcPr>
            <w:tcW w:w="2572" w:type="dxa"/>
            <w:noWrap/>
            <w:hideMark/>
          </w:tcPr>
          <w:p w14:paraId="24BC83DB" w14:textId="77777777" w:rsidR="00FC1300" w:rsidRPr="007C6293" w:rsidRDefault="00FC1300" w:rsidP="000E0797">
            <w:pPr>
              <w:jc w:val="left"/>
              <w:rPr>
                <w:rFonts w:cs="Times New Roman"/>
                <w:color w:val="000000" w:themeColor="text1"/>
                <w:szCs w:val="24"/>
              </w:rPr>
            </w:pPr>
          </w:p>
        </w:tc>
        <w:tc>
          <w:tcPr>
            <w:tcW w:w="1985" w:type="dxa"/>
            <w:noWrap/>
            <w:hideMark/>
          </w:tcPr>
          <w:p w14:paraId="24BC83DC"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12.59%</w:t>
            </w:r>
          </w:p>
        </w:tc>
        <w:tc>
          <w:tcPr>
            <w:tcW w:w="1933" w:type="dxa"/>
            <w:noWrap/>
            <w:hideMark/>
          </w:tcPr>
          <w:p w14:paraId="24BC83DD"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9.55%</w:t>
            </w:r>
          </w:p>
        </w:tc>
      </w:tr>
      <w:tr w:rsidR="007C6293" w:rsidRPr="007C6293" w14:paraId="24BC83E3" w14:textId="77777777" w:rsidTr="0004683C">
        <w:trPr>
          <w:trHeight w:val="300"/>
        </w:trPr>
        <w:tc>
          <w:tcPr>
            <w:tcW w:w="2526" w:type="dxa"/>
            <w:noWrap/>
            <w:hideMark/>
          </w:tcPr>
          <w:p w14:paraId="24BC83DF" w14:textId="77777777" w:rsidR="00FC1300" w:rsidRPr="007C6293" w:rsidRDefault="00FC1300" w:rsidP="000E0797">
            <w:pPr>
              <w:jc w:val="left"/>
              <w:rPr>
                <w:rFonts w:cs="Times New Roman"/>
                <w:color w:val="000000" w:themeColor="text1"/>
                <w:szCs w:val="24"/>
              </w:rPr>
            </w:pPr>
          </w:p>
        </w:tc>
        <w:tc>
          <w:tcPr>
            <w:tcW w:w="2572" w:type="dxa"/>
            <w:noWrap/>
            <w:hideMark/>
          </w:tcPr>
          <w:p w14:paraId="24BC83E0" w14:textId="77777777" w:rsidR="00FC1300" w:rsidRPr="007C6293" w:rsidRDefault="00FC1300" w:rsidP="000E0797">
            <w:pPr>
              <w:jc w:val="left"/>
              <w:rPr>
                <w:rFonts w:cs="Times New Roman"/>
                <w:color w:val="000000" w:themeColor="text1"/>
                <w:szCs w:val="24"/>
              </w:rPr>
            </w:pPr>
          </w:p>
        </w:tc>
        <w:tc>
          <w:tcPr>
            <w:tcW w:w="1985" w:type="dxa"/>
            <w:noWrap/>
            <w:hideMark/>
          </w:tcPr>
          <w:p w14:paraId="24BC83E1" w14:textId="77777777" w:rsidR="00FC1300" w:rsidRPr="007C6293" w:rsidRDefault="00FC1300" w:rsidP="000E0797">
            <w:pPr>
              <w:jc w:val="left"/>
              <w:rPr>
                <w:rFonts w:cs="Times New Roman"/>
                <w:color w:val="000000" w:themeColor="text1"/>
                <w:szCs w:val="24"/>
              </w:rPr>
            </w:pPr>
          </w:p>
        </w:tc>
        <w:tc>
          <w:tcPr>
            <w:tcW w:w="1933" w:type="dxa"/>
            <w:noWrap/>
            <w:hideMark/>
          </w:tcPr>
          <w:p w14:paraId="24BC83E2" w14:textId="77777777" w:rsidR="00FC1300" w:rsidRPr="007C6293" w:rsidRDefault="00FC1300" w:rsidP="000E0797">
            <w:pPr>
              <w:jc w:val="left"/>
              <w:rPr>
                <w:rFonts w:cs="Times New Roman"/>
                <w:color w:val="000000" w:themeColor="text1"/>
                <w:szCs w:val="24"/>
              </w:rPr>
            </w:pPr>
          </w:p>
        </w:tc>
      </w:tr>
      <w:tr w:rsidR="007C6293" w:rsidRPr="007C6293" w14:paraId="24BC83E8" w14:textId="77777777" w:rsidTr="0004683C">
        <w:trPr>
          <w:trHeight w:val="300"/>
        </w:trPr>
        <w:tc>
          <w:tcPr>
            <w:tcW w:w="2526" w:type="dxa"/>
            <w:noWrap/>
            <w:hideMark/>
          </w:tcPr>
          <w:p w14:paraId="24BC83E4"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Return on equity</w:t>
            </w:r>
          </w:p>
        </w:tc>
        <w:tc>
          <w:tcPr>
            <w:tcW w:w="2572" w:type="dxa"/>
            <w:noWrap/>
            <w:hideMark/>
          </w:tcPr>
          <w:p w14:paraId="24BC83E5"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Net profit/total equity*100</w:t>
            </w:r>
          </w:p>
        </w:tc>
        <w:tc>
          <w:tcPr>
            <w:tcW w:w="1985" w:type="dxa"/>
            <w:noWrap/>
            <w:hideMark/>
          </w:tcPr>
          <w:p w14:paraId="24BC83E6"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18.3/80.3</w:t>
            </w:r>
          </w:p>
        </w:tc>
        <w:tc>
          <w:tcPr>
            <w:tcW w:w="1933" w:type="dxa"/>
            <w:noWrap/>
            <w:hideMark/>
          </w:tcPr>
          <w:p w14:paraId="24BC83E7"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12.9/93.2</w:t>
            </w:r>
          </w:p>
        </w:tc>
      </w:tr>
      <w:tr w:rsidR="007C6293" w:rsidRPr="007C6293" w14:paraId="24BC83ED" w14:textId="77777777" w:rsidTr="0004683C">
        <w:trPr>
          <w:trHeight w:val="300"/>
        </w:trPr>
        <w:tc>
          <w:tcPr>
            <w:tcW w:w="2526" w:type="dxa"/>
            <w:noWrap/>
            <w:hideMark/>
          </w:tcPr>
          <w:p w14:paraId="24BC83E9" w14:textId="77777777" w:rsidR="00FC1300" w:rsidRPr="007C6293" w:rsidRDefault="00FC1300" w:rsidP="000E0797">
            <w:pPr>
              <w:jc w:val="left"/>
              <w:rPr>
                <w:rFonts w:cs="Times New Roman"/>
                <w:color w:val="000000" w:themeColor="text1"/>
                <w:szCs w:val="24"/>
              </w:rPr>
            </w:pPr>
          </w:p>
        </w:tc>
        <w:tc>
          <w:tcPr>
            <w:tcW w:w="2572" w:type="dxa"/>
            <w:noWrap/>
            <w:hideMark/>
          </w:tcPr>
          <w:p w14:paraId="24BC83EA" w14:textId="77777777" w:rsidR="00FC1300" w:rsidRPr="007C6293" w:rsidRDefault="00FC1300" w:rsidP="000E0797">
            <w:pPr>
              <w:jc w:val="left"/>
              <w:rPr>
                <w:rFonts w:cs="Times New Roman"/>
                <w:color w:val="000000" w:themeColor="text1"/>
                <w:szCs w:val="24"/>
              </w:rPr>
            </w:pPr>
          </w:p>
        </w:tc>
        <w:tc>
          <w:tcPr>
            <w:tcW w:w="1985" w:type="dxa"/>
            <w:noWrap/>
            <w:hideMark/>
          </w:tcPr>
          <w:p w14:paraId="24BC83EB"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22.79%</w:t>
            </w:r>
          </w:p>
        </w:tc>
        <w:tc>
          <w:tcPr>
            <w:tcW w:w="1933" w:type="dxa"/>
            <w:noWrap/>
            <w:hideMark/>
          </w:tcPr>
          <w:p w14:paraId="24BC83EC"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13.84%</w:t>
            </w:r>
          </w:p>
        </w:tc>
      </w:tr>
      <w:tr w:rsidR="007C6293" w:rsidRPr="007C6293" w14:paraId="24BC83F2" w14:textId="77777777" w:rsidTr="0004683C">
        <w:trPr>
          <w:trHeight w:val="300"/>
        </w:trPr>
        <w:tc>
          <w:tcPr>
            <w:tcW w:w="2526" w:type="dxa"/>
            <w:noWrap/>
            <w:hideMark/>
          </w:tcPr>
          <w:p w14:paraId="24BC83EE" w14:textId="77777777" w:rsidR="00FC1300" w:rsidRPr="007C6293" w:rsidRDefault="00FC1300" w:rsidP="000E0797">
            <w:pPr>
              <w:jc w:val="left"/>
              <w:rPr>
                <w:rFonts w:cs="Times New Roman"/>
                <w:color w:val="000000" w:themeColor="text1"/>
                <w:szCs w:val="24"/>
              </w:rPr>
            </w:pPr>
          </w:p>
        </w:tc>
        <w:tc>
          <w:tcPr>
            <w:tcW w:w="2572" w:type="dxa"/>
            <w:noWrap/>
            <w:hideMark/>
          </w:tcPr>
          <w:p w14:paraId="24BC83EF" w14:textId="77777777" w:rsidR="00FC1300" w:rsidRPr="007C6293" w:rsidRDefault="00FC1300" w:rsidP="000E0797">
            <w:pPr>
              <w:jc w:val="left"/>
              <w:rPr>
                <w:rFonts w:cs="Times New Roman"/>
                <w:color w:val="000000" w:themeColor="text1"/>
                <w:szCs w:val="24"/>
              </w:rPr>
            </w:pPr>
          </w:p>
        </w:tc>
        <w:tc>
          <w:tcPr>
            <w:tcW w:w="1985" w:type="dxa"/>
            <w:noWrap/>
            <w:hideMark/>
          </w:tcPr>
          <w:p w14:paraId="24BC83F0" w14:textId="77777777" w:rsidR="00FC1300" w:rsidRPr="007C6293" w:rsidRDefault="00FC1300" w:rsidP="000E0797">
            <w:pPr>
              <w:jc w:val="left"/>
              <w:rPr>
                <w:rFonts w:cs="Times New Roman"/>
                <w:color w:val="000000" w:themeColor="text1"/>
                <w:szCs w:val="24"/>
              </w:rPr>
            </w:pPr>
          </w:p>
        </w:tc>
        <w:tc>
          <w:tcPr>
            <w:tcW w:w="1933" w:type="dxa"/>
            <w:noWrap/>
            <w:hideMark/>
          </w:tcPr>
          <w:p w14:paraId="24BC83F1" w14:textId="77777777" w:rsidR="00FC1300" w:rsidRPr="007C6293" w:rsidRDefault="00FC1300" w:rsidP="000E0797">
            <w:pPr>
              <w:jc w:val="left"/>
              <w:rPr>
                <w:rFonts w:cs="Times New Roman"/>
                <w:color w:val="000000" w:themeColor="text1"/>
                <w:szCs w:val="24"/>
              </w:rPr>
            </w:pPr>
          </w:p>
        </w:tc>
      </w:tr>
      <w:tr w:rsidR="007C6293" w:rsidRPr="007C6293" w14:paraId="24BC83F7" w14:textId="77777777" w:rsidTr="0004683C">
        <w:trPr>
          <w:trHeight w:val="300"/>
        </w:trPr>
        <w:tc>
          <w:tcPr>
            <w:tcW w:w="2526" w:type="dxa"/>
            <w:noWrap/>
            <w:hideMark/>
          </w:tcPr>
          <w:p w14:paraId="24BC83F3"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EPS</w:t>
            </w:r>
          </w:p>
        </w:tc>
        <w:tc>
          <w:tcPr>
            <w:tcW w:w="2572" w:type="dxa"/>
            <w:noWrap/>
            <w:hideMark/>
          </w:tcPr>
          <w:p w14:paraId="24BC83F4"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Net profit/Total shares</w:t>
            </w:r>
          </w:p>
        </w:tc>
        <w:tc>
          <w:tcPr>
            <w:tcW w:w="1985" w:type="dxa"/>
            <w:noWrap/>
            <w:hideMark/>
          </w:tcPr>
          <w:p w14:paraId="24BC83F5"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18.3/17.8</w:t>
            </w:r>
          </w:p>
        </w:tc>
        <w:tc>
          <w:tcPr>
            <w:tcW w:w="1933" w:type="dxa"/>
            <w:noWrap/>
            <w:hideMark/>
          </w:tcPr>
          <w:p w14:paraId="24BC83F6"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12.9/17.8</w:t>
            </w:r>
          </w:p>
        </w:tc>
      </w:tr>
      <w:tr w:rsidR="007C6293" w:rsidRPr="007C6293" w14:paraId="24BC83FC" w14:textId="77777777" w:rsidTr="0004683C">
        <w:trPr>
          <w:trHeight w:val="300"/>
        </w:trPr>
        <w:tc>
          <w:tcPr>
            <w:tcW w:w="2526" w:type="dxa"/>
            <w:noWrap/>
            <w:hideMark/>
          </w:tcPr>
          <w:p w14:paraId="24BC83F8" w14:textId="77777777" w:rsidR="00FC1300" w:rsidRPr="007C6293" w:rsidRDefault="00FC1300" w:rsidP="000E0797">
            <w:pPr>
              <w:jc w:val="left"/>
              <w:rPr>
                <w:rFonts w:cs="Times New Roman"/>
                <w:color w:val="000000" w:themeColor="text1"/>
                <w:szCs w:val="24"/>
              </w:rPr>
            </w:pPr>
          </w:p>
        </w:tc>
        <w:tc>
          <w:tcPr>
            <w:tcW w:w="2572" w:type="dxa"/>
            <w:noWrap/>
            <w:hideMark/>
          </w:tcPr>
          <w:p w14:paraId="24BC83F9" w14:textId="77777777" w:rsidR="00FC1300" w:rsidRPr="007C6293" w:rsidRDefault="00FC1300" w:rsidP="000E0797">
            <w:pPr>
              <w:jc w:val="left"/>
              <w:rPr>
                <w:rFonts w:cs="Times New Roman"/>
                <w:color w:val="000000" w:themeColor="text1"/>
                <w:szCs w:val="24"/>
              </w:rPr>
            </w:pPr>
          </w:p>
        </w:tc>
        <w:tc>
          <w:tcPr>
            <w:tcW w:w="1985" w:type="dxa"/>
            <w:noWrap/>
            <w:hideMark/>
          </w:tcPr>
          <w:p w14:paraId="24BC83FA"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1.03</w:t>
            </w:r>
          </w:p>
        </w:tc>
        <w:tc>
          <w:tcPr>
            <w:tcW w:w="1933" w:type="dxa"/>
            <w:noWrap/>
            <w:hideMark/>
          </w:tcPr>
          <w:p w14:paraId="24BC83FB"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0.72</w:t>
            </w:r>
          </w:p>
        </w:tc>
      </w:tr>
      <w:tr w:rsidR="007C6293" w:rsidRPr="007C6293" w14:paraId="24BC8401" w14:textId="77777777" w:rsidTr="0004683C">
        <w:trPr>
          <w:trHeight w:val="300"/>
        </w:trPr>
        <w:tc>
          <w:tcPr>
            <w:tcW w:w="2526" w:type="dxa"/>
            <w:noWrap/>
            <w:hideMark/>
          </w:tcPr>
          <w:p w14:paraId="24BC83FD" w14:textId="77777777" w:rsidR="00FC1300" w:rsidRPr="007C6293" w:rsidRDefault="00FC1300" w:rsidP="000E0797">
            <w:pPr>
              <w:jc w:val="left"/>
              <w:rPr>
                <w:rFonts w:cs="Times New Roman"/>
                <w:color w:val="000000" w:themeColor="text1"/>
                <w:szCs w:val="24"/>
              </w:rPr>
            </w:pPr>
          </w:p>
        </w:tc>
        <w:tc>
          <w:tcPr>
            <w:tcW w:w="2572" w:type="dxa"/>
            <w:noWrap/>
            <w:hideMark/>
          </w:tcPr>
          <w:p w14:paraId="24BC83FE" w14:textId="77777777" w:rsidR="00FC1300" w:rsidRPr="007C6293" w:rsidRDefault="00FC1300" w:rsidP="000E0797">
            <w:pPr>
              <w:jc w:val="left"/>
              <w:rPr>
                <w:rFonts w:cs="Times New Roman"/>
                <w:color w:val="000000" w:themeColor="text1"/>
                <w:szCs w:val="24"/>
              </w:rPr>
            </w:pPr>
          </w:p>
        </w:tc>
        <w:tc>
          <w:tcPr>
            <w:tcW w:w="1985" w:type="dxa"/>
            <w:noWrap/>
            <w:hideMark/>
          </w:tcPr>
          <w:p w14:paraId="24BC83FF" w14:textId="77777777" w:rsidR="00FC1300" w:rsidRPr="007C6293" w:rsidRDefault="00FC1300" w:rsidP="000E0797">
            <w:pPr>
              <w:jc w:val="left"/>
              <w:rPr>
                <w:rFonts w:cs="Times New Roman"/>
                <w:color w:val="000000" w:themeColor="text1"/>
                <w:szCs w:val="24"/>
              </w:rPr>
            </w:pPr>
          </w:p>
        </w:tc>
        <w:tc>
          <w:tcPr>
            <w:tcW w:w="1933" w:type="dxa"/>
            <w:noWrap/>
            <w:hideMark/>
          </w:tcPr>
          <w:p w14:paraId="24BC8400" w14:textId="77777777" w:rsidR="00FC1300" w:rsidRPr="007C6293" w:rsidRDefault="00FC1300" w:rsidP="000E0797">
            <w:pPr>
              <w:jc w:val="left"/>
              <w:rPr>
                <w:rFonts w:cs="Times New Roman"/>
                <w:color w:val="000000" w:themeColor="text1"/>
                <w:szCs w:val="24"/>
              </w:rPr>
            </w:pPr>
          </w:p>
        </w:tc>
      </w:tr>
      <w:tr w:rsidR="007C6293" w:rsidRPr="007C6293" w14:paraId="24BC8406" w14:textId="77777777" w:rsidTr="0004683C">
        <w:trPr>
          <w:trHeight w:val="300"/>
        </w:trPr>
        <w:tc>
          <w:tcPr>
            <w:tcW w:w="2526" w:type="dxa"/>
            <w:noWrap/>
            <w:hideMark/>
          </w:tcPr>
          <w:p w14:paraId="24BC8402"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Gross profit margin</w:t>
            </w:r>
          </w:p>
        </w:tc>
        <w:tc>
          <w:tcPr>
            <w:tcW w:w="2572" w:type="dxa"/>
            <w:noWrap/>
            <w:hideMark/>
          </w:tcPr>
          <w:p w14:paraId="24BC8403"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Gross profit/sales*100</w:t>
            </w:r>
          </w:p>
        </w:tc>
        <w:tc>
          <w:tcPr>
            <w:tcW w:w="1985" w:type="dxa"/>
            <w:noWrap/>
            <w:hideMark/>
          </w:tcPr>
          <w:p w14:paraId="24BC8404"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186.9/486.8</w:t>
            </w:r>
          </w:p>
        </w:tc>
        <w:tc>
          <w:tcPr>
            <w:tcW w:w="1933" w:type="dxa"/>
            <w:noWrap/>
            <w:hideMark/>
          </w:tcPr>
          <w:p w14:paraId="24BC8405"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191.8/501.3</w:t>
            </w:r>
          </w:p>
        </w:tc>
      </w:tr>
      <w:tr w:rsidR="007C6293" w:rsidRPr="007C6293" w14:paraId="24BC840B" w14:textId="77777777" w:rsidTr="0004683C">
        <w:trPr>
          <w:trHeight w:val="300"/>
        </w:trPr>
        <w:tc>
          <w:tcPr>
            <w:tcW w:w="2526" w:type="dxa"/>
            <w:noWrap/>
            <w:hideMark/>
          </w:tcPr>
          <w:p w14:paraId="24BC8407" w14:textId="77777777" w:rsidR="00FC1300" w:rsidRPr="007C6293" w:rsidRDefault="00FC1300" w:rsidP="000E0797">
            <w:pPr>
              <w:jc w:val="left"/>
              <w:rPr>
                <w:rFonts w:cs="Times New Roman"/>
                <w:color w:val="000000" w:themeColor="text1"/>
                <w:szCs w:val="24"/>
              </w:rPr>
            </w:pPr>
          </w:p>
        </w:tc>
        <w:tc>
          <w:tcPr>
            <w:tcW w:w="2572" w:type="dxa"/>
            <w:noWrap/>
            <w:hideMark/>
          </w:tcPr>
          <w:p w14:paraId="24BC8408" w14:textId="77777777" w:rsidR="00FC1300" w:rsidRPr="007C6293" w:rsidRDefault="00FC1300" w:rsidP="000E0797">
            <w:pPr>
              <w:jc w:val="left"/>
              <w:rPr>
                <w:rFonts w:cs="Times New Roman"/>
                <w:color w:val="000000" w:themeColor="text1"/>
                <w:szCs w:val="24"/>
              </w:rPr>
            </w:pPr>
          </w:p>
        </w:tc>
        <w:tc>
          <w:tcPr>
            <w:tcW w:w="1985" w:type="dxa"/>
            <w:noWrap/>
            <w:hideMark/>
          </w:tcPr>
          <w:p w14:paraId="24BC8409"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38.39%</w:t>
            </w:r>
          </w:p>
        </w:tc>
        <w:tc>
          <w:tcPr>
            <w:tcW w:w="1933" w:type="dxa"/>
            <w:noWrap/>
            <w:hideMark/>
          </w:tcPr>
          <w:p w14:paraId="24BC840A"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38.26%</w:t>
            </w:r>
          </w:p>
        </w:tc>
      </w:tr>
      <w:tr w:rsidR="007C6293" w:rsidRPr="007C6293" w14:paraId="24BC8410" w14:textId="77777777" w:rsidTr="0004683C">
        <w:trPr>
          <w:trHeight w:val="300"/>
        </w:trPr>
        <w:tc>
          <w:tcPr>
            <w:tcW w:w="2526" w:type="dxa"/>
            <w:noWrap/>
            <w:hideMark/>
          </w:tcPr>
          <w:p w14:paraId="24BC840C" w14:textId="77777777" w:rsidR="00FC1300" w:rsidRPr="007C6293" w:rsidRDefault="00FC1300" w:rsidP="000E0797">
            <w:pPr>
              <w:jc w:val="left"/>
              <w:rPr>
                <w:rFonts w:cs="Times New Roman"/>
                <w:color w:val="000000" w:themeColor="text1"/>
                <w:szCs w:val="24"/>
              </w:rPr>
            </w:pPr>
          </w:p>
        </w:tc>
        <w:tc>
          <w:tcPr>
            <w:tcW w:w="2572" w:type="dxa"/>
            <w:noWrap/>
            <w:hideMark/>
          </w:tcPr>
          <w:p w14:paraId="24BC840D" w14:textId="77777777" w:rsidR="00FC1300" w:rsidRPr="007C6293" w:rsidRDefault="00FC1300" w:rsidP="000E0797">
            <w:pPr>
              <w:jc w:val="left"/>
              <w:rPr>
                <w:rFonts w:cs="Times New Roman"/>
                <w:color w:val="000000" w:themeColor="text1"/>
                <w:szCs w:val="24"/>
              </w:rPr>
            </w:pPr>
          </w:p>
        </w:tc>
        <w:tc>
          <w:tcPr>
            <w:tcW w:w="1985" w:type="dxa"/>
            <w:noWrap/>
            <w:hideMark/>
          </w:tcPr>
          <w:p w14:paraId="24BC840E" w14:textId="77777777" w:rsidR="00FC1300" w:rsidRPr="007C6293" w:rsidRDefault="00FC1300" w:rsidP="000E0797">
            <w:pPr>
              <w:jc w:val="left"/>
              <w:rPr>
                <w:rFonts w:cs="Times New Roman"/>
                <w:color w:val="000000" w:themeColor="text1"/>
                <w:szCs w:val="24"/>
              </w:rPr>
            </w:pPr>
          </w:p>
        </w:tc>
        <w:tc>
          <w:tcPr>
            <w:tcW w:w="1933" w:type="dxa"/>
            <w:noWrap/>
            <w:hideMark/>
          </w:tcPr>
          <w:p w14:paraId="24BC840F" w14:textId="77777777" w:rsidR="00FC1300" w:rsidRPr="007C6293" w:rsidRDefault="00FC1300" w:rsidP="000E0797">
            <w:pPr>
              <w:jc w:val="left"/>
              <w:rPr>
                <w:rFonts w:cs="Times New Roman"/>
                <w:color w:val="000000" w:themeColor="text1"/>
                <w:szCs w:val="24"/>
              </w:rPr>
            </w:pPr>
          </w:p>
        </w:tc>
      </w:tr>
      <w:tr w:rsidR="007C6293" w:rsidRPr="007C6293" w14:paraId="24BC8415" w14:textId="77777777" w:rsidTr="0004683C">
        <w:trPr>
          <w:trHeight w:val="300"/>
        </w:trPr>
        <w:tc>
          <w:tcPr>
            <w:tcW w:w="2526" w:type="dxa"/>
            <w:noWrap/>
            <w:hideMark/>
          </w:tcPr>
          <w:p w14:paraId="24BC8411"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Asset turnover</w:t>
            </w:r>
          </w:p>
        </w:tc>
        <w:tc>
          <w:tcPr>
            <w:tcW w:w="2572" w:type="dxa"/>
            <w:noWrap/>
            <w:hideMark/>
          </w:tcPr>
          <w:p w14:paraId="24BC8412"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Sales/Total assets</w:t>
            </w:r>
          </w:p>
        </w:tc>
        <w:tc>
          <w:tcPr>
            <w:tcW w:w="1985" w:type="dxa"/>
            <w:noWrap/>
            <w:hideMark/>
          </w:tcPr>
          <w:p w14:paraId="24BC8413"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486.8/293.8</w:t>
            </w:r>
          </w:p>
        </w:tc>
        <w:tc>
          <w:tcPr>
            <w:tcW w:w="1933" w:type="dxa"/>
            <w:noWrap/>
            <w:hideMark/>
          </w:tcPr>
          <w:p w14:paraId="24BC8414"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501.3/286.1</w:t>
            </w:r>
          </w:p>
        </w:tc>
      </w:tr>
      <w:tr w:rsidR="007C6293" w:rsidRPr="007C6293" w14:paraId="24BC841A" w14:textId="77777777" w:rsidTr="0004683C">
        <w:trPr>
          <w:trHeight w:val="300"/>
        </w:trPr>
        <w:tc>
          <w:tcPr>
            <w:tcW w:w="2526" w:type="dxa"/>
            <w:noWrap/>
            <w:hideMark/>
          </w:tcPr>
          <w:p w14:paraId="24BC8416" w14:textId="77777777" w:rsidR="00FC1300" w:rsidRPr="007C6293" w:rsidRDefault="00FC1300" w:rsidP="000E0797">
            <w:pPr>
              <w:jc w:val="left"/>
              <w:rPr>
                <w:rFonts w:cs="Times New Roman"/>
                <w:color w:val="000000" w:themeColor="text1"/>
                <w:szCs w:val="24"/>
              </w:rPr>
            </w:pPr>
          </w:p>
        </w:tc>
        <w:tc>
          <w:tcPr>
            <w:tcW w:w="2572" w:type="dxa"/>
            <w:noWrap/>
            <w:hideMark/>
          </w:tcPr>
          <w:p w14:paraId="24BC8417" w14:textId="77777777" w:rsidR="00FC1300" w:rsidRPr="007C6293" w:rsidRDefault="00FC1300" w:rsidP="000E0797">
            <w:pPr>
              <w:jc w:val="left"/>
              <w:rPr>
                <w:rFonts w:cs="Times New Roman"/>
                <w:color w:val="000000" w:themeColor="text1"/>
                <w:szCs w:val="24"/>
              </w:rPr>
            </w:pPr>
          </w:p>
        </w:tc>
        <w:tc>
          <w:tcPr>
            <w:tcW w:w="1985" w:type="dxa"/>
            <w:noWrap/>
            <w:hideMark/>
          </w:tcPr>
          <w:p w14:paraId="24BC8418"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1.66</w:t>
            </w:r>
          </w:p>
        </w:tc>
        <w:tc>
          <w:tcPr>
            <w:tcW w:w="1933" w:type="dxa"/>
            <w:noWrap/>
            <w:hideMark/>
          </w:tcPr>
          <w:p w14:paraId="24BC8419"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1.75</w:t>
            </w:r>
          </w:p>
        </w:tc>
      </w:tr>
      <w:tr w:rsidR="007C6293" w:rsidRPr="007C6293" w14:paraId="24BC841F" w14:textId="77777777" w:rsidTr="0004683C">
        <w:trPr>
          <w:trHeight w:val="300"/>
        </w:trPr>
        <w:tc>
          <w:tcPr>
            <w:tcW w:w="2526" w:type="dxa"/>
            <w:noWrap/>
            <w:hideMark/>
          </w:tcPr>
          <w:p w14:paraId="24BC841B" w14:textId="77777777" w:rsidR="00FC1300" w:rsidRPr="007C6293" w:rsidRDefault="00FC1300" w:rsidP="000E0797">
            <w:pPr>
              <w:jc w:val="left"/>
              <w:rPr>
                <w:rFonts w:cs="Times New Roman"/>
                <w:color w:val="000000" w:themeColor="text1"/>
                <w:szCs w:val="24"/>
              </w:rPr>
            </w:pPr>
          </w:p>
        </w:tc>
        <w:tc>
          <w:tcPr>
            <w:tcW w:w="2572" w:type="dxa"/>
            <w:noWrap/>
            <w:hideMark/>
          </w:tcPr>
          <w:p w14:paraId="24BC841C" w14:textId="77777777" w:rsidR="00FC1300" w:rsidRPr="007C6293" w:rsidRDefault="00FC1300" w:rsidP="000E0797">
            <w:pPr>
              <w:jc w:val="left"/>
              <w:rPr>
                <w:rFonts w:cs="Times New Roman"/>
                <w:color w:val="000000" w:themeColor="text1"/>
                <w:szCs w:val="24"/>
              </w:rPr>
            </w:pPr>
          </w:p>
        </w:tc>
        <w:tc>
          <w:tcPr>
            <w:tcW w:w="1985" w:type="dxa"/>
            <w:noWrap/>
            <w:hideMark/>
          </w:tcPr>
          <w:p w14:paraId="24BC841D" w14:textId="77777777" w:rsidR="00FC1300" w:rsidRPr="007C6293" w:rsidRDefault="00FC1300" w:rsidP="000E0797">
            <w:pPr>
              <w:jc w:val="left"/>
              <w:rPr>
                <w:rFonts w:cs="Times New Roman"/>
                <w:color w:val="000000" w:themeColor="text1"/>
                <w:szCs w:val="24"/>
              </w:rPr>
            </w:pPr>
          </w:p>
        </w:tc>
        <w:tc>
          <w:tcPr>
            <w:tcW w:w="1933" w:type="dxa"/>
            <w:noWrap/>
            <w:hideMark/>
          </w:tcPr>
          <w:p w14:paraId="24BC841E" w14:textId="77777777" w:rsidR="00FC1300" w:rsidRPr="007C6293" w:rsidRDefault="00FC1300" w:rsidP="000E0797">
            <w:pPr>
              <w:jc w:val="left"/>
              <w:rPr>
                <w:rFonts w:cs="Times New Roman"/>
                <w:color w:val="000000" w:themeColor="text1"/>
                <w:szCs w:val="24"/>
              </w:rPr>
            </w:pPr>
          </w:p>
        </w:tc>
      </w:tr>
      <w:tr w:rsidR="007C6293" w:rsidRPr="007C6293" w14:paraId="24BC8424" w14:textId="77777777" w:rsidTr="0004683C">
        <w:trPr>
          <w:trHeight w:val="300"/>
        </w:trPr>
        <w:tc>
          <w:tcPr>
            <w:tcW w:w="2526" w:type="dxa"/>
            <w:noWrap/>
            <w:hideMark/>
          </w:tcPr>
          <w:p w14:paraId="24BC8420"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Stock holding period</w:t>
            </w:r>
          </w:p>
        </w:tc>
        <w:tc>
          <w:tcPr>
            <w:tcW w:w="2572" w:type="dxa"/>
            <w:noWrap/>
            <w:hideMark/>
          </w:tcPr>
          <w:p w14:paraId="24BC8421"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(Inventory/cost of sales)*365</w:t>
            </w:r>
          </w:p>
        </w:tc>
        <w:tc>
          <w:tcPr>
            <w:tcW w:w="1985" w:type="dxa"/>
            <w:noWrap/>
            <w:hideMark/>
          </w:tcPr>
          <w:p w14:paraId="24BC8422"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(41.1/299.9)*365</w:t>
            </w:r>
          </w:p>
        </w:tc>
        <w:tc>
          <w:tcPr>
            <w:tcW w:w="1933" w:type="dxa"/>
            <w:noWrap/>
            <w:hideMark/>
          </w:tcPr>
          <w:p w14:paraId="24BC8423"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(38.8/309.5)*365</w:t>
            </w:r>
          </w:p>
        </w:tc>
      </w:tr>
      <w:tr w:rsidR="007C6293" w:rsidRPr="007C6293" w14:paraId="24BC8429" w14:textId="77777777" w:rsidTr="0004683C">
        <w:trPr>
          <w:trHeight w:val="300"/>
        </w:trPr>
        <w:tc>
          <w:tcPr>
            <w:tcW w:w="2526" w:type="dxa"/>
            <w:noWrap/>
            <w:hideMark/>
          </w:tcPr>
          <w:p w14:paraId="24BC8425" w14:textId="77777777" w:rsidR="00FC1300" w:rsidRPr="007C6293" w:rsidRDefault="00FC1300" w:rsidP="000E0797">
            <w:pPr>
              <w:jc w:val="left"/>
              <w:rPr>
                <w:rFonts w:cs="Times New Roman"/>
                <w:color w:val="000000" w:themeColor="text1"/>
                <w:szCs w:val="24"/>
              </w:rPr>
            </w:pPr>
          </w:p>
        </w:tc>
        <w:tc>
          <w:tcPr>
            <w:tcW w:w="2572" w:type="dxa"/>
            <w:noWrap/>
            <w:hideMark/>
          </w:tcPr>
          <w:p w14:paraId="24BC8426" w14:textId="77777777" w:rsidR="00FC1300" w:rsidRPr="007C6293" w:rsidRDefault="00FC1300" w:rsidP="000E0797">
            <w:pPr>
              <w:jc w:val="left"/>
              <w:rPr>
                <w:rFonts w:cs="Times New Roman"/>
                <w:color w:val="000000" w:themeColor="text1"/>
                <w:szCs w:val="24"/>
              </w:rPr>
            </w:pPr>
          </w:p>
        </w:tc>
        <w:tc>
          <w:tcPr>
            <w:tcW w:w="1985" w:type="dxa"/>
            <w:noWrap/>
            <w:hideMark/>
          </w:tcPr>
          <w:p w14:paraId="24BC8427"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50.02</w:t>
            </w:r>
          </w:p>
        </w:tc>
        <w:tc>
          <w:tcPr>
            <w:tcW w:w="1933" w:type="dxa"/>
            <w:noWrap/>
            <w:hideMark/>
          </w:tcPr>
          <w:p w14:paraId="24BC8428"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45.76</w:t>
            </w:r>
          </w:p>
        </w:tc>
      </w:tr>
      <w:tr w:rsidR="007C6293" w:rsidRPr="007C6293" w14:paraId="24BC842E" w14:textId="77777777" w:rsidTr="0004683C">
        <w:trPr>
          <w:trHeight w:val="300"/>
        </w:trPr>
        <w:tc>
          <w:tcPr>
            <w:tcW w:w="2526" w:type="dxa"/>
            <w:noWrap/>
            <w:hideMark/>
          </w:tcPr>
          <w:p w14:paraId="24BC842A" w14:textId="77777777" w:rsidR="00FC1300" w:rsidRPr="007C6293" w:rsidRDefault="00FC1300" w:rsidP="000E0797">
            <w:pPr>
              <w:jc w:val="left"/>
              <w:rPr>
                <w:rFonts w:cs="Times New Roman"/>
                <w:color w:val="000000" w:themeColor="text1"/>
                <w:szCs w:val="24"/>
              </w:rPr>
            </w:pPr>
          </w:p>
        </w:tc>
        <w:tc>
          <w:tcPr>
            <w:tcW w:w="2572" w:type="dxa"/>
            <w:noWrap/>
            <w:hideMark/>
          </w:tcPr>
          <w:p w14:paraId="24BC842B" w14:textId="77777777" w:rsidR="00FC1300" w:rsidRPr="007C6293" w:rsidRDefault="00FC1300" w:rsidP="000E0797">
            <w:pPr>
              <w:jc w:val="left"/>
              <w:rPr>
                <w:rFonts w:cs="Times New Roman"/>
                <w:color w:val="000000" w:themeColor="text1"/>
                <w:szCs w:val="24"/>
              </w:rPr>
            </w:pPr>
          </w:p>
        </w:tc>
        <w:tc>
          <w:tcPr>
            <w:tcW w:w="1985" w:type="dxa"/>
            <w:noWrap/>
            <w:hideMark/>
          </w:tcPr>
          <w:p w14:paraId="24BC842C" w14:textId="77777777" w:rsidR="00FC1300" w:rsidRPr="007C6293" w:rsidRDefault="00FC1300" w:rsidP="000E0797">
            <w:pPr>
              <w:jc w:val="left"/>
              <w:rPr>
                <w:rFonts w:cs="Times New Roman"/>
                <w:color w:val="000000" w:themeColor="text1"/>
                <w:szCs w:val="24"/>
              </w:rPr>
            </w:pPr>
          </w:p>
        </w:tc>
        <w:tc>
          <w:tcPr>
            <w:tcW w:w="1933" w:type="dxa"/>
            <w:noWrap/>
            <w:hideMark/>
          </w:tcPr>
          <w:p w14:paraId="24BC842D" w14:textId="77777777" w:rsidR="00FC1300" w:rsidRPr="007C6293" w:rsidRDefault="00FC1300" w:rsidP="000E0797">
            <w:pPr>
              <w:jc w:val="left"/>
              <w:rPr>
                <w:rFonts w:cs="Times New Roman"/>
                <w:color w:val="000000" w:themeColor="text1"/>
                <w:szCs w:val="24"/>
              </w:rPr>
            </w:pPr>
          </w:p>
        </w:tc>
      </w:tr>
      <w:tr w:rsidR="007C6293" w:rsidRPr="007C6293" w14:paraId="24BC8433" w14:textId="77777777" w:rsidTr="0004683C">
        <w:trPr>
          <w:trHeight w:val="300"/>
        </w:trPr>
        <w:tc>
          <w:tcPr>
            <w:tcW w:w="2526" w:type="dxa"/>
            <w:noWrap/>
            <w:hideMark/>
          </w:tcPr>
          <w:p w14:paraId="24BC842F"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Debtors collection period</w:t>
            </w:r>
          </w:p>
        </w:tc>
        <w:tc>
          <w:tcPr>
            <w:tcW w:w="2572" w:type="dxa"/>
            <w:noWrap/>
            <w:hideMark/>
          </w:tcPr>
          <w:p w14:paraId="24BC8430"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(Debtors/sales)*365</w:t>
            </w:r>
          </w:p>
        </w:tc>
        <w:tc>
          <w:tcPr>
            <w:tcW w:w="1985" w:type="dxa"/>
            <w:noWrap/>
            <w:hideMark/>
          </w:tcPr>
          <w:p w14:paraId="24BC8431"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(114.7/486.8)*365</w:t>
            </w:r>
          </w:p>
        </w:tc>
        <w:tc>
          <w:tcPr>
            <w:tcW w:w="1933" w:type="dxa"/>
            <w:noWrap/>
            <w:hideMark/>
          </w:tcPr>
          <w:p w14:paraId="24BC8432"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(114.9/501.3)*365</w:t>
            </w:r>
          </w:p>
        </w:tc>
      </w:tr>
      <w:tr w:rsidR="007C6293" w:rsidRPr="007C6293" w14:paraId="24BC8438" w14:textId="77777777" w:rsidTr="0004683C">
        <w:trPr>
          <w:trHeight w:val="300"/>
        </w:trPr>
        <w:tc>
          <w:tcPr>
            <w:tcW w:w="2526" w:type="dxa"/>
            <w:noWrap/>
            <w:hideMark/>
          </w:tcPr>
          <w:p w14:paraId="24BC8434" w14:textId="77777777" w:rsidR="00FC1300" w:rsidRPr="007C6293" w:rsidRDefault="00FC1300" w:rsidP="000E0797">
            <w:pPr>
              <w:jc w:val="left"/>
              <w:rPr>
                <w:rFonts w:cs="Times New Roman"/>
                <w:color w:val="000000" w:themeColor="text1"/>
                <w:szCs w:val="24"/>
              </w:rPr>
            </w:pPr>
          </w:p>
        </w:tc>
        <w:tc>
          <w:tcPr>
            <w:tcW w:w="2572" w:type="dxa"/>
            <w:noWrap/>
            <w:hideMark/>
          </w:tcPr>
          <w:p w14:paraId="24BC8435" w14:textId="77777777" w:rsidR="00FC1300" w:rsidRPr="007C6293" w:rsidRDefault="00FC1300" w:rsidP="000E0797">
            <w:pPr>
              <w:jc w:val="left"/>
              <w:rPr>
                <w:rFonts w:cs="Times New Roman"/>
                <w:color w:val="000000" w:themeColor="text1"/>
                <w:szCs w:val="24"/>
              </w:rPr>
            </w:pPr>
          </w:p>
        </w:tc>
        <w:tc>
          <w:tcPr>
            <w:tcW w:w="1985" w:type="dxa"/>
            <w:noWrap/>
            <w:hideMark/>
          </w:tcPr>
          <w:p w14:paraId="24BC8436"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86.00</w:t>
            </w:r>
          </w:p>
        </w:tc>
        <w:tc>
          <w:tcPr>
            <w:tcW w:w="1933" w:type="dxa"/>
            <w:noWrap/>
            <w:hideMark/>
          </w:tcPr>
          <w:p w14:paraId="24BC8437"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83.66</w:t>
            </w:r>
          </w:p>
        </w:tc>
      </w:tr>
      <w:tr w:rsidR="007C6293" w:rsidRPr="007C6293" w14:paraId="24BC843D" w14:textId="77777777" w:rsidTr="0004683C">
        <w:trPr>
          <w:trHeight w:val="300"/>
        </w:trPr>
        <w:tc>
          <w:tcPr>
            <w:tcW w:w="2526" w:type="dxa"/>
            <w:noWrap/>
            <w:hideMark/>
          </w:tcPr>
          <w:p w14:paraId="24BC8439" w14:textId="77777777" w:rsidR="00FC1300" w:rsidRPr="007C6293" w:rsidRDefault="00FC1300" w:rsidP="000E0797">
            <w:pPr>
              <w:jc w:val="left"/>
              <w:rPr>
                <w:rFonts w:cs="Times New Roman"/>
                <w:color w:val="000000" w:themeColor="text1"/>
                <w:szCs w:val="24"/>
              </w:rPr>
            </w:pPr>
          </w:p>
        </w:tc>
        <w:tc>
          <w:tcPr>
            <w:tcW w:w="2572" w:type="dxa"/>
            <w:noWrap/>
            <w:hideMark/>
          </w:tcPr>
          <w:p w14:paraId="24BC843A" w14:textId="77777777" w:rsidR="00FC1300" w:rsidRPr="007C6293" w:rsidRDefault="00FC1300" w:rsidP="000E0797">
            <w:pPr>
              <w:jc w:val="left"/>
              <w:rPr>
                <w:rFonts w:cs="Times New Roman"/>
                <w:color w:val="000000" w:themeColor="text1"/>
                <w:szCs w:val="24"/>
              </w:rPr>
            </w:pPr>
          </w:p>
        </w:tc>
        <w:tc>
          <w:tcPr>
            <w:tcW w:w="1985" w:type="dxa"/>
            <w:noWrap/>
            <w:hideMark/>
          </w:tcPr>
          <w:p w14:paraId="24BC843B" w14:textId="77777777" w:rsidR="00FC1300" w:rsidRPr="007C6293" w:rsidRDefault="00FC1300" w:rsidP="000E0797">
            <w:pPr>
              <w:jc w:val="left"/>
              <w:rPr>
                <w:rFonts w:cs="Times New Roman"/>
                <w:color w:val="000000" w:themeColor="text1"/>
                <w:szCs w:val="24"/>
              </w:rPr>
            </w:pPr>
          </w:p>
        </w:tc>
        <w:tc>
          <w:tcPr>
            <w:tcW w:w="1933" w:type="dxa"/>
            <w:noWrap/>
            <w:hideMark/>
          </w:tcPr>
          <w:p w14:paraId="24BC843C" w14:textId="77777777" w:rsidR="00FC1300" w:rsidRPr="007C6293" w:rsidRDefault="00FC1300" w:rsidP="000E0797">
            <w:pPr>
              <w:jc w:val="left"/>
              <w:rPr>
                <w:rFonts w:cs="Times New Roman"/>
                <w:color w:val="000000" w:themeColor="text1"/>
                <w:szCs w:val="24"/>
              </w:rPr>
            </w:pPr>
          </w:p>
        </w:tc>
      </w:tr>
      <w:tr w:rsidR="007C6293" w:rsidRPr="007C6293" w14:paraId="24BC8442" w14:textId="77777777" w:rsidTr="0004683C">
        <w:trPr>
          <w:trHeight w:val="300"/>
        </w:trPr>
        <w:tc>
          <w:tcPr>
            <w:tcW w:w="2526" w:type="dxa"/>
            <w:noWrap/>
            <w:hideMark/>
          </w:tcPr>
          <w:p w14:paraId="24BC843E"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Current ratio</w:t>
            </w:r>
          </w:p>
        </w:tc>
        <w:tc>
          <w:tcPr>
            <w:tcW w:w="2572" w:type="dxa"/>
            <w:noWrap/>
            <w:hideMark/>
          </w:tcPr>
          <w:p w14:paraId="24BC843F"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Current assets/current liabilities</w:t>
            </w:r>
          </w:p>
        </w:tc>
        <w:tc>
          <w:tcPr>
            <w:tcW w:w="1985" w:type="dxa"/>
            <w:noWrap/>
            <w:hideMark/>
          </w:tcPr>
          <w:p w14:paraId="24BC8440"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156.5/148.4</w:t>
            </w:r>
          </w:p>
        </w:tc>
        <w:tc>
          <w:tcPr>
            <w:tcW w:w="1933" w:type="dxa"/>
            <w:noWrap/>
            <w:hideMark/>
          </w:tcPr>
          <w:p w14:paraId="24BC8441"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153.9/151</w:t>
            </w:r>
          </w:p>
        </w:tc>
      </w:tr>
      <w:tr w:rsidR="007C6293" w:rsidRPr="007C6293" w14:paraId="24BC8447" w14:textId="77777777" w:rsidTr="0004683C">
        <w:trPr>
          <w:trHeight w:val="300"/>
        </w:trPr>
        <w:tc>
          <w:tcPr>
            <w:tcW w:w="2526" w:type="dxa"/>
            <w:noWrap/>
            <w:hideMark/>
          </w:tcPr>
          <w:p w14:paraId="24BC8443" w14:textId="77777777" w:rsidR="00FC1300" w:rsidRPr="007C6293" w:rsidRDefault="00FC1300" w:rsidP="000E0797">
            <w:pPr>
              <w:jc w:val="left"/>
              <w:rPr>
                <w:rFonts w:cs="Times New Roman"/>
                <w:color w:val="000000" w:themeColor="text1"/>
                <w:szCs w:val="24"/>
              </w:rPr>
            </w:pPr>
          </w:p>
        </w:tc>
        <w:tc>
          <w:tcPr>
            <w:tcW w:w="2572" w:type="dxa"/>
            <w:noWrap/>
            <w:hideMark/>
          </w:tcPr>
          <w:p w14:paraId="24BC8444" w14:textId="77777777" w:rsidR="00FC1300" w:rsidRPr="007C6293" w:rsidRDefault="00FC1300" w:rsidP="000E0797">
            <w:pPr>
              <w:jc w:val="left"/>
              <w:rPr>
                <w:rFonts w:cs="Times New Roman"/>
                <w:color w:val="000000" w:themeColor="text1"/>
                <w:szCs w:val="24"/>
              </w:rPr>
            </w:pPr>
          </w:p>
        </w:tc>
        <w:tc>
          <w:tcPr>
            <w:tcW w:w="1985" w:type="dxa"/>
            <w:noWrap/>
            <w:hideMark/>
          </w:tcPr>
          <w:p w14:paraId="24BC8445"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1.05</w:t>
            </w:r>
          </w:p>
        </w:tc>
        <w:tc>
          <w:tcPr>
            <w:tcW w:w="1933" w:type="dxa"/>
            <w:noWrap/>
            <w:hideMark/>
          </w:tcPr>
          <w:p w14:paraId="24BC8446"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1.02</w:t>
            </w:r>
          </w:p>
        </w:tc>
      </w:tr>
      <w:tr w:rsidR="007C6293" w:rsidRPr="007C6293" w14:paraId="24BC844C" w14:textId="77777777" w:rsidTr="0004683C">
        <w:trPr>
          <w:trHeight w:val="300"/>
        </w:trPr>
        <w:tc>
          <w:tcPr>
            <w:tcW w:w="2526" w:type="dxa"/>
            <w:noWrap/>
            <w:hideMark/>
          </w:tcPr>
          <w:p w14:paraId="24BC8448" w14:textId="77777777" w:rsidR="00FC1300" w:rsidRPr="007C6293" w:rsidRDefault="00FC1300" w:rsidP="000E0797">
            <w:pPr>
              <w:jc w:val="left"/>
              <w:rPr>
                <w:rFonts w:cs="Times New Roman"/>
                <w:color w:val="000000" w:themeColor="text1"/>
                <w:szCs w:val="24"/>
              </w:rPr>
            </w:pPr>
          </w:p>
        </w:tc>
        <w:tc>
          <w:tcPr>
            <w:tcW w:w="2572" w:type="dxa"/>
            <w:noWrap/>
            <w:hideMark/>
          </w:tcPr>
          <w:p w14:paraId="24BC8449" w14:textId="77777777" w:rsidR="00FC1300" w:rsidRPr="007C6293" w:rsidRDefault="00FC1300" w:rsidP="000E0797">
            <w:pPr>
              <w:jc w:val="left"/>
              <w:rPr>
                <w:rFonts w:cs="Times New Roman"/>
                <w:color w:val="000000" w:themeColor="text1"/>
                <w:szCs w:val="24"/>
              </w:rPr>
            </w:pPr>
          </w:p>
        </w:tc>
        <w:tc>
          <w:tcPr>
            <w:tcW w:w="1985" w:type="dxa"/>
            <w:noWrap/>
            <w:hideMark/>
          </w:tcPr>
          <w:p w14:paraId="24BC844A" w14:textId="77777777" w:rsidR="00FC1300" w:rsidRPr="007C6293" w:rsidRDefault="00FC1300" w:rsidP="000E0797">
            <w:pPr>
              <w:jc w:val="left"/>
              <w:rPr>
                <w:rFonts w:cs="Times New Roman"/>
                <w:color w:val="000000" w:themeColor="text1"/>
                <w:szCs w:val="24"/>
              </w:rPr>
            </w:pPr>
          </w:p>
        </w:tc>
        <w:tc>
          <w:tcPr>
            <w:tcW w:w="1933" w:type="dxa"/>
            <w:noWrap/>
            <w:hideMark/>
          </w:tcPr>
          <w:p w14:paraId="24BC844B" w14:textId="77777777" w:rsidR="00FC1300" w:rsidRPr="007C6293" w:rsidRDefault="00FC1300" w:rsidP="000E0797">
            <w:pPr>
              <w:jc w:val="left"/>
              <w:rPr>
                <w:rFonts w:cs="Times New Roman"/>
                <w:color w:val="000000" w:themeColor="text1"/>
                <w:szCs w:val="24"/>
              </w:rPr>
            </w:pPr>
          </w:p>
        </w:tc>
      </w:tr>
      <w:tr w:rsidR="007C6293" w:rsidRPr="007C6293" w14:paraId="24BC8451" w14:textId="77777777" w:rsidTr="0004683C">
        <w:trPr>
          <w:trHeight w:val="300"/>
        </w:trPr>
        <w:tc>
          <w:tcPr>
            <w:tcW w:w="2526" w:type="dxa"/>
            <w:noWrap/>
            <w:hideMark/>
          </w:tcPr>
          <w:p w14:paraId="24BC844D"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Gearing ratio</w:t>
            </w:r>
          </w:p>
        </w:tc>
        <w:tc>
          <w:tcPr>
            <w:tcW w:w="2572" w:type="dxa"/>
            <w:noWrap/>
            <w:hideMark/>
          </w:tcPr>
          <w:p w14:paraId="24BC844E"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debt/total equity</w:t>
            </w:r>
          </w:p>
        </w:tc>
        <w:tc>
          <w:tcPr>
            <w:tcW w:w="1985" w:type="dxa"/>
            <w:noWrap/>
            <w:hideMark/>
          </w:tcPr>
          <w:p w14:paraId="24BC844F"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65.1/80.3</w:t>
            </w:r>
          </w:p>
        </w:tc>
        <w:tc>
          <w:tcPr>
            <w:tcW w:w="1933" w:type="dxa"/>
            <w:noWrap/>
            <w:hideMark/>
          </w:tcPr>
          <w:p w14:paraId="24BC8450"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41.9/93.2</w:t>
            </w:r>
          </w:p>
        </w:tc>
      </w:tr>
      <w:tr w:rsidR="007C6293" w:rsidRPr="007C6293" w14:paraId="24BC8456" w14:textId="77777777" w:rsidTr="0004683C">
        <w:trPr>
          <w:trHeight w:val="300"/>
        </w:trPr>
        <w:tc>
          <w:tcPr>
            <w:tcW w:w="2526" w:type="dxa"/>
            <w:noWrap/>
            <w:hideMark/>
          </w:tcPr>
          <w:p w14:paraId="24BC8452" w14:textId="77777777" w:rsidR="00FC1300" w:rsidRPr="007C6293" w:rsidRDefault="00FC1300" w:rsidP="000E0797">
            <w:pPr>
              <w:jc w:val="left"/>
              <w:rPr>
                <w:rFonts w:cs="Times New Roman"/>
                <w:color w:val="000000" w:themeColor="text1"/>
                <w:szCs w:val="24"/>
              </w:rPr>
            </w:pPr>
          </w:p>
        </w:tc>
        <w:tc>
          <w:tcPr>
            <w:tcW w:w="2572" w:type="dxa"/>
            <w:noWrap/>
            <w:hideMark/>
          </w:tcPr>
          <w:p w14:paraId="24BC8453" w14:textId="77777777" w:rsidR="00FC1300" w:rsidRPr="007C6293" w:rsidRDefault="00FC1300" w:rsidP="000E0797">
            <w:pPr>
              <w:jc w:val="left"/>
              <w:rPr>
                <w:rFonts w:cs="Times New Roman"/>
                <w:color w:val="000000" w:themeColor="text1"/>
                <w:szCs w:val="24"/>
              </w:rPr>
            </w:pPr>
          </w:p>
        </w:tc>
        <w:tc>
          <w:tcPr>
            <w:tcW w:w="1985" w:type="dxa"/>
            <w:noWrap/>
            <w:hideMark/>
          </w:tcPr>
          <w:p w14:paraId="24BC8454"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0.81</w:t>
            </w:r>
          </w:p>
        </w:tc>
        <w:tc>
          <w:tcPr>
            <w:tcW w:w="1933" w:type="dxa"/>
            <w:noWrap/>
            <w:hideMark/>
          </w:tcPr>
          <w:p w14:paraId="24BC8455"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0.45</w:t>
            </w:r>
          </w:p>
        </w:tc>
      </w:tr>
      <w:tr w:rsidR="007C6293" w:rsidRPr="007C6293" w14:paraId="24BC845B" w14:textId="77777777" w:rsidTr="0004683C">
        <w:trPr>
          <w:trHeight w:val="300"/>
        </w:trPr>
        <w:tc>
          <w:tcPr>
            <w:tcW w:w="2526" w:type="dxa"/>
            <w:noWrap/>
            <w:hideMark/>
          </w:tcPr>
          <w:p w14:paraId="24BC8457" w14:textId="77777777" w:rsidR="00FC1300" w:rsidRPr="007C6293" w:rsidRDefault="00FC1300" w:rsidP="000E0797">
            <w:pPr>
              <w:jc w:val="left"/>
              <w:rPr>
                <w:rFonts w:cs="Times New Roman"/>
                <w:color w:val="000000" w:themeColor="text1"/>
                <w:szCs w:val="24"/>
              </w:rPr>
            </w:pPr>
          </w:p>
        </w:tc>
        <w:tc>
          <w:tcPr>
            <w:tcW w:w="2572" w:type="dxa"/>
            <w:noWrap/>
            <w:hideMark/>
          </w:tcPr>
          <w:p w14:paraId="24BC8458" w14:textId="77777777" w:rsidR="00FC1300" w:rsidRPr="007C6293" w:rsidRDefault="00FC1300" w:rsidP="000E0797">
            <w:pPr>
              <w:jc w:val="left"/>
              <w:rPr>
                <w:rFonts w:cs="Times New Roman"/>
                <w:color w:val="000000" w:themeColor="text1"/>
                <w:szCs w:val="24"/>
              </w:rPr>
            </w:pPr>
          </w:p>
        </w:tc>
        <w:tc>
          <w:tcPr>
            <w:tcW w:w="1985" w:type="dxa"/>
            <w:noWrap/>
            <w:hideMark/>
          </w:tcPr>
          <w:p w14:paraId="24BC8459" w14:textId="77777777" w:rsidR="00FC1300" w:rsidRPr="007C6293" w:rsidRDefault="00FC1300" w:rsidP="000E0797">
            <w:pPr>
              <w:jc w:val="left"/>
              <w:rPr>
                <w:rFonts w:cs="Times New Roman"/>
                <w:color w:val="000000" w:themeColor="text1"/>
                <w:szCs w:val="24"/>
              </w:rPr>
            </w:pPr>
          </w:p>
        </w:tc>
        <w:tc>
          <w:tcPr>
            <w:tcW w:w="1933" w:type="dxa"/>
            <w:noWrap/>
            <w:hideMark/>
          </w:tcPr>
          <w:p w14:paraId="24BC845A" w14:textId="77777777" w:rsidR="00FC1300" w:rsidRPr="007C6293" w:rsidRDefault="00FC1300" w:rsidP="000E0797">
            <w:pPr>
              <w:jc w:val="left"/>
              <w:rPr>
                <w:rFonts w:cs="Times New Roman"/>
                <w:color w:val="000000" w:themeColor="text1"/>
                <w:szCs w:val="24"/>
              </w:rPr>
            </w:pPr>
          </w:p>
        </w:tc>
      </w:tr>
      <w:tr w:rsidR="007C6293" w:rsidRPr="007C6293" w14:paraId="24BC8460" w14:textId="77777777" w:rsidTr="0004683C">
        <w:trPr>
          <w:trHeight w:val="300"/>
        </w:trPr>
        <w:tc>
          <w:tcPr>
            <w:tcW w:w="2526" w:type="dxa"/>
            <w:noWrap/>
            <w:hideMark/>
          </w:tcPr>
          <w:p w14:paraId="24BC845C"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Interest cover</w:t>
            </w:r>
          </w:p>
        </w:tc>
        <w:tc>
          <w:tcPr>
            <w:tcW w:w="2572" w:type="dxa"/>
            <w:noWrap/>
            <w:hideMark/>
          </w:tcPr>
          <w:p w14:paraId="24BC845D"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EBIT/Interest expense</w:t>
            </w:r>
          </w:p>
        </w:tc>
        <w:tc>
          <w:tcPr>
            <w:tcW w:w="1985" w:type="dxa"/>
            <w:noWrap/>
            <w:hideMark/>
          </w:tcPr>
          <w:p w14:paraId="24BC845E"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29.7/3.5</w:t>
            </w:r>
          </w:p>
        </w:tc>
        <w:tc>
          <w:tcPr>
            <w:tcW w:w="1933" w:type="dxa"/>
            <w:noWrap/>
            <w:hideMark/>
          </w:tcPr>
          <w:p w14:paraId="24BC845F"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23/0.2</w:t>
            </w:r>
          </w:p>
        </w:tc>
      </w:tr>
      <w:tr w:rsidR="00FC1300" w:rsidRPr="007C6293" w14:paraId="24BC8465" w14:textId="77777777" w:rsidTr="0004683C">
        <w:trPr>
          <w:trHeight w:val="300"/>
        </w:trPr>
        <w:tc>
          <w:tcPr>
            <w:tcW w:w="2526" w:type="dxa"/>
            <w:noWrap/>
            <w:hideMark/>
          </w:tcPr>
          <w:p w14:paraId="24BC8461" w14:textId="77777777" w:rsidR="00FC1300" w:rsidRPr="007C6293" w:rsidRDefault="00FC1300" w:rsidP="000E0797">
            <w:pPr>
              <w:jc w:val="left"/>
              <w:rPr>
                <w:rFonts w:cs="Times New Roman"/>
                <w:color w:val="000000" w:themeColor="text1"/>
                <w:szCs w:val="24"/>
              </w:rPr>
            </w:pPr>
          </w:p>
        </w:tc>
        <w:tc>
          <w:tcPr>
            <w:tcW w:w="2572" w:type="dxa"/>
            <w:noWrap/>
            <w:hideMark/>
          </w:tcPr>
          <w:p w14:paraId="24BC8462" w14:textId="77777777" w:rsidR="00FC1300" w:rsidRPr="007C6293" w:rsidRDefault="00FC1300" w:rsidP="000E0797">
            <w:pPr>
              <w:jc w:val="left"/>
              <w:rPr>
                <w:rFonts w:cs="Times New Roman"/>
                <w:color w:val="000000" w:themeColor="text1"/>
                <w:szCs w:val="24"/>
              </w:rPr>
            </w:pPr>
          </w:p>
        </w:tc>
        <w:tc>
          <w:tcPr>
            <w:tcW w:w="1985" w:type="dxa"/>
            <w:noWrap/>
            <w:hideMark/>
          </w:tcPr>
          <w:p w14:paraId="24BC8463"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8.49</w:t>
            </w:r>
          </w:p>
        </w:tc>
        <w:tc>
          <w:tcPr>
            <w:tcW w:w="1933" w:type="dxa"/>
            <w:noWrap/>
            <w:hideMark/>
          </w:tcPr>
          <w:p w14:paraId="24BC8464" w14:textId="77777777" w:rsidR="00FC1300" w:rsidRPr="007C6293" w:rsidRDefault="00FC1300" w:rsidP="000E0797">
            <w:pPr>
              <w:jc w:val="left"/>
              <w:rPr>
                <w:rFonts w:cs="Times New Roman"/>
                <w:color w:val="000000" w:themeColor="text1"/>
                <w:szCs w:val="24"/>
              </w:rPr>
            </w:pPr>
            <w:r w:rsidRPr="007C6293">
              <w:rPr>
                <w:rFonts w:cs="Times New Roman"/>
                <w:color w:val="000000" w:themeColor="text1"/>
                <w:szCs w:val="24"/>
              </w:rPr>
              <w:t>115.00</w:t>
            </w:r>
          </w:p>
        </w:tc>
      </w:tr>
    </w:tbl>
    <w:p w14:paraId="24BC8466" w14:textId="3DF87ECE" w:rsidR="00DD40D9" w:rsidRPr="007C6293" w:rsidRDefault="00DD40D9" w:rsidP="000E0797">
      <w:pPr>
        <w:jc w:val="left"/>
        <w:rPr>
          <w:rFonts w:cs="Times New Roman"/>
          <w:color w:val="000000" w:themeColor="text1"/>
          <w:szCs w:val="24"/>
        </w:rPr>
      </w:pPr>
    </w:p>
    <w:p w14:paraId="19A3481D" w14:textId="551F27EA" w:rsidR="007A397B" w:rsidRPr="007C6293" w:rsidRDefault="00B71D61" w:rsidP="00AC682F">
      <w:pPr>
        <w:pStyle w:val="NormalWeb"/>
        <w:spacing w:before="0" w:beforeAutospacing="0" w:after="0" w:afterAutospacing="0" w:line="360" w:lineRule="auto"/>
        <w:rPr>
          <w:color w:val="000000" w:themeColor="text1"/>
        </w:rPr>
      </w:pPr>
      <w:r w:rsidRPr="007C6293">
        <w:rPr>
          <w:b/>
          <w:bCs/>
          <w:color w:val="000000" w:themeColor="text1"/>
        </w:rPr>
        <w:t>b)</w:t>
      </w:r>
      <w:r w:rsidR="003141B7" w:rsidRPr="007C6293">
        <w:rPr>
          <w:b/>
          <w:bCs/>
          <w:color w:val="000000" w:themeColor="text1"/>
        </w:rPr>
        <w:t xml:space="preserve">  </w:t>
      </w:r>
    </w:p>
    <w:p w14:paraId="1ED17112" w14:textId="70FBC09C" w:rsidR="003667B2" w:rsidRDefault="006D6835" w:rsidP="006D6835">
      <w:pPr>
        <w:pStyle w:val="NormalWeb"/>
        <w:spacing w:before="0" w:beforeAutospacing="0" w:after="0" w:afterAutospacing="0" w:line="360" w:lineRule="auto"/>
        <w:ind w:firstLine="720"/>
        <w:rPr>
          <w:color w:val="111111"/>
          <w:shd w:val="clear" w:color="auto" w:fill="FFFFFF"/>
        </w:rPr>
      </w:pPr>
      <w:r w:rsidRPr="006D6835">
        <w:rPr>
          <w:color w:val="111111"/>
          <w:shd w:val="clear" w:color="auto" w:fill="FFFFFF"/>
        </w:rPr>
        <w:t>Investors and analysts employ ratio analysis to evaluate the financial health of companies by scrutinizing past and current financial statements. Comparative data can demonstrate how a company is performing over time and can be used to estimate likely future performance. This data can also compare a company's financial standing with industry averages while measuring how a company stacks up against others within the same sector</w:t>
      </w:r>
      <w:r w:rsidR="007E3295">
        <w:rPr>
          <w:color w:val="111111"/>
          <w:shd w:val="clear" w:color="auto" w:fill="FFFFFF"/>
        </w:rPr>
        <w:t xml:space="preserve">. </w:t>
      </w:r>
    </w:p>
    <w:p w14:paraId="05191F74" w14:textId="3DC398CA" w:rsidR="00247012" w:rsidRDefault="00247012" w:rsidP="006D6835">
      <w:pPr>
        <w:pStyle w:val="NormalWeb"/>
        <w:spacing w:before="0" w:beforeAutospacing="0" w:after="0" w:afterAutospacing="0" w:line="360" w:lineRule="auto"/>
        <w:ind w:firstLine="720"/>
        <w:rPr>
          <w:color w:val="111111"/>
          <w:shd w:val="clear" w:color="auto" w:fill="FFFFFF"/>
        </w:rPr>
      </w:pPr>
      <w:r>
        <w:rPr>
          <w:color w:val="111111"/>
          <w:shd w:val="clear" w:color="auto" w:fill="FFFFFF"/>
        </w:rPr>
        <w:lastRenderedPageBreak/>
        <w:t xml:space="preserve">Due to the </w:t>
      </w:r>
      <w:r w:rsidR="00B6747B">
        <w:rPr>
          <w:color w:val="111111"/>
          <w:shd w:val="clear" w:color="auto" w:fill="FFFFFF"/>
        </w:rPr>
        <w:t>results</w:t>
      </w:r>
      <w:r>
        <w:rPr>
          <w:color w:val="111111"/>
          <w:shd w:val="clear" w:color="auto" w:fill="FFFFFF"/>
        </w:rPr>
        <w:t xml:space="preserve"> provided</w:t>
      </w:r>
      <w:r w:rsidR="00493FBF">
        <w:rPr>
          <w:color w:val="111111"/>
          <w:shd w:val="clear" w:color="auto" w:fill="FFFFFF"/>
        </w:rPr>
        <w:t xml:space="preserve"> in the calculation </w:t>
      </w:r>
      <w:r w:rsidR="00F55F32">
        <w:rPr>
          <w:color w:val="111111"/>
          <w:shd w:val="clear" w:color="auto" w:fill="FFFFFF"/>
        </w:rPr>
        <w:t>above</w:t>
      </w:r>
      <w:r w:rsidR="002D5E44">
        <w:rPr>
          <w:color w:val="111111"/>
          <w:shd w:val="clear" w:color="auto" w:fill="FFFFFF"/>
        </w:rPr>
        <w:t xml:space="preserve"> </w:t>
      </w:r>
      <w:r w:rsidR="00381463">
        <w:rPr>
          <w:color w:val="111111"/>
          <w:shd w:val="clear" w:color="auto" w:fill="FFFFFF"/>
        </w:rPr>
        <w:t xml:space="preserve">we can see the significant different </w:t>
      </w:r>
      <w:r w:rsidR="007A4AE9">
        <w:rPr>
          <w:color w:val="111111"/>
          <w:shd w:val="clear" w:color="auto" w:fill="FFFFFF"/>
        </w:rPr>
        <w:t xml:space="preserve">between the 2018 and 2019 year. </w:t>
      </w:r>
      <w:bookmarkStart w:id="3" w:name="_GoBack"/>
      <w:bookmarkEnd w:id="3"/>
      <w:r w:rsidR="00493FBF">
        <w:rPr>
          <w:color w:val="111111"/>
          <w:shd w:val="clear" w:color="auto" w:fill="FFFFFF"/>
        </w:rPr>
        <w:t xml:space="preserve"> </w:t>
      </w:r>
    </w:p>
    <w:p w14:paraId="40F27119" w14:textId="72FAE934" w:rsidR="009B26EB" w:rsidRPr="006D6835" w:rsidRDefault="00111E62" w:rsidP="006D6835">
      <w:pPr>
        <w:pStyle w:val="NormalWeb"/>
        <w:spacing w:before="0" w:beforeAutospacing="0" w:after="0" w:afterAutospacing="0" w:line="360" w:lineRule="auto"/>
        <w:ind w:firstLine="720"/>
        <w:rPr>
          <w:color w:val="000000" w:themeColor="text1"/>
        </w:rPr>
      </w:pPr>
      <w:r w:rsidRPr="007C6293">
        <w:rPr>
          <w:b/>
          <w:bCs/>
          <w:color w:val="000000" w:themeColor="text1"/>
        </w:rPr>
        <w:t xml:space="preserve">Question 3 </w:t>
      </w:r>
      <w:r w:rsidRPr="007C6293">
        <w:rPr>
          <w:b/>
          <w:bCs/>
          <w:color w:val="000000" w:themeColor="text1"/>
        </w:rPr>
        <w:br/>
      </w:r>
      <w:r w:rsidRPr="007C6293">
        <w:rPr>
          <w:b/>
          <w:bCs/>
          <w:color w:val="000000" w:themeColor="text1"/>
        </w:rPr>
        <w:br/>
        <w:t xml:space="preserve">a) </w:t>
      </w:r>
      <w:r w:rsidR="009B26EB" w:rsidRPr="007C6293">
        <w:rPr>
          <w:b/>
          <w:bCs/>
          <w:color w:val="000000" w:themeColor="text1"/>
        </w:rPr>
        <w:tab/>
      </w:r>
      <w:r w:rsidR="00EE056B" w:rsidRPr="007C6293">
        <w:rPr>
          <w:color w:val="000000" w:themeColor="text1"/>
        </w:rPr>
        <w:t xml:space="preserve">The three </w:t>
      </w:r>
      <w:r w:rsidR="00154AF2" w:rsidRPr="007C6293">
        <w:rPr>
          <w:color w:val="000000" w:themeColor="text1"/>
        </w:rPr>
        <w:t>user groups</w:t>
      </w:r>
      <w:r w:rsidR="00154AF2" w:rsidRPr="007C6293">
        <w:rPr>
          <w:b/>
          <w:bCs/>
          <w:color w:val="000000" w:themeColor="text1"/>
        </w:rPr>
        <w:t xml:space="preserve"> </w:t>
      </w:r>
      <w:r w:rsidR="00154AF2" w:rsidRPr="007C6293">
        <w:rPr>
          <w:color w:val="000000" w:themeColor="text1"/>
        </w:rPr>
        <w:t>of company</w:t>
      </w:r>
      <w:r w:rsidR="00154AF2" w:rsidRPr="007C6293">
        <w:rPr>
          <w:b/>
          <w:bCs/>
          <w:color w:val="000000" w:themeColor="text1"/>
        </w:rPr>
        <w:t xml:space="preserve"> </w:t>
      </w:r>
      <w:r w:rsidR="00154AF2" w:rsidRPr="007C6293">
        <w:rPr>
          <w:color w:val="000000" w:themeColor="text1"/>
        </w:rPr>
        <w:t xml:space="preserve">accounts are well known as </w:t>
      </w:r>
      <w:r w:rsidR="002A3414" w:rsidRPr="007C6293">
        <w:rPr>
          <w:b/>
          <w:bCs/>
          <w:color w:val="000000" w:themeColor="text1"/>
        </w:rPr>
        <w:t>internal users</w:t>
      </w:r>
      <w:r w:rsidR="002A3414" w:rsidRPr="007C6293">
        <w:rPr>
          <w:color w:val="000000" w:themeColor="text1"/>
        </w:rPr>
        <w:t xml:space="preserve"> which </w:t>
      </w:r>
      <w:r w:rsidR="002E57CB" w:rsidRPr="007C6293">
        <w:rPr>
          <w:color w:val="000000" w:themeColor="text1"/>
        </w:rPr>
        <w:t>are</w:t>
      </w:r>
      <w:r w:rsidR="00BA6164" w:rsidRPr="007C6293">
        <w:rPr>
          <w:color w:val="000000" w:themeColor="text1"/>
        </w:rPr>
        <w:t xml:space="preserve">: </w:t>
      </w:r>
      <w:r w:rsidR="00BA6164" w:rsidRPr="007C6293">
        <w:rPr>
          <w:color w:val="000000" w:themeColor="text1"/>
          <w:shd w:val="clear" w:color="auto" w:fill="FFFFFF"/>
        </w:rPr>
        <w:t>owners, managers, and employees</w:t>
      </w:r>
      <w:r w:rsidR="00BA6164" w:rsidRPr="007C6293">
        <w:rPr>
          <w:color w:val="000000" w:themeColor="text1"/>
          <w:shd w:val="clear" w:color="auto" w:fill="FFFFFF"/>
        </w:rPr>
        <w:t xml:space="preserve"> as well</w:t>
      </w:r>
      <w:r w:rsidR="00BA6164" w:rsidRPr="007C6293">
        <w:rPr>
          <w:color w:val="000000" w:themeColor="text1"/>
          <w:shd w:val="clear" w:color="auto" w:fill="FFFFFF"/>
        </w:rPr>
        <w:t>.</w:t>
      </w:r>
      <w:r w:rsidR="009A4117" w:rsidRPr="007C6293">
        <w:rPr>
          <w:color w:val="000000" w:themeColor="text1"/>
          <w:shd w:val="clear" w:color="auto" w:fill="FFFFFF"/>
        </w:rPr>
        <w:t xml:space="preserve"> </w:t>
      </w:r>
    </w:p>
    <w:p w14:paraId="774C0894" w14:textId="60FFD49E" w:rsidR="001A5A7F" w:rsidRPr="007C6293" w:rsidRDefault="001A5A7F" w:rsidP="002B3E0E">
      <w:pPr>
        <w:pStyle w:val="NormalWeb"/>
        <w:spacing w:line="360" w:lineRule="auto"/>
        <w:ind w:firstLine="720"/>
        <w:rPr>
          <w:color w:val="000000" w:themeColor="text1"/>
        </w:rPr>
      </w:pPr>
      <w:r w:rsidRPr="007C6293">
        <w:rPr>
          <w:color w:val="000000" w:themeColor="text1"/>
        </w:rPr>
        <w:t xml:space="preserve">The </w:t>
      </w:r>
      <w:r w:rsidRPr="007C6293">
        <w:rPr>
          <w:color w:val="000000" w:themeColor="text1"/>
        </w:rPr>
        <w:t>Owners need to assess how well their business is performing.</w:t>
      </w:r>
      <w:r w:rsidR="002B3E0E" w:rsidRPr="007C6293">
        <w:rPr>
          <w:color w:val="000000" w:themeColor="text1"/>
        </w:rPr>
        <w:t xml:space="preserve"> </w:t>
      </w:r>
      <w:r w:rsidRPr="007C6293">
        <w:rPr>
          <w:color w:val="000000" w:themeColor="text1"/>
        </w:rPr>
        <w:t>Financial statements provide information to owners about the profitability of the overall business as well as individual products and geographic segments.</w:t>
      </w:r>
    </w:p>
    <w:p w14:paraId="3036855C" w14:textId="5845D682" w:rsidR="002B3E0E" w:rsidRPr="007C6293" w:rsidRDefault="002B3E0E" w:rsidP="002B3E0E">
      <w:pPr>
        <w:pStyle w:val="NormalWeb"/>
        <w:spacing w:line="360" w:lineRule="auto"/>
        <w:ind w:firstLine="720"/>
        <w:rPr>
          <w:color w:val="000000" w:themeColor="text1"/>
        </w:rPr>
      </w:pPr>
      <w:r w:rsidRPr="007C6293">
        <w:rPr>
          <w:color w:val="000000" w:themeColor="text1"/>
        </w:rPr>
        <w:t>The m</w:t>
      </w:r>
      <w:r w:rsidRPr="007C6293">
        <w:rPr>
          <w:color w:val="000000" w:themeColor="text1"/>
        </w:rPr>
        <w:t>anagers need accounting information to plan, monitor and make business decisions.</w:t>
      </w:r>
      <w:r w:rsidRPr="007C6293">
        <w:rPr>
          <w:color w:val="000000" w:themeColor="text1"/>
        </w:rPr>
        <w:t xml:space="preserve"> </w:t>
      </w:r>
      <w:r w:rsidR="00F55744" w:rsidRPr="007C6293">
        <w:rPr>
          <w:color w:val="000000" w:themeColor="text1"/>
        </w:rPr>
        <w:t>Also,</w:t>
      </w:r>
      <w:r w:rsidRPr="007C6293">
        <w:rPr>
          <w:color w:val="000000" w:themeColor="text1"/>
        </w:rPr>
        <w:t xml:space="preserve"> they</w:t>
      </w:r>
      <w:r w:rsidRPr="007C6293">
        <w:rPr>
          <w:color w:val="000000" w:themeColor="text1"/>
        </w:rPr>
        <w:t xml:space="preserve"> need to allocate the financial, human and capital resources towards competing needs of the business through the budgeting process.</w:t>
      </w:r>
    </w:p>
    <w:p w14:paraId="1E89C0C8" w14:textId="3408833F" w:rsidR="002B3E0E" w:rsidRPr="007C6293" w:rsidRDefault="002B3E0E" w:rsidP="002B3E0E">
      <w:pPr>
        <w:pStyle w:val="NormalWeb"/>
        <w:spacing w:line="360" w:lineRule="auto"/>
        <w:ind w:firstLine="720"/>
        <w:rPr>
          <w:color w:val="000000" w:themeColor="text1"/>
        </w:rPr>
      </w:pPr>
      <w:r w:rsidRPr="007C6293">
        <w:rPr>
          <w:color w:val="000000" w:themeColor="text1"/>
          <w:shd w:val="clear" w:color="auto" w:fill="FFFFFF"/>
        </w:rPr>
        <w:t>For the employees operating in the finance department, using accounting information is usually part of their job description. This includes for example preparing and reviewing various financial reports such as </w:t>
      </w:r>
      <w:hyperlink r:id="rId6" w:tgtFrame="_blank" w:history="1">
        <w:r w:rsidRPr="007C6293">
          <w:rPr>
            <w:rStyle w:val="Hyperlink"/>
            <w:rFonts w:eastAsiaTheme="majorEastAsia"/>
            <w:color w:val="000000" w:themeColor="text1"/>
            <w:shd w:val="clear" w:color="auto" w:fill="FFFFFF"/>
          </w:rPr>
          <w:t>financial statements.</w:t>
        </w:r>
      </w:hyperlink>
    </w:p>
    <w:p w14:paraId="29E1C35D" w14:textId="2FE9A0FA" w:rsidR="00BA6164" w:rsidRPr="007C6293" w:rsidRDefault="009A4117" w:rsidP="00771851">
      <w:pPr>
        <w:spacing w:line="360" w:lineRule="auto"/>
        <w:ind w:firstLine="720"/>
        <w:jc w:val="left"/>
        <w:rPr>
          <w:rFonts w:cs="Times New Roman"/>
          <w:color w:val="000000" w:themeColor="text1"/>
          <w:szCs w:val="24"/>
          <w:shd w:val="clear" w:color="auto" w:fill="FFFFFF"/>
        </w:rPr>
      </w:pPr>
      <w:r w:rsidRPr="007C6293">
        <w:rPr>
          <w:rFonts w:cs="Times New Roman"/>
          <w:color w:val="000000" w:themeColor="text1"/>
          <w:szCs w:val="24"/>
          <w:shd w:val="clear" w:color="auto" w:fill="FFFFFF"/>
        </w:rPr>
        <w:t>Some of the ways </w:t>
      </w:r>
      <w:r w:rsidRPr="007C6293">
        <w:rPr>
          <w:rFonts w:cs="Times New Roman"/>
          <w:b/>
          <w:bCs/>
          <w:color w:val="000000" w:themeColor="text1"/>
          <w:szCs w:val="24"/>
          <w:shd w:val="clear" w:color="auto" w:fill="FFFFFF"/>
        </w:rPr>
        <w:t>internal users</w:t>
      </w:r>
      <w:r w:rsidRPr="007C6293">
        <w:rPr>
          <w:rFonts w:cs="Times New Roman"/>
          <w:color w:val="000000" w:themeColor="text1"/>
          <w:szCs w:val="24"/>
          <w:shd w:val="clear" w:color="auto" w:fill="FFFFFF"/>
        </w:rPr>
        <w:t> employ </w:t>
      </w:r>
      <w:r w:rsidRPr="007C6293">
        <w:rPr>
          <w:rFonts w:cs="Times New Roman"/>
          <w:b/>
          <w:bCs/>
          <w:color w:val="000000" w:themeColor="text1"/>
          <w:szCs w:val="24"/>
          <w:shd w:val="clear" w:color="auto" w:fill="FFFFFF"/>
        </w:rPr>
        <w:t>accounting information</w:t>
      </w:r>
      <w:r w:rsidRPr="007C6293">
        <w:rPr>
          <w:rFonts w:cs="Times New Roman"/>
          <w:color w:val="000000" w:themeColor="text1"/>
          <w:szCs w:val="24"/>
          <w:shd w:val="clear" w:color="auto" w:fill="FFFFFF"/>
        </w:rPr>
        <w:t> include the following: Assessing how management has discharged its responsibility for protecting and managing the company's resources. Shaping decisions about when to borrow or invest company resources. Shaping decisions about expansion or downsizing.</w:t>
      </w:r>
    </w:p>
    <w:p w14:paraId="0023EA9D" w14:textId="484F4E33" w:rsidR="00CA66F6" w:rsidRDefault="009E62A9" w:rsidP="00C950A2">
      <w:pPr>
        <w:spacing w:line="360" w:lineRule="auto"/>
        <w:jc w:val="left"/>
        <w:rPr>
          <w:rFonts w:cs="Times New Roman"/>
          <w:color w:val="000000" w:themeColor="text1"/>
          <w:szCs w:val="24"/>
          <w:lang w:val="en-GB"/>
        </w:rPr>
      </w:pPr>
      <w:r w:rsidRPr="007C6293">
        <w:rPr>
          <w:rFonts w:cs="Times New Roman"/>
          <w:b/>
          <w:bCs/>
          <w:color w:val="000000" w:themeColor="text1"/>
          <w:szCs w:val="24"/>
        </w:rPr>
        <w:br/>
        <w:t>b)</w:t>
      </w:r>
      <w:r w:rsidR="001D097F">
        <w:rPr>
          <w:rFonts w:cs="Times New Roman"/>
          <w:b/>
          <w:bCs/>
          <w:color w:val="000000" w:themeColor="text1"/>
          <w:szCs w:val="24"/>
        </w:rPr>
        <w:tab/>
      </w:r>
      <w:r w:rsidR="001D097F" w:rsidRPr="001D097F">
        <w:rPr>
          <w:rFonts w:cs="Times New Roman"/>
          <w:color w:val="000000" w:themeColor="text1"/>
          <w:szCs w:val="24"/>
        </w:rPr>
        <w:t>The</w:t>
      </w:r>
      <w:r w:rsidR="001D097F">
        <w:rPr>
          <w:rFonts w:cs="Times New Roman"/>
          <w:b/>
          <w:bCs/>
          <w:color w:val="000000" w:themeColor="text1"/>
          <w:szCs w:val="24"/>
        </w:rPr>
        <w:t xml:space="preserve"> </w:t>
      </w:r>
      <w:r w:rsidR="00CA38F8">
        <w:rPr>
          <w:rFonts w:cs="Times New Roman"/>
          <w:color w:val="000000" w:themeColor="text1"/>
          <w:szCs w:val="24"/>
        </w:rPr>
        <w:t>base</w:t>
      </w:r>
      <w:r w:rsidR="00A50129">
        <w:rPr>
          <w:rFonts w:cs="Times New Roman"/>
          <w:color w:val="000000" w:themeColor="text1"/>
          <w:szCs w:val="24"/>
        </w:rPr>
        <w:t xml:space="preserve"> of a regulated financial regime </w:t>
      </w:r>
      <w:r w:rsidR="00CA38F8">
        <w:rPr>
          <w:rFonts w:cs="Times New Roman"/>
          <w:color w:val="000000" w:themeColor="text1"/>
          <w:szCs w:val="24"/>
        </w:rPr>
        <w:t xml:space="preserve">is financial </w:t>
      </w:r>
      <w:r w:rsidR="0088378B">
        <w:rPr>
          <w:rFonts w:cs="Times New Roman"/>
          <w:color w:val="000000" w:themeColor="text1"/>
          <w:szCs w:val="24"/>
        </w:rPr>
        <w:t xml:space="preserve">regulation, </w:t>
      </w:r>
      <w:r w:rsidR="0088378B" w:rsidRPr="0088378B">
        <w:rPr>
          <w:rFonts w:cs="Times New Roman"/>
          <w:color w:val="000000" w:themeColor="text1"/>
          <w:szCs w:val="24"/>
        </w:rPr>
        <w:t>If</w:t>
      </w:r>
      <w:r w:rsidR="003C1DC4" w:rsidRPr="0088378B">
        <w:rPr>
          <w:rFonts w:cs="Times New Roman"/>
          <w:color w:val="000000" w:themeColor="text1"/>
          <w:szCs w:val="24"/>
          <w:lang w:val="en-GB"/>
        </w:rPr>
        <w:t xml:space="preserve"> the financial system doesn't work the rest of the economy doesn't work and that's why financial regulation matters</w:t>
      </w:r>
      <w:r w:rsidR="00662551" w:rsidRPr="0088378B">
        <w:rPr>
          <w:rFonts w:cs="Times New Roman"/>
          <w:color w:val="000000" w:themeColor="text1"/>
          <w:szCs w:val="24"/>
          <w:lang w:val="en-GB"/>
        </w:rPr>
        <w:t>.</w:t>
      </w:r>
      <w:r w:rsidR="003C1DC4" w:rsidRPr="0088378B">
        <w:rPr>
          <w:rFonts w:cs="Times New Roman"/>
          <w:color w:val="000000" w:themeColor="text1"/>
          <w:szCs w:val="24"/>
          <w:lang w:val="en-GB"/>
        </w:rPr>
        <w:t xml:space="preserve"> </w:t>
      </w:r>
      <w:r w:rsidR="00C950A2">
        <w:rPr>
          <w:rFonts w:cs="Times New Roman"/>
          <w:color w:val="000000" w:themeColor="text1"/>
          <w:szCs w:val="24"/>
          <w:lang w:val="en-GB"/>
        </w:rPr>
        <w:t xml:space="preserve">    </w:t>
      </w:r>
      <w:r w:rsidR="00662551" w:rsidRPr="0088378B">
        <w:rPr>
          <w:rFonts w:cs="Times New Roman"/>
          <w:color w:val="000000" w:themeColor="text1"/>
          <w:szCs w:val="24"/>
          <w:lang w:val="en-GB"/>
        </w:rPr>
        <w:t>W</w:t>
      </w:r>
      <w:r w:rsidR="003C1DC4" w:rsidRPr="0088378B">
        <w:rPr>
          <w:rFonts w:cs="Times New Roman"/>
          <w:color w:val="000000" w:themeColor="text1"/>
          <w:szCs w:val="24"/>
          <w:lang w:val="en-GB"/>
        </w:rPr>
        <w:t xml:space="preserve">e have to get the financial system right and then companies will be able to grow and hire people and produce products and services that people want the thinking behind our book is that we really have the financial regulatory system </w:t>
      </w:r>
      <w:r w:rsidR="007B13AB" w:rsidRPr="0088378B">
        <w:rPr>
          <w:rFonts w:cs="Times New Roman"/>
          <w:color w:val="000000" w:themeColor="text1"/>
          <w:szCs w:val="24"/>
          <w:lang w:val="en-GB"/>
        </w:rPr>
        <w:t xml:space="preserve">all backwards </w:t>
      </w:r>
    </w:p>
    <w:p w14:paraId="65EFB851" w14:textId="7E7326F1" w:rsidR="00B81019" w:rsidRPr="00FB1962" w:rsidRDefault="007B13AB" w:rsidP="00CA66F6">
      <w:pPr>
        <w:spacing w:line="360" w:lineRule="auto"/>
        <w:ind w:firstLine="720"/>
        <w:jc w:val="left"/>
        <w:rPr>
          <w:rFonts w:cs="Times New Roman"/>
          <w:b/>
          <w:bCs/>
          <w:i/>
          <w:iCs/>
          <w:color w:val="000000" w:themeColor="text1"/>
          <w:szCs w:val="24"/>
          <w:lang w:val="en-GB"/>
        </w:rPr>
      </w:pPr>
      <w:r w:rsidRPr="0088378B">
        <w:rPr>
          <w:rFonts w:cs="Times New Roman"/>
          <w:color w:val="000000" w:themeColor="text1"/>
          <w:szCs w:val="24"/>
          <w:lang w:val="en-GB"/>
        </w:rPr>
        <w:t xml:space="preserve"> </w:t>
      </w:r>
      <w:r w:rsidR="00CA66F6">
        <w:rPr>
          <w:rFonts w:cs="Times New Roman"/>
          <w:color w:val="000000" w:themeColor="text1"/>
          <w:szCs w:val="24"/>
          <w:lang w:val="en-GB"/>
        </w:rPr>
        <w:t xml:space="preserve">As most of deadlines </w:t>
      </w:r>
      <w:r w:rsidR="00F225B8">
        <w:rPr>
          <w:rFonts w:cs="Times New Roman"/>
          <w:color w:val="000000" w:themeColor="text1"/>
          <w:szCs w:val="24"/>
          <w:lang w:val="en-GB"/>
        </w:rPr>
        <w:t>should be respected financial regim</w:t>
      </w:r>
      <w:r w:rsidR="00EF37DA">
        <w:rPr>
          <w:rFonts w:cs="Times New Roman"/>
          <w:color w:val="000000" w:themeColor="text1"/>
          <w:szCs w:val="24"/>
          <w:lang w:val="en-GB"/>
        </w:rPr>
        <w:t>e</w:t>
      </w:r>
      <w:r w:rsidR="00F225B8">
        <w:rPr>
          <w:rFonts w:cs="Times New Roman"/>
          <w:color w:val="000000" w:themeColor="text1"/>
          <w:szCs w:val="24"/>
          <w:lang w:val="en-GB"/>
        </w:rPr>
        <w:t xml:space="preserve"> has </w:t>
      </w:r>
      <w:r w:rsidR="00EF37DA">
        <w:rPr>
          <w:rFonts w:cs="Times New Roman"/>
          <w:color w:val="000000" w:themeColor="text1"/>
          <w:szCs w:val="24"/>
          <w:lang w:val="en-GB"/>
        </w:rPr>
        <w:t>also important role in accounting</w:t>
      </w:r>
      <w:r w:rsidR="001F7611">
        <w:rPr>
          <w:rFonts w:cs="Times New Roman"/>
          <w:color w:val="000000" w:themeColor="text1"/>
          <w:szCs w:val="24"/>
          <w:lang w:val="en-GB"/>
        </w:rPr>
        <w:t xml:space="preserve"> and must be respected. </w:t>
      </w:r>
      <w:r w:rsidR="001F7611">
        <w:rPr>
          <w:rFonts w:cs="Times New Roman"/>
          <w:color w:val="000000" w:themeColor="text1"/>
          <w:szCs w:val="24"/>
          <w:lang w:val="en-GB"/>
        </w:rPr>
        <w:br/>
      </w:r>
      <w:r w:rsidR="001F7611">
        <w:rPr>
          <w:rFonts w:cs="Times New Roman"/>
          <w:color w:val="000000" w:themeColor="text1"/>
          <w:szCs w:val="24"/>
          <w:lang w:val="en-GB"/>
        </w:rPr>
        <w:tab/>
      </w:r>
      <w:r w:rsidR="001F7611" w:rsidRPr="00FB1962">
        <w:rPr>
          <w:rFonts w:cs="Times New Roman"/>
          <w:b/>
          <w:bCs/>
          <w:i/>
          <w:iCs/>
          <w:color w:val="000000" w:themeColor="text1"/>
          <w:szCs w:val="24"/>
          <w:lang w:val="en-GB"/>
        </w:rPr>
        <w:t>Advantages:</w:t>
      </w:r>
      <w:r w:rsidR="00B81019" w:rsidRPr="00FB1962">
        <w:rPr>
          <w:rFonts w:cs="Times New Roman"/>
          <w:b/>
          <w:bCs/>
          <w:i/>
          <w:iCs/>
          <w:color w:val="000000" w:themeColor="text1"/>
          <w:szCs w:val="24"/>
          <w:lang w:val="en-GB"/>
        </w:rPr>
        <w:t xml:space="preserve"> </w:t>
      </w:r>
    </w:p>
    <w:p w14:paraId="0B8E05DD" w14:textId="266C3B98" w:rsidR="0088378B" w:rsidRPr="00FB1962" w:rsidRDefault="00B81019" w:rsidP="00FB1962">
      <w:pPr>
        <w:pStyle w:val="ListParagraph"/>
        <w:numPr>
          <w:ilvl w:val="0"/>
          <w:numId w:val="2"/>
        </w:numPr>
        <w:spacing w:line="360" w:lineRule="auto"/>
        <w:jc w:val="left"/>
        <w:rPr>
          <w:rFonts w:cs="Times New Roman"/>
          <w:color w:val="000000" w:themeColor="text1"/>
          <w:szCs w:val="24"/>
          <w:shd w:val="clear" w:color="auto" w:fill="FFFFFF"/>
        </w:rPr>
      </w:pPr>
      <w:r w:rsidRPr="00FB1962">
        <w:rPr>
          <w:rFonts w:cs="Times New Roman"/>
          <w:color w:val="000000" w:themeColor="text1"/>
          <w:szCs w:val="24"/>
          <w:shd w:val="clear" w:color="auto" w:fill="FFFFFF"/>
        </w:rPr>
        <w:lastRenderedPageBreak/>
        <w:t>Review of Cash Flow: It shows the financial solvency and the ability of the company to pay liabilities to pay its liabilities.</w:t>
      </w:r>
    </w:p>
    <w:p w14:paraId="77F8BEA5" w14:textId="7727C69E" w:rsidR="00B81019" w:rsidRPr="00FB1962" w:rsidRDefault="007D25C1" w:rsidP="00FB1962">
      <w:pPr>
        <w:pStyle w:val="ListParagraph"/>
        <w:numPr>
          <w:ilvl w:val="0"/>
          <w:numId w:val="2"/>
        </w:numPr>
        <w:spacing w:line="360" w:lineRule="auto"/>
        <w:jc w:val="left"/>
        <w:rPr>
          <w:rFonts w:cs="Times New Roman"/>
          <w:color w:val="000000" w:themeColor="text1"/>
          <w:szCs w:val="24"/>
          <w:shd w:val="clear" w:color="auto" w:fill="FFFFFF"/>
        </w:rPr>
      </w:pPr>
      <w:r w:rsidRPr="00FB1962">
        <w:rPr>
          <w:rFonts w:cs="Times New Roman"/>
          <w:color w:val="000000" w:themeColor="text1"/>
          <w:szCs w:val="24"/>
          <w:shd w:val="clear" w:color="auto" w:fill="FFFFFF"/>
        </w:rPr>
        <w:t>Review of Liability: </w:t>
      </w:r>
      <w:hyperlink r:id="rId7" w:history="1">
        <w:r w:rsidRPr="00FB1962">
          <w:rPr>
            <w:rStyle w:val="Hyperlink"/>
            <w:rFonts w:cs="Times New Roman"/>
            <w:color w:val="000000" w:themeColor="text1"/>
            <w:szCs w:val="24"/>
            <w:bdr w:val="none" w:sz="0" w:space="0" w:color="auto" w:frame="1"/>
            <w:shd w:val="clear" w:color="auto" w:fill="FFFFFF"/>
          </w:rPr>
          <w:t>Financial statements</w:t>
        </w:r>
      </w:hyperlink>
      <w:r w:rsidRPr="00FB1962">
        <w:rPr>
          <w:rFonts w:cs="Times New Roman"/>
          <w:color w:val="000000" w:themeColor="text1"/>
          <w:szCs w:val="24"/>
          <w:shd w:val="clear" w:color="auto" w:fill="FFFFFF"/>
        </w:rPr>
        <w:t> presents the short- and long-term obligations of the business.</w:t>
      </w:r>
    </w:p>
    <w:p w14:paraId="4BFB9C0D" w14:textId="46FB2C0E" w:rsidR="007D25C1" w:rsidRPr="00FB1962" w:rsidRDefault="007D25C1" w:rsidP="00FB1962">
      <w:pPr>
        <w:pStyle w:val="ListParagraph"/>
        <w:numPr>
          <w:ilvl w:val="0"/>
          <w:numId w:val="2"/>
        </w:numPr>
        <w:spacing w:line="360" w:lineRule="auto"/>
        <w:jc w:val="left"/>
        <w:rPr>
          <w:rFonts w:cs="Times New Roman"/>
          <w:color w:val="000000" w:themeColor="text1"/>
          <w:szCs w:val="24"/>
          <w:shd w:val="clear" w:color="auto" w:fill="FFFFFF"/>
        </w:rPr>
      </w:pPr>
      <w:r w:rsidRPr="00FB1962">
        <w:rPr>
          <w:rFonts w:cs="Times New Roman"/>
          <w:color w:val="000000" w:themeColor="text1"/>
          <w:szCs w:val="24"/>
          <w:shd w:val="clear" w:color="auto" w:fill="FFFFFF"/>
        </w:rPr>
        <w:t>Preparation of Budget: Every business must have a vision. To prepare vision, the business must have defined goals and objectives.</w:t>
      </w:r>
    </w:p>
    <w:p w14:paraId="7EE3CCED" w14:textId="1492ACD6" w:rsidR="007D25C1" w:rsidRPr="00FB1962" w:rsidRDefault="007D25C1" w:rsidP="00FB1962">
      <w:pPr>
        <w:pStyle w:val="ListParagraph"/>
        <w:numPr>
          <w:ilvl w:val="0"/>
          <w:numId w:val="2"/>
        </w:numPr>
        <w:spacing w:line="360" w:lineRule="auto"/>
        <w:jc w:val="left"/>
        <w:rPr>
          <w:rFonts w:cs="Times New Roman"/>
          <w:color w:val="000000" w:themeColor="text1"/>
          <w:szCs w:val="24"/>
          <w:shd w:val="clear" w:color="auto" w:fill="FFFFFF"/>
        </w:rPr>
      </w:pPr>
      <w:r w:rsidRPr="00FB1962">
        <w:rPr>
          <w:rFonts w:cs="Times New Roman"/>
          <w:color w:val="000000" w:themeColor="text1"/>
          <w:szCs w:val="24"/>
          <w:shd w:val="clear" w:color="auto" w:fill="FFFFFF"/>
        </w:rPr>
        <w:t>Review of Inventory and its movement: The levels of opening and closing stock as a percentage of purchase and sales along with the changes and movements in the levels of stock throughout the year shows the ability and nature of goods of the business. </w:t>
      </w:r>
    </w:p>
    <w:p w14:paraId="6265C267" w14:textId="77777777" w:rsidR="0021599B" w:rsidRPr="00FB1962" w:rsidRDefault="0021599B" w:rsidP="0021599B">
      <w:pPr>
        <w:spacing w:line="360" w:lineRule="auto"/>
        <w:ind w:firstLine="720"/>
        <w:jc w:val="left"/>
        <w:rPr>
          <w:rFonts w:cs="Times New Roman"/>
          <w:b/>
          <w:bCs/>
          <w:i/>
          <w:iCs/>
          <w:color w:val="000000" w:themeColor="text1"/>
          <w:szCs w:val="24"/>
          <w:shd w:val="clear" w:color="auto" w:fill="FFFFFF"/>
        </w:rPr>
      </w:pPr>
      <w:r w:rsidRPr="00FB1962">
        <w:rPr>
          <w:rFonts w:cs="Times New Roman"/>
          <w:b/>
          <w:bCs/>
          <w:i/>
          <w:iCs/>
          <w:color w:val="000000" w:themeColor="text1"/>
          <w:szCs w:val="24"/>
          <w:shd w:val="clear" w:color="auto" w:fill="FFFFFF"/>
        </w:rPr>
        <w:t>Disadvantages:</w:t>
      </w:r>
    </w:p>
    <w:p w14:paraId="74DFE0DA" w14:textId="77777777" w:rsidR="0021599B" w:rsidRPr="00FB1962" w:rsidRDefault="0021599B" w:rsidP="00FB1962">
      <w:pPr>
        <w:pStyle w:val="ListParagraph"/>
        <w:numPr>
          <w:ilvl w:val="0"/>
          <w:numId w:val="3"/>
        </w:numPr>
        <w:spacing w:line="360" w:lineRule="auto"/>
        <w:jc w:val="left"/>
        <w:rPr>
          <w:rFonts w:cs="Times New Roman"/>
          <w:color w:val="000000" w:themeColor="text1"/>
          <w:szCs w:val="24"/>
          <w:shd w:val="clear" w:color="auto" w:fill="FFFFFF"/>
        </w:rPr>
      </w:pPr>
      <w:r w:rsidRPr="00FB1962">
        <w:rPr>
          <w:rFonts w:cs="Times New Roman"/>
          <w:color w:val="000000" w:themeColor="text1"/>
          <w:szCs w:val="24"/>
          <w:shd w:val="clear" w:color="auto" w:fill="FFFFFF"/>
        </w:rPr>
        <w:t>Issue of Comparison: It is not necessary that user would be able to compare </w:t>
      </w:r>
      <w:hyperlink r:id="rId8" w:history="1">
        <w:r w:rsidRPr="00FB1962">
          <w:rPr>
            <w:rStyle w:val="Hyperlink"/>
            <w:rFonts w:cs="Times New Roman"/>
            <w:color w:val="000000" w:themeColor="text1"/>
            <w:szCs w:val="24"/>
            <w:bdr w:val="none" w:sz="0" w:space="0" w:color="auto" w:frame="1"/>
            <w:shd w:val="clear" w:color="auto" w:fill="FFFFFF"/>
          </w:rPr>
          <w:t>financial statements</w:t>
        </w:r>
      </w:hyperlink>
      <w:r w:rsidRPr="00FB1962">
        <w:rPr>
          <w:rFonts w:cs="Times New Roman"/>
          <w:color w:val="000000" w:themeColor="text1"/>
          <w:szCs w:val="24"/>
          <w:shd w:val="clear" w:color="auto" w:fill="FFFFFF"/>
        </w:rPr>
        <w:t> of a business with competitors because of applicability of various accounting practices.</w:t>
      </w:r>
    </w:p>
    <w:p w14:paraId="59FD384D" w14:textId="373301B6" w:rsidR="0021599B" w:rsidRPr="00FB1962" w:rsidRDefault="00407444" w:rsidP="00FB1962">
      <w:pPr>
        <w:pStyle w:val="ListParagraph"/>
        <w:numPr>
          <w:ilvl w:val="0"/>
          <w:numId w:val="3"/>
        </w:numPr>
        <w:spacing w:line="360" w:lineRule="auto"/>
        <w:jc w:val="left"/>
        <w:rPr>
          <w:rFonts w:cs="Times New Roman"/>
          <w:color w:val="000000" w:themeColor="text1"/>
          <w:szCs w:val="24"/>
        </w:rPr>
      </w:pPr>
      <w:r w:rsidRPr="00FB1962">
        <w:rPr>
          <w:rFonts w:cs="Times New Roman"/>
          <w:color w:val="000000" w:themeColor="text1"/>
          <w:szCs w:val="24"/>
          <w:shd w:val="clear" w:color="auto" w:fill="FFFFFF"/>
        </w:rPr>
        <w:t>Errors and omissions: Financial statements are concise form of all the financial data accumulated during the year. The bookkeeping is done at the junior levels and may be subject to errors and omissions on their part unknowingly</w:t>
      </w:r>
      <w:r w:rsidRPr="00FB1962">
        <w:rPr>
          <w:rFonts w:cs="Times New Roman"/>
          <w:color w:val="000000" w:themeColor="text1"/>
          <w:szCs w:val="24"/>
          <w:shd w:val="clear" w:color="auto" w:fill="FFFFFF"/>
        </w:rPr>
        <w:t>.</w:t>
      </w:r>
    </w:p>
    <w:p w14:paraId="3AD57BAF" w14:textId="730FF208" w:rsidR="00FB1962" w:rsidRPr="00FB1962" w:rsidRDefault="00FB1962" w:rsidP="00607D5C">
      <w:pPr>
        <w:spacing w:line="360" w:lineRule="auto"/>
        <w:ind w:firstLine="720"/>
        <w:jc w:val="left"/>
        <w:rPr>
          <w:rFonts w:cs="Times New Roman"/>
          <w:color w:val="000000" w:themeColor="text1"/>
          <w:szCs w:val="24"/>
        </w:rPr>
      </w:pPr>
      <w:r>
        <w:rPr>
          <w:rFonts w:cs="Times New Roman"/>
          <w:color w:val="000000" w:themeColor="text1"/>
          <w:szCs w:val="24"/>
        </w:rPr>
        <w:t>Also</w:t>
      </w:r>
      <w:r w:rsidR="00A771B5">
        <w:rPr>
          <w:rFonts w:cs="Times New Roman"/>
          <w:color w:val="000000" w:themeColor="text1"/>
          <w:szCs w:val="24"/>
        </w:rPr>
        <w:t>,</w:t>
      </w:r>
      <w:r>
        <w:rPr>
          <w:rFonts w:cs="Times New Roman"/>
          <w:color w:val="000000" w:themeColor="text1"/>
          <w:szCs w:val="24"/>
        </w:rPr>
        <w:t xml:space="preserve"> for disadvan</w:t>
      </w:r>
      <w:r w:rsidR="00570049">
        <w:rPr>
          <w:rFonts w:cs="Times New Roman"/>
          <w:color w:val="000000" w:themeColor="text1"/>
          <w:szCs w:val="24"/>
        </w:rPr>
        <w:t xml:space="preserve">tages </w:t>
      </w:r>
      <w:r w:rsidR="00A771B5">
        <w:rPr>
          <w:rFonts w:cs="Times New Roman"/>
          <w:color w:val="000000" w:themeColor="text1"/>
          <w:szCs w:val="24"/>
        </w:rPr>
        <w:t>we can include the limitation</w:t>
      </w:r>
      <w:r w:rsidR="00FE6F55">
        <w:rPr>
          <w:rFonts w:cs="Times New Roman"/>
          <w:color w:val="000000" w:themeColor="text1"/>
          <w:szCs w:val="24"/>
        </w:rPr>
        <w:t xml:space="preserve">s of financial statement which are provided in the following </w:t>
      </w:r>
      <w:r w:rsidR="00607D5C">
        <w:rPr>
          <w:rFonts w:cs="Times New Roman"/>
          <w:color w:val="000000" w:themeColor="text1"/>
          <w:szCs w:val="24"/>
        </w:rPr>
        <w:t xml:space="preserve">exercises’ question. </w:t>
      </w:r>
    </w:p>
    <w:p w14:paraId="0632EC98" w14:textId="00A315F5" w:rsidR="007C6293" w:rsidRDefault="009E62A9" w:rsidP="007C6293">
      <w:pPr>
        <w:spacing w:line="360" w:lineRule="auto"/>
        <w:jc w:val="left"/>
        <w:rPr>
          <w:rFonts w:cs="Times New Roman"/>
          <w:color w:val="000000" w:themeColor="text1"/>
          <w:szCs w:val="24"/>
        </w:rPr>
      </w:pPr>
      <w:r w:rsidRPr="007C6293">
        <w:rPr>
          <w:rFonts w:cs="Times New Roman"/>
          <w:b/>
          <w:bCs/>
          <w:color w:val="000000" w:themeColor="text1"/>
          <w:szCs w:val="24"/>
        </w:rPr>
        <w:t>c)</w:t>
      </w:r>
      <w:r w:rsidR="00CD7757" w:rsidRPr="007C6293">
        <w:rPr>
          <w:rFonts w:cs="Times New Roman"/>
          <w:b/>
          <w:bCs/>
          <w:color w:val="000000" w:themeColor="text1"/>
          <w:szCs w:val="24"/>
        </w:rPr>
        <w:tab/>
      </w:r>
      <w:r w:rsidRPr="007C6293">
        <w:rPr>
          <w:rFonts w:cs="Times New Roman"/>
          <w:color w:val="000000" w:themeColor="text1"/>
          <w:szCs w:val="24"/>
        </w:rPr>
        <w:t xml:space="preserve"> </w:t>
      </w:r>
      <w:r w:rsidR="00AC39B0" w:rsidRPr="007C6293">
        <w:rPr>
          <w:rFonts w:cs="Times New Roman"/>
          <w:color w:val="000000" w:themeColor="text1"/>
          <w:szCs w:val="24"/>
        </w:rPr>
        <w:t>Regarding to the limitations of financial state</w:t>
      </w:r>
      <w:r w:rsidR="0059223C" w:rsidRPr="007C6293">
        <w:rPr>
          <w:rFonts w:cs="Times New Roman"/>
          <w:color w:val="000000" w:themeColor="text1"/>
          <w:szCs w:val="24"/>
        </w:rPr>
        <w:t xml:space="preserve">ments there are </w:t>
      </w:r>
      <w:r w:rsidR="00491370" w:rsidRPr="007C6293">
        <w:rPr>
          <w:rFonts w:cs="Times New Roman"/>
          <w:color w:val="000000" w:themeColor="text1"/>
          <w:szCs w:val="24"/>
        </w:rPr>
        <w:t>cases which can be provided by company or organisation</w:t>
      </w:r>
      <w:r w:rsidR="009E1320" w:rsidRPr="007C6293">
        <w:rPr>
          <w:rFonts w:cs="Times New Roman"/>
          <w:color w:val="000000" w:themeColor="text1"/>
          <w:szCs w:val="24"/>
        </w:rPr>
        <w:t xml:space="preserve"> as a significant </w:t>
      </w:r>
      <w:r w:rsidR="00CD7757" w:rsidRPr="007C6293">
        <w:rPr>
          <w:rFonts w:cs="Times New Roman"/>
          <w:color w:val="000000" w:themeColor="text1"/>
          <w:szCs w:val="24"/>
        </w:rPr>
        <w:t>action</w:t>
      </w:r>
      <w:r w:rsidR="00491370" w:rsidRPr="007C6293">
        <w:rPr>
          <w:rFonts w:cs="Times New Roman"/>
          <w:color w:val="000000" w:themeColor="text1"/>
          <w:szCs w:val="24"/>
        </w:rPr>
        <w:t xml:space="preserve"> but </w:t>
      </w:r>
      <w:r w:rsidR="00EA6E3B" w:rsidRPr="007C6293">
        <w:rPr>
          <w:rFonts w:cs="Times New Roman"/>
          <w:color w:val="000000" w:themeColor="text1"/>
          <w:szCs w:val="24"/>
        </w:rPr>
        <w:t>in the ne</w:t>
      </w:r>
      <w:r w:rsidR="00813B4D" w:rsidRPr="007C6293">
        <w:rPr>
          <w:rFonts w:cs="Times New Roman"/>
          <w:color w:val="000000" w:themeColor="text1"/>
          <w:szCs w:val="24"/>
        </w:rPr>
        <w:t>x</w:t>
      </w:r>
      <w:r w:rsidR="00EA6E3B" w:rsidRPr="007C6293">
        <w:rPr>
          <w:rFonts w:cs="Times New Roman"/>
          <w:color w:val="000000" w:themeColor="text1"/>
          <w:szCs w:val="24"/>
        </w:rPr>
        <w:t xml:space="preserve">t sentences I will try </w:t>
      </w:r>
      <w:r w:rsidR="00CD7757" w:rsidRPr="007C6293">
        <w:rPr>
          <w:rFonts w:cs="Times New Roman"/>
          <w:color w:val="000000" w:themeColor="text1"/>
          <w:szCs w:val="24"/>
        </w:rPr>
        <w:t xml:space="preserve">to </w:t>
      </w:r>
      <w:r w:rsidR="00CD67A7" w:rsidRPr="007C6293">
        <w:rPr>
          <w:rFonts w:cs="Times New Roman"/>
          <w:color w:val="000000" w:themeColor="text1"/>
          <w:szCs w:val="24"/>
        </w:rPr>
        <w:t xml:space="preserve">point out the most important </w:t>
      </w:r>
      <w:r w:rsidR="00ED625E" w:rsidRPr="007C6293">
        <w:rPr>
          <w:rFonts w:cs="Times New Roman"/>
          <w:color w:val="000000" w:themeColor="text1"/>
          <w:szCs w:val="24"/>
        </w:rPr>
        <w:t>limitations</w:t>
      </w:r>
      <w:r w:rsidR="007C6293">
        <w:rPr>
          <w:rFonts w:cs="Times New Roman"/>
          <w:color w:val="000000" w:themeColor="text1"/>
          <w:szCs w:val="24"/>
        </w:rPr>
        <w:t>.</w:t>
      </w:r>
    </w:p>
    <w:p w14:paraId="2A8DCC4D" w14:textId="694138F5" w:rsidR="00F23471" w:rsidRPr="007C6293" w:rsidRDefault="00F23471" w:rsidP="007C6293">
      <w:pPr>
        <w:spacing w:line="360" w:lineRule="auto"/>
        <w:ind w:firstLine="720"/>
        <w:jc w:val="left"/>
        <w:rPr>
          <w:rFonts w:cs="Times New Roman"/>
          <w:color w:val="000000" w:themeColor="text1"/>
          <w:szCs w:val="24"/>
        </w:rPr>
      </w:pPr>
      <w:r w:rsidRPr="007C6293">
        <w:rPr>
          <w:rFonts w:cs="Times New Roman"/>
          <w:i/>
          <w:iCs/>
          <w:color w:val="000000" w:themeColor="text1"/>
          <w:szCs w:val="24"/>
          <w:bdr w:val="none" w:sz="0" w:space="0" w:color="auto" w:frame="1"/>
        </w:rPr>
        <w:t>No Precision</w:t>
      </w:r>
      <w:r w:rsidR="007C6293" w:rsidRPr="007C6293">
        <w:rPr>
          <w:rFonts w:cs="Times New Roman"/>
          <w:color w:val="000000" w:themeColor="text1"/>
          <w:szCs w:val="24"/>
          <w:bdr w:val="none" w:sz="0" w:space="0" w:color="auto" w:frame="1"/>
        </w:rPr>
        <w:t xml:space="preserve">. </w:t>
      </w:r>
      <w:r w:rsidRPr="007C6293">
        <w:rPr>
          <w:rFonts w:cs="Times New Roman"/>
          <w:color w:val="000000" w:themeColor="text1"/>
          <w:szCs w:val="24"/>
        </w:rPr>
        <w:t>The precision of financial statement data is not possible because the statements deal with matters which cannot be precisely stated. The data are recorded by conventional procedures followed over the years. Various conventions, postulates, personal judgments etc. are used for developing the data.</w:t>
      </w:r>
    </w:p>
    <w:p w14:paraId="3E6E75E0" w14:textId="2DC6E7BE" w:rsidR="00E014EE" w:rsidRPr="007C6293" w:rsidRDefault="00E014EE" w:rsidP="007C6293">
      <w:pPr>
        <w:pStyle w:val="NormalWeb"/>
        <w:shd w:val="clear" w:color="auto" w:fill="FFFFFF"/>
        <w:spacing w:before="0" w:beforeAutospacing="0" w:after="288" w:afterAutospacing="0" w:line="360" w:lineRule="auto"/>
        <w:ind w:firstLine="720"/>
        <w:textAlignment w:val="baseline"/>
        <w:rPr>
          <w:color w:val="000000" w:themeColor="text1"/>
          <w:spacing w:val="5"/>
          <w:shd w:val="clear" w:color="auto" w:fill="FFFFFF"/>
        </w:rPr>
      </w:pPr>
      <w:r w:rsidRPr="007C6293">
        <w:rPr>
          <w:rStyle w:val="Emphasis"/>
          <w:rFonts w:eastAsiaTheme="majorEastAsia"/>
          <w:color w:val="000000" w:themeColor="text1"/>
          <w:spacing w:val="5"/>
          <w:shd w:val="clear" w:color="auto" w:fill="FFFFFF"/>
        </w:rPr>
        <w:t>Not always comparable across companies</w:t>
      </w:r>
      <w:r w:rsidRPr="007C6293">
        <w:rPr>
          <w:color w:val="000000" w:themeColor="text1"/>
          <w:spacing w:val="5"/>
          <w:shd w:val="clear" w:color="auto" w:fill="FFFFFF"/>
        </w:rPr>
        <w:t xml:space="preserve">. If a user wants to compare the results of different companies, their financial statements are not always comparable, because the </w:t>
      </w:r>
      <w:r w:rsidRPr="007C6293">
        <w:rPr>
          <w:color w:val="000000" w:themeColor="text1"/>
          <w:spacing w:val="5"/>
          <w:shd w:val="clear" w:color="auto" w:fill="FFFFFF"/>
        </w:rPr>
        <w:lastRenderedPageBreak/>
        <w:t>entities use different accounting practices. These issues can be located by examining the disclosures that accompany the financial statements.</w:t>
      </w:r>
    </w:p>
    <w:p w14:paraId="42B53C97" w14:textId="4992765F" w:rsidR="00864A28" w:rsidRPr="007C6293" w:rsidRDefault="00864A28" w:rsidP="007C6293">
      <w:pPr>
        <w:pStyle w:val="NormalWeb"/>
        <w:shd w:val="clear" w:color="auto" w:fill="FFFFFF"/>
        <w:spacing w:before="0" w:beforeAutospacing="0" w:after="288" w:afterAutospacing="0" w:line="360" w:lineRule="auto"/>
        <w:ind w:firstLine="720"/>
        <w:textAlignment w:val="baseline"/>
        <w:rPr>
          <w:color w:val="000000" w:themeColor="text1"/>
          <w:spacing w:val="5"/>
          <w:shd w:val="clear" w:color="auto" w:fill="FFFFFF"/>
        </w:rPr>
      </w:pPr>
      <w:r w:rsidRPr="007C6293">
        <w:rPr>
          <w:rStyle w:val="Emphasis"/>
          <w:rFonts w:eastAsiaTheme="majorEastAsia"/>
          <w:color w:val="000000" w:themeColor="text1"/>
          <w:spacing w:val="5"/>
          <w:shd w:val="clear" w:color="auto" w:fill="FFFFFF"/>
        </w:rPr>
        <w:t>Not verified</w:t>
      </w:r>
      <w:r w:rsidRPr="007C6293">
        <w:rPr>
          <w:color w:val="000000" w:themeColor="text1"/>
          <w:spacing w:val="5"/>
          <w:shd w:val="clear" w:color="auto" w:fill="FFFFFF"/>
        </w:rPr>
        <w:t>. If the financial statements have not been </w:t>
      </w:r>
      <w:hyperlink r:id="rId9" w:history="1">
        <w:r w:rsidRPr="007C6293">
          <w:rPr>
            <w:rStyle w:val="Hyperlink"/>
            <w:color w:val="000000" w:themeColor="text1"/>
            <w:spacing w:val="5"/>
            <w:shd w:val="clear" w:color="auto" w:fill="FFFFFF"/>
          </w:rPr>
          <w:t>audited</w:t>
        </w:r>
      </w:hyperlink>
      <w:r w:rsidRPr="007C6293">
        <w:rPr>
          <w:color w:val="000000" w:themeColor="text1"/>
          <w:spacing w:val="5"/>
          <w:shd w:val="clear" w:color="auto" w:fill="FFFFFF"/>
        </w:rPr>
        <w:t>, this means that no one has examined the accounting policies, practices, and controls of the issuer to ensure that it has created accurate financial statements. An </w:t>
      </w:r>
      <w:hyperlink r:id="rId10" w:history="1">
        <w:r w:rsidRPr="007C6293">
          <w:rPr>
            <w:rStyle w:val="Hyperlink"/>
            <w:color w:val="000000" w:themeColor="text1"/>
            <w:spacing w:val="5"/>
            <w:shd w:val="clear" w:color="auto" w:fill="FFFFFF"/>
          </w:rPr>
          <w:t>audit opinion</w:t>
        </w:r>
      </w:hyperlink>
      <w:r w:rsidRPr="007C6293">
        <w:rPr>
          <w:color w:val="000000" w:themeColor="text1"/>
          <w:spacing w:val="5"/>
          <w:shd w:val="clear" w:color="auto" w:fill="FFFFFF"/>
        </w:rPr>
        <w:t> that accompanies the financial statements is evidence of such a review.</w:t>
      </w:r>
    </w:p>
    <w:p w14:paraId="567911DF" w14:textId="77777777" w:rsidR="007C6293" w:rsidRPr="007C6293" w:rsidRDefault="007C6293" w:rsidP="007C6293">
      <w:pPr>
        <w:shd w:val="clear" w:color="auto" w:fill="FFFFFF"/>
        <w:spacing w:before="100" w:beforeAutospacing="1" w:after="100" w:afterAutospacing="1" w:line="360" w:lineRule="auto"/>
        <w:ind w:firstLine="720"/>
        <w:jc w:val="left"/>
        <w:rPr>
          <w:rFonts w:eastAsia="Times New Roman" w:cs="Times New Roman"/>
          <w:color w:val="000000" w:themeColor="text1"/>
          <w:spacing w:val="5"/>
          <w:szCs w:val="24"/>
          <w:lang w:val="en-GB" w:eastAsia="en-GB"/>
        </w:rPr>
      </w:pPr>
      <w:r w:rsidRPr="007C6293">
        <w:rPr>
          <w:rFonts w:eastAsia="Times New Roman" w:cs="Times New Roman"/>
          <w:i/>
          <w:iCs/>
          <w:color w:val="000000" w:themeColor="text1"/>
          <w:spacing w:val="5"/>
          <w:szCs w:val="24"/>
          <w:lang w:val="en-GB" w:eastAsia="en-GB"/>
        </w:rPr>
        <w:t>I</w:t>
      </w:r>
      <w:r w:rsidR="002172BF" w:rsidRPr="002172BF">
        <w:rPr>
          <w:rFonts w:eastAsia="Times New Roman" w:cs="Times New Roman"/>
          <w:i/>
          <w:iCs/>
          <w:color w:val="000000" w:themeColor="text1"/>
          <w:spacing w:val="5"/>
          <w:szCs w:val="24"/>
          <w:lang w:val="en-GB" w:eastAsia="en-GB"/>
        </w:rPr>
        <w:t>nflationary effects</w:t>
      </w:r>
      <w:r w:rsidR="002172BF" w:rsidRPr="002172BF">
        <w:rPr>
          <w:rFonts w:eastAsia="Times New Roman" w:cs="Times New Roman"/>
          <w:color w:val="000000" w:themeColor="text1"/>
          <w:spacing w:val="5"/>
          <w:szCs w:val="24"/>
          <w:lang w:val="en-GB" w:eastAsia="en-GB"/>
        </w:rPr>
        <w:t>. If the </w:t>
      </w:r>
      <w:hyperlink r:id="rId11" w:history="1">
        <w:r w:rsidR="002172BF" w:rsidRPr="002172BF">
          <w:rPr>
            <w:rFonts w:eastAsia="Times New Roman" w:cs="Times New Roman"/>
            <w:color w:val="000000" w:themeColor="text1"/>
            <w:spacing w:val="5"/>
            <w:szCs w:val="24"/>
            <w:u w:val="single"/>
            <w:lang w:val="en-GB" w:eastAsia="en-GB"/>
          </w:rPr>
          <w:t>inflation</w:t>
        </w:r>
      </w:hyperlink>
      <w:r w:rsidR="002172BF" w:rsidRPr="002172BF">
        <w:rPr>
          <w:rFonts w:eastAsia="Times New Roman" w:cs="Times New Roman"/>
          <w:color w:val="000000" w:themeColor="text1"/>
          <w:spacing w:val="5"/>
          <w:szCs w:val="24"/>
          <w:lang w:val="en-GB" w:eastAsia="en-GB"/>
        </w:rPr>
        <w:t> rate is relatively high, the amounts associated with assets and liabilities in the balance sheet will appear inordinately low, since they are not being adjusted for inflation. This mostly applies to </w:t>
      </w:r>
      <w:hyperlink r:id="rId12" w:history="1">
        <w:r w:rsidR="002172BF" w:rsidRPr="002172BF">
          <w:rPr>
            <w:rFonts w:eastAsia="Times New Roman" w:cs="Times New Roman"/>
            <w:color w:val="000000" w:themeColor="text1"/>
            <w:spacing w:val="5"/>
            <w:szCs w:val="24"/>
            <w:u w:val="single"/>
            <w:lang w:val="en-GB" w:eastAsia="en-GB"/>
          </w:rPr>
          <w:t>long-term assets</w:t>
        </w:r>
      </w:hyperlink>
      <w:r w:rsidR="002172BF" w:rsidRPr="002172BF">
        <w:rPr>
          <w:rFonts w:eastAsia="Times New Roman" w:cs="Times New Roman"/>
          <w:color w:val="000000" w:themeColor="text1"/>
          <w:spacing w:val="5"/>
          <w:szCs w:val="24"/>
          <w:lang w:val="en-GB" w:eastAsia="en-GB"/>
        </w:rPr>
        <w:t>.</w:t>
      </w:r>
      <w:r w:rsidRPr="007C6293">
        <w:rPr>
          <w:rFonts w:eastAsia="Times New Roman" w:cs="Times New Roman"/>
          <w:color w:val="000000" w:themeColor="text1"/>
          <w:spacing w:val="5"/>
          <w:szCs w:val="24"/>
          <w:lang w:val="en-GB" w:eastAsia="en-GB"/>
        </w:rPr>
        <w:tab/>
      </w:r>
    </w:p>
    <w:p w14:paraId="2B623AD0" w14:textId="13BDB224" w:rsidR="002172BF" w:rsidRPr="002172BF" w:rsidRDefault="002172BF" w:rsidP="007C6293">
      <w:pPr>
        <w:shd w:val="clear" w:color="auto" w:fill="FFFFFF"/>
        <w:spacing w:before="100" w:beforeAutospacing="1" w:after="100" w:afterAutospacing="1" w:line="360" w:lineRule="auto"/>
        <w:ind w:firstLine="720"/>
        <w:jc w:val="left"/>
        <w:rPr>
          <w:rFonts w:eastAsia="Times New Roman" w:cs="Times New Roman"/>
          <w:color w:val="000000" w:themeColor="text1"/>
          <w:spacing w:val="5"/>
          <w:szCs w:val="24"/>
          <w:lang w:val="en-GB" w:eastAsia="en-GB"/>
        </w:rPr>
      </w:pPr>
      <w:r w:rsidRPr="002172BF">
        <w:rPr>
          <w:rFonts w:eastAsia="Times New Roman" w:cs="Times New Roman"/>
          <w:i/>
          <w:iCs/>
          <w:color w:val="000000" w:themeColor="text1"/>
          <w:spacing w:val="5"/>
          <w:szCs w:val="24"/>
          <w:lang w:val="en-GB" w:eastAsia="en-GB"/>
        </w:rPr>
        <w:t>Intangible assets not recorded</w:t>
      </w:r>
      <w:r w:rsidRPr="002172BF">
        <w:rPr>
          <w:rFonts w:eastAsia="Times New Roman" w:cs="Times New Roman"/>
          <w:color w:val="000000" w:themeColor="text1"/>
          <w:spacing w:val="5"/>
          <w:szCs w:val="24"/>
          <w:lang w:val="en-GB" w:eastAsia="en-GB"/>
        </w:rPr>
        <w:t>. Many </w:t>
      </w:r>
      <w:hyperlink r:id="rId13" w:history="1">
        <w:r w:rsidRPr="002172BF">
          <w:rPr>
            <w:rFonts w:eastAsia="Times New Roman" w:cs="Times New Roman"/>
            <w:color w:val="000000" w:themeColor="text1"/>
            <w:spacing w:val="5"/>
            <w:szCs w:val="24"/>
            <w:u w:val="single"/>
            <w:lang w:val="en-GB" w:eastAsia="en-GB"/>
          </w:rPr>
          <w:t>intangible assets</w:t>
        </w:r>
      </w:hyperlink>
      <w:r w:rsidRPr="002172BF">
        <w:rPr>
          <w:rFonts w:eastAsia="Times New Roman" w:cs="Times New Roman"/>
          <w:color w:val="000000" w:themeColor="text1"/>
          <w:spacing w:val="5"/>
          <w:szCs w:val="24"/>
          <w:lang w:val="en-GB" w:eastAsia="en-GB"/>
        </w:rPr>
        <w:t> are not recorded as assets. Instead, any </w:t>
      </w:r>
      <w:hyperlink r:id="rId14" w:history="1">
        <w:r w:rsidRPr="002172BF">
          <w:rPr>
            <w:rFonts w:eastAsia="Times New Roman" w:cs="Times New Roman"/>
            <w:color w:val="000000" w:themeColor="text1"/>
            <w:spacing w:val="5"/>
            <w:szCs w:val="24"/>
            <w:u w:val="single"/>
            <w:lang w:val="en-GB" w:eastAsia="en-GB"/>
          </w:rPr>
          <w:t>expenditures</w:t>
        </w:r>
      </w:hyperlink>
      <w:r w:rsidRPr="002172BF">
        <w:rPr>
          <w:rFonts w:eastAsia="Times New Roman" w:cs="Times New Roman"/>
          <w:color w:val="000000" w:themeColor="text1"/>
          <w:spacing w:val="5"/>
          <w:szCs w:val="24"/>
          <w:lang w:val="en-GB" w:eastAsia="en-GB"/>
        </w:rPr>
        <w:t xml:space="preserve"> made to create an intangible asset are immediately charged to expense. This policy can drastically underestimate the value of a business, especially one that has spent a large amount to build up a brand image or to develop new products. It is a particular problem for </w:t>
      </w:r>
      <w:r w:rsidR="007C6293" w:rsidRPr="007C6293">
        <w:rPr>
          <w:rFonts w:eastAsia="Times New Roman" w:cs="Times New Roman"/>
          <w:color w:val="000000" w:themeColor="text1"/>
          <w:spacing w:val="5"/>
          <w:szCs w:val="24"/>
          <w:lang w:val="en-GB" w:eastAsia="en-GB"/>
        </w:rPr>
        <w:t>start-up</w:t>
      </w:r>
      <w:r w:rsidRPr="002172BF">
        <w:rPr>
          <w:rFonts w:eastAsia="Times New Roman" w:cs="Times New Roman"/>
          <w:color w:val="000000" w:themeColor="text1"/>
          <w:spacing w:val="5"/>
          <w:szCs w:val="24"/>
          <w:lang w:val="en-GB" w:eastAsia="en-GB"/>
        </w:rPr>
        <w:t xml:space="preserve"> companies that have created </w:t>
      </w:r>
      <w:hyperlink r:id="rId15" w:history="1">
        <w:r w:rsidRPr="002172BF">
          <w:rPr>
            <w:rFonts w:eastAsia="Times New Roman" w:cs="Times New Roman"/>
            <w:color w:val="000000" w:themeColor="text1"/>
            <w:spacing w:val="5"/>
            <w:szCs w:val="24"/>
            <w:u w:val="single"/>
            <w:lang w:val="en-GB" w:eastAsia="en-GB"/>
          </w:rPr>
          <w:t>intellectual property</w:t>
        </w:r>
      </w:hyperlink>
      <w:r w:rsidRPr="002172BF">
        <w:rPr>
          <w:rFonts w:eastAsia="Times New Roman" w:cs="Times New Roman"/>
          <w:color w:val="000000" w:themeColor="text1"/>
          <w:spacing w:val="5"/>
          <w:szCs w:val="24"/>
          <w:lang w:val="en-GB" w:eastAsia="en-GB"/>
        </w:rPr>
        <w:t>, but which have so far generated minimal sales.</w:t>
      </w:r>
    </w:p>
    <w:p w14:paraId="72771394" w14:textId="77777777" w:rsidR="002172BF" w:rsidRPr="002172BF" w:rsidRDefault="002172BF" w:rsidP="007C6293">
      <w:pPr>
        <w:shd w:val="clear" w:color="auto" w:fill="FFFFFF"/>
        <w:spacing w:before="100" w:beforeAutospacing="1" w:after="100" w:afterAutospacing="1" w:line="360" w:lineRule="auto"/>
        <w:ind w:firstLine="720"/>
        <w:jc w:val="left"/>
        <w:rPr>
          <w:rFonts w:eastAsia="Times New Roman" w:cs="Times New Roman"/>
          <w:color w:val="000000" w:themeColor="text1"/>
          <w:spacing w:val="5"/>
          <w:szCs w:val="24"/>
          <w:lang w:val="en-GB" w:eastAsia="en-GB"/>
        </w:rPr>
      </w:pPr>
      <w:r w:rsidRPr="002172BF">
        <w:rPr>
          <w:rFonts w:eastAsia="Times New Roman" w:cs="Times New Roman"/>
          <w:i/>
          <w:iCs/>
          <w:color w:val="000000" w:themeColor="text1"/>
          <w:spacing w:val="5"/>
          <w:szCs w:val="24"/>
          <w:lang w:val="en-GB" w:eastAsia="en-GB"/>
        </w:rPr>
        <w:t>Based on specific time period</w:t>
      </w:r>
      <w:r w:rsidRPr="002172BF">
        <w:rPr>
          <w:rFonts w:eastAsia="Times New Roman" w:cs="Times New Roman"/>
          <w:color w:val="000000" w:themeColor="text1"/>
          <w:spacing w:val="5"/>
          <w:szCs w:val="24"/>
          <w:lang w:val="en-GB" w:eastAsia="en-GB"/>
        </w:rPr>
        <w:t>. A user of financial statements can gain an incorrect view of the financial results or </w:t>
      </w:r>
      <w:hyperlink r:id="rId16" w:history="1">
        <w:r w:rsidRPr="002172BF">
          <w:rPr>
            <w:rFonts w:eastAsia="Times New Roman" w:cs="Times New Roman"/>
            <w:color w:val="000000" w:themeColor="text1"/>
            <w:spacing w:val="5"/>
            <w:szCs w:val="24"/>
            <w:u w:val="single"/>
            <w:lang w:val="en-GB" w:eastAsia="en-GB"/>
          </w:rPr>
          <w:t>cash flows</w:t>
        </w:r>
      </w:hyperlink>
      <w:r w:rsidRPr="002172BF">
        <w:rPr>
          <w:rFonts w:eastAsia="Times New Roman" w:cs="Times New Roman"/>
          <w:color w:val="000000" w:themeColor="text1"/>
          <w:spacing w:val="5"/>
          <w:szCs w:val="24"/>
          <w:lang w:val="en-GB" w:eastAsia="en-GB"/>
        </w:rPr>
        <w:t> of a business by only looking at one </w:t>
      </w:r>
      <w:hyperlink r:id="rId17" w:history="1">
        <w:r w:rsidRPr="002172BF">
          <w:rPr>
            <w:rFonts w:eastAsia="Times New Roman" w:cs="Times New Roman"/>
            <w:color w:val="000000" w:themeColor="text1"/>
            <w:spacing w:val="5"/>
            <w:szCs w:val="24"/>
            <w:u w:val="single"/>
            <w:lang w:val="en-GB" w:eastAsia="en-GB"/>
          </w:rPr>
          <w:t>reporting period</w:t>
        </w:r>
      </w:hyperlink>
      <w:r w:rsidRPr="002172BF">
        <w:rPr>
          <w:rFonts w:eastAsia="Times New Roman" w:cs="Times New Roman"/>
          <w:color w:val="000000" w:themeColor="text1"/>
          <w:spacing w:val="5"/>
          <w:szCs w:val="24"/>
          <w:lang w:val="en-GB" w:eastAsia="en-GB"/>
        </w:rPr>
        <w:t>. Any one period may vary from the normal operating results of a business, perhaps due to a sudden spike in sales or </w:t>
      </w:r>
      <w:hyperlink r:id="rId18" w:history="1">
        <w:r w:rsidRPr="002172BF">
          <w:rPr>
            <w:rFonts w:eastAsia="Times New Roman" w:cs="Times New Roman"/>
            <w:color w:val="000000" w:themeColor="text1"/>
            <w:spacing w:val="5"/>
            <w:szCs w:val="24"/>
            <w:u w:val="single"/>
            <w:lang w:val="en-GB" w:eastAsia="en-GB"/>
          </w:rPr>
          <w:t>seasonality</w:t>
        </w:r>
      </w:hyperlink>
      <w:r w:rsidRPr="002172BF">
        <w:rPr>
          <w:rFonts w:eastAsia="Times New Roman" w:cs="Times New Roman"/>
          <w:color w:val="000000" w:themeColor="text1"/>
          <w:spacing w:val="5"/>
          <w:szCs w:val="24"/>
          <w:lang w:val="en-GB" w:eastAsia="en-GB"/>
        </w:rPr>
        <w:t> effects. It is better to view a large number of consecutive financial statements to gain a better view of ongoing results.</w:t>
      </w:r>
    </w:p>
    <w:p w14:paraId="3711604D" w14:textId="77777777" w:rsidR="00607D5C" w:rsidRDefault="00607D5C" w:rsidP="00111E62">
      <w:pPr>
        <w:jc w:val="left"/>
        <w:rPr>
          <w:rFonts w:cs="Times New Roman"/>
          <w:b/>
          <w:bCs/>
          <w:color w:val="000000" w:themeColor="text1"/>
          <w:szCs w:val="24"/>
        </w:rPr>
      </w:pPr>
    </w:p>
    <w:p w14:paraId="3FC310D1" w14:textId="77777777" w:rsidR="00607D5C" w:rsidRDefault="00607D5C" w:rsidP="00111E62">
      <w:pPr>
        <w:jc w:val="left"/>
        <w:rPr>
          <w:rFonts w:cs="Times New Roman"/>
          <w:b/>
          <w:bCs/>
          <w:color w:val="000000" w:themeColor="text1"/>
          <w:szCs w:val="24"/>
        </w:rPr>
      </w:pPr>
    </w:p>
    <w:p w14:paraId="09FFD1DB" w14:textId="77777777" w:rsidR="00607D5C" w:rsidRDefault="00607D5C" w:rsidP="00111E62">
      <w:pPr>
        <w:jc w:val="left"/>
        <w:rPr>
          <w:rFonts w:cs="Times New Roman"/>
          <w:b/>
          <w:bCs/>
          <w:color w:val="000000" w:themeColor="text1"/>
          <w:szCs w:val="24"/>
        </w:rPr>
      </w:pPr>
    </w:p>
    <w:p w14:paraId="6207BA3E" w14:textId="77777777" w:rsidR="00607D5C" w:rsidRDefault="00607D5C" w:rsidP="00111E62">
      <w:pPr>
        <w:jc w:val="left"/>
        <w:rPr>
          <w:rFonts w:cs="Times New Roman"/>
          <w:b/>
          <w:bCs/>
          <w:color w:val="000000" w:themeColor="text1"/>
          <w:szCs w:val="24"/>
        </w:rPr>
      </w:pPr>
    </w:p>
    <w:p w14:paraId="3022A577" w14:textId="77777777" w:rsidR="00607D5C" w:rsidRDefault="00607D5C" w:rsidP="00111E62">
      <w:pPr>
        <w:jc w:val="left"/>
        <w:rPr>
          <w:rFonts w:cs="Times New Roman"/>
          <w:b/>
          <w:bCs/>
          <w:color w:val="000000" w:themeColor="text1"/>
          <w:szCs w:val="24"/>
        </w:rPr>
      </w:pPr>
    </w:p>
    <w:p w14:paraId="79BB6C2B" w14:textId="77777777" w:rsidR="00607D5C" w:rsidRDefault="00607D5C" w:rsidP="00111E62">
      <w:pPr>
        <w:jc w:val="left"/>
        <w:rPr>
          <w:rFonts w:cs="Times New Roman"/>
          <w:b/>
          <w:bCs/>
          <w:color w:val="000000" w:themeColor="text1"/>
          <w:szCs w:val="24"/>
        </w:rPr>
      </w:pPr>
    </w:p>
    <w:p w14:paraId="5BF19D4C" w14:textId="77777777" w:rsidR="00607D5C" w:rsidRDefault="00607D5C" w:rsidP="00111E62">
      <w:pPr>
        <w:jc w:val="left"/>
        <w:rPr>
          <w:rFonts w:cs="Times New Roman"/>
          <w:b/>
          <w:bCs/>
          <w:color w:val="000000" w:themeColor="text1"/>
          <w:szCs w:val="24"/>
        </w:rPr>
      </w:pPr>
    </w:p>
    <w:p w14:paraId="40949B94" w14:textId="77777777" w:rsidR="00607D5C" w:rsidRDefault="00607D5C" w:rsidP="00111E62">
      <w:pPr>
        <w:jc w:val="left"/>
        <w:rPr>
          <w:rFonts w:cs="Times New Roman"/>
          <w:b/>
          <w:bCs/>
          <w:color w:val="000000" w:themeColor="text1"/>
          <w:szCs w:val="24"/>
        </w:rPr>
      </w:pPr>
    </w:p>
    <w:p w14:paraId="3A9123A5" w14:textId="77777777" w:rsidR="00607D5C" w:rsidRDefault="00607D5C" w:rsidP="00111E62">
      <w:pPr>
        <w:jc w:val="left"/>
        <w:rPr>
          <w:rFonts w:cs="Times New Roman"/>
          <w:b/>
          <w:bCs/>
          <w:color w:val="000000" w:themeColor="text1"/>
          <w:szCs w:val="24"/>
        </w:rPr>
      </w:pPr>
    </w:p>
    <w:p w14:paraId="49D95E90" w14:textId="77777777" w:rsidR="00607D5C" w:rsidRDefault="00607D5C" w:rsidP="00111E62">
      <w:pPr>
        <w:jc w:val="left"/>
        <w:rPr>
          <w:rFonts w:cs="Times New Roman"/>
          <w:b/>
          <w:bCs/>
          <w:color w:val="000000" w:themeColor="text1"/>
          <w:szCs w:val="24"/>
        </w:rPr>
      </w:pPr>
    </w:p>
    <w:p w14:paraId="78B84781" w14:textId="7E8BBCFE" w:rsidR="00317200" w:rsidRPr="00871390" w:rsidRDefault="00871390" w:rsidP="00111E62">
      <w:pPr>
        <w:jc w:val="left"/>
        <w:rPr>
          <w:rFonts w:cs="Times New Roman"/>
          <w:b/>
          <w:bCs/>
          <w:i/>
          <w:iCs/>
          <w:color w:val="000000" w:themeColor="text1"/>
          <w:szCs w:val="24"/>
        </w:rPr>
      </w:pPr>
      <w:r w:rsidRPr="00871390">
        <w:rPr>
          <w:rFonts w:cs="Times New Roman"/>
          <w:b/>
          <w:bCs/>
          <w:i/>
          <w:iCs/>
          <w:color w:val="000000" w:themeColor="text1"/>
          <w:szCs w:val="24"/>
        </w:rPr>
        <w:t>R</w:t>
      </w:r>
      <w:r w:rsidR="00317200" w:rsidRPr="00871390">
        <w:rPr>
          <w:rFonts w:cs="Times New Roman"/>
          <w:b/>
          <w:bCs/>
          <w:i/>
          <w:iCs/>
          <w:color w:val="000000" w:themeColor="text1"/>
          <w:szCs w:val="24"/>
        </w:rPr>
        <w:t xml:space="preserve">eferences: </w:t>
      </w:r>
    </w:p>
    <w:p w14:paraId="4E97222C" w14:textId="1706DA35" w:rsidR="00B902E0" w:rsidRPr="007C6293" w:rsidRDefault="00B902E0" w:rsidP="00111E62">
      <w:pPr>
        <w:jc w:val="left"/>
        <w:rPr>
          <w:rFonts w:cs="Times New Roman"/>
          <w:color w:val="000000" w:themeColor="text1"/>
          <w:szCs w:val="24"/>
        </w:rPr>
      </w:pPr>
    </w:p>
    <w:p w14:paraId="7CEDE87C" w14:textId="78935646" w:rsidR="00B902E0" w:rsidRPr="00247012" w:rsidRDefault="00B902E0" w:rsidP="00111E62">
      <w:pPr>
        <w:jc w:val="left"/>
        <w:rPr>
          <w:rFonts w:cs="Times New Roman"/>
          <w:color w:val="0070C0"/>
          <w:szCs w:val="24"/>
        </w:rPr>
      </w:pPr>
      <w:hyperlink r:id="rId19" w:history="1">
        <w:r w:rsidRPr="00247012">
          <w:rPr>
            <w:rStyle w:val="Hyperlink"/>
            <w:rFonts w:cs="Times New Roman"/>
            <w:color w:val="0070C0"/>
            <w:szCs w:val="24"/>
          </w:rPr>
          <w:t>https://openstax.org/books/principles-financial-accounting/pages/1-2-identify-users-of-accounting-information-and-how-they-apply-information</w:t>
        </w:r>
      </w:hyperlink>
    </w:p>
    <w:p w14:paraId="48C3F290" w14:textId="7BA83CC2" w:rsidR="005B2C02" w:rsidRPr="00247012" w:rsidRDefault="005B2C02" w:rsidP="00111E62">
      <w:pPr>
        <w:jc w:val="left"/>
        <w:rPr>
          <w:rFonts w:cs="Times New Roman"/>
          <w:color w:val="0070C0"/>
          <w:szCs w:val="24"/>
        </w:rPr>
      </w:pPr>
      <w:hyperlink r:id="rId20" w:history="1">
        <w:r w:rsidRPr="00247012">
          <w:rPr>
            <w:rStyle w:val="Hyperlink"/>
            <w:rFonts w:cs="Times New Roman"/>
            <w:color w:val="0070C0"/>
            <w:szCs w:val="24"/>
          </w:rPr>
          <w:t>https://www.yourarticlelibrary.com/accounting/financial-statements/limitations/5-major-limitations-of-financial-statements-accounting/66765</w:t>
        </w:r>
      </w:hyperlink>
    </w:p>
    <w:p w14:paraId="6E12BF72" w14:textId="62ABD217" w:rsidR="00607D5C" w:rsidRPr="00247012" w:rsidRDefault="00247012" w:rsidP="00111E62">
      <w:pPr>
        <w:jc w:val="left"/>
        <w:rPr>
          <w:rFonts w:cs="Times New Roman"/>
          <w:color w:val="0070C0"/>
          <w:szCs w:val="24"/>
        </w:rPr>
      </w:pPr>
      <w:hyperlink r:id="rId21" w:history="1">
        <w:r w:rsidRPr="00247012">
          <w:rPr>
            <w:rStyle w:val="Hyperlink"/>
            <w:color w:val="0070C0"/>
          </w:rPr>
          <w:t>https://www.investopedia.com/terms/r/ratioanalysis.asp</w:t>
        </w:r>
      </w:hyperlink>
    </w:p>
    <w:p w14:paraId="2E89B290" w14:textId="77777777" w:rsidR="00607D5C" w:rsidRPr="007C6293" w:rsidRDefault="00607D5C" w:rsidP="00111E62">
      <w:pPr>
        <w:jc w:val="left"/>
        <w:rPr>
          <w:rFonts w:cs="Times New Roman"/>
          <w:b/>
          <w:bCs/>
          <w:color w:val="000000" w:themeColor="text1"/>
          <w:szCs w:val="24"/>
        </w:rPr>
      </w:pPr>
    </w:p>
    <w:sectPr w:rsidR="00607D5C" w:rsidRPr="007C62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79487B"/>
    <w:multiLevelType w:val="multilevel"/>
    <w:tmpl w:val="CA9C52DC"/>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 w15:restartNumberingAfterBreak="0">
    <w:nsid w:val="47BE7F27"/>
    <w:multiLevelType w:val="hybridMultilevel"/>
    <w:tmpl w:val="7A2083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2265FE7"/>
    <w:multiLevelType w:val="hybridMultilevel"/>
    <w:tmpl w:val="CF00B7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A48"/>
    <w:rsid w:val="00037A5D"/>
    <w:rsid w:val="00072F38"/>
    <w:rsid w:val="000D4AA4"/>
    <w:rsid w:val="000E0797"/>
    <w:rsid w:val="000E2772"/>
    <w:rsid w:val="00111E62"/>
    <w:rsid w:val="00117F26"/>
    <w:rsid w:val="0012051A"/>
    <w:rsid w:val="00154AF2"/>
    <w:rsid w:val="00165CA1"/>
    <w:rsid w:val="001A4E48"/>
    <w:rsid w:val="001A5A7F"/>
    <w:rsid w:val="001B0984"/>
    <w:rsid w:val="001D097F"/>
    <w:rsid w:val="001F7611"/>
    <w:rsid w:val="00200879"/>
    <w:rsid w:val="0021599B"/>
    <w:rsid w:val="002172BF"/>
    <w:rsid w:val="00247012"/>
    <w:rsid w:val="00276D9E"/>
    <w:rsid w:val="002A3414"/>
    <w:rsid w:val="002B3E0E"/>
    <w:rsid w:val="002D0A2E"/>
    <w:rsid w:val="002D5E44"/>
    <w:rsid w:val="002E57CB"/>
    <w:rsid w:val="002F4408"/>
    <w:rsid w:val="003141B7"/>
    <w:rsid w:val="00317200"/>
    <w:rsid w:val="003667B2"/>
    <w:rsid w:val="00381463"/>
    <w:rsid w:val="00394252"/>
    <w:rsid w:val="003C1BE6"/>
    <w:rsid w:val="003C1DC4"/>
    <w:rsid w:val="003D3E86"/>
    <w:rsid w:val="00407444"/>
    <w:rsid w:val="00480480"/>
    <w:rsid w:val="00491370"/>
    <w:rsid w:val="00493FBF"/>
    <w:rsid w:val="004B386C"/>
    <w:rsid w:val="00563258"/>
    <w:rsid w:val="00570049"/>
    <w:rsid w:val="0059223C"/>
    <w:rsid w:val="005B2C02"/>
    <w:rsid w:val="00607D5C"/>
    <w:rsid w:val="00624387"/>
    <w:rsid w:val="0065300D"/>
    <w:rsid w:val="006574D7"/>
    <w:rsid w:val="00662551"/>
    <w:rsid w:val="006D6835"/>
    <w:rsid w:val="00717D9B"/>
    <w:rsid w:val="00737F5E"/>
    <w:rsid w:val="00750495"/>
    <w:rsid w:val="00771851"/>
    <w:rsid w:val="007A397B"/>
    <w:rsid w:val="007A4AE9"/>
    <w:rsid w:val="007B13AB"/>
    <w:rsid w:val="007C6293"/>
    <w:rsid w:val="007D1874"/>
    <w:rsid w:val="007D25C1"/>
    <w:rsid w:val="007E3295"/>
    <w:rsid w:val="007F4DA1"/>
    <w:rsid w:val="00813B4D"/>
    <w:rsid w:val="00864A28"/>
    <w:rsid w:val="00871390"/>
    <w:rsid w:val="0088378B"/>
    <w:rsid w:val="008D0432"/>
    <w:rsid w:val="00956ABA"/>
    <w:rsid w:val="009A4117"/>
    <w:rsid w:val="009B26EB"/>
    <w:rsid w:val="009E1320"/>
    <w:rsid w:val="009E62A9"/>
    <w:rsid w:val="00A50129"/>
    <w:rsid w:val="00A771B5"/>
    <w:rsid w:val="00A802BB"/>
    <w:rsid w:val="00A9318D"/>
    <w:rsid w:val="00AA303D"/>
    <w:rsid w:val="00AC39B0"/>
    <w:rsid w:val="00AC682F"/>
    <w:rsid w:val="00AD7452"/>
    <w:rsid w:val="00B6747B"/>
    <w:rsid w:val="00B71D61"/>
    <w:rsid w:val="00B81019"/>
    <w:rsid w:val="00B81E20"/>
    <w:rsid w:val="00B902E0"/>
    <w:rsid w:val="00BA6164"/>
    <w:rsid w:val="00C950A2"/>
    <w:rsid w:val="00CA38F8"/>
    <w:rsid w:val="00CA66F6"/>
    <w:rsid w:val="00CD67A7"/>
    <w:rsid w:val="00CD7757"/>
    <w:rsid w:val="00D33FEE"/>
    <w:rsid w:val="00D661E3"/>
    <w:rsid w:val="00D74B7C"/>
    <w:rsid w:val="00DA3E9F"/>
    <w:rsid w:val="00DD40D9"/>
    <w:rsid w:val="00E014EE"/>
    <w:rsid w:val="00E904A3"/>
    <w:rsid w:val="00EA493F"/>
    <w:rsid w:val="00EA6E3B"/>
    <w:rsid w:val="00ED625E"/>
    <w:rsid w:val="00EE056B"/>
    <w:rsid w:val="00EF37DA"/>
    <w:rsid w:val="00F225B8"/>
    <w:rsid w:val="00F23471"/>
    <w:rsid w:val="00F2504A"/>
    <w:rsid w:val="00F55744"/>
    <w:rsid w:val="00F55F32"/>
    <w:rsid w:val="00F57A48"/>
    <w:rsid w:val="00F85069"/>
    <w:rsid w:val="00FB1962"/>
    <w:rsid w:val="00FC1300"/>
    <w:rsid w:val="00FE6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C8316"/>
  <w15:chartTrackingRefBased/>
  <w15:docId w15:val="{F08AA9AF-CF4E-48CB-8358-134E5331A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300"/>
    <w:pPr>
      <w:spacing w:after="200" w:line="276"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FC1300"/>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FC1300"/>
    <w:pPr>
      <w:keepNext/>
      <w:keepLines/>
      <w:spacing w:before="200" w:after="0"/>
      <w:jc w:val="left"/>
      <w:outlineLvl w:val="1"/>
    </w:pPr>
    <w:rPr>
      <w:rFonts w:eastAsiaTheme="majorEastAsia" w:cstheme="majorBidi"/>
      <w:b/>
      <w:bCs/>
      <w:szCs w:val="26"/>
    </w:rPr>
  </w:style>
  <w:style w:type="paragraph" w:styleId="Heading4">
    <w:name w:val="heading 4"/>
    <w:basedOn w:val="Normal"/>
    <w:next w:val="Normal"/>
    <w:link w:val="Heading4Char"/>
    <w:uiPriority w:val="9"/>
    <w:unhideWhenUsed/>
    <w:qFormat/>
    <w:rsid w:val="00F2347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300"/>
    <w:rPr>
      <w:rFonts w:ascii="Times New Roman" w:eastAsiaTheme="majorEastAsia" w:hAnsi="Times New Roman" w:cstheme="majorBidi"/>
      <w:b/>
      <w:bCs/>
      <w:sz w:val="24"/>
      <w:szCs w:val="28"/>
      <w:lang w:val="en-IN"/>
    </w:rPr>
  </w:style>
  <w:style w:type="character" w:customStyle="1" w:styleId="Heading2Char">
    <w:name w:val="Heading 2 Char"/>
    <w:basedOn w:val="DefaultParagraphFont"/>
    <w:link w:val="Heading2"/>
    <w:uiPriority w:val="9"/>
    <w:rsid w:val="00FC1300"/>
    <w:rPr>
      <w:rFonts w:ascii="Times New Roman" w:eastAsiaTheme="majorEastAsia" w:hAnsi="Times New Roman" w:cstheme="majorBidi"/>
      <w:b/>
      <w:bCs/>
      <w:sz w:val="24"/>
      <w:szCs w:val="26"/>
      <w:lang w:val="en-IN"/>
    </w:rPr>
  </w:style>
  <w:style w:type="table" w:styleId="TableGrid">
    <w:name w:val="Table Grid"/>
    <w:basedOn w:val="TableNormal"/>
    <w:uiPriority w:val="59"/>
    <w:rsid w:val="00FC13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A397B"/>
    <w:pPr>
      <w:spacing w:before="100" w:beforeAutospacing="1" w:after="100" w:afterAutospacing="1" w:line="240" w:lineRule="auto"/>
      <w:jc w:val="left"/>
    </w:pPr>
    <w:rPr>
      <w:rFonts w:eastAsia="Times New Roman" w:cs="Times New Roman"/>
      <w:szCs w:val="24"/>
      <w:lang w:val="en-GB" w:eastAsia="en-GB"/>
    </w:rPr>
  </w:style>
  <w:style w:type="character" w:styleId="Hyperlink">
    <w:name w:val="Hyperlink"/>
    <w:basedOn w:val="DefaultParagraphFont"/>
    <w:uiPriority w:val="99"/>
    <w:semiHidden/>
    <w:unhideWhenUsed/>
    <w:rsid w:val="007A397B"/>
    <w:rPr>
      <w:color w:val="0000FF"/>
      <w:u w:val="single"/>
    </w:rPr>
  </w:style>
  <w:style w:type="character" w:styleId="Strong">
    <w:name w:val="Strong"/>
    <w:basedOn w:val="DefaultParagraphFont"/>
    <w:uiPriority w:val="22"/>
    <w:qFormat/>
    <w:rsid w:val="007A397B"/>
    <w:rPr>
      <w:b/>
      <w:bCs/>
    </w:rPr>
  </w:style>
  <w:style w:type="character" w:customStyle="1" w:styleId="Heading4Char">
    <w:name w:val="Heading 4 Char"/>
    <w:basedOn w:val="DefaultParagraphFont"/>
    <w:link w:val="Heading4"/>
    <w:uiPriority w:val="9"/>
    <w:rsid w:val="00F23471"/>
    <w:rPr>
      <w:rFonts w:asciiTheme="majorHAnsi" w:eastAsiaTheme="majorEastAsia" w:hAnsiTheme="majorHAnsi" w:cstheme="majorBidi"/>
      <w:i/>
      <w:iCs/>
      <w:color w:val="2F5496" w:themeColor="accent1" w:themeShade="BF"/>
      <w:sz w:val="24"/>
      <w:lang w:val="en-IN"/>
    </w:rPr>
  </w:style>
  <w:style w:type="character" w:styleId="Emphasis">
    <w:name w:val="Emphasis"/>
    <w:basedOn w:val="DefaultParagraphFont"/>
    <w:uiPriority w:val="20"/>
    <w:qFormat/>
    <w:rsid w:val="00E014EE"/>
    <w:rPr>
      <w:i/>
      <w:iCs/>
    </w:rPr>
  </w:style>
  <w:style w:type="paragraph" w:styleId="ListParagraph">
    <w:name w:val="List Paragraph"/>
    <w:basedOn w:val="Normal"/>
    <w:uiPriority w:val="34"/>
    <w:qFormat/>
    <w:rsid w:val="00B810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85690">
      <w:bodyDiv w:val="1"/>
      <w:marLeft w:val="0"/>
      <w:marRight w:val="0"/>
      <w:marTop w:val="0"/>
      <w:marBottom w:val="0"/>
      <w:divBdr>
        <w:top w:val="none" w:sz="0" w:space="0" w:color="auto"/>
        <w:left w:val="none" w:sz="0" w:space="0" w:color="auto"/>
        <w:bottom w:val="none" w:sz="0" w:space="0" w:color="auto"/>
        <w:right w:val="none" w:sz="0" w:space="0" w:color="auto"/>
      </w:divBdr>
    </w:div>
    <w:div w:id="162282657">
      <w:bodyDiv w:val="1"/>
      <w:marLeft w:val="0"/>
      <w:marRight w:val="0"/>
      <w:marTop w:val="0"/>
      <w:marBottom w:val="0"/>
      <w:divBdr>
        <w:top w:val="none" w:sz="0" w:space="0" w:color="auto"/>
        <w:left w:val="none" w:sz="0" w:space="0" w:color="auto"/>
        <w:bottom w:val="none" w:sz="0" w:space="0" w:color="auto"/>
        <w:right w:val="none" w:sz="0" w:space="0" w:color="auto"/>
      </w:divBdr>
    </w:div>
    <w:div w:id="654602692">
      <w:bodyDiv w:val="1"/>
      <w:marLeft w:val="0"/>
      <w:marRight w:val="0"/>
      <w:marTop w:val="0"/>
      <w:marBottom w:val="0"/>
      <w:divBdr>
        <w:top w:val="none" w:sz="0" w:space="0" w:color="auto"/>
        <w:left w:val="none" w:sz="0" w:space="0" w:color="auto"/>
        <w:bottom w:val="none" w:sz="0" w:space="0" w:color="auto"/>
        <w:right w:val="none" w:sz="0" w:space="0" w:color="auto"/>
      </w:divBdr>
    </w:div>
    <w:div w:id="749698081">
      <w:bodyDiv w:val="1"/>
      <w:marLeft w:val="0"/>
      <w:marRight w:val="0"/>
      <w:marTop w:val="0"/>
      <w:marBottom w:val="0"/>
      <w:divBdr>
        <w:top w:val="none" w:sz="0" w:space="0" w:color="auto"/>
        <w:left w:val="none" w:sz="0" w:space="0" w:color="auto"/>
        <w:bottom w:val="none" w:sz="0" w:space="0" w:color="auto"/>
        <w:right w:val="none" w:sz="0" w:space="0" w:color="auto"/>
      </w:divBdr>
    </w:div>
    <w:div w:id="820272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kiaccounting.com/five-types-of-financial-statements-ifrs/" TargetMode="External"/><Relationship Id="rId13" Type="http://schemas.openxmlformats.org/officeDocument/2006/relationships/hyperlink" Target="https://www.accountingtools.com/articles/2017/5/12/intangible-asset" TargetMode="External"/><Relationship Id="rId18" Type="http://schemas.openxmlformats.org/officeDocument/2006/relationships/hyperlink" Target="https://www.accountingtools.com/articles/2017/5/8/seasonality" TargetMode="External"/><Relationship Id="rId3" Type="http://schemas.openxmlformats.org/officeDocument/2006/relationships/settings" Target="settings.xml"/><Relationship Id="rId21" Type="http://schemas.openxmlformats.org/officeDocument/2006/relationships/hyperlink" Target="https://www.investopedia.com/terms/r/ratioanalysis.asp" TargetMode="External"/><Relationship Id="rId7" Type="http://schemas.openxmlformats.org/officeDocument/2006/relationships/hyperlink" Target="https://www.wikiaccounting.com/five-types-of-financial-statements-ifrs/" TargetMode="External"/><Relationship Id="rId12" Type="http://schemas.openxmlformats.org/officeDocument/2006/relationships/hyperlink" Target="https://www.accountingtools.com/articles/2017/5/13/long-term-assets" TargetMode="External"/><Relationship Id="rId17" Type="http://schemas.openxmlformats.org/officeDocument/2006/relationships/hyperlink" Target="https://www.accountingtools.com/articles/2017/5/11/reporting-period" TargetMode="External"/><Relationship Id="rId2" Type="http://schemas.openxmlformats.org/officeDocument/2006/relationships/styles" Target="styles.xml"/><Relationship Id="rId16" Type="http://schemas.openxmlformats.org/officeDocument/2006/relationships/hyperlink" Target="https://www.accountingtools.com/articles/what-is-cash-flow.html" TargetMode="External"/><Relationship Id="rId20" Type="http://schemas.openxmlformats.org/officeDocument/2006/relationships/hyperlink" Target="https://www.yourarticlelibrary.com/accounting/financial-statements/limitations/5-major-limitations-of-financial-statements-accounting/66765" TargetMode="External"/><Relationship Id="rId1" Type="http://schemas.openxmlformats.org/officeDocument/2006/relationships/numbering" Target="numbering.xml"/><Relationship Id="rId6" Type="http://schemas.openxmlformats.org/officeDocument/2006/relationships/hyperlink" Target="https://accounting-simplified.com/financial/statements/types.html" TargetMode="External"/><Relationship Id="rId11" Type="http://schemas.openxmlformats.org/officeDocument/2006/relationships/hyperlink" Target="https://www.accountingtools.com/articles/2017/5/10/inflation" TargetMode="External"/><Relationship Id="rId5" Type="http://schemas.openxmlformats.org/officeDocument/2006/relationships/image" Target="media/image1.jpeg"/><Relationship Id="rId15" Type="http://schemas.openxmlformats.org/officeDocument/2006/relationships/hyperlink" Target="https://www.accountingtools.com/articles/2018/1/15/intellectual-property" TargetMode="External"/><Relationship Id="rId23" Type="http://schemas.openxmlformats.org/officeDocument/2006/relationships/theme" Target="theme/theme1.xml"/><Relationship Id="rId10" Type="http://schemas.openxmlformats.org/officeDocument/2006/relationships/hyperlink" Target="https://www.accountingtools.com/articles/2017/5/7/auditors-opinion" TargetMode="External"/><Relationship Id="rId19" Type="http://schemas.openxmlformats.org/officeDocument/2006/relationships/hyperlink" Target="https://openstax.org/books/principles-financial-accounting/pages/1-2-identify-users-of-accounting-information-and-how-they-apply-information" TargetMode="External"/><Relationship Id="rId4" Type="http://schemas.openxmlformats.org/officeDocument/2006/relationships/webSettings" Target="webSettings.xml"/><Relationship Id="rId9" Type="http://schemas.openxmlformats.org/officeDocument/2006/relationships/hyperlink" Target="https://www.accountingtools.com/articles/2017/5/5/audit" TargetMode="External"/><Relationship Id="rId14" Type="http://schemas.openxmlformats.org/officeDocument/2006/relationships/hyperlink" Target="https://www.accountingtools.com/articles/2017/5/6/expenditur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1946</TotalTime>
  <Pages>9</Pages>
  <Words>1530</Words>
  <Characters>8721</Characters>
  <Application>Microsoft Office Word</Application>
  <DocSecurity>0</DocSecurity>
  <Lines>72</Lines>
  <Paragraphs>20</Paragraphs>
  <ScaleCrop>false</ScaleCrop>
  <Company/>
  <LinksUpToDate>false</LinksUpToDate>
  <CharactersWithSpaces>10231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Preoteasa (1917720)</dc:creator>
  <cp:keywords/>
  <dc:description/>
  <cp:lastModifiedBy>Stefania Prohnitchi</cp:lastModifiedBy>
  <cp:revision>112</cp:revision>
  <dcterms:created xsi:type="dcterms:W3CDTF">2020-08-26T20:21:00Z</dcterms:created>
  <dcterms:modified xsi:type="dcterms:W3CDTF">2020-08-29T21:41:00Z</dcterms:modified>
</cp:coreProperties>
</file>