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77777777"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p>
          <w:p w14:paraId="2CEE7446" w14:textId="711C0D87" w:rsidR="00943FDB" w:rsidRDefault="0088529F" w:rsidP="00415891">
            <w:pPr>
              <w:ind w:right="-957"/>
              <w:rPr>
                <w:rFonts w:ascii="Times New Roman" w:hAnsi="Times New Roman" w:cs="Times New Roman"/>
                <w:b/>
                <w:sz w:val="48"/>
              </w:rPr>
            </w:pPr>
            <w:r>
              <w:rPr>
                <w:rFonts w:ascii="Times New Roman" w:hAnsi="Times New Roman" w:cs="Times New Roman"/>
                <w:b/>
                <w:sz w:val="48"/>
              </w:rPr>
              <w:t>Emma Day</w:t>
            </w:r>
          </w:p>
          <w:p w14:paraId="52EF6683" w14:textId="77777777"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p>
          <w:p w14:paraId="453C9B90" w14:textId="70035AC8" w:rsidR="00943FDB" w:rsidRDefault="0088529F" w:rsidP="00415891">
            <w:pPr>
              <w:ind w:right="-957"/>
              <w:rPr>
                <w:rFonts w:ascii="Times New Roman" w:hAnsi="Times New Roman" w:cs="Times New Roman"/>
                <w:b/>
                <w:sz w:val="48"/>
              </w:rPr>
            </w:pPr>
            <w:r>
              <w:rPr>
                <w:rFonts w:ascii="Times New Roman" w:hAnsi="Times New Roman" w:cs="Times New Roman"/>
                <w:b/>
                <w:sz w:val="48"/>
              </w:rPr>
              <w:t>eday@carmarthenshire.gov.uk</w:t>
            </w:r>
          </w:p>
          <w:p w14:paraId="4128B356" w14:textId="77777777"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5174C3C8" w14:textId="7A1D5519" w:rsidR="00943FDB" w:rsidRPr="005D3F07" w:rsidRDefault="0088529F" w:rsidP="00415891">
            <w:pPr>
              <w:ind w:right="-957"/>
              <w:rPr>
                <w:rFonts w:ascii="Times New Roman" w:hAnsi="Times New Roman" w:cs="Times New Roman"/>
                <w:b/>
                <w:sz w:val="48"/>
              </w:rPr>
            </w:pPr>
            <w:r>
              <w:rPr>
                <w:rFonts w:ascii="Times New Roman" w:hAnsi="Times New Roman" w:cs="Times New Roman"/>
                <w:b/>
                <w:sz w:val="48"/>
              </w:rPr>
              <w:t>1810393</w:t>
            </w:r>
          </w:p>
          <w:p w14:paraId="0787ABD2" w14:textId="5EAC3525"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w:t>
            </w:r>
            <w:r w:rsidR="0088529F">
              <w:rPr>
                <w:rFonts w:ascii="Times New Roman" w:hAnsi="Times New Roman" w:cs="Times New Roman"/>
                <w:b/>
                <w:sz w:val="48"/>
              </w:rPr>
              <w:t>6</w:t>
            </w:r>
            <w:r>
              <w:rPr>
                <w:rFonts w:ascii="Times New Roman" w:hAnsi="Times New Roman" w:cs="Times New Roman"/>
                <w:b/>
                <w:sz w:val="48"/>
              </w:rPr>
              <w:t xml:space="preserve">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35BB5988" w14:textId="77777777" w:rsidR="00B258B4" w:rsidRPr="00B611DB" w:rsidRDefault="00B258B4" w:rsidP="00B258B4">
            <w:pPr>
              <w:spacing w:line="360" w:lineRule="auto"/>
            </w:pPr>
            <w:r w:rsidRPr="00B611DB">
              <w:t xml:space="preserve">Borton's (1970) reflective model provides a framework for critical reflection through the questions </w:t>
            </w:r>
            <w:proofErr w:type="gramStart"/>
            <w:r w:rsidRPr="00B611DB">
              <w:rPr>
                <w:i/>
                <w:iCs/>
              </w:rPr>
              <w:t>What?</w:t>
            </w:r>
            <w:r w:rsidRPr="00B611DB">
              <w:t>,</w:t>
            </w:r>
            <w:proofErr w:type="gramEnd"/>
            <w:r w:rsidRPr="00B611DB">
              <w:t xml:space="preserve"> </w:t>
            </w:r>
            <w:r w:rsidRPr="00B611DB">
              <w:rPr>
                <w:i/>
                <w:iCs/>
              </w:rPr>
              <w:t xml:space="preserve">So </w:t>
            </w:r>
            <w:proofErr w:type="gramStart"/>
            <w:r w:rsidRPr="00B611DB">
              <w:rPr>
                <w:i/>
                <w:iCs/>
              </w:rPr>
              <w:t>What?</w:t>
            </w:r>
            <w:r w:rsidRPr="00B611DB">
              <w:t>,</w:t>
            </w:r>
            <w:proofErr w:type="gramEnd"/>
            <w:r w:rsidRPr="00B611DB">
              <w:t xml:space="preserve"> and </w:t>
            </w:r>
            <w:r w:rsidRPr="00B611DB">
              <w:rPr>
                <w:i/>
                <w:iCs/>
              </w:rPr>
              <w:t xml:space="preserve">Now </w:t>
            </w:r>
            <w:proofErr w:type="gramStart"/>
            <w:r w:rsidRPr="00B611DB">
              <w:rPr>
                <w:i/>
                <w:iCs/>
              </w:rPr>
              <w:t>What?</w:t>
            </w:r>
            <w:r w:rsidRPr="00B611DB">
              <w:t>.</w:t>
            </w:r>
            <w:proofErr w:type="gramEnd"/>
            <w:r w:rsidRPr="00B611DB">
              <w:t xml:space="preserve"> Since qualifying as a social worker, I have developed my knowledge, skills, and confidence through direct practice, training, research, and reflective supervision. Regular supervision with my line manager has enabled me to critically evaluate my practice, identify strengths, and recognise areas for development. Reflective supervision is widely recognised as promoting critical thinking, resilience, professional confidence, and effective decision-making (</w:t>
            </w:r>
            <w:proofErr w:type="spellStart"/>
            <w:r w:rsidRPr="00B611DB">
              <w:t>Ravalier</w:t>
            </w:r>
            <w:proofErr w:type="spellEnd"/>
            <w:r w:rsidRPr="00B611DB">
              <w:t xml:space="preserve"> et al., 2023; BASW, 2024). Through this process, I have reviewed my progress against the Social Care </w:t>
            </w:r>
            <w:r w:rsidRPr="00B611DB">
              <w:lastRenderedPageBreak/>
              <w:t>Wales learning outcomes and identified future learning needs to support my ongoing professional development.</w:t>
            </w:r>
          </w:p>
          <w:p w14:paraId="6F669869" w14:textId="77777777" w:rsidR="00B258B4" w:rsidRPr="00B611DB" w:rsidRDefault="00B258B4" w:rsidP="00B258B4">
            <w:pPr>
              <w:spacing w:line="360" w:lineRule="auto"/>
            </w:pPr>
            <w:r w:rsidRPr="00B83F69">
              <w:t>When considering how assessment analysis informs intervention and support planning</w:t>
            </w:r>
            <w:r>
              <w:t xml:space="preserve"> </w:t>
            </w:r>
            <w:r w:rsidRPr="00B611DB">
              <w:t xml:space="preserve">a significant learning need identified through supervision was developing my knowledge and confidence regarding child exploitation and the use of the Child Exploitation (CE) Protocol. Whilst I felt confident recognising safeguarding concerns and vulnerabilities, I had limited experience of assessing exploitation risk using specialist frameworks. The </w:t>
            </w:r>
            <w:r w:rsidRPr="00B611DB">
              <w:rPr>
                <w:i/>
                <w:iCs/>
              </w:rPr>
              <w:t>What?</w:t>
            </w:r>
            <w:r w:rsidRPr="00B611DB">
              <w:t xml:space="preserve"> stage enabled me to recognise this gap in my knowledge. To address this, I undertook research and sought opportunities to become involved in cases where exploitation concerns had been identified. Through this process, I developed a greater understanding of contextual safeguarding and the importance of considering the wider social contexts in which young people may experience harm (Firmin, 2020).</w:t>
            </w:r>
          </w:p>
          <w:p w14:paraId="4DF1E476" w14:textId="77777777" w:rsidR="00B258B4" w:rsidRPr="00B611DB" w:rsidRDefault="00B258B4" w:rsidP="00B258B4">
            <w:pPr>
              <w:spacing w:line="360" w:lineRule="auto"/>
            </w:pPr>
            <w:r w:rsidRPr="00B611DB">
              <w:t xml:space="preserve">The </w:t>
            </w:r>
            <w:r w:rsidRPr="00B611DB">
              <w:rPr>
                <w:i/>
                <w:iCs/>
              </w:rPr>
              <w:t>So What?</w:t>
            </w:r>
            <w:r w:rsidRPr="00B611DB">
              <w:t xml:space="preserve"> stage encouraged me to evaluate the significance of this learning. Since identifying this development need, I have worked directly with a young person subject to child exploitation concerns and attended several CE Protocol strategy discussions involving the police, education professionals, and partner agencies. These experiences enhanced my ability to analyse information from multiple sources, assess risk, and contribute to safeguarding plans. Research demonstrates that children who experience exploitation face increased risks of trauma, poor mental health, and disrupted development, highlighting the need for robust assessments and timely intervention (NSPCC, 2024; Maxwell, 2024). Reflecting on this progress, I feel significantly more confident in analysing information and contributing to child protection planning. However, the </w:t>
            </w:r>
            <w:r w:rsidRPr="00B611DB">
              <w:rPr>
                <w:i/>
                <w:iCs/>
              </w:rPr>
              <w:t>Now What?</w:t>
            </w:r>
            <w:r w:rsidRPr="00B611DB">
              <w:t xml:space="preserve"> stage identified a continuing need to develop confidence in independently leading exploitation assessments and contributing more proactively within strategy discussions. To address this, I intend to continue engaging in exploitation-related work, utilise supervision to critically reflect on my practice, and remain informed by current safeguarding research and guidance.</w:t>
            </w:r>
          </w:p>
          <w:p w14:paraId="53D6677F" w14:textId="77777777" w:rsidR="00B258B4" w:rsidRPr="00B611DB" w:rsidRDefault="00B258B4" w:rsidP="00B258B4">
            <w:pPr>
              <w:spacing w:line="360" w:lineRule="auto"/>
            </w:pPr>
            <w:r w:rsidRPr="00B611DB">
              <w:t xml:space="preserve">A second learning need related to working collaboratively with people in need of care and support, their </w:t>
            </w:r>
            <w:proofErr w:type="spellStart"/>
            <w:r w:rsidRPr="00B611DB">
              <w:t>carers</w:t>
            </w:r>
            <w:proofErr w:type="spellEnd"/>
            <w:r w:rsidRPr="00B611DB">
              <w:t xml:space="preserve">, and other professionals. This emerged following a child protection disclosure of physical harm that required close partnership working with family members, police, education professionals, and health colleagues. Whilst I contributed to the safeguarding process, the experience highlighted my limited exposure to complex multi-agency investigations. The </w:t>
            </w:r>
            <w:r w:rsidRPr="00B611DB">
              <w:rPr>
                <w:i/>
                <w:iCs/>
              </w:rPr>
              <w:t>What?</w:t>
            </w:r>
            <w:r w:rsidRPr="00B611DB">
              <w:t xml:space="preserve"> stage enabled me to recognise that I required greater practical experience of statutory child protection procedures.</w:t>
            </w:r>
          </w:p>
          <w:p w14:paraId="634D4ACD" w14:textId="77777777" w:rsidR="00B258B4" w:rsidRPr="00B611DB" w:rsidRDefault="00B258B4" w:rsidP="00B258B4">
            <w:pPr>
              <w:spacing w:line="360" w:lineRule="auto"/>
            </w:pPr>
            <w:r w:rsidRPr="00B611DB">
              <w:lastRenderedPageBreak/>
              <w:t xml:space="preserve">The </w:t>
            </w:r>
            <w:r w:rsidRPr="00B611DB">
              <w:rPr>
                <w:i/>
                <w:iCs/>
              </w:rPr>
              <w:t>So What?</w:t>
            </w:r>
            <w:r w:rsidRPr="00B611DB">
              <w:t xml:space="preserve"> stage reinforced the importance of collaborative practice in safeguarding children and promoting positive outcomes (Research in Practice, 2023). Effective partnership working relies on communication, trust, and a clear understanding of professional responsibilities. To broaden my experience, I shadowed experienced practitioners undertaking Section 47 enquiries and observed multi-agency safeguarding practice. These opportunities increased my understanding of child protection processes and strengthened my confidence when working alongside partner agencies. National guidance emphasises the importance of coordinated multi-agency working to ensure that risks are identified and addressed effectively (Department for Education, 2023). Research also highlights that positive relationships between professionals, children, and families contribute to better engagement and outcomes (</w:t>
            </w:r>
            <w:proofErr w:type="spellStart"/>
            <w:r w:rsidRPr="00B611DB">
              <w:t>Salkauskiene</w:t>
            </w:r>
            <w:proofErr w:type="spellEnd"/>
            <w:r w:rsidRPr="00B611DB">
              <w:t>, Husby and Juul, 2024).</w:t>
            </w:r>
          </w:p>
          <w:p w14:paraId="273B883F" w14:textId="77777777" w:rsidR="00B258B4" w:rsidRPr="00B611DB" w:rsidRDefault="00B258B4" w:rsidP="00B258B4">
            <w:pPr>
              <w:spacing w:line="360" w:lineRule="auto"/>
            </w:pPr>
            <w:r w:rsidRPr="00B611DB">
              <w:t xml:space="preserve">During the </w:t>
            </w:r>
            <w:r w:rsidRPr="00B611DB">
              <w:rPr>
                <w:i/>
                <w:iCs/>
              </w:rPr>
              <w:t>Now What?</w:t>
            </w:r>
            <w:r w:rsidRPr="00B611DB">
              <w:t xml:space="preserve"> stage, I identified the need to undertake Section 47 training within the next twelve months. This will strengthen my understanding of child protection investigations and increase my confidence when contributing to complex safeguarding interventions. I would also like to further develop my leadership skills within professional meetings and contribute more confidently to multi-agency decision-making.</w:t>
            </w:r>
          </w:p>
          <w:p w14:paraId="31E69056" w14:textId="77777777" w:rsidR="00B258B4" w:rsidRPr="00092836" w:rsidRDefault="00B258B4" w:rsidP="00B258B4">
            <w:pPr>
              <w:spacing w:line="360" w:lineRule="auto"/>
            </w:pPr>
            <w:r w:rsidRPr="00092836">
              <w:t xml:space="preserve">The third Social Care Wales learning outcome focuses on applying professional judgement in complex situations. Through supervision, I identified a need to further develop my confidence when working with families experiencing multiple and interacting difficulties, including neglect, parental mental health concerns, and wider family challenges. Using Borton’s (1970) </w:t>
            </w:r>
            <w:r w:rsidRPr="00092836">
              <w:rPr>
                <w:i/>
                <w:iCs/>
              </w:rPr>
              <w:t>What?</w:t>
            </w:r>
            <w:r w:rsidRPr="00092836">
              <w:t xml:space="preserve"> stage, I recognised the complexity of balancing risk, parental capacity for change, and the child’s welfare.</w:t>
            </w:r>
          </w:p>
          <w:p w14:paraId="753BF69A" w14:textId="77777777" w:rsidR="00B258B4" w:rsidRPr="00092836" w:rsidRDefault="00B258B4" w:rsidP="00B258B4">
            <w:pPr>
              <w:spacing w:line="360" w:lineRule="auto"/>
            </w:pPr>
            <w:r w:rsidRPr="00092836">
              <w:t xml:space="preserve">The </w:t>
            </w:r>
            <w:r w:rsidRPr="00092836">
              <w:rPr>
                <w:i/>
                <w:iCs/>
              </w:rPr>
              <w:t>So What?</w:t>
            </w:r>
            <w:r w:rsidRPr="00092836">
              <w:t xml:space="preserve"> stage enabled me to reflect on the importance of evidence-informed and defensible decision-making when determining whether concerns should be managed through Care and Support arrangements or escalated to Child Protection procedures (Munro, 2011; Social Care Wales, 2024). Through supervision, research, Section 47 enquiries, and Child Exploitation Protocol meetings, I strengthened my understanding of risk assessment, safeguarding thresholds, and the impact of parental mental health on children’s outcomes (Cleaver, </w:t>
            </w:r>
            <w:proofErr w:type="spellStart"/>
            <w:r w:rsidRPr="00092836">
              <w:t>Unell</w:t>
            </w:r>
            <w:proofErr w:type="spellEnd"/>
            <w:r w:rsidRPr="00092836">
              <w:t xml:space="preserve"> and Aldgate, 2011).</w:t>
            </w:r>
          </w:p>
          <w:p w14:paraId="1870571A" w14:textId="77777777" w:rsidR="00B258B4" w:rsidRDefault="00B258B4" w:rsidP="00B258B4">
            <w:pPr>
              <w:spacing w:line="360" w:lineRule="auto"/>
            </w:pPr>
            <w:r w:rsidRPr="00092836">
              <w:t xml:space="preserve">The </w:t>
            </w:r>
            <w:r w:rsidRPr="00092836">
              <w:rPr>
                <w:i/>
                <w:iCs/>
              </w:rPr>
              <w:t>Now What?</w:t>
            </w:r>
            <w:r w:rsidRPr="00092836">
              <w:t xml:space="preserve"> stage highlighted the need to further develop my knowledge of adult mental health through training, research, and reflective supervision. I have also identified completing the Practice Educator Award as an important aspect of my professional development, as it will enhance my leadership skills, strengthen reflective practice, and improve my ability to support and develop future social workers.</w:t>
            </w:r>
          </w:p>
          <w:p w14:paraId="78F7375E" w14:textId="42136361" w:rsidR="0088529F" w:rsidRPr="00092836" w:rsidRDefault="0088529F" w:rsidP="00B258B4">
            <w:pPr>
              <w:spacing w:line="360" w:lineRule="auto"/>
            </w:pPr>
            <w:r>
              <w:lastRenderedPageBreak/>
              <w:t>Word count: 842</w:t>
            </w:r>
          </w:p>
          <w:p w14:paraId="28CA3C51" w14:textId="77777777" w:rsidR="00B258B4" w:rsidRDefault="00B258B4" w:rsidP="00B258B4"/>
          <w:p w14:paraId="5E4ECD34" w14:textId="77777777" w:rsidR="004F0E93" w:rsidRDefault="004F0E93" w:rsidP="002D6B34">
            <w:pPr>
              <w:jc w:val="both"/>
              <w:rPr>
                <w:highlight w:val="yellow"/>
              </w:rPr>
            </w:pP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 xml:space="preserve">a </w:t>
      </w:r>
      <w:r w:rsidRPr="002D6B34">
        <w:rPr>
          <w:bCs/>
        </w:rPr>
        <w:t>and</w:t>
      </w:r>
      <w:proofErr w:type="gramEnd"/>
      <w:r w:rsidRPr="002D6B34">
        <w:rPr>
          <w:bCs/>
        </w:rPr>
        <w:t xml:space="preserve">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661A0940" w14:textId="77777777" w:rsidR="00DE3189" w:rsidRDefault="00DE3189" w:rsidP="002D6B34">
            <w:pPr>
              <w:jc w:val="both"/>
            </w:pPr>
          </w:p>
          <w:p w14:paraId="17A8DCF3" w14:textId="77777777" w:rsidR="00DE3189" w:rsidRPr="00C65C67" w:rsidRDefault="00DE3189" w:rsidP="00DE3189">
            <w:pPr>
              <w:spacing w:line="360" w:lineRule="auto"/>
            </w:pPr>
            <w:r w:rsidRPr="00C65C67">
              <w:t xml:space="preserve">To complete this reflection, I have used the ERA Cycle of Reflection (Jasper, 2013), which focuses on Experience, Reflection and Action. Since identifying my learning needs in Task 1a, I have developed my knowledge and skills through training, supervision, research and direct practice. Regular supervision with my line manager has been crucial in supporting my professional development, enabling me to reflect on my practice, identify strengths and areas for development, and evaluate progress against the three Social Care Wales learning outcomes. Reflective supervision is recognised as an important component of </w:t>
            </w:r>
            <w:r w:rsidRPr="00C65C67">
              <w:lastRenderedPageBreak/>
              <w:t>effective social work practice, supporting professional confidence, critical thinking and decision-making (</w:t>
            </w:r>
            <w:proofErr w:type="spellStart"/>
            <w:r w:rsidRPr="00C65C67">
              <w:t>Ravalier</w:t>
            </w:r>
            <w:proofErr w:type="spellEnd"/>
            <w:r w:rsidRPr="00C65C67">
              <w:t xml:space="preserve"> et al., 2023; BASW, 2024).</w:t>
            </w:r>
          </w:p>
          <w:p w14:paraId="443102EF" w14:textId="3342D27F" w:rsidR="00DE3189" w:rsidRPr="00C65C67" w:rsidRDefault="00DE3189" w:rsidP="00DE3189">
            <w:pPr>
              <w:spacing w:line="360" w:lineRule="auto"/>
            </w:pPr>
            <w:r w:rsidRPr="00C65C67">
              <w:t>I identified child exploitation and the application of the Child Exploitation (CE) Protocol as a key learning need</w:t>
            </w:r>
            <w:r w:rsidR="00D50D69">
              <w:t xml:space="preserve"> of applying assessment and analysis.</w:t>
            </w:r>
            <w:r w:rsidRPr="00C65C67">
              <w:t xml:space="preserve"> At the time, I had limited experience of assessing exploitation risks and applying specialist safeguarding</w:t>
            </w:r>
            <w:r w:rsidR="00D50D69">
              <w:t xml:space="preserve"> </w:t>
            </w:r>
            <w:r w:rsidRPr="00C65C67">
              <w:t>frameworks. Since then, I have worked directly with a young person subject to child exploitation concerns and attended several CE Protocol strategy discussions involving the young person, police, education professionals and partner agencies. This has enhanced my understanding of exploitation indicators, contextual safeguarding and intervention planning. Firmin (2020) highlights the importance of understanding the wider contexts in which exploitation occurs and considering extra-familial harm. Through participation in strategy meetings and reflective supervision, I have become more confident in analysing information from different sources and using this to inform safeguarding interventions. Research demonstrates that effective assessment and early intervention are essential in reducing the risk of ongoing exploitation and improving outcomes for vulnerable young people (NSPCC, 2024; Maxwell, 2024). Reflecting on my progress, I believe I have made significant improvements in this area. However, I would like further opportunities to independently lead exploitation assessments and strategy discussions to strengthen my confidence and expertise.</w:t>
            </w:r>
          </w:p>
          <w:p w14:paraId="274A6E8E" w14:textId="4266DF89" w:rsidR="00DE3189" w:rsidRPr="00C65C67" w:rsidRDefault="00002369" w:rsidP="00DE3189">
            <w:pPr>
              <w:spacing w:line="360" w:lineRule="auto"/>
            </w:pPr>
            <w:r w:rsidRPr="00002369">
              <w:t xml:space="preserve">Task 1a identified collaborative working with people in need of care and support, their </w:t>
            </w:r>
            <w:proofErr w:type="spellStart"/>
            <w:r w:rsidRPr="00002369">
              <w:t>carers</w:t>
            </w:r>
            <w:proofErr w:type="spellEnd"/>
            <w:r w:rsidRPr="00002369">
              <w:t>, and multi-agency professionals as a key area for further development.</w:t>
            </w:r>
            <w:r w:rsidR="00DE3189" w:rsidRPr="00C65C67">
              <w:t xml:space="preserve"> Following a child protection matter involving a disclosure of physical harm, I recognised the importance of understanding statutory safeguarding processes and effective multi-agency working. Since then, I have successfully completed Section 47 training, shadowed experienced colleagues undertaking Section 47 enquiries and subsequently conducted my own Section 47 investigation. These experiences enabled me to work alongside police, education and health professionals and strengthened my understanding of each agency's role and responsibilities. The importance of effective multi-agency working is emphasised within safeguarding guidance, which recognises that no single agency can safeguard a child alone (Department for Education, 2023). My involvement in CE Protocol meetings has further improved my confidence in communicating with partner agencies and sharing </w:t>
            </w:r>
            <w:r w:rsidR="00DE3189" w:rsidRPr="00C65C67">
              <w:lastRenderedPageBreak/>
              <w:t>information appropriately. Through supervision, I have reflected on the importance of relationship-based practice and ensuring children and families feel informed and involved throughout safeguarding processes. Research highlights that trusting relationships between professionals, children and families contribute to improved engagement and outcomes (</w:t>
            </w:r>
            <w:proofErr w:type="spellStart"/>
            <w:r w:rsidR="00DE3189" w:rsidRPr="00C65C67">
              <w:t>Salkauskiene</w:t>
            </w:r>
            <w:proofErr w:type="spellEnd"/>
            <w:r w:rsidR="00DE3189" w:rsidRPr="00C65C67">
              <w:t>, Husby and Juul, 2024). I now feel more confident contributing to professional meetings; however, I would like further opportunities to lead discussions and coordinate multi-agency interventions.</w:t>
            </w:r>
          </w:p>
          <w:p w14:paraId="6D800E5B" w14:textId="3ACB8150" w:rsidR="00DE3189" w:rsidRPr="00C65C67" w:rsidRDefault="00E07E63" w:rsidP="00DE3189">
            <w:pPr>
              <w:spacing w:line="360" w:lineRule="auto"/>
            </w:pPr>
            <w:r w:rsidRPr="00E07E63">
              <w:t>The third learning outcome centred on the development and implementation of interventions, supported by the effective use of professional judgement in complex and evolving practice situations.</w:t>
            </w:r>
            <w:r w:rsidR="00BF197A">
              <w:t xml:space="preserve"> With </w:t>
            </w:r>
            <w:r w:rsidR="00DE3189" w:rsidRPr="00C65C67">
              <w:t>my involvement in child exploitation work, Section 47 investigations and safeguarding processes, I have gained significant experience in risk assessment and decision-making. Completing Section 47 training, undertaking my own investigation and observing experienced practitioners strengthened my understanding of professional curiosity, safeguarding thresholds and defensible decision-making. Regular supervision has enabled me to critically reflect on complex cases and evaluate the rationale behind interventions. Research suggests that reflective supervision enhances professional judgement and supports improved outcomes for children and families (</w:t>
            </w:r>
            <w:proofErr w:type="spellStart"/>
            <w:r w:rsidR="00DE3189" w:rsidRPr="00C65C67">
              <w:t>Ravalier</w:t>
            </w:r>
            <w:proofErr w:type="spellEnd"/>
            <w:r w:rsidR="00DE3189" w:rsidRPr="00C65C67">
              <w:t xml:space="preserve"> et al., 2023). Furthermore, Social Care Wales (2024) identifies professional judgement as a core aspect of social work practice. As a result, I have become more confident in presenting professional opinions, analysing risk and making evidence-informed recommendations. Nevertheless, I recognise that professional judgement develops through continued learning, experience and reflection. Going forward, I intend to continue utilising supervision, engaging with research and learning from experienced colleagues to further strengthen my decision-making skills.</w:t>
            </w:r>
          </w:p>
          <w:p w14:paraId="64B3B1EB" w14:textId="4D4969BC" w:rsidR="00DE3189" w:rsidRPr="00C65C67" w:rsidRDefault="00DE3189" w:rsidP="00DE3189">
            <w:pPr>
              <w:spacing w:line="360" w:lineRule="auto"/>
            </w:pPr>
            <w:r w:rsidRPr="00C65C67">
              <w:t>Overall, I believe I have achieved many of the learning outcomes identified in Task 1a. Completing Section 47 training, conducting my own Section 47 investigation, working on a child exploitation case, attending CE Protocol strategy discussions and engaging in regular supervision have all contributed significantly to my professional development. Following discussion with my line manager, future learning needs include further developing my confidence in leading exploitation assessments, increasing my leadership within multi-agency forums and expanding my knowledge of trauma-informed and neurodiversity-</w:t>
            </w:r>
            <w:r w:rsidRPr="00C65C67">
              <w:lastRenderedPageBreak/>
              <w:t xml:space="preserve">informed practice. </w:t>
            </w:r>
            <w:r>
              <w:t xml:space="preserve"> I have also ensured that I have the opportunity to participate with practice facilitating, whilst I gain further experience to complete the practice educator course. </w:t>
            </w:r>
            <w:r w:rsidRPr="00C65C67">
              <w:t>These areas of development will support my transition</w:t>
            </w:r>
            <w:r w:rsidR="004E46CE" w:rsidRPr="004E46CE">
              <w:rPr>
                <w:rFonts w:ascii="Segoe UI" w:eastAsia="Times New Roman" w:hAnsi="Segoe UI" w:cs="Segoe UI"/>
                <w:sz w:val="21"/>
                <w:szCs w:val="21"/>
                <w:lang w:eastAsia="en-GB"/>
              </w:rPr>
              <w:t xml:space="preserve"> </w:t>
            </w:r>
            <w:r w:rsidR="004E46CE" w:rsidRPr="004E46CE">
              <w:t>throughout my journey of professional growth and development as a social worker</w:t>
            </w:r>
            <w:r w:rsidRPr="00C65C67">
              <w:t xml:space="preserve"> delivering effective, evidence-based and child-centred interventions.</w:t>
            </w:r>
          </w:p>
          <w:p w14:paraId="5CBD5DC2" w14:textId="7A7B0181" w:rsidR="00DE3189" w:rsidRDefault="00DE3189" w:rsidP="00DE3189">
            <w:r w:rsidRPr="00C65C67">
              <w:t xml:space="preserve">Word Count: </w:t>
            </w:r>
            <w:r w:rsidR="00B64E8C">
              <w:t>815</w:t>
            </w:r>
          </w:p>
          <w:p w14:paraId="64AB38A4" w14:textId="77777777" w:rsidR="00DE3189" w:rsidRDefault="00DE3189" w:rsidP="002D6B34">
            <w:pPr>
              <w:jc w:val="both"/>
            </w:pP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Default="00C0499C" w:rsidP="002D6B34">
            <w:pPr>
              <w:jc w:val="both"/>
            </w:pPr>
          </w:p>
          <w:p w14:paraId="56ABCBFA" w14:textId="77777777" w:rsidR="00090EAE" w:rsidRDefault="00090EAE" w:rsidP="002D6B34">
            <w:pPr>
              <w:jc w:val="both"/>
            </w:pPr>
          </w:p>
          <w:p w14:paraId="4C844741" w14:textId="17112AC7" w:rsidR="00090EAE" w:rsidRPr="00C0499C" w:rsidRDefault="00090EAE" w:rsidP="009C3EA4">
            <w:pPr>
              <w:spacing w:line="360" w:lineRule="auto"/>
              <w:jc w:val="both"/>
            </w:pPr>
            <w:r>
              <w:t xml:space="preserve">Working within Children’s services is very </w:t>
            </w:r>
            <w:proofErr w:type="gramStart"/>
            <w:r>
              <w:t>challenging</w:t>
            </w:r>
            <w:proofErr w:type="gramEnd"/>
            <w:r>
              <w:t xml:space="preserve"> and feedback is not always welcoming. However, when working with a parent on my very first case as a NQSW, they shared “I like how you advocate for my son, and that you listen to what I say, giving it to me straight, which is what I like”. This has shaped my practice as we ask families to be open and honest, I am conscious that I do the same. In addition to this, I will advocate for a child, as I feel sometimes, their voice can be swallowed up by what is happening around them. This has helped me develop my communication skills, and allows me to think creatively, which will help me move forward in my practice</w:t>
            </w: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70BA0C19" w14:textId="77777777" w:rsidR="00B930D3" w:rsidRPr="005E17F1" w:rsidRDefault="00B930D3" w:rsidP="002D6B34">
            <w:pPr>
              <w:jc w:val="both"/>
            </w:pPr>
          </w:p>
        </w:tc>
      </w:tr>
    </w:tbl>
    <w:p w14:paraId="3E5F404D" w14:textId="77777777" w:rsidR="0028727F" w:rsidRDefault="0028727F"/>
    <w:sectPr w:rsidR="000E3E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02369"/>
    <w:rsid w:val="00090EAE"/>
    <w:rsid w:val="000A2AB5"/>
    <w:rsid w:val="00237B5B"/>
    <w:rsid w:val="0028727F"/>
    <w:rsid w:val="003E2053"/>
    <w:rsid w:val="004E46CE"/>
    <w:rsid w:val="004F0E93"/>
    <w:rsid w:val="00543BD3"/>
    <w:rsid w:val="00653641"/>
    <w:rsid w:val="00654A04"/>
    <w:rsid w:val="007C6082"/>
    <w:rsid w:val="007F346B"/>
    <w:rsid w:val="0088529F"/>
    <w:rsid w:val="00943FDB"/>
    <w:rsid w:val="009A4CCD"/>
    <w:rsid w:val="009C3EA4"/>
    <w:rsid w:val="009F21E6"/>
    <w:rsid w:val="00A73D0B"/>
    <w:rsid w:val="00AB232D"/>
    <w:rsid w:val="00B258B4"/>
    <w:rsid w:val="00B64E8C"/>
    <w:rsid w:val="00B930D3"/>
    <w:rsid w:val="00BF197A"/>
    <w:rsid w:val="00C0499C"/>
    <w:rsid w:val="00C243FA"/>
    <w:rsid w:val="00C86002"/>
    <w:rsid w:val="00CB2131"/>
    <w:rsid w:val="00D27A91"/>
    <w:rsid w:val="00D50D69"/>
    <w:rsid w:val="00DC3220"/>
    <w:rsid w:val="00DE3189"/>
    <w:rsid w:val="00DF2A2E"/>
    <w:rsid w:val="00E07E63"/>
    <w:rsid w:val="00E5092E"/>
    <w:rsid w:val="00F14D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CommentReference">
    <w:name w:val="annotation reference"/>
    <w:basedOn w:val="DefaultParagraphFont"/>
    <w:uiPriority w:val="99"/>
    <w:semiHidden/>
    <w:unhideWhenUsed/>
    <w:rsid w:val="00090EAE"/>
    <w:rPr>
      <w:sz w:val="16"/>
      <w:szCs w:val="16"/>
    </w:rPr>
  </w:style>
  <w:style w:type="paragraph" w:styleId="CommentText">
    <w:name w:val="annotation text"/>
    <w:basedOn w:val="Normal"/>
    <w:link w:val="CommentTextChar"/>
    <w:uiPriority w:val="99"/>
    <w:unhideWhenUsed/>
    <w:rsid w:val="00090EAE"/>
    <w:pPr>
      <w:spacing w:after="160"/>
    </w:pPr>
    <w:rPr>
      <w:kern w:val="2"/>
      <w:sz w:val="20"/>
      <w:szCs w:val="20"/>
      <w14:ligatures w14:val="standardContextual"/>
    </w:rPr>
  </w:style>
  <w:style w:type="character" w:customStyle="1" w:styleId="CommentTextChar">
    <w:name w:val="Comment Text Char"/>
    <w:basedOn w:val="DefaultParagraphFont"/>
    <w:link w:val="CommentText"/>
    <w:uiPriority w:val="99"/>
    <w:rsid w:val="00090EAE"/>
    <w:rPr>
      <w:kern w:val="2"/>
      <w:sz w:val="20"/>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2450</Words>
  <Characters>13966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Emma Day</cp:lastModifiedBy>
  <cp:revision>2</cp:revision>
  <cp:lastPrinted>2023-02-14T11:26:00Z</cp:lastPrinted>
  <dcterms:created xsi:type="dcterms:W3CDTF">2026-10-06T15:25:00Z</dcterms:created>
  <dcterms:modified xsi:type="dcterms:W3CDTF">2026-10-06T15:25:00Z</dcterms:modified>
</cp:coreProperties>
</file>