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keepNext w:val="true"/>
        <w:spacing w:before="120" w:after="0" w:line="360"/>
        <w:ind w:right="0" w:left="0" w:firstLine="0"/>
        <w:jc w:val="left"/>
        <w:rPr>
          <w:rFonts w:ascii="Times New Roman" w:hAnsi="Times New Roman" w:cs="Times New Roman" w:eastAsia="Times New Roman"/>
          <w:b/>
          <w:color w:val="auto"/>
          <w:spacing w:val="0"/>
          <w:position w:val="0"/>
          <w:sz w:val="36"/>
          <w:shd w:fill="auto" w:val="clear"/>
        </w:rPr>
      </w:pPr>
    </w:p>
    <w:p>
      <w:pPr>
        <w:keepNext w:val="true"/>
        <w:spacing w:before="120" w:after="0" w:line="360"/>
        <w:ind w:right="0" w:left="0" w:firstLine="0"/>
        <w:jc w:val="center"/>
        <w:rPr>
          <w:rFonts w:ascii="Times New Roman" w:hAnsi="Times New Roman" w:cs="Times New Roman" w:eastAsia="Times New Roman"/>
          <w:b/>
          <w:color w:val="auto"/>
          <w:spacing w:val="0"/>
          <w:position w:val="0"/>
          <w:sz w:val="40"/>
          <w:shd w:fill="auto" w:val="clear"/>
        </w:rPr>
      </w:pPr>
    </w:p>
    <w:p>
      <w:pPr>
        <w:keepNext w:val="true"/>
        <w:spacing w:before="120" w:after="0" w:line="360"/>
        <w:ind w:right="0" w:left="0" w:firstLine="0"/>
        <w:jc w:val="center"/>
        <w:rPr>
          <w:rFonts w:ascii="Times New Roman" w:hAnsi="Times New Roman" w:cs="Times New Roman" w:eastAsia="Times New Roman"/>
          <w:b/>
          <w:color w:val="auto"/>
          <w:spacing w:val="0"/>
          <w:position w:val="0"/>
          <w:sz w:val="40"/>
          <w:shd w:fill="auto" w:val="clear"/>
        </w:rPr>
      </w:pPr>
    </w:p>
    <w:p>
      <w:pPr>
        <w:keepNext w:val="true"/>
        <w:spacing w:before="120" w:after="0" w:line="360"/>
        <w:ind w:right="0" w:left="0" w:firstLine="0"/>
        <w:jc w:val="center"/>
        <w:rPr>
          <w:rFonts w:ascii="Times New Roman" w:hAnsi="Times New Roman" w:cs="Times New Roman" w:eastAsia="Times New Roman"/>
          <w:b/>
          <w:color w:val="auto"/>
          <w:spacing w:val="0"/>
          <w:position w:val="0"/>
          <w:sz w:val="40"/>
          <w:shd w:fill="auto" w:val="clear"/>
        </w:rPr>
      </w:pPr>
    </w:p>
    <w:p>
      <w:pPr>
        <w:keepNext w:val="true"/>
        <w:spacing w:before="120" w:after="0" w:line="360"/>
        <w:ind w:right="0" w:left="0" w:firstLine="0"/>
        <w:jc w:val="center"/>
        <w:rPr>
          <w:rFonts w:ascii="Times New Roman" w:hAnsi="Times New Roman" w:cs="Times New Roman" w:eastAsia="Times New Roman"/>
          <w:b/>
          <w:color w:val="auto"/>
          <w:spacing w:val="0"/>
          <w:position w:val="0"/>
          <w:sz w:val="40"/>
          <w:shd w:fill="auto" w:val="clear"/>
        </w:rPr>
      </w:pPr>
      <w:r>
        <w:rPr>
          <w:rFonts w:ascii="Times New Roman" w:hAnsi="Times New Roman" w:cs="Times New Roman" w:eastAsia="Times New Roman"/>
          <w:b/>
          <w:color w:val="auto"/>
          <w:spacing w:val="0"/>
          <w:position w:val="0"/>
          <w:sz w:val="40"/>
          <w:shd w:fill="auto" w:val="clear"/>
        </w:rPr>
        <w:t xml:space="preserve">ASSIGNMENT 1: PORTFOLIO</w:t>
      </w:r>
    </w:p>
    <w:p>
      <w:pPr>
        <w:keepNext w:val="true"/>
        <w:spacing w:before="120" w:after="0" w:line="360"/>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(4 Components)</w:t>
      </w:r>
    </w:p>
    <w:p>
      <w:pPr>
        <w:spacing w:before="0" w:after="160" w:line="278"/>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160" w:line="278"/>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Student Name: Vasilica Crenganis</w:t>
      </w:r>
    </w:p>
    <w:p>
      <w:pPr>
        <w:spacing w:before="0" w:after="160" w:line="278"/>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Student ID: 2221600</w:t>
      </w:r>
    </w:p>
    <w:p>
      <w:pPr>
        <w:spacing w:before="0" w:after="160" w:line="278"/>
        <w:ind w:right="0" w:left="0" w:firstLine="0"/>
        <w:jc w:val="center"/>
        <w:rPr>
          <w:rFonts w:ascii="Times New Roman" w:hAnsi="Times New Roman" w:cs="Times New Roman" w:eastAsia="Times New Roman"/>
          <w:b/>
          <w:i/>
          <w:color w:val="auto"/>
          <w:spacing w:val="0"/>
          <w:position w:val="0"/>
          <w:sz w:val="22"/>
          <w:shd w:fill="auto" w:val="clear"/>
        </w:rPr>
      </w:pPr>
      <w:r>
        <w:rPr>
          <w:rFonts w:ascii="Times New Roman" w:hAnsi="Times New Roman" w:cs="Times New Roman" w:eastAsia="Times New Roman"/>
          <w:b/>
          <w:color w:val="auto"/>
          <w:spacing w:val="0"/>
          <w:position w:val="0"/>
          <w:sz w:val="32"/>
          <w:shd w:fill="auto" w:val="clear"/>
        </w:rPr>
        <w:t xml:space="preserve">Module Title: Foreign Languages &amp; Cultural Awareness</w:t>
      </w:r>
    </w:p>
    <w:p>
      <w:pPr>
        <w:spacing w:before="0" w:after="160" w:line="278"/>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Module Code: BMIH5003</w:t>
      </w:r>
    </w:p>
    <w:p>
      <w:pPr>
        <w:spacing w:before="0" w:after="160" w:line="278"/>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Lecturer: Giulia Chifari</w:t>
      </w:r>
    </w:p>
    <w:p>
      <w:pPr>
        <w:spacing w:before="0" w:after="160" w:line="278"/>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Date: 17 May 2024</w:t>
      </w: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b/>
          <w:color w:val="auto"/>
          <w:spacing w:val="0"/>
          <w:position w:val="0"/>
          <w:sz w:val="28"/>
          <w:shd w:fill="auto" w:val="clear"/>
        </w:rPr>
      </w:pPr>
    </w:p>
    <w:p>
      <w:pPr>
        <w:spacing w:before="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160" w:line="360"/>
        <w:ind w:right="0" w:left="0" w:firstLine="0"/>
        <w:jc w:val="left"/>
        <w:rPr>
          <w:rFonts w:ascii="Times New Roman" w:hAnsi="Times New Roman" w:cs="Times New Roman" w:eastAsia="Times New Roman"/>
          <w:b/>
          <w:color w:val="auto"/>
          <w:spacing w:val="0"/>
          <w:position w:val="0"/>
          <w:sz w:val="28"/>
          <w:shd w:fill="auto" w:val="clear"/>
        </w:rPr>
      </w:pPr>
    </w:p>
    <w:p>
      <w:pPr>
        <w:keepNext w:val="true"/>
        <w:keepLines w:val="true"/>
        <w:spacing w:before="360" w:after="80" w:line="36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Component 1: Professional Reflection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am working as an F&amp;B employee during the breakfast shift at the hotel in Manchester. As it was quite early in the morning, few guests had arrived for breakfast yet. I was setting up the buffet area, and putting out plates, cutlery, and napkins when a French family of four walked in. They came up to me and the father said "Bonjour, nous voudrions une table pour quatre personnes s'il vous plait". Caught off guard, I did not understand what he had said as I do not speak any French. I stared at him blankly for a few moments trying to decipher what language he was speaking. This cultural misunderstanding occurred because of my lack of awareness about the different languages that guests at our hotel may speak. As someone working in the hospitality industry, I should have some basic knowledge of common foreign languages that I may encounter, especially in a diverse, multicultural city like Manchester. However, having never received any language training as part of my qualifications thus far, I did not have the skills to communicate with this family who only spoke French. My inability to understand the father frustrated him as he had to then point to a table, hold up four fingers, and repeat "quatre personnes" several times before I realized, they needed a table for four people.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situation highlighted that developing language skills, or at least being aware of basic greetings and phrases in multiple languages could help prevent such misunderstandings from occurring. In the future, I plan to self-study common phrases in languages like French, Spanish, Mandarin, Arabic, and so on through apps and online resources. Being able to greet guests in their language would help them feel welcomed (Bilodid and Vorobel, 2022). I will also ensure I have non-verbal communication skills prepared in case a language barrier arises again. For example, using hand gestures or writing things down could facilitate understanding until there can be an establishment of an alternate means of communication (Petrc, Mikinac, and Mi</w:t>
      </w:r>
      <w:r>
        <w:rPr>
          <w:rFonts w:ascii="Times New Roman" w:hAnsi="Times New Roman" w:cs="Times New Roman" w:eastAsia="Times New Roman"/>
          <w:color w:val="auto"/>
          <w:spacing w:val="0"/>
          <w:position w:val="0"/>
          <w:sz w:val="24"/>
          <w:shd w:fill="auto" w:val="clear"/>
        </w:rPr>
        <w:t xml:space="preserve">škulin, 2021). During my upcoming placement, I aim to gain experience working with international guests from diverse cultures and observe how more experienced staff members navigate such situations smoothly. According to Šuljić Petrc, Mikinac, and Miškulin (2021), developing intercultural competence involves being able to understand different perspectives and worldviews. By placing myself in multilingual environments and learning cultural norms, I hope to build better intercultural awareness and communication skills to prevent future misunderstandings with guests from different linguistic backgrounds. Reflecting on this scenario highlighted gaps in my abilities that I need to consciously work on developing to provide an inclusive customer experience for all.</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Bilodid, A. and Vorobel, M., 2022. Foreign Language Skills As the Main Factor of Succesful Career in the Hospitality and Tourism Industry. Grail of Science, (12-13), pp.467-470.</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Petrc, A.</w:t>
      </w:r>
      <w:r>
        <w:rPr>
          <w:rFonts w:ascii="Times New Roman" w:hAnsi="Times New Roman" w:cs="Times New Roman" w:eastAsia="Times New Roman"/>
          <w:color w:val="auto"/>
          <w:spacing w:val="0"/>
          <w:position w:val="0"/>
          <w:sz w:val="24"/>
          <w:shd w:fill="auto" w:val="clear"/>
        </w:rPr>
        <w:t xml:space="preserve">Š., Mikinac, K. and Miškulin, D., 2021. Foreign language ability in the hospitality business.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Šuljić Petrc, A., Mikinac, K. and Miškulin, D., 2021. Foreign language ability in the hospitality business. In 6th International Scientific Conference ToSEE-Tourism in Southern and Eastern Europe 2021: ToSEE</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Smart, Experience, Excellence &amp; ToFEEL</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Feelings, Excitement, Education, Leisure (ToSEE 2021) (pp. 775-788).</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keepNext w:val="true"/>
        <w:keepLines w:val="true"/>
        <w:spacing w:before="360" w:after="80" w:line="36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Component 2: Training Plan</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Identified cultural misunderstanding: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identified cultural misunderstanding that occurred was a communication barrier due to a language difference. During breakfast service, a French family of four approached one of our waiters to request a table. However, the waiter did not understand when the father greeted them in French and asked for a table for four people. As the F&amp;B employees did not speak any French, they were unable to comprehend the request and stared blankly at the guests. This inability to communicate effectively in a shared language led to frustration for both parties. The waiter lacked awareness of common foreign languages they may encounter when serving international guests. This minor misunderstanding highlighted the need to be equipped with basic multilingual skills to ensure a positive experience for all customers, regardless of their linguistic background.</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Training plan (Why/What//Who/Where/When):</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Liu, Liu, and King (2022) suggest that developing intercultural awareness and communication skills is crucial in the hospitality industry to prevent situations like misunderstandings due to a lack of common language. Guest satisfaction and retention can be improved by providing an inclusive experience for all cultural backgrounds. Staff must be equipped to communicate effectively with the diverse range of guests we serve.</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half-day seminar focusing on multilingual hospitality. Key topics include basic greetings and phrases in the top 5 languages spoken by our guests based on booking data. According to Yang, Cheung, and Li (2022), audiovisual aids and roleplays will help staff practice. Guidance on utilizing non-verbal communication like gestures. Scenario-based activities allow cultural skills application (Dominique, 2020). Information on language learning apps for independent practice is a great means of nurturing the skill set.</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Who?</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All frontline staff including reception, servers, baristas, and housekeepers will participate. Experienced multilingual colleagues will be invited to share expertise through role modeling intercultural communication best practices. Their guidance can help staff navigate through diverse cultural interactions confidently.</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Where?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hotel staff training room accommodates up to 25 people. Its audiovisual equipment allows an engaging learning environment for lecture-style instruction and group activities.</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When?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Offering the seminar twice every quarter after morning shifts on Tuesday and Thursday maximizes attendance from morning and evening workers. Repeating things allows one to remember them for a long time.</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Dominique, V., 2020. Business cultural training in a globalized economy. Training, Language and Culture, 4(1), pp.33-43.</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Liu, Y., Liu, J. and King, B., 2022. Intercultural communicative competence: Hospitality industry and education perspectives. Journal of Hospitality, Leisure, Sport &amp; Tourism Education, 30, p.100371.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Yang, H., Cheung, C. and Li, W., 2022. Intercultural communication competency practices in the hotel industry. Journal of China Tourism Research, 18(1), pp.162-184.</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360" w:after="80" w:line="36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Component 3: Student Self-Reflection</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Introduction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I think about my recent work placement at the Manchester Hotel, there is one exchange that stands out. I was setting up the dining area during the breakfast shift when a French family came in and asked for a place. However, since I could not speak French or understand French culture, I failed to comprehend what they were asking, which made everyone angry. This small but interesting event showed how important it is to be able to speak clearly with guests who come from different languages and cultural backgrounds. Everyone who stays at a hotel should feel welcome, no matter what country they are from or what language they speak as their first. For that reason, this study will take a close look at how I understood cultural knowledge before and after this event.</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Description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thing that happened early one morning while I was setting up the breakfast table area by myself. Four people in a family came up to me and spoke French. The father said something, but I failed to comprehend a word because I did not know French. When I heard words, I did not understand, I looked at the guests and felt confused and unable to react properly. I looked at them blankly and tried to figure out what the strange words meant, but I could not. It was clear that I was confused because I just stood there, not knowing what to do or how to help the family with their request. The frustration on their faces as they tried to converse made me feel even worse about my performance in the part.</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Feelings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felt embarrassed and stupid at that moment that I failed to comprehend or could not help the family. Because I was unable to understand what they wanted as they did not use the same language, I was unable to perform my most basic job, which is to serve guests. Seeing the anger and frustration on their faces as I tried to understand only made me feel worse about my lack of competence. It was clear that I lacked the right skills for the job and was not ready to handle this kind of situation.</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Evaluation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I look back with a more objective eye, I can see that this event showed me big gaps in my cultural knowledge and language skills. The level of customer service expected in this industry was lowered because staff members were unaware of how to converse effectively with guests who spoke languages other than English (Lin, Zhang, and Gursoy, 2020). Given the wide range of clients that this international city serves, it was clear that improving cross-cultural communication skills should have been a top priority. Without these skills, it might not be possible to meet all the guests' wants.</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Analysis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After learning more about how important cultural literacy is, I began to realize that these skills are even more important when working in Manchester, which has a lot of different ethnic groups. Since people from many countries are coming to visit, workers must know how to treat people from different cultural and language backgrounds with care. Stan and Jongboom (2023) say that a hotel's image can be hurt if repeated bad experiences happen because of cross-cultural mistakes. This is because employees may not be aware of or able to deal with differences. To always provide excellent service, you need to be able to speak and understand regional differences. This shows how important it is to learn how to communicate with people from other cultures, especially those who work with guests every day.</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Thinking about this experience has made me realize how important it is to get the right international knowledge and skills, which are especially useful in the service business. The anger I felt because of the language barrier showed me holes in my work that I needed to fill to move forward. Understanding and being aware of different cultures is important to make sure that all people have a good time, no matter who they are or what they look like. Going forward, my focus is to find learning experiences that will help me connect with people who speak different languages and respectfully talk with them. I can safely serve a wide range of foreign guests only if I work to improve my skills.</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Action plan</w:t>
      </w:r>
    </w:p>
    <w:p>
      <w:pPr>
        <w:numPr>
          <w:ilvl w:val="0"/>
          <w:numId w:val="12"/>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will start using online language learning tools and apps to gain basic skills (González</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Lloret, 2020). </w:t>
      </w:r>
    </w:p>
    <w:p>
      <w:pPr>
        <w:numPr>
          <w:ilvl w:val="0"/>
          <w:numId w:val="12"/>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Seeking advice from multilingual colleagues, I aim to understand various approaches taken when interacting cross-culturally. </w:t>
      </w:r>
    </w:p>
    <w:p>
      <w:pPr>
        <w:numPr>
          <w:ilvl w:val="0"/>
          <w:numId w:val="12"/>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will enroll in external cultural training to further reinforce respectful practices. </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González</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Lloret, M., 2020. Collaborative tasks for online language teaching. Foreign Language Annals, 53(2), pp.260-269.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Lin, H., Zhang, M. and Gursoy, D., 2020. Impact of nonverbal customer-to-customer interactions on customer satisfaction and loyalty intentions. International Journal of Contemporary Hospitality Management, 32(5), pp.1967-1985.</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Stan, I.M. and Jongboom, I., 2023. The influence of cross-cultural adjustment on job performance. Research in Hospitality Management, 13(2), pp.105-112.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360" w:after="80" w:line="36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Component 4: Training Presentation</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Title slide </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object w:dxaOrig="8868" w:dyaOrig="4879">
          <v:rect xmlns:o="urn:schemas-microsoft-com:office:office" xmlns:v="urn:schemas-microsoft-com:vml" id="rectole0000000000" style="width:443.400000pt;height:243.9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Benefits of Multilingualism</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object w:dxaOrig="8868" w:dyaOrig="4920">
          <v:rect xmlns:o="urn:schemas-microsoft-com:office:office" xmlns:v="urn:schemas-microsoft-com:vml" id="rectole0000000001" style="width:443.400000pt;height:246.0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Gazzola, Templin, and McEntee-Atalianis (2020) show multilingualism benefits both individuals and businesses. For staff, language skills boost career prospects and mobility. Being able to converse with international guests improves job satisfaction through enriched social interactions. For the hotel, a multilingual workforce enhances its reputation for diversity and inclusion. This attracts a more culturally diverse clientele, increasing bookings and revenue. Guest retention is higher due to feeling understood and respected in their language.</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Importance of Language Awareness Skills</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object w:dxaOrig="8625" w:dyaOrig="4798">
          <v:rect xmlns:o="urn:schemas-microsoft-com:office:office" xmlns:v="urn:schemas-microsoft-com:vml" id="rectole0000000002" style="width:431.250000pt;height:239.9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Frontline staff must be able to communicate effectively with all guests through either shared language skills or alternative methods like gestures if needed. Simple awareness of common phrases in languages frequently encountered, such as greetings and basic requests, prevents misunderstandings (</w:t>
      </w:r>
      <w:r>
        <w:rPr>
          <w:rFonts w:ascii="Times New Roman" w:hAnsi="Times New Roman" w:cs="Times New Roman" w:eastAsia="Times New Roman"/>
          <w:color w:val="auto"/>
          <w:spacing w:val="0"/>
          <w:position w:val="0"/>
          <w:sz w:val="24"/>
          <w:shd w:fill="auto" w:val="clear"/>
        </w:rPr>
        <w:t xml:space="preserve">Žerajić, 2020). Non-verbal communication aids understanding until an acceptable solution is found. Intercultural competence involves considering different cultural perspectives to provide inclusive service.</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French Language Etiquette in Business Context</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object w:dxaOrig="8585" w:dyaOrig="4798">
          <v:rect xmlns:o="urn:schemas-microsoft-com:office:office" xmlns:v="urn:schemas-microsoft-com:vml" id="rectole0000000003" style="width:429.250000pt;height:239.9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France, formality is expected in professional interactions. Address others with courtesy titles (Monsieur/Madame). Handshakes are customary for greetings and farewells (Anu and Manorselvi, 2021). Maintain direct eye contact and smile to convey politeness. Gift-giving for business purposes requires following French cultural norms to avoid offense.</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object w:dxaOrig="8564" w:dyaOrig="4818">
          <v:rect xmlns:o="urn:schemas-microsoft-com:office:office" xmlns:v="urn:schemas-microsoft-com:vml" id="rectole0000000004" style="width:428.200000pt;height:240.9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presentation outlined the importance of multilingual skills for Manchester Travelodge staff. Awareness training in common languages like French benefits both employees and the company. Developing intercultural communication competence ensures all guests feel respected through inclusive service. Further language learning is encouraged to strengthen these important professional abilities.</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Anu, B. and Manorselvi, A., 2021. Influence of service quality in restaurant and its impact on customer satisfaction. International Journal of Management (IJM), 12(3).</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Gazzola, M., Templin, T. and McEntee-Atalianis, L.J., 2020. Measuring diversity in multilingual communication. Social Indicators Research, 147(2), pp.545-566.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Nguyen, N.T., Yadav, M., Pande, S., Bhanot, A. and Hasan, M.F., 2022. Impact of diversity management on organizational performance in hotel organizations: a conceptual framework. International Journal of System Assurance Engineering and Management, 13(Suppl 1), pp.186-196.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Rabiul, M.K. and Yean, T.F., 2021. Leadership styles, motivating language, and work engagement: An empirical investigation of the hotel industry. International Journal of Hospitality Management, 92, p.102712.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Žerajić, A., 2020, September. Multilingualism in tourism. In Tourism International Scientific Conference Vrnjačka Banja-TISC (Vol. 5, No. 1, pp. 518-535).</w:t>
      </w:r>
    </w:p>
  </w:body>
</w:document>
</file>

<file path=word/numbering.xml><?xml version="1.0" encoding="utf-8"?>
<w:numbering xmlns:w="http://schemas.openxmlformats.org/wordprocessingml/2006/main">
  <w:abstractNum w:abstractNumId="0">
    <w:lvl w:ilvl="0">
      <w:start w:val="1"/>
      <w:numFmt w:val="bullet"/>
      <w:lvlText w:val="•"/>
    </w:lvl>
  </w:abstractNum>
  <w:num w:numId="12">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1.wmf" Id="docRId3" Type="http://schemas.openxmlformats.org/officeDocument/2006/relationships/image" /><Relationship Target="media/image3.wmf" Id="docRId7" Type="http://schemas.openxmlformats.org/officeDocument/2006/relationships/image" /><Relationship Target="embeddings/oleObject0.bin" Id="docRId0" Type="http://schemas.openxmlformats.org/officeDocument/2006/relationships/oleObject" /><Relationship Target="numbering.xml" Id="docRId10" Type="http://schemas.openxmlformats.org/officeDocument/2006/relationships/numbering" /><Relationship Target="embeddings/oleObject1.bin" Id="docRId2" Type="http://schemas.openxmlformats.org/officeDocument/2006/relationships/oleObject" /><Relationship Target="embeddings/oleObject2.bin" Id="docRId4" Type="http://schemas.openxmlformats.org/officeDocument/2006/relationships/oleObject" /><Relationship Target="embeddings/oleObject3.bin" Id="docRId6" Type="http://schemas.openxmlformats.org/officeDocument/2006/relationships/oleObject" /><Relationship Target="embeddings/oleObject4.bin" Id="docRId8" Type="http://schemas.openxmlformats.org/officeDocument/2006/relationships/oleObject" /><Relationship Target="media/image0.wmf" Id="docRId1" Type="http://schemas.openxmlformats.org/officeDocument/2006/relationships/image" /><Relationship Target="styles.xml" Id="docRId11" Type="http://schemas.openxmlformats.org/officeDocument/2006/relationships/styles" /><Relationship Target="media/image2.wmf" Id="docRId5" Type="http://schemas.openxmlformats.org/officeDocument/2006/relationships/image" /><Relationship Target="media/image4.wmf" Id="docRId9" Type="http://schemas.openxmlformats.org/officeDocument/2006/relationships/image" /></Relationships>
</file>