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ayout w:type="fixed"/>
        <w:tblLook w:val="0000" w:firstRow="0" w:lastRow="0" w:firstColumn="0" w:lastColumn="0" w:noHBand="0" w:noVBand="0"/>
      </w:tblPr>
      <w:tblGrid>
        <w:gridCol w:w="1368"/>
        <w:gridCol w:w="3829"/>
        <w:gridCol w:w="3829"/>
      </w:tblGrid>
      <w:tr w:rsidR="00482100" w14:paraId="5CBEEB91" w14:textId="77777777" w:rsidTr="00482100">
        <w:tblPrEx>
          <w:tblCellMar>
            <w:top w:w="0" w:type="dxa"/>
            <w:bottom w:w="0" w:type="dxa"/>
          </w:tblCellMar>
        </w:tblPrEx>
        <w:trPr>
          <w:trHeight w:val="4000"/>
        </w:trPr>
        <w:tc>
          <w:tcPr>
            <w:tcW w:w="1368" w:type="dxa"/>
          </w:tcPr>
          <w:p w14:paraId="28C31FCB" w14:textId="5D22C50A" w:rsidR="00482100" w:rsidRDefault="00482100">
            <w:r>
              <w:t>Slide 1</w:t>
            </w:r>
          </w:p>
        </w:tc>
        <w:tc>
          <w:tcPr>
            <w:tcW w:w="3829" w:type="dxa"/>
          </w:tcPr>
          <w:p w14:paraId="60A78536" w14:textId="54722A35" w:rsidR="00482100" w:rsidRDefault="00482100">
            <w:r>
              <w:object w:dxaOrig="9600" w:dyaOrig="5401" w14:anchorId="2DC4B3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1.9pt;height:108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5" DrawAspect="Content" ObjectID="_1795585798" r:id="rId9"/>
              </w:object>
            </w:r>
          </w:p>
        </w:tc>
        <w:tc>
          <w:tcPr>
            <w:tcW w:w="3829" w:type="dxa"/>
          </w:tcPr>
          <w:p w14:paraId="3882EEB3"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Welcome to the quick introduction to the main quality principles documents for our degrees.</w:t>
            </w:r>
          </w:p>
          <w:p w14:paraId="120C0892" w14:textId="77777777" w:rsidR="00482100" w:rsidRDefault="00482100" w:rsidP="00482100">
            <w:pPr>
              <w:autoSpaceDE w:val="0"/>
              <w:autoSpaceDN w:val="0"/>
              <w:adjustRightInd w:val="0"/>
              <w:spacing w:after="0" w:line="240" w:lineRule="auto"/>
              <w:rPr>
                <w:rFonts w:ascii="Arial" w:hAnsi="Arial" w:cs="Arial"/>
                <w:kern w:val="0"/>
              </w:rPr>
            </w:pPr>
          </w:p>
          <w:p w14:paraId="15AE59FD" w14:textId="77777777" w:rsidR="00482100" w:rsidRDefault="00482100"/>
        </w:tc>
      </w:tr>
      <w:tr w:rsidR="00482100" w14:paraId="3FE8B2DE" w14:textId="77777777" w:rsidTr="00482100">
        <w:tblPrEx>
          <w:tblCellMar>
            <w:top w:w="0" w:type="dxa"/>
            <w:bottom w:w="0" w:type="dxa"/>
          </w:tblCellMar>
        </w:tblPrEx>
        <w:trPr>
          <w:trHeight w:val="4000"/>
        </w:trPr>
        <w:tc>
          <w:tcPr>
            <w:tcW w:w="1368" w:type="dxa"/>
          </w:tcPr>
          <w:p w14:paraId="7E74ED2A" w14:textId="2FB374D1" w:rsidR="00482100" w:rsidRDefault="00482100">
            <w:r>
              <w:t>Slide 2</w:t>
            </w:r>
          </w:p>
        </w:tc>
        <w:tc>
          <w:tcPr>
            <w:tcW w:w="3829" w:type="dxa"/>
          </w:tcPr>
          <w:p w14:paraId="66BB5865" w14:textId="5B13AB49" w:rsidR="00482100" w:rsidRDefault="00482100">
            <w:r>
              <w:object w:dxaOrig="9600" w:dyaOrig="5401" w14:anchorId="040448AC">
                <v:shape id="_x0000_i1031" type="#_x0000_t75" style="width:191.9pt;height:108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31" DrawAspect="Content" ObjectID="_1795585799" r:id="rId11"/>
              </w:object>
            </w:r>
          </w:p>
        </w:tc>
        <w:tc>
          <w:tcPr>
            <w:tcW w:w="3829" w:type="dxa"/>
          </w:tcPr>
          <w:p w14:paraId="5EA9C29B"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 xml:space="preserve">UWTSD, like all universities in Wales, adheres to, and is monitored by, the Quality Assurance Agency. This might change in the future depending on the Welsh Government’s MEDR, or </w:t>
            </w:r>
            <w:r>
              <w:rPr>
                <w:rFonts w:ascii="Arial" w:hAnsi="Arial" w:cs="Arial"/>
                <w:color w:val="1F1F1F"/>
                <w:kern w:val="24"/>
                <w:highlight w:val="white"/>
              </w:rPr>
              <w:t>Commission for Tertiary Education and Research. But for now, we follow the QAA code and frameworks.</w:t>
            </w:r>
          </w:p>
          <w:p w14:paraId="319BAEBE"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The Quality Assurance Agency for Higher Education (QAA) is an independent charity in the UK that focuses on maintaining and enhancing the quality and standards of higher education. They work with higher education providers, regulatory bodies, and students to ensure that the education delivered meets high standards</w:t>
            </w:r>
          </w:p>
          <w:p w14:paraId="3C8B8138"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 xml:space="preserve">A key part of QAA’s role is to review how providers of higher education maintain their academic standards and quality. </w:t>
            </w:r>
          </w:p>
          <w:p w14:paraId="4EE92526"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 xml:space="preserve">The QAA periodically reviews institutions. </w:t>
            </w:r>
          </w:p>
          <w:p w14:paraId="6142FA8B" w14:textId="77777777" w:rsidR="00482100" w:rsidRDefault="00482100" w:rsidP="00482100">
            <w:pPr>
              <w:autoSpaceDE w:val="0"/>
              <w:autoSpaceDN w:val="0"/>
              <w:adjustRightInd w:val="0"/>
              <w:spacing w:after="0" w:line="240" w:lineRule="auto"/>
              <w:rPr>
                <w:rFonts w:ascii="Aptos" w:hAnsi="Aptos" w:cs="Aptos"/>
                <w:kern w:val="24"/>
              </w:rPr>
            </w:pPr>
          </w:p>
          <w:p w14:paraId="61929B3C" w14:textId="77777777" w:rsidR="00482100" w:rsidRDefault="00482100" w:rsidP="00482100">
            <w:pPr>
              <w:autoSpaceDE w:val="0"/>
              <w:autoSpaceDN w:val="0"/>
              <w:adjustRightInd w:val="0"/>
              <w:spacing w:after="0" w:line="240" w:lineRule="auto"/>
              <w:rPr>
                <w:rFonts w:ascii="Arial" w:hAnsi="Arial" w:cs="Arial"/>
                <w:kern w:val="0"/>
              </w:rPr>
            </w:pPr>
          </w:p>
          <w:p w14:paraId="3C3B0983" w14:textId="77777777" w:rsidR="00482100" w:rsidRDefault="00482100"/>
        </w:tc>
      </w:tr>
      <w:tr w:rsidR="00482100" w14:paraId="33752259" w14:textId="77777777" w:rsidTr="00482100">
        <w:tblPrEx>
          <w:tblCellMar>
            <w:top w:w="0" w:type="dxa"/>
            <w:bottom w:w="0" w:type="dxa"/>
          </w:tblCellMar>
        </w:tblPrEx>
        <w:trPr>
          <w:trHeight w:val="4000"/>
        </w:trPr>
        <w:tc>
          <w:tcPr>
            <w:tcW w:w="1368" w:type="dxa"/>
          </w:tcPr>
          <w:p w14:paraId="42828D2A" w14:textId="19A24BEF" w:rsidR="00482100" w:rsidRDefault="00482100">
            <w:r>
              <w:lastRenderedPageBreak/>
              <w:t>Slide 3</w:t>
            </w:r>
          </w:p>
        </w:tc>
        <w:tc>
          <w:tcPr>
            <w:tcW w:w="3829" w:type="dxa"/>
          </w:tcPr>
          <w:p w14:paraId="256E5C27" w14:textId="096AA17B" w:rsidR="00482100" w:rsidRDefault="00482100">
            <w:r>
              <w:object w:dxaOrig="9600" w:dyaOrig="5401" w14:anchorId="35FD150A">
                <v:shape id="_x0000_i1037" type="#_x0000_t75" style="width:191.9pt;height:108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37" DrawAspect="Content" ObjectID="_1795585800" r:id="rId13"/>
              </w:object>
            </w:r>
          </w:p>
        </w:tc>
        <w:tc>
          <w:tcPr>
            <w:tcW w:w="3829" w:type="dxa"/>
          </w:tcPr>
          <w:p w14:paraId="34ECF1C5"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It is a requirement of all UWTSD degrees to comply with the UK Quality Code for HE and adhere to the qualification frameworks.</w:t>
            </w:r>
          </w:p>
          <w:p w14:paraId="0103F2C7" w14:textId="77777777" w:rsidR="00482100" w:rsidRDefault="00482100" w:rsidP="00482100">
            <w:pPr>
              <w:autoSpaceDE w:val="0"/>
              <w:autoSpaceDN w:val="0"/>
              <w:adjustRightInd w:val="0"/>
              <w:spacing w:after="0" w:line="240" w:lineRule="auto"/>
              <w:rPr>
                <w:rFonts w:ascii="Arial" w:hAnsi="Arial" w:cs="Arial"/>
                <w:kern w:val="0"/>
              </w:rPr>
            </w:pPr>
          </w:p>
          <w:p w14:paraId="15D1FA1F" w14:textId="77777777" w:rsidR="00482100" w:rsidRDefault="00482100"/>
        </w:tc>
      </w:tr>
      <w:tr w:rsidR="00482100" w14:paraId="448ABDDB" w14:textId="77777777" w:rsidTr="00482100">
        <w:tblPrEx>
          <w:tblCellMar>
            <w:top w:w="0" w:type="dxa"/>
            <w:bottom w:w="0" w:type="dxa"/>
          </w:tblCellMar>
        </w:tblPrEx>
        <w:trPr>
          <w:trHeight w:val="4000"/>
        </w:trPr>
        <w:tc>
          <w:tcPr>
            <w:tcW w:w="1368" w:type="dxa"/>
          </w:tcPr>
          <w:p w14:paraId="4BDFB461" w14:textId="67A8548D" w:rsidR="00482100" w:rsidRDefault="00482100">
            <w:r>
              <w:t>Slide 4</w:t>
            </w:r>
          </w:p>
        </w:tc>
        <w:tc>
          <w:tcPr>
            <w:tcW w:w="3829" w:type="dxa"/>
          </w:tcPr>
          <w:p w14:paraId="6017C008" w14:textId="03EC88E8" w:rsidR="00482100" w:rsidRDefault="00482100">
            <w:r>
              <w:object w:dxaOrig="9600" w:dyaOrig="5401" w14:anchorId="12A8369A">
                <v:shape id="_x0000_i1043" type="#_x0000_t75" style="width:191.9pt;height:108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43" DrawAspect="Content" ObjectID="_1795585801" r:id="rId15"/>
              </w:object>
            </w:r>
          </w:p>
        </w:tc>
        <w:tc>
          <w:tcPr>
            <w:tcW w:w="3829" w:type="dxa"/>
          </w:tcPr>
          <w:p w14:paraId="7063CE7E"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So, a UWTSD award must follow three main quality elements:</w:t>
            </w:r>
          </w:p>
          <w:p w14:paraId="3FF5AAF0" w14:textId="77777777" w:rsidR="00482100" w:rsidRDefault="00482100" w:rsidP="00482100">
            <w:pPr>
              <w:numPr>
                <w:ilvl w:val="0"/>
                <w:numId w:val="1"/>
              </w:numPr>
              <w:autoSpaceDE w:val="0"/>
              <w:autoSpaceDN w:val="0"/>
              <w:adjustRightInd w:val="0"/>
              <w:spacing w:after="0" w:line="240" w:lineRule="auto"/>
              <w:ind w:left="360" w:hanging="360"/>
              <w:rPr>
                <w:rFonts w:ascii="Aptos" w:hAnsi="Aptos" w:cs="Aptos"/>
                <w:kern w:val="24"/>
              </w:rPr>
            </w:pPr>
            <w:r>
              <w:rPr>
                <w:rFonts w:ascii="Aptos" w:hAnsi="Aptos" w:cs="Aptos"/>
                <w:kern w:val="24"/>
              </w:rPr>
              <w:t>The UK Quality Code for Higher Education. This has been updated in  2024</w:t>
            </w:r>
          </w:p>
          <w:p w14:paraId="4EAB9A12" w14:textId="77777777" w:rsidR="00482100" w:rsidRDefault="00482100" w:rsidP="00482100">
            <w:pPr>
              <w:numPr>
                <w:ilvl w:val="0"/>
                <w:numId w:val="1"/>
              </w:numPr>
              <w:autoSpaceDE w:val="0"/>
              <w:autoSpaceDN w:val="0"/>
              <w:adjustRightInd w:val="0"/>
              <w:spacing w:after="0" w:line="240" w:lineRule="auto"/>
              <w:ind w:left="360" w:hanging="360"/>
              <w:rPr>
                <w:rFonts w:ascii="Aptos" w:hAnsi="Aptos" w:cs="Aptos"/>
                <w:kern w:val="24"/>
              </w:rPr>
            </w:pPr>
            <w:r>
              <w:rPr>
                <w:rFonts w:ascii="Aptos" w:hAnsi="Aptos" w:cs="Aptos"/>
                <w:kern w:val="24"/>
              </w:rPr>
              <w:t xml:space="preserve">The Frameworks for Higher Education Qualifications of UK Degree-Awarding Bodies and the Credit and Qualification Framework for Wales </w:t>
            </w:r>
          </w:p>
          <w:p w14:paraId="2842790F" w14:textId="77777777" w:rsidR="00482100" w:rsidRDefault="00482100" w:rsidP="00482100">
            <w:pPr>
              <w:numPr>
                <w:ilvl w:val="0"/>
                <w:numId w:val="1"/>
              </w:numPr>
              <w:autoSpaceDE w:val="0"/>
              <w:autoSpaceDN w:val="0"/>
              <w:adjustRightInd w:val="0"/>
              <w:spacing w:after="0" w:line="240" w:lineRule="auto"/>
              <w:ind w:left="360" w:hanging="360"/>
              <w:rPr>
                <w:rFonts w:ascii="Aptos" w:hAnsi="Aptos" w:cs="Aptos"/>
                <w:kern w:val="24"/>
              </w:rPr>
            </w:pPr>
            <w:r>
              <w:rPr>
                <w:rFonts w:ascii="Aptos" w:hAnsi="Aptos" w:cs="Aptos"/>
                <w:kern w:val="24"/>
              </w:rPr>
              <w:t>QAA Subject Benchmark for the subject under consideration</w:t>
            </w:r>
          </w:p>
          <w:p w14:paraId="192B0A18" w14:textId="77777777" w:rsidR="00482100" w:rsidRDefault="00482100" w:rsidP="00482100">
            <w:pPr>
              <w:autoSpaceDE w:val="0"/>
              <w:autoSpaceDN w:val="0"/>
              <w:adjustRightInd w:val="0"/>
              <w:spacing w:after="0" w:line="240" w:lineRule="auto"/>
              <w:ind w:left="360" w:hanging="360"/>
              <w:rPr>
                <w:rFonts w:ascii="Aptos" w:hAnsi="Aptos" w:cs="Aptos"/>
                <w:kern w:val="24"/>
              </w:rPr>
            </w:pPr>
          </w:p>
          <w:p w14:paraId="232F05CD" w14:textId="77777777" w:rsidR="00482100" w:rsidRDefault="00482100" w:rsidP="00482100">
            <w:pPr>
              <w:autoSpaceDE w:val="0"/>
              <w:autoSpaceDN w:val="0"/>
              <w:adjustRightInd w:val="0"/>
              <w:spacing w:after="0" w:line="240" w:lineRule="auto"/>
              <w:rPr>
                <w:rFonts w:ascii="Aptos" w:hAnsi="Aptos" w:cs="Aptos"/>
                <w:kern w:val="24"/>
              </w:rPr>
            </w:pPr>
          </w:p>
          <w:p w14:paraId="5DFE3D19" w14:textId="77777777" w:rsidR="00482100" w:rsidRDefault="00482100" w:rsidP="00482100">
            <w:pPr>
              <w:autoSpaceDE w:val="0"/>
              <w:autoSpaceDN w:val="0"/>
              <w:adjustRightInd w:val="0"/>
              <w:spacing w:after="0" w:line="240" w:lineRule="auto"/>
              <w:rPr>
                <w:rFonts w:ascii="Arial" w:hAnsi="Arial" w:cs="Arial"/>
                <w:kern w:val="0"/>
              </w:rPr>
            </w:pPr>
          </w:p>
          <w:p w14:paraId="0A2EE819" w14:textId="77777777" w:rsidR="00482100" w:rsidRDefault="00482100"/>
        </w:tc>
      </w:tr>
      <w:tr w:rsidR="00482100" w14:paraId="2FB902AC" w14:textId="77777777" w:rsidTr="00482100">
        <w:tblPrEx>
          <w:tblCellMar>
            <w:top w:w="0" w:type="dxa"/>
            <w:bottom w:w="0" w:type="dxa"/>
          </w:tblCellMar>
        </w:tblPrEx>
        <w:trPr>
          <w:trHeight w:val="4000"/>
        </w:trPr>
        <w:tc>
          <w:tcPr>
            <w:tcW w:w="1368" w:type="dxa"/>
          </w:tcPr>
          <w:p w14:paraId="3EC6E61E" w14:textId="19367A37" w:rsidR="00482100" w:rsidRDefault="00482100">
            <w:r>
              <w:t>Slide 5</w:t>
            </w:r>
          </w:p>
        </w:tc>
        <w:tc>
          <w:tcPr>
            <w:tcW w:w="3829" w:type="dxa"/>
          </w:tcPr>
          <w:p w14:paraId="6F76E683" w14:textId="7CE567F6" w:rsidR="00482100" w:rsidRDefault="00482100">
            <w:r>
              <w:object w:dxaOrig="9600" w:dyaOrig="5401" w14:anchorId="51CCFD6C">
                <v:shape id="_x0000_i1049" type="#_x0000_t75" style="width:191.9pt;height:108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49" DrawAspect="Content" ObjectID="_1795585802" r:id="rId17"/>
              </w:object>
            </w:r>
          </w:p>
        </w:tc>
        <w:tc>
          <w:tcPr>
            <w:tcW w:w="3829" w:type="dxa"/>
          </w:tcPr>
          <w:p w14:paraId="797326C1"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The new UK Quality Code was published in 2024. It identifies 12 principles; each principle has several key practices. Most of these key practices are relevant to institutions as a whole in terms of quality processes and procedures, but many have immediate and considerable effect on programme design and delivery.</w:t>
            </w:r>
          </w:p>
          <w:p w14:paraId="51A2C5B4"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The main one for our purposes is Principle 11 on Teaching Learning and Assessment.</w:t>
            </w:r>
          </w:p>
          <w:p w14:paraId="6C877383"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 xml:space="preserve">Here are the main key practices from the other principles at a quick glance (although you should try to </w:t>
            </w:r>
            <w:r>
              <w:rPr>
                <w:rFonts w:ascii="Aptos" w:hAnsi="Aptos" w:cs="Aptos"/>
                <w:kern w:val="24"/>
              </w:rPr>
              <w:lastRenderedPageBreak/>
              <w:t>read the whole of the Quality Code).</w:t>
            </w:r>
          </w:p>
          <w:p w14:paraId="236762BA" w14:textId="77777777" w:rsidR="00482100" w:rsidRDefault="00482100" w:rsidP="00482100">
            <w:pPr>
              <w:autoSpaceDE w:val="0"/>
              <w:autoSpaceDN w:val="0"/>
              <w:adjustRightInd w:val="0"/>
              <w:spacing w:after="0" w:line="240" w:lineRule="auto"/>
              <w:rPr>
                <w:rFonts w:ascii="Aptos" w:hAnsi="Aptos" w:cs="Aptos"/>
                <w:kern w:val="24"/>
              </w:rPr>
            </w:pPr>
          </w:p>
          <w:p w14:paraId="5043300B" w14:textId="77777777" w:rsidR="00482100" w:rsidRDefault="00482100" w:rsidP="00482100">
            <w:pPr>
              <w:autoSpaceDE w:val="0"/>
              <w:autoSpaceDN w:val="0"/>
              <w:adjustRightInd w:val="0"/>
              <w:spacing w:after="0" w:line="240" w:lineRule="auto"/>
              <w:rPr>
                <w:rFonts w:ascii="Arial" w:hAnsi="Arial" w:cs="Arial"/>
                <w:kern w:val="0"/>
              </w:rPr>
            </w:pPr>
          </w:p>
          <w:p w14:paraId="3F7612B8" w14:textId="77777777" w:rsidR="00482100" w:rsidRDefault="00482100"/>
        </w:tc>
      </w:tr>
      <w:tr w:rsidR="00482100" w14:paraId="0B280437" w14:textId="77777777" w:rsidTr="00482100">
        <w:tblPrEx>
          <w:tblCellMar>
            <w:top w:w="0" w:type="dxa"/>
            <w:bottom w:w="0" w:type="dxa"/>
          </w:tblCellMar>
        </w:tblPrEx>
        <w:trPr>
          <w:trHeight w:val="4000"/>
        </w:trPr>
        <w:tc>
          <w:tcPr>
            <w:tcW w:w="1368" w:type="dxa"/>
          </w:tcPr>
          <w:p w14:paraId="2B8FD028" w14:textId="5ACCCA64" w:rsidR="00482100" w:rsidRDefault="00482100">
            <w:r>
              <w:lastRenderedPageBreak/>
              <w:t>Slide 6</w:t>
            </w:r>
          </w:p>
        </w:tc>
        <w:tc>
          <w:tcPr>
            <w:tcW w:w="3829" w:type="dxa"/>
          </w:tcPr>
          <w:p w14:paraId="4731672C" w14:textId="0513CFCE" w:rsidR="00482100" w:rsidRDefault="00482100">
            <w:r>
              <w:object w:dxaOrig="9600" w:dyaOrig="5401" w14:anchorId="71A54335">
                <v:shape id="_x0000_i1055" type="#_x0000_t75" style="width:191.9pt;height:108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55" DrawAspect="Content" ObjectID="_1795585803" r:id="rId19"/>
              </w:object>
            </w:r>
          </w:p>
        </w:tc>
        <w:tc>
          <w:tcPr>
            <w:tcW w:w="3829" w:type="dxa"/>
          </w:tcPr>
          <w:p w14:paraId="1A8BD195"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Principle 11 is the one that is of particular importance for our purposes. Please consider the key practices carefully, and how they affect your practice at programme and module level.</w:t>
            </w:r>
          </w:p>
          <w:p w14:paraId="00F3F309" w14:textId="77777777" w:rsidR="00482100" w:rsidRDefault="00482100" w:rsidP="00482100">
            <w:pPr>
              <w:autoSpaceDE w:val="0"/>
              <w:autoSpaceDN w:val="0"/>
              <w:adjustRightInd w:val="0"/>
              <w:spacing w:after="0" w:line="240" w:lineRule="auto"/>
              <w:rPr>
                <w:rFonts w:ascii="Arial" w:hAnsi="Arial" w:cs="Arial"/>
                <w:kern w:val="0"/>
              </w:rPr>
            </w:pPr>
          </w:p>
          <w:p w14:paraId="4D4FD841" w14:textId="77777777" w:rsidR="00482100" w:rsidRDefault="00482100"/>
        </w:tc>
      </w:tr>
      <w:tr w:rsidR="00482100" w14:paraId="07BC3869" w14:textId="77777777" w:rsidTr="00482100">
        <w:tblPrEx>
          <w:tblCellMar>
            <w:top w:w="0" w:type="dxa"/>
            <w:bottom w:w="0" w:type="dxa"/>
          </w:tblCellMar>
        </w:tblPrEx>
        <w:trPr>
          <w:trHeight w:val="4000"/>
        </w:trPr>
        <w:tc>
          <w:tcPr>
            <w:tcW w:w="1368" w:type="dxa"/>
          </w:tcPr>
          <w:p w14:paraId="0FA70FF3" w14:textId="00F9026C" w:rsidR="00482100" w:rsidRDefault="00482100">
            <w:r>
              <w:t>Slide 7</w:t>
            </w:r>
          </w:p>
        </w:tc>
        <w:tc>
          <w:tcPr>
            <w:tcW w:w="3829" w:type="dxa"/>
          </w:tcPr>
          <w:p w14:paraId="171B8BF6" w14:textId="7E152272" w:rsidR="00482100" w:rsidRDefault="00482100">
            <w:r>
              <w:object w:dxaOrig="9600" w:dyaOrig="5401" w14:anchorId="2ED888EF">
                <v:shape id="_x0000_i1061" type="#_x0000_t75" style="width:191.9pt;height:108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61" DrawAspect="Content" ObjectID="_1795585804" r:id="rId21"/>
              </w:object>
            </w:r>
          </w:p>
        </w:tc>
        <w:tc>
          <w:tcPr>
            <w:tcW w:w="3829" w:type="dxa"/>
          </w:tcPr>
          <w:p w14:paraId="25338E91"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The Frameworks for Higher Education Qualifications identify the characteristics of graduates at different levels, starting from Level 4 and the CertHE. Please do remember that the Frameworks consider each level on its own, not just as a scalable ladder to achieve a Bachelors. What is essential here is that a student that graduates with a Cert HE must fulfil the conditions of the Cert HE, even if that graduation is unintended.</w:t>
            </w:r>
          </w:p>
          <w:p w14:paraId="45F10B0B" w14:textId="77777777" w:rsidR="00482100" w:rsidRDefault="00482100" w:rsidP="00482100">
            <w:pPr>
              <w:autoSpaceDE w:val="0"/>
              <w:autoSpaceDN w:val="0"/>
              <w:adjustRightInd w:val="0"/>
              <w:spacing w:after="0" w:line="240" w:lineRule="auto"/>
              <w:rPr>
                <w:rFonts w:ascii="Aptos" w:hAnsi="Aptos" w:cs="Aptos"/>
                <w:kern w:val="24"/>
              </w:rPr>
            </w:pPr>
          </w:p>
          <w:p w14:paraId="4B4191F1"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The frameworks identify three sets of requirements for each Level:</w:t>
            </w:r>
          </w:p>
          <w:p w14:paraId="2D88A870"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The Demonstrable skills and knowledge</w:t>
            </w:r>
          </w:p>
          <w:p w14:paraId="6EB29B04"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The Abilities of the graduate</w:t>
            </w:r>
          </w:p>
          <w:p w14:paraId="54F1C97C"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lastRenderedPageBreak/>
              <w:t>And the qualities and transferable skills.</w:t>
            </w:r>
          </w:p>
          <w:p w14:paraId="5ACB7C94" w14:textId="77777777" w:rsidR="00482100" w:rsidRDefault="00482100" w:rsidP="00482100">
            <w:pPr>
              <w:autoSpaceDE w:val="0"/>
              <w:autoSpaceDN w:val="0"/>
              <w:adjustRightInd w:val="0"/>
              <w:spacing w:after="0" w:line="240" w:lineRule="auto"/>
              <w:rPr>
                <w:rFonts w:ascii="Aptos" w:hAnsi="Aptos" w:cs="Aptos"/>
                <w:kern w:val="24"/>
              </w:rPr>
            </w:pPr>
          </w:p>
          <w:p w14:paraId="4B770E22"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On the moodle page, you will find a Quick view of Levels 4-7 document, which sets these sets of requirements side by side on a level by level basis making it easier to see the progression and differences between levels.</w:t>
            </w:r>
          </w:p>
          <w:p w14:paraId="31661C6C" w14:textId="77777777" w:rsidR="00482100" w:rsidRDefault="00482100" w:rsidP="00482100">
            <w:pPr>
              <w:autoSpaceDE w:val="0"/>
              <w:autoSpaceDN w:val="0"/>
              <w:adjustRightInd w:val="0"/>
              <w:spacing w:after="0" w:line="240" w:lineRule="auto"/>
              <w:rPr>
                <w:rFonts w:ascii="Arial" w:hAnsi="Arial" w:cs="Arial"/>
                <w:kern w:val="0"/>
              </w:rPr>
            </w:pPr>
          </w:p>
          <w:p w14:paraId="16D51611" w14:textId="77777777" w:rsidR="00482100" w:rsidRDefault="00482100"/>
        </w:tc>
      </w:tr>
      <w:tr w:rsidR="00482100" w14:paraId="3BDF4F7B" w14:textId="77777777" w:rsidTr="00482100">
        <w:tblPrEx>
          <w:tblCellMar>
            <w:top w:w="0" w:type="dxa"/>
            <w:bottom w:w="0" w:type="dxa"/>
          </w:tblCellMar>
        </w:tblPrEx>
        <w:trPr>
          <w:trHeight w:val="4000"/>
        </w:trPr>
        <w:tc>
          <w:tcPr>
            <w:tcW w:w="1368" w:type="dxa"/>
          </w:tcPr>
          <w:p w14:paraId="6F8AE507" w14:textId="47B97B17" w:rsidR="00482100" w:rsidRDefault="00482100">
            <w:r>
              <w:lastRenderedPageBreak/>
              <w:t>Slide 8</w:t>
            </w:r>
          </w:p>
        </w:tc>
        <w:tc>
          <w:tcPr>
            <w:tcW w:w="3829" w:type="dxa"/>
          </w:tcPr>
          <w:p w14:paraId="3E81416B" w14:textId="64BBBD05" w:rsidR="00482100" w:rsidRDefault="00482100">
            <w:r>
              <w:object w:dxaOrig="9600" w:dyaOrig="5401" w14:anchorId="7C326694">
                <v:shape id="_x0000_i1067" type="#_x0000_t75" style="width:191.9pt;height:108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67" DrawAspect="Content" ObjectID="_1795585805" r:id="rId23"/>
              </w:object>
            </w:r>
          </w:p>
        </w:tc>
        <w:tc>
          <w:tcPr>
            <w:tcW w:w="3829" w:type="dxa"/>
          </w:tcPr>
          <w:p w14:paraId="730F1E17"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Subject Benchmark Statements describe the nature of study and the academic standards expected of graduates in specific subject areas. They show what graduates might reasonably be expected to know, do and understand at the end of their studies.</w:t>
            </w:r>
          </w:p>
          <w:p w14:paraId="26023D96"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b/>
                <w:bCs/>
                <w:kern w:val="24"/>
              </w:rPr>
              <w:t xml:space="preserve">Since 2022: </w:t>
            </w:r>
            <w:r>
              <w:rPr>
                <w:rFonts w:ascii="Aptos" w:hAnsi="Aptos" w:cs="Aptos"/>
                <w:kern w:val="24"/>
              </w:rPr>
              <w:t xml:space="preserve">QAA is updating Subject Benchmark Statements to to incorporate consideration of how practice within disciplines addresses the wider social goals of: </w:t>
            </w:r>
          </w:p>
          <w:p w14:paraId="3F016641" w14:textId="77777777" w:rsidR="00482100" w:rsidRDefault="00482100" w:rsidP="00482100">
            <w:pPr>
              <w:autoSpaceDE w:val="0"/>
              <w:autoSpaceDN w:val="0"/>
              <w:adjustRightInd w:val="0"/>
              <w:spacing w:after="0" w:line="240" w:lineRule="auto"/>
              <w:ind w:left="720"/>
              <w:rPr>
                <w:rFonts w:ascii="Aptos" w:hAnsi="Aptos" w:cs="Aptos"/>
                <w:kern w:val="24"/>
              </w:rPr>
            </w:pPr>
            <w:r>
              <w:rPr>
                <w:rFonts w:ascii="Aptos" w:hAnsi="Aptos" w:cs="Aptos"/>
                <w:kern w:val="24"/>
              </w:rPr>
              <w:t>equality, diversity and inclusivity</w:t>
            </w:r>
          </w:p>
          <w:p w14:paraId="33BC9F62" w14:textId="77777777" w:rsidR="00482100" w:rsidRDefault="00482100" w:rsidP="00482100">
            <w:pPr>
              <w:autoSpaceDE w:val="0"/>
              <w:autoSpaceDN w:val="0"/>
              <w:adjustRightInd w:val="0"/>
              <w:spacing w:after="0" w:line="240" w:lineRule="auto"/>
              <w:ind w:left="720"/>
              <w:rPr>
                <w:rFonts w:ascii="Aptos" w:hAnsi="Aptos" w:cs="Aptos"/>
                <w:kern w:val="24"/>
              </w:rPr>
            </w:pPr>
            <w:r>
              <w:rPr>
                <w:rFonts w:ascii="Aptos" w:hAnsi="Aptos" w:cs="Aptos"/>
                <w:kern w:val="24"/>
              </w:rPr>
              <w:t>Education for Sustainable Development</w:t>
            </w:r>
          </w:p>
          <w:p w14:paraId="663B4F49" w14:textId="77777777" w:rsidR="00482100" w:rsidRDefault="00482100" w:rsidP="00482100">
            <w:pPr>
              <w:autoSpaceDE w:val="0"/>
              <w:autoSpaceDN w:val="0"/>
              <w:adjustRightInd w:val="0"/>
              <w:spacing w:after="0" w:line="240" w:lineRule="auto"/>
              <w:ind w:left="720"/>
              <w:rPr>
                <w:rFonts w:ascii="Aptos" w:hAnsi="Aptos" w:cs="Aptos"/>
                <w:kern w:val="24"/>
              </w:rPr>
            </w:pPr>
            <w:r>
              <w:rPr>
                <w:rFonts w:ascii="Aptos" w:hAnsi="Aptos" w:cs="Aptos"/>
                <w:kern w:val="24"/>
              </w:rPr>
              <w:t>requirements of disabled students</w:t>
            </w:r>
          </w:p>
          <w:p w14:paraId="0C5D97D0" w14:textId="77777777" w:rsidR="00482100" w:rsidRDefault="00482100" w:rsidP="00482100">
            <w:pPr>
              <w:autoSpaceDE w:val="0"/>
              <w:autoSpaceDN w:val="0"/>
              <w:adjustRightInd w:val="0"/>
              <w:spacing w:after="0" w:line="240" w:lineRule="auto"/>
              <w:ind w:left="720"/>
              <w:rPr>
                <w:rFonts w:ascii="Aptos" w:hAnsi="Aptos" w:cs="Aptos"/>
                <w:b/>
                <w:bCs/>
                <w:kern w:val="24"/>
              </w:rPr>
            </w:pPr>
            <w:r>
              <w:rPr>
                <w:rFonts w:ascii="Aptos" w:hAnsi="Aptos" w:cs="Aptos"/>
                <w:kern w:val="24"/>
              </w:rPr>
              <w:t>enterprise and entrepreneurship</w:t>
            </w:r>
          </w:p>
          <w:p w14:paraId="7D95B670"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 xml:space="preserve">Please do remember that If your Benchmark has not been updated yet, you still need to consider these issues. </w:t>
            </w:r>
          </w:p>
          <w:p w14:paraId="7384E982" w14:textId="77777777" w:rsidR="00482100" w:rsidRDefault="00482100" w:rsidP="00482100">
            <w:pPr>
              <w:autoSpaceDE w:val="0"/>
              <w:autoSpaceDN w:val="0"/>
              <w:adjustRightInd w:val="0"/>
              <w:spacing w:after="0" w:line="240" w:lineRule="auto"/>
              <w:rPr>
                <w:rFonts w:ascii="Aptos" w:hAnsi="Aptos" w:cs="Aptos"/>
                <w:kern w:val="24"/>
              </w:rPr>
            </w:pPr>
          </w:p>
          <w:p w14:paraId="4CFF261F" w14:textId="77777777" w:rsidR="00482100" w:rsidRDefault="00482100" w:rsidP="00482100">
            <w:pPr>
              <w:autoSpaceDE w:val="0"/>
              <w:autoSpaceDN w:val="0"/>
              <w:adjustRightInd w:val="0"/>
              <w:spacing w:after="0" w:line="240" w:lineRule="auto"/>
              <w:rPr>
                <w:rFonts w:ascii="Arial" w:hAnsi="Arial" w:cs="Arial"/>
                <w:kern w:val="0"/>
              </w:rPr>
            </w:pPr>
          </w:p>
          <w:p w14:paraId="7FB773B8" w14:textId="77777777" w:rsidR="00482100" w:rsidRDefault="00482100"/>
        </w:tc>
      </w:tr>
      <w:tr w:rsidR="00482100" w14:paraId="2ACAF8DA" w14:textId="77777777" w:rsidTr="00482100">
        <w:tblPrEx>
          <w:tblCellMar>
            <w:top w:w="0" w:type="dxa"/>
            <w:bottom w:w="0" w:type="dxa"/>
          </w:tblCellMar>
        </w:tblPrEx>
        <w:trPr>
          <w:trHeight w:val="4000"/>
        </w:trPr>
        <w:tc>
          <w:tcPr>
            <w:tcW w:w="1368" w:type="dxa"/>
          </w:tcPr>
          <w:p w14:paraId="38F581E4" w14:textId="12379654" w:rsidR="00482100" w:rsidRDefault="00482100">
            <w:r>
              <w:lastRenderedPageBreak/>
              <w:t>Slide 9</w:t>
            </w:r>
          </w:p>
        </w:tc>
        <w:tc>
          <w:tcPr>
            <w:tcW w:w="3829" w:type="dxa"/>
          </w:tcPr>
          <w:p w14:paraId="3D84D587" w14:textId="7161FBAA" w:rsidR="00482100" w:rsidRDefault="00482100">
            <w:r>
              <w:object w:dxaOrig="9600" w:dyaOrig="5401" w14:anchorId="6B0E87FF">
                <v:shape id="_x0000_i1073" type="#_x0000_t75" style="width:191.9pt;height:108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73" DrawAspect="Content" ObjectID="_1795585806" r:id="rId25"/>
              </w:object>
            </w:r>
          </w:p>
        </w:tc>
        <w:tc>
          <w:tcPr>
            <w:tcW w:w="3829" w:type="dxa"/>
          </w:tcPr>
          <w:p w14:paraId="69C7AA27"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The updated subject benchmarks look different. If you have not read a subject benchmark in some time, you will find the presentation of information rather different.</w:t>
            </w:r>
          </w:p>
          <w:p w14:paraId="2BD794FA"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Each of the updated benchmarks will have an exposition of the relationship of the subject with each of the four specific elements of equality, diversity and inclusivity; Education for Sustainable Development; requirements of disabled students, and enterprise and entrepreneurship.</w:t>
            </w:r>
          </w:p>
          <w:p w14:paraId="087B0980"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 xml:space="preserve">It will include subject specific design issues, as well as the necessary or expected content of a degree in the subject. </w:t>
            </w:r>
          </w:p>
          <w:p w14:paraId="73281C55"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 xml:space="preserve">Towards the end, you will find the benchmark standards. Different benchmarks will present these in slightly different formats. The main focus will be on bachelor’s degrees, although some include comments specifically on Level 7 (masters). </w:t>
            </w:r>
          </w:p>
          <w:p w14:paraId="64D3E8DB"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 xml:space="preserve">Most of the benchmarks will also include three sets of standards; note all of them are for bachelors, but differentiate between classes. So, the threshold is effectively a pass, the typical will be for the 2:2 and 2:1, and the excellent for first class results. </w:t>
            </w:r>
          </w:p>
          <w:p w14:paraId="3098FCB1" w14:textId="77777777" w:rsidR="00482100" w:rsidRDefault="00482100" w:rsidP="00482100">
            <w:pPr>
              <w:autoSpaceDE w:val="0"/>
              <w:autoSpaceDN w:val="0"/>
              <w:adjustRightInd w:val="0"/>
              <w:spacing w:after="0" w:line="240" w:lineRule="auto"/>
              <w:rPr>
                <w:rFonts w:ascii="Aptos" w:hAnsi="Aptos" w:cs="Aptos"/>
                <w:kern w:val="24"/>
              </w:rPr>
            </w:pPr>
          </w:p>
          <w:p w14:paraId="7822D1B0" w14:textId="77777777" w:rsidR="00482100" w:rsidRDefault="00482100" w:rsidP="00482100">
            <w:pPr>
              <w:autoSpaceDE w:val="0"/>
              <w:autoSpaceDN w:val="0"/>
              <w:adjustRightInd w:val="0"/>
              <w:spacing w:after="0" w:line="240" w:lineRule="auto"/>
              <w:rPr>
                <w:rFonts w:ascii="Arial" w:hAnsi="Arial" w:cs="Arial"/>
                <w:kern w:val="0"/>
              </w:rPr>
            </w:pPr>
          </w:p>
          <w:p w14:paraId="2C0083BF" w14:textId="77777777" w:rsidR="00482100" w:rsidRDefault="00482100"/>
        </w:tc>
      </w:tr>
      <w:tr w:rsidR="00482100" w14:paraId="20665E2D" w14:textId="77777777" w:rsidTr="00482100">
        <w:tblPrEx>
          <w:tblCellMar>
            <w:top w:w="0" w:type="dxa"/>
            <w:bottom w:w="0" w:type="dxa"/>
          </w:tblCellMar>
        </w:tblPrEx>
        <w:trPr>
          <w:trHeight w:val="4000"/>
        </w:trPr>
        <w:tc>
          <w:tcPr>
            <w:tcW w:w="1368" w:type="dxa"/>
          </w:tcPr>
          <w:p w14:paraId="6E661A8D" w14:textId="201667DC" w:rsidR="00482100" w:rsidRDefault="00482100">
            <w:r>
              <w:lastRenderedPageBreak/>
              <w:t>Slide 10</w:t>
            </w:r>
          </w:p>
        </w:tc>
        <w:tc>
          <w:tcPr>
            <w:tcW w:w="3829" w:type="dxa"/>
          </w:tcPr>
          <w:p w14:paraId="5E159645" w14:textId="0706AB49" w:rsidR="00482100" w:rsidRDefault="00482100">
            <w:r>
              <w:object w:dxaOrig="9600" w:dyaOrig="5401" w14:anchorId="2515B187">
                <v:shape id="_x0000_i1079" type="#_x0000_t75" style="width:191.9pt;height:108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79" DrawAspect="Content" ObjectID="_1795585807" r:id="rId27"/>
              </w:object>
            </w:r>
          </w:p>
        </w:tc>
        <w:tc>
          <w:tcPr>
            <w:tcW w:w="3829" w:type="dxa"/>
          </w:tcPr>
          <w:p w14:paraId="5E5539C1"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 xml:space="preserve">To facilitate discussion in the training session, please go through the materials available on Moodle. %These will be the Quality Code, focus especially on Principle 11. Then the frameworks, which you are encouraged to read in their entirety but we have provided the quick view of levels 4-7 for ease of access. </w:t>
            </w:r>
          </w:p>
          <w:p w14:paraId="06957BA1" w14:textId="77777777" w:rsidR="00482100" w:rsidRDefault="00482100" w:rsidP="00482100">
            <w:pPr>
              <w:autoSpaceDE w:val="0"/>
              <w:autoSpaceDN w:val="0"/>
              <w:adjustRightInd w:val="0"/>
              <w:spacing w:after="0" w:line="240" w:lineRule="auto"/>
              <w:rPr>
                <w:rFonts w:ascii="Aptos" w:hAnsi="Aptos" w:cs="Aptos"/>
                <w:kern w:val="24"/>
              </w:rPr>
            </w:pPr>
            <w:r>
              <w:rPr>
                <w:rFonts w:ascii="Aptos" w:hAnsi="Aptos" w:cs="Aptos"/>
                <w:kern w:val="24"/>
              </w:rPr>
              <w:t>And the relevant subject benchmark or benchmarks for your subject.</w:t>
            </w:r>
          </w:p>
          <w:p w14:paraId="2FB49326" w14:textId="77777777" w:rsidR="00482100" w:rsidRDefault="00482100" w:rsidP="00482100">
            <w:pPr>
              <w:autoSpaceDE w:val="0"/>
              <w:autoSpaceDN w:val="0"/>
              <w:adjustRightInd w:val="0"/>
              <w:spacing w:after="0" w:line="240" w:lineRule="auto"/>
              <w:rPr>
                <w:rFonts w:ascii="Arial" w:hAnsi="Arial" w:cs="Arial"/>
                <w:kern w:val="0"/>
              </w:rPr>
            </w:pPr>
          </w:p>
          <w:p w14:paraId="7D32C96D" w14:textId="77777777" w:rsidR="00482100" w:rsidRDefault="00482100"/>
        </w:tc>
      </w:tr>
    </w:tbl>
    <w:p w14:paraId="235FFD68"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AF2D494"/>
    <w:lvl w:ilvl="0">
      <w:numFmt w:val="bullet"/>
      <w:lvlText w:val="*"/>
      <w:lvlJc w:val="left"/>
    </w:lvl>
  </w:abstractNum>
  <w:num w:numId="1" w16cid:durableId="1923224718">
    <w:abstractNumId w:val="0"/>
    <w:lvlOverride w:ilvl="0">
      <w:lvl w:ilvl="0">
        <w:numFmt w:val="bullet"/>
        <w:lvlText w:val="•"/>
        <w:legacy w:legacy="1" w:legacySpace="0" w:legacyIndent="0"/>
        <w:lvlJc w:val="left"/>
        <w:rPr>
          <w:rFonts w:ascii="Aptos" w:hAnsi="Aptos"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100"/>
    <w:rsid w:val="00482100"/>
    <w:rsid w:val="00735053"/>
    <w:rsid w:val="008579FB"/>
    <w:rsid w:val="00AE00D1"/>
    <w:rsid w:val="00E70F42"/>
    <w:rsid w:val="00F31E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674C6"/>
  <w15:chartTrackingRefBased/>
  <w15:docId w15:val="{50C0A626-18D2-4391-A0F2-CA6821A4E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21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21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21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21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21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21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21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21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21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1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21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21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21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21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21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21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21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2100"/>
    <w:rPr>
      <w:rFonts w:eastAsiaTheme="majorEastAsia" w:cstheme="majorBidi"/>
      <w:color w:val="272727" w:themeColor="text1" w:themeTint="D8"/>
    </w:rPr>
  </w:style>
  <w:style w:type="paragraph" w:styleId="Title">
    <w:name w:val="Title"/>
    <w:basedOn w:val="Normal"/>
    <w:next w:val="Normal"/>
    <w:link w:val="TitleChar"/>
    <w:uiPriority w:val="10"/>
    <w:qFormat/>
    <w:rsid w:val="004821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21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21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21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2100"/>
    <w:pPr>
      <w:spacing w:before="160"/>
      <w:jc w:val="center"/>
    </w:pPr>
    <w:rPr>
      <w:i/>
      <w:iCs/>
      <w:color w:val="404040" w:themeColor="text1" w:themeTint="BF"/>
    </w:rPr>
  </w:style>
  <w:style w:type="character" w:customStyle="1" w:styleId="QuoteChar">
    <w:name w:val="Quote Char"/>
    <w:basedOn w:val="DefaultParagraphFont"/>
    <w:link w:val="Quote"/>
    <w:uiPriority w:val="29"/>
    <w:rsid w:val="00482100"/>
    <w:rPr>
      <w:i/>
      <w:iCs/>
      <w:color w:val="404040" w:themeColor="text1" w:themeTint="BF"/>
    </w:rPr>
  </w:style>
  <w:style w:type="paragraph" w:styleId="ListParagraph">
    <w:name w:val="List Paragraph"/>
    <w:basedOn w:val="Normal"/>
    <w:uiPriority w:val="34"/>
    <w:qFormat/>
    <w:rsid w:val="00482100"/>
    <w:pPr>
      <w:ind w:left="720"/>
      <w:contextualSpacing/>
    </w:pPr>
  </w:style>
  <w:style w:type="character" w:styleId="IntenseEmphasis">
    <w:name w:val="Intense Emphasis"/>
    <w:basedOn w:val="DefaultParagraphFont"/>
    <w:uiPriority w:val="21"/>
    <w:qFormat/>
    <w:rsid w:val="00482100"/>
    <w:rPr>
      <w:i/>
      <w:iCs/>
      <w:color w:val="0F4761" w:themeColor="accent1" w:themeShade="BF"/>
    </w:rPr>
  </w:style>
  <w:style w:type="paragraph" w:styleId="IntenseQuote">
    <w:name w:val="Intense Quote"/>
    <w:basedOn w:val="Normal"/>
    <w:next w:val="Normal"/>
    <w:link w:val="IntenseQuoteChar"/>
    <w:uiPriority w:val="30"/>
    <w:qFormat/>
    <w:rsid w:val="004821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2100"/>
    <w:rPr>
      <w:i/>
      <w:iCs/>
      <w:color w:val="0F4761" w:themeColor="accent1" w:themeShade="BF"/>
    </w:rPr>
  </w:style>
  <w:style w:type="character" w:styleId="IntenseReference">
    <w:name w:val="Intense Reference"/>
    <w:basedOn w:val="DefaultParagraphFont"/>
    <w:uiPriority w:val="32"/>
    <w:qFormat/>
    <w:rsid w:val="0048210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PowerPoint_Slide2.sldx"/><Relationship Id="rId18" Type="http://schemas.openxmlformats.org/officeDocument/2006/relationships/image" Target="media/image6.emf"/><Relationship Id="rId26" Type="http://schemas.openxmlformats.org/officeDocument/2006/relationships/image" Target="media/image10.emf"/><Relationship Id="rId3" Type="http://schemas.openxmlformats.org/officeDocument/2006/relationships/customXml" Target="../customXml/item3.xml"/><Relationship Id="rId21" Type="http://schemas.openxmlformats.org/officeDocument/2006/relationships/package" Target="embeddings/Microsoft_PowerPoint_Slide6.sldx"/><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package" Target="embeddings/Microsoft_PowerPoint_Slide4.sldx"/><Relationship Id="rId25" Type="http://schemas.openxmlformats.org/officeDocument/2006/relationships/package" Target="embeddings/Microsoft_PowerPoint_Slide8.sldx"/><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package" Target="embeddings/Microsoft_PowerPoint_Slide1.sldx"/><Relationship Id="rId24" Type="http://schemas.openxmlformats.org/officeDocument/2006/relationships/image" Target="media/image9.emf"/><Relationship Id="rId5" Type="http://schemas.openxmlformats.org/officeDocument/2006/relationships/styles" Target="styles.xml"/><Relationship Id="rId15" Type="http://schemas.openxmlformats.org/officeDocument/2006/relationships/package" Target="embeddings/Microsoft_PowerPoint_Slide3.sldx"/><Relationship Id="rId23" Type="http://schemas.openxmlformats.org/officeDocument/2006/relationships/package" Target="embeddings/Microsoft_PowerPoint_Slide7.sldx"/><Relationship Id="rId28"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package" Target="embeddings/Microsoft_PowerPoint_Slide5.sldx"/><Relationship Id="rId4" Type="http://schemas.openxmlformats.org/officeDocument/2006/relationships/numbering" Target="numbering.xml"/><Relationship Id="rId9" Type="http://schemas.openxmlformats.org/officeDocument/2006/relationships/package" Target="embeddings/Microsoft_PowerPoint_Slide.sl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PowerPoint_Slide9.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ED11456D-EBA6-4A5D-B3E5-2530218613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0AC285-7393-4956-A1C5-8952522585E0}">
  <ds:schemaRefs>
    <ds:schemaRef ds:uri="http://schemas.microsoft.com/sharepoint/v3/contenttype/forms"/>
  </ds:schemaRefs>
</ds:datastoreItem>
</file>

<file path=customXml/itemProps3.xml><?xml version="1.0" encoding="utf-8"?>
<ds:datastoreItem xmlns:ds="http://schemas.openxmlformats.org/officeDocument/2006/customXml" ds:itemID="{7B35372E-1774-4171-8885-DEB8D246971D}">
  <ds:schemaRefs>
    <ds:schemaRef ds:uri="http://schemas.microsoft.com/office/infopath/2007/PartnerControls"/>
    <ds:schemaRef ds:uri="58fca413-3b36-4298-af2b-d24aa1f4750f"/>
    <ds:schemaRef ds:uri="http://www.w3.org/XML/1998/namespace"/>
    <ds:schemaRef ds:uri="http://schemas.microsoft.com/office/2006/documentManagement/types"/>
    <ds:schemaRef ds:uri="http://purl.org/dc/elements/1.1/"/>
    <ds:schemaRef ds:uri="http://schemas.openxmlformats.org/package/2006/metadata/core-properties"/>
    <ds:schemaRef ds:uri="http://purl.org/dc/dcmitype/"/>
    <ds:schemaRef ds:uri="1084fe36-8241-4751-a893-1fa9f44ff207"/>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807</Words>
  <Characters>4604</Characters>
  <Application>Microsoft Office Word</Application>
  <DocSecurity>0</DocSecurity>
  <Lines>38</Lines>
  <Paragraphs>10</Paragraphs>
  <ScaleCrop>false</ScaleCrop>
  <Company>University of Wales Trinity Saint David</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1</cp:revision>
  <dcterms:created xsi:type="dcterms:W3CDTF">2024-12-13T09:01:00Z</dcterms:created>
  <dcterms:modified xsi:type="dcterms:W3CDTF">2024-12-13T09:03:00Z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