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8D3CF7" w14:textId="77777777" w:rsidR="005924FA" w:rsidRDefault="005924FA" w:rsidP="005924FA">
      <w:pPr>
        <w:pStyle w:val="NormalWeb"/>
        <w:spacing w:before="0" w:beforeAutospacing="0" w:after="0" w:afterAutospacing="0"/>
        <w:ind w:left="-180" w:right="-334"/>
        <w:rPr>
          <w:rFonts w:ascii="Trebuchet MS" w:hAnsi="Trebuchet MS" w:cs="Tahoma"/>
          <w:sz w:val="24"/>
          <w:szCs w:val="24"/>
        </w:rPr>
      </w:pPr>
      <w:bookmarkStart w:id="0" w:name="_GoBack"/>
      <w:bookmarkEnd w:id="0"/>
      <w:r>
        <w:rPr>
          <w:noProof/>
          <w:lang w:eastAsia="en-GB"/>
        </w:rPr>
        <w:drawing>
          <wp:inline distT="0" distB="0" distL="0" distR="0" wp14:anchorId="74A24D98" wp14:editId="1187C359">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768A77A" w14:textId="77777777" w:rsidR="005924FA" w:rsidRDefault="005924FA" w:rsidP="005924FA">
      <w:pPr>
        <w:pStyle w:val="Heading1"/>
        <w:jc w:val="center"/>
        <w:rPr>
          <w:rFonts w:eastAsia="SimSun"/>
          <w:lang w:val="cy-GB"/>
        </w:rPr>
      </w:pPr>
      <w:r>
        <w:rPr>
          <w:rFonts w:eastAsia="SimSun"/>
          <w:lang w:val="cy-GB"/>
        </w:rPr>
        <w:t>Undergraduate assignment feedback form</w:t>
      </w:r>
    </w:p>
    <w:p w14:paraId="54ED9B55" w14:textId="77777777" w:rsidR="005924FA" w:rsidRDefault="005924FA" w:rsidP="005924FA">
      <w:pPr>
        <w:jc w:val="center"/>
        <w:rPr>
          <w:rFonts w:ascii="Arial" w:hAnsi="Arial" w:cs="Arial"/>
          <w:b/>
          <w:lang w:val="cy-GB"/>
        </w:rPr>
      </w:pPr>
      <w:r>
        <w:rPr>
          <w:rFonts w:ascii="Arial" w:hAnsi="Arial" w:cs="Arial"/>
          <w:b/>
          <w:lang w:val="cy-GB"/>
        </w:rPr>
        <w:t>(to be completed by marker)</w:t>
      </w:r>
    </w:p>
    <w:p w14:paraId="3A6CE592" w14:textId="77777777" w:rsidR="005924FA" w:rsidRDefault="005924FA" w:rsidP="005924FA">
      <w:pPr>
        <w:jc w:val="center"/>
        <w:rPr>
          <w:rFonts w:ascii="Arial" w:hAnsi="Arial" w:cs="Arial"/>
          <w:b/>
          <w:lang w:val="cy-GB"/>
        </w:rPr>
      </w:pPr>
    </w:p>
    <w:p w14:paraId="7EAFD5C5" w14:textId="77777777" w:rsidR="005924FA" w:rsidRDefault="005924FA" w:rsidP="005924FA">
      <w:pPr>
        <w:pStyle w:val="Heading3"/>
        <w:rPr>
          <w:rFonts w:ascii="Trebuchet MS" w:eastAsia="SimSun"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5924FA" w14:paraId="696A130C" w14:textId="77777777" w:rsidTr="005924F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AA8EE90" w14:textId="77777777" w:rsidR="005924FA" w:rsidRDefault="005924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Name:</w:t>
            </w:r>
          </w:p>
          <w:p w14:paraId="7DD4D7DC" w14:textId="673BFBC4" w:rsidR="005924FA" w:rsidRDefault="009114F4">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Bonita Begum</w:t>
            </w:r>
          </w:p>
        </w:tc>
      </w:tr>
      <w:tr w:rsidR="005924FA" w14:paraId="60D11ECD" w14:textId="77777777" w:rsidTr="005924FA">
        <w:trPr>
          <w:trHeight w:val="849"/>
        </w:trPr>
        <w:tc>
          <w:tcPr>
            <w:tcW w:w="4788" w:type="dxa"/>
            <w:tcBorders>
              <w:top w:val="single" w:sz="4" w:space="0" w:color="auto"/>
              <w:left w:val="single" w:sz="4" w:space="0" w:color="auto"/>
              <w:bottom w:val="single" w:sz="4" w:space="0" w:color="auto"/>
              <w:right w:val="single" w:sz="4" w:space="0" w:color="auto"/>
            </w:tcBorders>
            <w:vAlign w:val="center"/>
            <w:hideMark/>
          </w:tcPr>
          <w:p w14:paraId="2569A494" w14:textId="1BA7C8F2" w:rsidR="005924FA" w:rsidRDefault="005924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title:</w:t>
            </w:r>
            <w:r w:rsidR="009114F4">
              <w:rPr>
                <w:rFonts w:ascii="Calibri" w:hAnsi="Calibri" w:cs="Tahoma"/>
                <w:i/>
                <w:sz w:val="24"/>
                <w:szCs w:val="24"/>
              </w:rPr>
              <w:t xml:space="preserve"> Ancient Greek Philosophy</w:t>
            </w:r>
          </w:p>
        </w:tc>
        <w:tc>
          <w:tcPr>
            <w:tcW w:w="3967" w:type="dxa"/>
            <w:gridSpan w:val="2"/>
            <w:tcBorders>
              <w:top w:val="single" w:sz="4" w:space="0" w:color="auto"/>
              <w:left w:val="single" w:sz="4" w:space="0" w:color="auto"/>
              <w:bottom w:val="single" w:sz="4" w:space="0" w:color="auto"/>
              <w:right w:val="single" w:sz="4" w:space="0" w:color="auto"/>
            </w:tcBorders>
            <w:hideMark/>
          </w:tcPr>
          <w:p w14:paraId="60DB86D9" w14:textId="0FAE606B" w:rsidR="005924FA" w:rsidRDefault="005924F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number:</w:t>
            </w:r>
            <w:r w:rsidR="009114F4">
              <w:rPr>
                <w:rFonts w:ascii="Calibri" w:hAnsi="Calibri" w:cs="Tahoma"/>
                <w:i/>
                <w:sz w:val="24"/>
                <w:szCs w:val="24"/>
              </w:rPr>
              <w:t xml:space="preserve"> 1702966</w:t>
            </w:r>
          </w:p>
        </w:tc>
      </w:tr>
      <w:tr w:rsidR="005924FA" w14:paraId="6FFA4164" w14:textId="77777777" w:rsidTr="005924FA">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19794DC" w14:textId="77777777" w:rsidR="005924FA" w:rsidRDefault="005924FA">
            <w:pPr>
              <w:pStyle w:val="NormalWeb"/>
              <w:spacing w:before="0" w:beforeAutospacing="0" w:after="0" w:afterAutospacing="0"/>
              <w:rPr>
                <w:rFonts w:ascii="Calibri" w:hAnsi="Calibri" w:cs="Tahoma"/>
                <w:i/>
                <w:sz w:val="24"/>
                <w:szCs w:val="24"/>
              </w:rPr>
            </w:pPr>
            <w:r>
              <w:rPr>
                <w:rFonts w:ascii="Calibri" w:hAnsi="Calibri" w:cs="Tahoma"/>
                <w:i/>
                <w:sz w:val="24"/>
                <w:szCs w:val="24"/>
              </w:rPr>
              <w:t>For completion by marker:</w:t>
            </w:r>
          </w:p>
          <w:p w14:paraId="3F369576" w14:textId="77777777" w:rsidR="005924FA" w:rsidRDefault="005924FA">
            <w:pPr>
              <w:pStyle w:val="NormalWeb"/>
              <w:rPr>
                <w:rFonts w:ascii="Calibri" w:hAnsi="Calibri" w:cs="Tahoma"/>
                <w:i/>
                <w:sz w:val="24"/>
                <w:szCs w:val="24"/>
              </w:rPr>
            </w:pPr>
            <w:r>
              <w:rPr>
                <w:rFonts w:ascii="Calibri" w:hAnsi="Calibri" w:cs="Tahoma"/>
                <w:i/>
                <w:sz w:val="24"/>
                <w:szCs w:val="24"/>
              </w:rPr>
              <w:t>Comments:</w:t>
            </w:r>
          </w:p>
          <w:p w14:paraId="2C10AC08" w14:textId="77777777" w:rsidR="005924FA" w:rsidRDefault="005924FA">
            <w:pPr>
              <w:pStyle w:val="NormalWeb"/>
              <w:rPr>
                <w:rFonts w:ascii="Calibri" w:hAnsi="Calibri" w:cs="Tahoma"/>
                <w:i/>
                <w:sz w:val="24"/>
                <w:szCs w:val="24"/>
              </w:rPr>
            </w:pPr>
          </w:p>
          <w:p w14:paraId="16A4726B" w14:textId="77777777" w:rsidR="005924FA" w:rsidRDefault="005924FA">
            <w:pPr>
              <w:pStyle w:val="NormalWeb"/>
              <w:rPr>
                <w:rFonts w:ascii="Calibri" w:hAnsi="Calibri" w:cs="Tahoma"/>
                <w:i/>
                <w:sz w:val="24"/>
                <w:szCs w:val="24"/>
              </w:rPr>
            </w:pPr>
          </w:p>
          <w:p w14:paraId="3DC63F99" w14:textId="77777777" w:rsidR="005924FA" w:rsidRDefault="005924FA">
            <w:pPr>
              <w:pStyle w:val="NormalWeb"/>
              <w:rPr>
                <w:rFonts w:ascii="Calibri" w:hAnsi="Calibri" w:cs="Tahoma"/>
                <w:i/>
                <w:sz w:val="24"/>
                <w:szCs w:val="24"/>
              </w:rPr>
            </w:pPr>
          </w:p>
          <w:p w14:paraId="7982AA6B" w14:textId="77777777" w:rsidR="005924FA" w:rsidRDefault="005924FA">
            <w:pPr>
              <w:pStyle w:val="NormalWeb"/>
              <w:rPr>
                <w:rFonts w:ascii="Calibri" w:hAnsi="Calibri" w:cs="Tahoma"/>
                <w:i/>
                <w:sz w:val="24"/>
                <w:szCs w:val="24"/>
              </w:rPr>
            </w:pPr>
          </w:p>
          <w:p w14:paraId="24D0C2E9" w14:textId="77777777" w:rsidR="005924FA" w:rsidRDefault="005924FA">
            <w:pPr>
              <w:pStyle w:val="NormalWeb"/>
              <w:rPr>
                <w:rFonts w:ascii="Calibri" w:hAnsi="Calibri" w:cs="Tahoma"/>
                <w:i/>
                <w:sz w:val="24"/>
                <w:szCs w:val="24"/>
              </w:rPr>
            </w:pPr>
          </w:p>
          <w:p w14:paraId="77D217D1" w14:textId="77777777" w:rsidR="005924FA" w:rsidRDefault="005924FA">
            <w:pPr>
              <w:pStyle w:val="NormalWeb"/>
              <w:rPr>
                <w:rFonts w:ascii="Calibri" w:hAnsi="Calibri" w:cs="Tahoma"/>
                <w:i/>
                <w:sz w:val="24"/>
                <w:szCs w:val="24"/>
              </w:rPr>
            </w:pPr>
          </w:p>
          <w:p w14:paraId="51E8AF73" w14:textId="77777777" w:rsidR="005924FA" w:rsidRDefault="005924FA">
            <w:pPr>
              <w:pStyle w:val="NormalWeb"/>
              <w:rPr>
                <w:rFonts w:ascii="Calibri" w:hAnsi="Calibri" w:cs="Tahoma"/>
                <w:i/>
                <w:sz w:val="24"/>
                <w:szCs w:val="24"/>
              </w:rPr>
            </w:pPr>
          </w:p>
          <w:p w14:paraId="669FB8CD" w14:textId="77777777" w:rsidR="005924FA" w:rsidRDefault="005924FA">
            <w:pPr>
              <w:pStyle w:val="NormalWeb"/>
              <w:rPr>
                <w:rFonts w:ascii="Calibri" w:hAnsi="Calibri" w:cs="Tahoma"/>
                <w:i/>
                <w:sz w:val="24"/>
                <w:szCs w:val="24"/>
              </w:rPr>
            </w:pPr>
          </w:p>
          <w:p w14:paraId="18816B23" w14:textId="77777777" w:rsidR="005924FA" w:rsidRDefault="005924FA">
            <w:pPr>
              <w:pStyle w:val="NormalWeb"/>
              <w:rPr>
                <w:rFonts w:ascii="Calibri" w:hAnsi="Calibri" w:cs="Tahoma"/>
                <w:i/>
                <w:sz w:val="24"/>
                <w:szCs w:val="24"/>
              </w:rPr>
            </w:pPr>
          </w:p>
          <w:p w14:paraId="37F7EF50" w14:textId="77777777" w:rsidR="005924FA" w:rsidRDefault="005924FA">
            <w:pPr>
              <w:pStyle w:val="NormalWeb"/>
              <w:rPr>
                <w:rFonts w:ascii="Calibri" w:hAnsi="Calibri" w:cs="Tahoma"/>
                <w:i/>
                <w:sz w:val="24"/>
                <w:szCs w:val="24"/>
              </w:rPr>
            </w:pPr>
          </w:p>
          <w:p w14:paraId="3DA4A27C" w14:textId="77777777" w:rsidR="005924FA" w:rsidRDefault="005924FA">
            <w:pPr>
              <w:pStyle w:val="NormalWeb"/>
              <w:rPr>
                <w:rFonts w:ascii="Calibri" w:hAnsi="Calibri" w:cs="Tahoma"/>
                <w:i/>
                <w:sz w:val="24"/>
                <w:szCs w:val="24"/>
              </w:rPr>
            </w:pPr>
          </w:p>
        </w:tc>
      </w:tr>
      <w:tr w:rsidR="005924FA" w14:paraId="7C516B92" w14:textId="77777777" w:rsidTr="005924FA">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6EAB8B11" w14:textId="77777777" w:rsidR="005924FA" w:rsidRDefault="005924FA">
            <w:pPr>
              <w:pStyle w:val="NormalWeb"/>
              <w:spacing w:beforeAutospacing="0" w:afterAutospacing="0"/>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46030130" w14:textId="77777777" w:rsidR="005924FA" w:rsidRDefault="005924FA">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5924FA" w14:paraId="34E445A7" w14:textId="77777777" w:rsidTr="005924FA">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5A98B7C6" w14:textId="77777777" w:rsidR="005924FA" w:rsidRDefault="005924FA">
            <w:pPr>
              <w:pStyle w:val="NormalWeb"/>
              <w:spacing w:before="0" w:beforeAutospacing="0" w:after="0" w:afterAutospacing="0"/>
              <w:ind w:left="142" w:right="34"/>
              <w:rPr>
                <w:rFonts w:ascii="Calibri" w:hAnsi="Calibri" w:cs="Tahoma"/>
                <w:i/>
                <w:sz w:val="24"/>
                <w:szCs w:val="24"/>
              </w:rPr>
            </w:pPr>
            <w:r>
              <w:rPr>
                <w:rFonts w:ascii="Calibri" w:hAnsi="Calibri" w:cs="Tahoma"/>
                <w:i/>
                <w:sz w:val="24"/>
                <w:szCs w:val="24"/>
              </w:rPr>
              <w:t xml:space="preserve">Provisional mark: </w:t>
            </w:r>
          </w:p>
          <w:p w14:paraId="2FCF0AF6" w14:textId="77777777" w:rsidR="005924FA" w:rsidRDefault="005924FA">
            <w:pPr>
              <w:pStyle w:val="NormalWeb"/>
              <w:spacing w:before="0" w:beforeAutospacing="0" w:after="0" w:afterAutospacing="0"/>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14:paraId="3450D9AE" w14:textId="77777777" w:rsidR="005924FA" w:rsidRDefault="005924FA" w:rsidP="005924FA">
      <w:pPr>
        <w:pStyle w:val="NormalWeb"/>
        <w:spacing w:before="0" w:beforeAutospacing="0" w:after="0" w:afterAutospacing="0"/>
        <w:ind w:right="-334"/>
        <w:rPr>
          <w:rFonts w:ascii="Trebuchet MS" w:hAnsi="Trebuchet MS" w:cs="Tahoma"/>
          <w:b/>
          <w:bCs/>
          <w:sz w:val="24"/>
          <w:szCs w:val="24"/>
        </w:rPr>
      </w:pPr>
    </w:p>
    <w:p w14:paraId="1CBBC307" w14:textId="77777777" w:rsidR="005924FA" w:rsidRDefault="005924FA" w:rsidP="005924FA">
      <w:pPr>
        <w:pStyle w:val="NormalWeb"/>
        <w:spacing w:before="0" w:beforeAutospacing="0" w:after="0" w:afterAutospacing="0"/>
        <w:ind w:right="-334"/>
        <w:rPr>
          <w:rFonts w:ascii="Trebuchet MS" w:hAnsi="Trebuchet MS" w:cs="Tahoma"/>
          <w:b/>
          <w:bCs/>
          <w:sz w:val="24"/>
          <w:szCs w:val="24"/>
        </w:rPr>
      </w:pPr>
    </w:p>
    <w:p w14:paraId="6A359CB6" w14:textId="77777777" w:rsidR="005924FA" w:rsidRDefault="005924FA" w:rsidP="005924FA">
      <w:pPr>
        <w:pStyle w:val="NormalWeb"/>
        <w:spacing w:before="0" w:beforeAutospacing="0" w:after="0" w:afterAutospacing="0"/>
        <w:ind w:right="-334"/>
        <w:rPr>
          <w:rFonts w:ascii="Trebuchet MS" w:hAnsi="Trebuchet MS" w:cs="Tahoma"/>
          <w:b/>
          <w:bCs/>
          <w:sz w:val="24"/>
          <w:szCs w:val="24"/>
        </w:rPr>
      </w:pPr>
    </w:p>
    <w:p w14:paraId="25C9E2A9" w14:textId="77777777" w:rsidR="005924FA" w:rsidRDefault="005924FA" w:rsidP="005924FA">
      <w:pPr>
        <w:pStyle w:val="NormalWeb"/>
        <w:spacing w:before="0" w:beforeAutospacing="0" w:after="0" w:afterAutospacing="0"/>
        <w:ind w:right="-334"/>
        <w:rPr>
          <w:rFonts w:ascii="Trebuchet MS" w:hAnsi="Trebuchet MS" w:cs="Tahoma"/>
          <w:b/>
          <w:bCs/>
          <w:sz w:val="24"/>
          <w:szCs w:val="24"/>
        </w:rPr>
      </w:pPr>
    </w:p>
    <w:p w14:paraId="4D09407D" w14:textId="2BDFF7E0" w:rsidR="005924FA" w:rsidRDefault="0017003C" w:rsidP="005924FA">
      <w:pPr>
        <w:jc w:val="center"/>
        <w:rPr>
          <w:rFonts w:ascii="Calibri" w:hAnsi="Calibri" w:cs="Calibri"/>
          <w:color w:val="373A3C"/>
          <w:u w:val="single"/>
          <w:shd w:val="clear" w:color="auto" w:fill="FFFFFF"/>
        </w:rPr>
      </w:pPr>
      <w:r>
        <w:rPr>
          <w:rFonts w:ascii="Calibri" w:hAnsi="Calibri" w:cs="Calibri"/>
          <w:color w:val="373A3C"/>
          <w:u w:val="single"/>
          <w:shd w:val="clear" w:color="auto" w:fill="FFFFFF"/>
        </w:rPr>
        <w:t>Critically Assess Plato’s Objections to Mimetic P</w:t>
      </w:r>
      <w:r w:rsidR="005924FA">
        <w:rPr>
          <w:rFonts w:ascii="Calibri" w:hAnsi="Calibri" w:cs="Calibri"/>
          <w:color w:val="373A3C"/>
          <w:u w:val="single"/>
          <w:shd w:val="clear" w:color="auto" w:fill="FFFFFF"/>
        </w:rPr>
        <w:t>ainting</w:t>
      </w:r>
    </w:p>
    <w:p w14:paraId="4A3518BA" w14:textId="77777777" w:rsidR="004417B1" w:rsidRPr="004417B1" w:rsidRDefault="004417B1" w:rsidP="005924FA">
      <w:pPr>
        <w:jc w:val="center"/>
        <w:rPr>
          <w:rFonts w:asciiTheme="minorHAnsi" w:hAnsiTheme="minorHAnsi" w:cs="Calibri"/>
          <w:color w:val="373A3C"/>
          <w:u w:val="single"/>
          <w:shd w:val="clear" w:color="auto" w:fill="FFFFFF"/>
        </w:rPr>
      </w:pPr>
    </w:p>
    <w:p w14:paraId="612D8ECF" w14:textId="526E472C" w:rsidR="004417B1" w:rsidRPr="004417B1" w:rsidRDefault="004417B1">
      <w:pPr>
        <w:rPr>
          <w:rFonts w:asciiTheme="minorHAnsi" w:hAnsiTheme="minorHAnsi"/>
        </w:rPr>
      </w:pPr>
    </w:p>
    <w:p w14:paraId="3205295A" w14:textId="7FB01660" w:rsidR="004417B1" w:rsidRPr="004417B1" w:rsidRDefault="004417B1">
      <w:pPr>
        <w:rPr>
          <w:rFonts w:asciiTheme="minorHAnsi" w:hAnsiTheme="minorHAnsi" w:cstheme="minorHAnsi"/>
          <w:sz w:val="22"/>
          <w:szCs w:val="22"/>
        </w:rPr>
      </w:pPr>
      <w:r w:rsidRPr="004417B1">
        <w:rPr>
          <w:rFonts w:asciiTheme="minorHAnsi" w:hAnsiTheme="minorHAnsi" w:cstheme="minorHAnsi"/>
          <w:sz w:val="22"/>
          <w:szCs w:val="22"/>
        </w:rPr>
        <w:t xml:space="preserve">Plato </w:t>
      </w:r>
      <w:r w:rsidRPr="004417B1">
        <w:rPr>
          <w:rFonts w:asciiTheme="minorHAnsi" w:hAnsiTheme="minorHAnsi" w:cs="Arial"/>
          <w:sz w:val="22"/>
          <w:szCs w:val="22"/>
          <w:shd w:val="clear" w:color="auto" w:fill="FFFFFF"/>
        </w:rPr>
        <w:t>(427—347 B.C.E.)</w:t>
      </w:r>
      <w:r>
        <w:rPr>
          <w:rFonts w:asciiTheme="minorHAnsi" w:hAnsiTheme="minorHAnsi" w:cs="Arial"/>
          <w:sz w:val="22"/>
          <w:szCs w:val="22"/>
          <w:shd w:val="clear" w:color="auto" w:fill="FFFFFF"/>
        </w:rPr>
        <w:t xml:space="preserve"> can be considered as the most influential western philosopher</w:t>
      </w:r>
      <w:r w:rsidR="001F6259">
        <w:rPr>
          <w:rFonts w:asciiTheme="minorHAnsi" w:hAnsiTheme="minorHAnsi" w:cs="Arial"/>
          <w:sz w:val="22"/>
          <w:szCs w:val="22"/>
          <w:shd w:val="clear" w:color="auto" w:fill="FFFFFF"/>
        </w:rPr>
        <w:t>. He focused on topics like ethics, metaphysics and politics and presented his philosophies through his dialogues and literature work. One of his great works was ‘The Republic’ which focused on a number of issues such as ‘the forms’ which will be discussed here further.</w:t>
      </w:r>
    </w:p>
    <w:p w14:paraId="078F768B" w14:textId="77777777" w:rsidR="004417B1" w:rsidRPr="004417B1" w:rsidRDefault="004417B1">
      <w:pPr>
        <w:rPr>
          <w:rFonts w:asciiTheme="minorHAnsi" w:hAnsiTheme="minorHAnsi" w:cstheme="minorHAnsi"/>
          <w:sz w:val="22"/>
          <w:szCs w:val="22"/>
        </w:rPr>
      </w:pPr>
    </w:p>
    <w:p w14:paraId="03122035" w14:textId="333247B7" w:rsidR="007A7DA7" w:rsidRDefault="004417B1">
      <w:pPr>
        <w:rPr>
          <w:rFonts w:asciiTheme="minorHAnsi" w:hAnsiTheme="minorHAnsi" w:cstheme="minorHAnsi"/>
          <w:sz w:val="22"/>
          <w:szCs w:val="22"/>
        </w:rPr>
      </w:pPr>
      <w:r w:rsidRPr="004417B1">
        <w:rPr>
          <w:rFonts w:asciiTheme="minorHAnsi" w:hAnsiTheme="minorHAnsi" w:cstheme="minorHAnsi"/>
          <w:sz w:val="22"/>
          <w:szCs w:val="22"/>
        </w:rPr>
        <w:t xml:space="preserve">Mimetic paintings and artwork are rooted from </w:t>
      </w:r>
      <w:r w:rsidRPr="004417B1">
        <w:rPr>
          <w:rFonts w:asciiTheme="minorHAnsi" w:hAnsiTheme="minorHAnsi" w:cstheme="minorHAnsi"/>
          <w:i/>
          <w:sz w:val="22"/>
          <w:szCs w:val="22"/>
        </w:rPr>
        <w:t>mimesis</w:t>
      </w:r>
      <w:r w:rsidRPr="004417B1">
        <w:rPr>
          <w:rFonts w:asciiTheme="minorHAnsi" w:hAnsiTheme="minorHAnsi" w:cstheme="minorHAnsi"/>
          <w:sz w:val="22"/>
          <w:szCs w:val="22"/>
        </w:rPr>
        <w:t xml:space="preserve">, meaning imitation. Examples of mimetic paintings are paintings of objects and particulars. </w:t>
      </w:r>
      <w:r w:rsidRPr="004417B1">
        <w:rPr>
          <w:rFonts w:asciiTheme="minorHAnsi" w:hAnsiTheme="minorHAnsi" w:cstheme="minorHAnsi"/>
          <w:i/>
          <w:sz w:val="22"/>
          <w:szCs w:val="22"/>
        </w:rPr>
        <w:t>Mimesis</w:t>
      </w:r>
      <w:r w:rsidRPr="004417B1">
        <w:rPr>
          <w:rFonts w:asciiTheme="minorHAnsi" w:hAnsiTheme="minorHAnsi" w:cstheme="minorHAnsi"/>
          <w:sz w:val="22"/>
          <w:szCs w:val="22"/>
        </w:rPr>
        <w:t xml:space="preserve"> was not exclusive to paintings but to other forms such as poetry. The objection of mimetic paintings was to reflect the object the artist had chosen. An art of copying something ideal, does not make it an ideal piece</w:t>
      </w:r>
      <w:r w:rsidR="001F6259">
        <w:rPr>
          <w:rFonts w:asciiTheme="minorHAnsi" w:hAnsiTheme="minorHAnsi" w:cstheme="minorHAnsi"/>
          <w:sz w:val="22"/>
          <w:szCs w:val="22"/>
        </w:rPr>
        <w:t xml:space="preserve"> of art</w:t>
      </w:r>
      <w:r w:rsidRPr="004417B1">
        <w:rPr>
          <w:rFonts w:asciiTheme="minorHAnsi" w:hAnsiTheme="minorHAnsi" w:cstheme="minorHAnsi"/>
          <w:sz w:val="22"/>
          <w:szCs w:val="22"/>
        </w:rPr>
        <w:t xml:space="preserve">. </w:t>
      </w:r>
      <w:r w:rsidR="007A7DA7">
        <w:rPr>
          <w:rFonts w:asciiTheme="minorHAnsi" w:hAnsiTheme="minorHAnsi" w:cstheme="minorHAnsi"/>
          <w:sz w:val="22"/>
          <w:szCs w:val="22"/>
        </w:rPr>
        <w:t>In terms of Plato’s theory of forms, mimetic paintings were held in the lowest of regard.</w:t>
      </w:r>
      <w:r w:rsidR="001F6259">
        <w:rPr>
          <w:rFonts w:asciiTheme="minorHAnsi" w:hAnsiTheme="minorHAnsi" w:cstheme="minorHAnsi"/>
          <w:sz w:val="22"/>
          <w:szCs w:val="22"/>
        </w:rPr>
        <w:br/>
      </w:r>
    </w:p>
    <w:p w14:paraId="4A12ECAD" w14:textId="77777777" w:rsidR="00B540C7" w:rsidRDefault="0060416A">
      <w:pPr>
        <w:rPr>
          <w:rFonts w:asciiTheme="minorHAnsi" w:hAnsiTheme="minorHAnsi" w:cstheme="minorHAnsi"/>
          <w:sz w:val="22"/>
          <w:szCs w:val="22"/>
        </w:rPr>
      </w:pPr>
      <w:r>
        <w:rPr>
          <w:rFonts w:asciiTheme="minorHAnsi" w:hAnsiTheme="minorHAnsi" w:cstheme="minorHAnsi"/>
          <w:sz w:val="22"/>
          <w:szCs w:val="22"/>
        </w:rPr>
        <w:t xml:space="preserve">The theory of forms are the ideal version of a thing or a particular. Plato believed in a realm of the forms which was a realm we have all experienced previously to the current sensory realm which we reside in. In this realm </w:t>
      </w:r>
      <w:r w:rsidR="00F41165">
        <w:rPr>
          <w:rFonts w:asciiTheme="minorHAnsi" w:hAnsiTheme="minorHAnsi" w:cstheme="minorHAnsi"/>
          <w:sz w:val="22"/>
          <w:szCs w:val="22"/>
        </w:rPr>
        <w:t>of forms, everything is perfect; a circle, a line, a table,</w:t>
      </w:r>
      <w:r>
        <w:rPr>
          <w:rFonts w:asciiTheme="minorHAnsi" w:hAnsiTheme="minorHAnsi" w:cstheme="minorHAnsi"/>
          <w:sz w:val="22"/>
          <w:szCs w:val="22"/>
        </w:rPr>
        <w:t xml:space="preserve"> all are completely </w:t>
      </w:r>
      <w:r w:rsidR="001F42BB">
        <w:rPr>
          <w:rFonts w:asciiTheme="minorHAnsi" w:hAnsiTheme="minorHAnsi" w:cstheme="minorHAnsi"/>
          <w:sz w:val="22"/>
          <w:szCs w:val="22"/>
        </w:rPr>
        <w:t>perfect and our interactions and experiences with these things are perfect too as we understand to essence of these things.</w:t>
      </w:r>
      <w:r>
        <w:rPr>
          <w:rFonts w:asciiTheme="minorHAnsi" w:hAnsiTheme="minorHAnsi" w:cstheme="minorHAnsi"/>
          <w:sz w:val="22"/>
          <w:szCs w:val="22"/>
        </w:rPr>
        <w:t xml:space="preserve"> Once we come to this material sensory realm we are in now, we have a vague subconscious </w:t>
      </w:r>
      <w:r w:rsidR="00F41165">
        <w:rPr>
          <w:rFonts w:asciiTheme="minorHAnsi" w:hAnsiTheme="minorHAnsi" w:cstheme="minorHAnsi"/>
          <w:sz w:val="22"/>
          <w:szCs w:val="22"/>
        </w:rPr>
        <w:t xml:space="preserve">recollection of those forms and so when we are confronted with a table, we know it is one because of our previous experience of an ideal one in the realm of forms. </w:t>
      </w:r>
      <w:r w:rsidR="00F41165">
        <w:rPr>
          <w:rStyle w:val="FootnoteReference"/>
          <w:rFonts w:asciiTheme="minorHAnsi" w:hAnsiTheme="minorHAnsi" w:cstheme="minorHAnsi"/>
          <w:sz w:val="22"/>
          <w:szCs w:val="22"/>
        </w:rPr>
        <w:footnoteReference w:id="1"/>
      </w:r>
      <w:r w:rsidR="001A3724">
        <w:rPr>
          <w:rFonts w:asciiTheme="minorHAnsi" w:hAnsiTheme="minorHAnsi" w:cstheme="minorHAnsi"/>
          <w:sz w:val="22"/>
          <w:szCs w:val="22"/>
        </w:rPr>
        <w:br/>
      </w:r>
    </w:p>
    <w:p w14:paraId="3E35CF8A" w14:textId="1FEAF097" w:rsidR="007A7DA7" w:rsidRPr="007A7DA7" w:rsidRDefault="007A7DA7">
      <w:pPr>
        <w:rPr>
          <w:rFonts w:asciiTheme="minorHAnsi" w:hAnsiTheme="minorHAnsi" w:cstheme="minorHAnsi"/>
          <w:sz w:val="22"/>
          <w:szCs w:val="22"/>
        </w:rPr>
      </w:pPr>
      <w:r>
        <w:rPr>
          <w:rFonts w:asciiTheme="minorHAnsi" w:hAnsiTheme="minorHAnsi" w:cstheme="minorHAnsi"/>
          <w:sz w:val="22"/>
          <w:szCs w:val="22"/>
        </w:rPr>
        <w:t>In Plato’s ‘The Republic</w:t>
      </w:r>
      <w:r w:rsidR="001A3724">
        <w:rPr>
          <w:rFonts w:asciiTheme="minorHAnsi" w:hAnsiTheme="minorHAnsi" w:cstheme="minorHAnsi"/>
          <w:sz w:val="22"/>
          <w:szCs w:val="22"/>
        </w:rPr>
        <w:t xml:space="preserve">: Book 10, 596b’ Plato introduces the form of things, the examples he uses are a table and couches. </w:t>
      </w:r>
      <w:r w:rsidR="003C419E">
        <w:rPr>
          <w:rFonts w:asciiTheme="minorHAnsi" w:hAnsiTheme="minorHAnsi" w:cstheme="minorHAnsi"/>
          <w:sz w:val="22"/>
          <w:szCs w:val="22"/>
        </w:rPr>
        <w:t xml:space="preserve">He discusses what name would be given to the </w:t>
      </w:r>
      <w:r w:rsidR="002F00B3">
        <w:rPr>
          <w:rFonts w:asciiTheme="minorHAnsi" w:hAnsiTheme="minorHAnsi" w:cstheme="minorHAnsi"/>
          <w:sz w:val="22"/>
          <w:szCs w:val="22"/>
        </w:rPr>
        <w:t xml:space="preserve">craftsman of all </w:t>
      </w:r>
      <w:r w:rsidR="001F42BB">
        <w:rPr>
          <w:rFonts w:asciiTheme="minorHAnsi" w:hAnsiTheme="minorHAnsi" w:cstheme="minorHAnsi"/>
          <w:sz w:val="22"/>
          <w:szCs w:val="22"/>
        </w:rPr>
        <w:t xml:space="preserve">these particular things and how, compared to the artist, the craftsman makes the couch and the artist produces the appearance of the couch. </w:t>
      </w:r>
      <w:r w:rsidR="00B540C7">
        <w:rPr>
          <w:rFonts w:asciiTheme="minorHAnsi" w:hAnsiTheme="minorHAnsi" w:cstheme="minorHAnsi"/>
          <w:sz w:val="22"/>
          <w:szCs w:val="22"/>
        </w:rPr>
        <w:t>He sets out that the ‘painter, carpenter [and] god’ all ‘preside over the three kinds of couch.’(597c)</w:t>
      </w:r>
      <w:r w:rsidR="00B540C7">
        <w:rPr>
          <w:rStyle w:val="FootnoteReference"/>
          <w:rFonts w:asciiTheme="minorHAnsi" w:hAnsiTheme="minorHAnsi" w:cstheme="minorHAnsi"/>
          <w:sz w:val="22"/>
          <w:szCs w:val="22"/>
        </w:rPr>
        <w:footnoteReference w:id="2"/>
      </w:r>
      <w:r w:rsidR="002602F6">
        <w:rPr>
          <w:rFonts w:asciiTheme="minorHAnsi" w:hAnsiTheme="minorHAnsi" w:cstheme="minorHAnsi"/>
          <w:sz w:val="22"/>
          <w:szCs w:val="22"/>
        </w:rPr>
        <w:t xml:space="preserve"> God being the one to produce the couch which exists in nature, he understands it essence and reason. It is objectively the truest couch. The craftsman creates a couch from the truest form, he has his eye on the form and a perceptual understanding of it. The painter of the couch is merely copying a copy of the form. They have no knowledge of the form and are relying on an imaginative understanding.</w:t>
      </w:r>
      <w:r w:rsidR="001849E8">
        <w:rPr>
          <w:rFonts w:asciiTheme="minorHAnsi" w:hAnsiTheme="minorHAnsi" w:cstheme="minorHAnsi"/>
          <w:sz w:val="22"/>
          <w:szCs w:val="22"/>
        </w:rPr>
        <w:t xml:space="preserve"> </w:t>
      </w:r>
      <w:r w:rsidR="002602F6">
        <w:rPr>
          <w:rFonts w:asciiTheme="minorHAnsi" w:hAnsiTheme="minorHAnsi" w:cstheme="minorHAnsi"/>
          <w:sz w:val="22"/>
          <w:szCs w:val="22"/>
        </w:rPr>
        <w:t>(</w:t>
      </w:r>
      <w:r w:rsidR="001849E8">
        <w:rPr>
          <w:rFonts w:asciiTheme="minorHAnsi" w:hAnsiTheme="minorHAnsi" w:cstheme="minorHAnsi"/>
          <w:sz w:val="22"/>
          <w:szCs w:val="22"/>
        </w:rPr>
        <w:t>598a)</w:t>
      </w:r>
      <w:r w:rsidR="00234F39">
        <w:rPr>
          <w:rFonts w:asciiTheme="minorHAnsi" w:hAnsiTheme="minorHAnsi" w:cstheme="minorHAnsi"/>
          <w:sz w:val="22"/>
          <w:szCs w:val="22"/>
        </w:rPr>
        <w:t xml:space="preserve"> </w:t>
      </w:r>
      <w:r w:rsidR="001849E8">
        <w:rPr>
          <w:rStyle w:val="FootnoteReference"/>
          <w:rFonts w:asciiTheme="minorHAnsi" w:hAnsiTheme="minorHAnsi" w:cstheme="minorHAnsi"/>
          <w:sz w:val="22"/>
          <w:szCs w:val="22"/>
        </w:rPr>
        <w:footnoteReference w:id="3"/>
      </w:r>
      <w:r w:rsidR="00234F39">
        <w:rPr>
          <w:rFonts w:asciiTheme="minorHAnsi" w:hAnsiTheme="minorHAnsi" w:cstheme="minorHAnsi"/>
          <w:sz w:val="22"/>
          <w:szCs w:val="22"/>
        </w:rPr>
        <w:t xml:space="preserve"> Plato argues, </w:t>
      </w:r>
      <w:r w:rsidR="00234F39">
        <w:rPr>
          <w:rFonts w:asciiTheme="minorHAnsi" w:hAnsiTheme="minorHAnsi" w:cstheme="minorHAnsi"/>
          <w:sz w:val="22"/>
          <w:szCs w:val="22"/>
        </w:rPr>
        <w:br/>
        <w:t xml:space="preserve">‘Does the painter, then, understand what form the reins and bit should take? Or does not even the maker of them, the bronze smith and saddler, understand that, the only person who knows how to </w:t>
      </w:r>
      <w:r w:rsidR="00234F39">
        <w:rPr>
          <w:rFonts w:asciiTheme="minorHAnsi" w:hAnsiTheme="minorHAnsi" w:cstheme="minorHAnsi"/>
          <w:i/>
          <w:sz w:val="22"/>
          <w:szCs w:val="22"/>
        </w:rPr>
        <w:t xml:space="preserve">use </w:t>
      </w:r>
      <w:r w:rsidR="00234F39">
        <w:rPr>
          <w:rFonts w:asciiTheme="minorHAnsi" w:hAnsiTheme="minorHAnsi" w:cstheme="minorHAnsi"/>
          <w:sz w:val="22"/>
          <w:szCs w:val="22"/>
        </w:rPr>
        <w:t xml:space="preserve">these things, the rider?’ (601d) </w:t>
      </w:r>
      <w:r w:rsidR="00234F39">
        <w:rPr>
          <w:rStyle w:val="FootnoteReference"/>
          <w:rFonts w:asciiTheme="minorHAnsi" w:hAnsiTheme="minorHAnsi" w:cstheme="minorHAnsi"/>
          <w:sz w:val="22"/>
          <w:szCs w:val="22"/>
        </w:rPr>
        <w:footnoteReference w:id="4"/>
      </w:r>
      <w:r w:rsidR="00234F39">
        <w:rPr>
          <w:rFonts w:asciiTheme="minorHAnsi" w:hAnsiTheme="minorHAnsi" w:cstheme="minorHAnsi"/>
          <w:sz w:val="22"/>
          <w:szCs w:val="22"/>
        </w:rPr>
        <w:br/>
        <w:t>He is arguing the hierarchy of the user, the maker and the imitator of the particular. Further supporting that a painter and their mimetic paintings are just imitators.</w:t>
      </w:r>
    </w:p>
    <w:p w14:paraId="1506B91A" w14:textId="3DF7D51D" w:rsidR="007A7DA7" w:rsidRDefault="007A7DA7">
      <w:pPr>
        <w:rPr>
          <w:rFonts w:asciiTheme="minorHAnsi" w:hAnsiTheme="minorHAnsi" w:cstheme="minorHAnsi"/>
          <w:sz w:val="22"/>
          <w:szCs w:val="22"/>
        </w:rPr>
      </w:pPr>
    </w:p>
    <w:p w14:paraId="7680FF6B" w14:textId="0429D21B" w:rsidR="001849E8" w:rsidRDefault="007B1962">
      <w:pPr>
        <w:rPr>
          <w:rFonts w:asciiTheme="minorHAnsi" w:hAnsiTheme="minorHAnsi" w:cstheme="minorHAnsi"/>
          <w:sz w:val="22"/>
          <w:szCs w:val="22"/>
        </w:rPr>
      </w:pPr>
      <w:r>
        <w:rPr>
          <w:rFonts w:asciiTheme="minorHAnsi" w:hAnsiTheme="minorHAnsi" w:cstheme="minorHAnsi"/>
          <w:sz w:val="22"/>
          <w:szCs w:val="22"/>
        </w:rPr>
        <w:t>Plato considered art to be ‘trivial and worthless.’</w:t>
      </w:r>
      <w:r>
        <w:rPr>
          <w:rStyle w:val="FootnoteReference"/>
          <w:rFonts w:asciiTheme="minorHAnsi" w:hAnsiTheme="minorHAnsi" w:cstheme="minorHAnsi"/>
          <w:sz w:val="22"/>
          <w:szCs w:val="22"/>
        </w:rPr>
        <w:footnoteReference w:id="5"/>
      </w:r>
      <w:r>
        <w:rPr>
          <w:rFonts w:asciiTheme="minorHAnsi" w:hAnsiTheme="minorHAnsi" w:cstheme="minorHAnsi"/>
          <w:sz w:val="22"/>
          <w:szCs w:val="22"/>
        </w:rPr>
        <w:t xml:space="preserve"> He</w:t>
      </w:r>
      <w:r w:rsidR="001849E8">
        <w:rPr>
          <w:rFonts w:asciiTheme="minorHAnsi" w:hAnsiTheme="minorHAnsi" w:cstheme="minorHAnsi"/>
          <w:sz w:val="22"/>
          <w:szCs w:val="22"/>
        </w:rPr>
        <w:t xml:space="preserve"> objects to art </w:t>
      </w:r>
      <w:r>
        <w:rPr>
          <w:rFonts w:asciiTheme="minorHAnsi" w:hAnsiTheme="minorHAnsi" w:cstheme="minorHAnsi"/>
          <w:sz w:val="22"/>
          <w:szCs w:val="22"/>
        </w:rPr>
        <w:t xml:space="preserve">because it was problematic, </w:t>
      </w:r>
      <w:r w:rsidR="001849E8">
        <w:rPr>
          <w:rFonts w:asciiTheme="minorHAnsi" w:hAnsiTheme="minorHAnsi" w:cstheme="minorHAnsi"/>
          <w:sz w:val="22"/>
          <w:szCs w:val="22"/>
        </w:rPr>
        <w:t>deceptive and manipulative. This was essentially the case as it was used as a device f</w:t>
      </w:r>
      <w:r>
        <w:rPr>
          <w:rFonts w:asciiTheme="minorHAnsi" w:hAnsiTheme="minorHAnsi" w:cstheme="minorHAnsi"/>
          <w:sz w:val="22"/>
          <w:szCs w:val="22"/>
        </w:rPr>
        <w:t xml:space="preserve">or propaganda during that time. As a rationalist, he found art to be especially an issue as it evoked psychological and emotional responses. He felt art told us what to think and what to </w:t>
      </w:r>
      <w:r w:rsidR="007F1DB8">
        <w:rPr>
          <w:rFonts w:asciiTheme="minorHAnsi" w:hAnsiTheme="minorHAnsi" w:cstheme="minorHAnsi"/>
          <w:sz w:val="22"/>
          <w:szCs w:val="22"/>
        </w:rPr>
        <w:t>feel and stirred our emotions</w:t>
      </w:r>
      <w:r>
        <w:rPr>
          <w:rFonts w:asciiTheme="minorHAnsi" w:hAnsiTheme="minorHAnsi" w:cstheme="minorHAnsi"/>
          <w:sz w:val="22"/>
          <w:szCs w:val="22"/>
        </w:rPr>
        <w:t xml:space="preserve">. </w:t>
      </w:r>
      <w:r w:rsidR="005D19AC">
        <w:rPr>
          <w:rFonts w:asciiTheme="minorHAnsi" w:hAnsiTheme="minorHAnsi" w:cstheme="minorHAnsi"/>
          <w:sz w:val="22"/>
          <w:szCs w:val="22"/>
        </w:rPr>
        <w:t xml:space="preserve">He felt it was an irrational education because the further removed from the form something is, the worse it becomes. </w:t>
      </w:r>
    </w:p>
    <w:p w14:paraId="4C9FA519" w14:textId="77777777" w:rsidR="001849E8" w:rsidRDefault="001849E8">
      <w:pPr>
        <w:rPr>
          <w:rFonts w:asciiTheme="minorHAnsi" w:hAnsiTheme="minorHAnsi" w:cstheme="minorHAnsi"/>
          <w:sz w:val="22"/>
          <w:szCs w:val="22"/>
        </w:rPr>
      </w:pPr>
    </w:p>
    <w:p w14:paraId="738273DE" w14:textId="36255E2E" w:rsidR="007A7DA7" w:rsidRDefault="002F00B3">
      <w:pPr>
        <w:rPr>
          <w:rFonts w:asciiTheme="minorHAnsi" w:hAnsiTheme="minorHAnsi" w:cstheme="minorHAnsi"/>
          <w:sz w:val="22"/>
          <w:szCs w:val="22"/>
        </w:rPr>
      </w:pPr>
      <w:r>
        <w:rPr>
          <w:rFonts w:asciiTheme="minorHAnsi" w:hAnsiTheme="minorHAnsi" w:cstheme="minorHAnsi"/>
          <w:sz w:val="22"/>
          <w:szCs w:val="22"/>
        </w:rPr>
        <w:lastRenderedPageBreak/>
        <w:t>Plato</w:t>
      </w:r>
      <w:r w:rsidR="001849E8">
        <w:rPr>
          <w:rFonts w:asciiTheme="minorHAnsi" w:hAnsiTheme="minorHAnsi" w:cstheme="minorHAnsi"/>
          <w:sz w:val="22"/>
          <w:szCs w:val="22"/>
        </w:rPr>
        <w:t>’s</w:t>
      </w:r>
      <w:r>
        <w:rPr>
          <w:rFonts w:asciiTheme="minorHAnsi" w:hAnsiTheme="minorHAnsi" w:cstheme="minorHAnsi"/>
          <w:sz w:val="22"/>
          <w:szCs w:val="22"/>
        </w:rPr>
        <w:t xml:space="preserve"> </w:t>
      </w:r>
      <w:r w:rsidR="001849E8">
        <w:rPr>
          <w:rFonts w:asciiTheme="minorHAnsi" w:hAnsiTheme="minorHAnsi" w:cstheme="minorHAnsi"/>
          <w:sz w:val="22"/>
          <w:szCs w:val="22"/>
        </w:rPr>
        <w:t>objection</w:t>
      </w:r>
      <w:r w:rsidR="007B1962">
        <w:rPr>
          <w:rFonts w:asciiTheme="minorHAnsi" w:hAnsiTheme="minorHAnsi" w:cstheme="minorHAnsi"/>
          <w:sz w:val="22"/>
          <w:szCs w:val="22"/>
        </w:rPr>
        <w:t xml:space="preserve"> with mimetic paintings is also with the artist.</w:t>
      </w:r>
      <w:r w:rsidR="001849E8">
        <w:rPr>
          <w:rFonts w:asciiTheme="minorHAnsi" w:hAnsiTheme="minorHAnsi" w:cstheme="minorHAnsi"/>
          <w:sz w:val="22"/>
          <w:szCs w:val="22"/>
        </w:rPr>
        <w:t xml:space="preserve"> </w:t>
      </w:r>
      <w:r w:rsidR="007B1962">
        <w:rPr>
          <w:rFonts w:asciiTheme="minorHAnsi" w:hAnsiTheme="minorHAnsi" w:cstheme="minorHAnsi"/>
          <w:sz w:val="22"/>
          <w:szCs w:val="22"/>
        </w:rPr>
        <w:t>He felt people using art, didn’t really have any training in what they were using. Artists were just mirroring everything else. Reproducing their appearance, ‘Take a mirror</w:t>
      </w:r>
      <w:r w:rsidR="005D19AC">
        <w:rPr>
          <w:rFonts w:asciiTheme="minorHAnsi" w:hAnsiTheme="minorHAnsi" w:cstheme="minorHAnsi"/>
          <w:sz w:val="22"/>
          <w:szCs w:val="22"/>
        </w:rPr>
        <w:t xml:space="preserve"> and turn it round everywhere, y</w:t>
      </w:r>
      <w:r w:rsidR="007B1962">
        <w:rPr>
          <w:rFonts w:asciiTheme="minorHAnsi" w:hAnsiTheme="minorHAnsi" w:cstheme="minorHAnsi"/>
          <w:sz w:val="22"/>
          <w:szCs w:val="22"/>
        </w:rPr>
        <w:t>ou’ll soon produce the sun...earth…creatures…’</w:t>
      </w:r>
      <w:r w:rsidR="005D19AC">
        <w:rPr>
          <w:rFonts w:asciiTheme="minorHAnsi" w:hAnsiTheme="minorHAnsi" w:cstheme="minorHAnsi"/>
          <w:sz w:val="22"/>
          <w:szCs w:val="22"/>
        </w:rPr>
        <w:t xml:space="preserve"> </w:t>
      </w:r>
      <w:r w:rsidR="007B1962">
        <w:rPr>
          <w:rFonts w:asciiTheme="minorHAnsi" w:hAnsiTheme="minorHAnsi" w:cstheme="minorHAnsi"/>
          <w:sz w:val="22"/>
          <w:szCs w:val="22"/>
        </w:rPr>
        <w:t>(596e)</w:t>
      </w:r>
      <w:r w:rsidR="007B1962">
        <w:rPr>
          <w:rStyle w:val="FootnoteReference"/>
          <w:rFonts w:asciiTheme="minorHAnsi" w:hAnsiTheme="minorHAnsi" w:cstheme="minorHAnsi"/>
          <w:sz w:val="22"/>
          <w:szCs w:val="22"/>
        </w:rPr>
        <w:footnoteReference w:id="6"/>
      </w:r>
      <w:r w:rsidR="007B1962">
        <w:rPr>
          <w:rFonts w:asciiTheme="minorHAnsi" w:hAnsiTheme="minorHAnsi" w:cstheme="minorHAnsi"/>
          <w:sz w:val="22"/>
          <w:szCs w:val="22"/>
        </w:rPr>
        <w:t xml:space="preserve"> But also that the p</w:t>
      </w:r>
      <w:r>
        <w:rPr>
          <w:rFonts w:asciiTheme="minorHAnsi" w:hAnsiTheme="minorHAnsi" w:cstheme="minorHAnsi"/>
          <w:sz w:val="22"/>
          <w:szCs w:val="22"/>
        </w:rPr>
        <w:t xml:space="preserve">erson has </w:t>
      </w:r>
      <w:r w:rsidR="007B1962">
        <w:rPr>
          <w:rFonts w:asciiTheme="minorHAnsi" w:hAnsiTheme="minorHAnsi" w:cstheme="minorHAnsi"/>
          <w:sz w:val="22"/>
          <w:szCs w:val="22"/>
        </w:rPr>
        <w:t xml:space="preserve">the </w:t>
      </w:r>
      <w:r>
        <w:rPr>
          <w:rFonts w:asciiTheme="minorHAnsi" w:hAnsiTheme="minorHAnsi" w:cstheme="minorHAnsi"/>
          <w:sz w:val="22"/>
          <w:szCs w:val="22"/>
        </w:rPr>
        <w:t>ability to gain knowledge of the form</w:t>
      </w:r>
      <w:r w:rsidR="007B1962">
        <w:rPr>
          <w:rFonts w:asciiTheme="minorHAnsi" w:hAnsiTheme="minorHAnsi" w:cstheme="minorHAnsi"/>
          <w:sz w:val="22"/>
          <w:szCs w:val="22"/>
        </w:rPr>
        <w:t>s</w:t>
      </w:r>
      <w:r w:rsidR="00114839">
        <w:rPr>
          <w:rFonts w:asciiTheme="minorHAnsi" w:hAnsiTheme="minorHAnsi" w:cstheme="minorHAnsi"/>
          <w:sz w:val="22"/>
          <w:szCs w:val="22"/>
        </w:rPr>
        <w:t>,</w:t>
      </w:r>
      <w:r w:rsidR="007B1962">
        <w:rPr>
          <w:rFonts w:asciiTheme="minorHAnsi" w:hAnsiTheme="minorHAnsi" w:cstheme="minorHAnsi"/>
          <w:sz w:val="22"/>
          <w:szCs w:val="22"/>
        </w:rPr>
        <w:t xml:space="preserve"> but doe</w:t>
      </w:r>
      <w:r w:rsidR="005D19AC">
        <w:rPr>
          <w:rFonts w:asciiTheme="minorHAnsi" w:hAnsiTheme="minorHAnsi" w:cstheme="minorHAnsi"/>
          <w:sz w:val="22"/>
          <w:szCs w:val="22"/>
        </w:rPr>
        <w:t xml:space="preserve">sn’t. This understanding can be depicted in </w:t>
      </w:r>
      <w:r w:rsidR="005D19AC" w:rsidRPr="005D19AC">
        <w:rPr>
          <w:rFonts w:asciiTheme="minorHAnsi" w:hAnsiTheme="minorHAnsi" w:cstheme="minorHAnsi"/>
          <w:i/>
          <w:sz w:val="22"/>
          <w:szCs w:val="22"/>
        </w:rPr>
        <w:t>the allegory of the cave</w:t>
      </w:r>
      <w:r w:rsidR="007B1962">
        <w:rPr>
          <w:rFonts w:asciiTheme="minorHAnsi" w:hAnsiTheme="minorHAnsi" w:cstheme="minorHAnsi"/>
          <w:sz w:val="22"/>
          <w:szCs w:val="22"/>
        </w:rPr>
        <w:t xml:space="preserve">. The painter in terms of the cave analogy could be described as the men holding the objects in front of the fire creating the shadows. Their knowledge and their depiction of their knowledge, an unenlightened façade. </w:t>
      </w:r>
    </w:p>
    <w:p w14:paraId="0EA4B7F3" w14:textId="2F98A4EC" w:rsidR="002F00B3" w:rsidRDefault="002F00B3">
      <w:pPr>
        <w:rPr>
          <w:rFonts w:asciiTheme="minorHAnsi" w:hAnsiTheme="minorHAnsi" w:cstheme="minorHAnsi"/>
          <w:sz w:val="22"/>
          <w:szCs w:val="22"/>
        </w:rPr>
      </w:pPr>
    </w:p>
    <w:p w14:paraId="703F5A05" w14:textId="63B45EDA" w:rsidR="00B540C7" w:rsidRDefault="009114F4">
      <w:pPr>
        <w:rPr>
          <w:rFonts w:asciiTheme="minorHAnsi" w:hAnsiTheme="minorHAnsi" w:cstheme="minorHAnsi"/>
          <w:sz w:val="22"/>
          <w:szCs w:val="22"/>
        </w:rPr>
      </w:pPr>
      <w:r>
        <w:rPr>
          <w:rFonts w:asciiTheme="minorHAnsi" w:hAnsiTheme="minorHAnsi" w:cstheme="minorHAnsi"/>
          <w:sz w:val="22"/>
          <w:szCs w:val="22"/>
        </w:rPr>
        <w:t xml:space="preserve">In Book 6 of the </w:t>
      </w:r>
      <w:r>
        <w:rPr>
          <w:rFonts w:asciiTheme="minorHAnsi" w:hAnsiTheme="minorHAnsi" w:cstheme="minorHAnsi"/>
          <w:i/>
          <w:sz w:val="22"/>
          <w:szCs w:val="22"/>
        </w:rPr>
        <w:t xml:space="preserve">Republic, </w:t>
      </w:r>
      <w:r w:rsidR="00821B04">
        <w:rPr>
          <w:rFonts w:asciiTheme="minorHAnsi" w:hAnsiTheme="minorHAnsi" w:cstheme="minorHAnsi"/>
          <w:sz w:val="22"/>
          <w:szCs w:val="22"/>
        </w:rPr>
        <w:t>Plato devises the importance of different types of knowledge.</w:t>
      </w:r>
      <w:r w:rsidR="002F00B3">
        <w:rPr>
          <w:rFonts w:asciiTheme="minorHAnsi" w:hAnsiTheme="minorHAnsi" w:cstheme="minorHAnsi"/>
          <w:sz w:val="22"/>
          <w:szCs w:val="22"/>
        </w:rPr>
        <w:t xml:space="preserve"> </w:t>
      </w:r>
      <w:r w:rsidR="00821B04">
        <w:rPr>
          <w:rFonts w:asciiTheme="minorHAnsi" w:hAnsiTheme="minorHAnsi" w:cstheme="minorHAnsi"/>
          <w:sz w:val="22"/>
          <w:szCs w:val="22"/>
        </w:rPr>
        <w:t xml:space="preserve">His </w:t>
      </w:r>
      <w:r w:rsidR="001F42BB" w:rsidRPr="005D19AC">
        <w:rPr>
          <w:rFonts w:asciiTheme="minorHAnsi" w:hAnsiTheme="minorHAnsi" w:cstheme="minorHAnsi"/>
          <w:i/>
          <w:sz w:val="22"/>
          <w:szCs w:val="22"/>
        </w:rPr>
        <w:t>divide</w:t>
      </w:r>
      <w:r w:rsidR="005D19AC" w:rsidRPr="005D19AC">
        <w:rPr>
          <w:rFonts w:asciiTheme="minorHAnsi" w:hAnsiTheme="minorHAnsi" w:cstheme="minorHAnsi"/>
          <w:i/>
          <w:sz w:val="22"/>
          <w:szCs w:val="22"/>
        </w:rPr>
        <w:t>d line</w:t>
      </w:r>
      <w:r w:rsidR="005D19AC">
        <w:rPr>
          <w:rFonts w:asciiTheme="minorHAnsi" w:hAnsiTheme="minorHAnsi" w:cstheme="minorHAnsi"/>
          <w:sz w:val="22"/>
          <w:szCs w:val="22"/>
        </w:rPr>
        <w:t xml:space="preserve"> </w:t>
      </w:r>
      <w:r>
        <w:rPr>
          <w:rFonts w:asciiTheme="minorHAnsi" w:hAnsiTheme="minorHAnsi" w:cstheme="minorHAnsi"/>
          <w:sz w:val="22"/>
          <w:szCs w:val="22"/>
        </w:rPr>
        <w:t xml:space="preserve">demonstrates </w:t>
      </w:r>
      <w:r w:rsidR="00821B04">
        <w:rPr>
          <w:rFonts w:asciiTheme="minorHAnsi" w:hAnsiTheme="minorHAnsi" w:cstheme="minorHAnsi"/>
          <w:sz w:val="22"/>
          <w:szCs w:val="22"/>
        </w:rPr>
        <w:t xml:space="preserve">that mimetic painting would have been a part of imagination. This divided part in </w:t>
      </w:r>
      <w:r w:rsidR="000A0DBB">
        <w:rPr>
          <w:rFonts w:asciiTheme="minorHAnsi" w:hAnsiTheme="minorHAnsi" w:cstheme="minorHAnsi"/>
          <w:sz w:val="22"/>
          <w:szCs w:val="22"/>
        </w:rPr>
        <w:t>compared</w:t>
      </w:r>
      <w:r w:rsidR="00821B04">
        <w:rPr>
          <w:rFonts w:asciiTheme="minorHAnsi" w:hAnsiTheme="minorHAnsi" w:cstheme="minorHAnsi"/>
          <w:sz w:val="22"/>
          <w:szCs w:val="22"/>
        </w:rPr>
        <w:t xml:space="preserve"> to the </w:t>
      </w:r>
      <w:r w:rsidR="000A0DBB">
        <w:rPr>
          <w:rFonts w:asciiTheme="minorHAnsi" w:hAnsiTheme="minorHAnsi" w:cstheme="minorHAnsi"/>
          <w:sz w:val="22"/>
          <w:szCs w:val="22"/>
        </w:rPr>
        <w:t>rest</w:t>
      </w:r>
      <w:r w:rsidR="000A0DBB" w:rsidRPr="000A0DBB">
        <w:rPr>
          <w:rFonts w:asciiTheme="minorHAnsi" w:hAnsiTheme="minorHAnsi" w:cstheme="minorHAnsi"/>
          <w:sz w:val="22"/>
          <w:szCs w:val="22"/>
        </w:rPr>
        <w:t xml:space="preserve">, has a smaller section and is at the lowest end than to the ultimate form of the good. Mathematics on the </w:t>
      </w:r>
      <w:r w:rsidR="000A0DBB" w:rsidRPr="000A0DBB">
        <w:rPr>
          <w:rFonts w:asciiTheme="minorHAnsi" w:hAnsiTheme="minorHAnsi" w:cstheme="minorHAnsi"/>
          <w:i/>
          <w:sz w:val="22"/>
          <w:szCs w:val="22"/>
        </w:rPr>
        <w:t>divided line</w:t>
      </w:r>
      <w:r w:rsidR="000A0DBB" w:rsidRPr="000A0DBB">
        <w:rPr>
          <w:sz w:val="22"/>
          <w:szCs w:val="22"/>
        </w:rPr>
        <w:t xml:space="preserve"> </w:t>
      </w:r>
      <w:r w:rsidR="000A0DBB" w:rsidRPr="000A0DBB">
        <w:rPr>
          <w:rFonts w:asciiTheme="minorHAnsi" w:hAnsiTheme="minorHAnsi"/>
          <w:sz w:val="22"/>
          <w:szCs w:val="22"/>
        </w:rPr>
        <w:t>is more toward the form of the good, as it displays a truer understanding of the forms</w:t>
      </w:r>
      <w:r w:rsidR="000A0DBB">
        <w:rPr>
          <w:rFonts w:asciiTheme="minorHAnsi" w:hAnsiTheme="minorHAnsi"/>
          <w:sz w:val="22"/>
          <w:szCs w:val="22"/>
        </w:rPr>
        <w:t xml:space="preserve"> and is the truths mathematicians are concerned with surpass the physical realm</w:t>
      </w:r>
      <w:r w:rsidR="000A0DBB" w:rsidRPr="000A0DBB">
        <w:rPr>
          <w:rFonts w:asciiTheme="minorHAnsi" w:hAnsiTheme="minorHAnsi"/>
          <w:sz w:val="22"/>
          <w:szCs w:val="22"/>
        </w:rPr>
        <w:t>. There is a true knowledge to gain from mathematics as it is intelligible. Mimetic paintings are a subjective matte</w:t>
      </w:r>
      <w:r w:rsidR="000A0DBB">
        <w:rPr>
          <w:rFonts w:asciiTheme="minorHAnsi" w:hAnsiTheme="minorHAnsi"/>
          <w:sz w:val="22"/>
          <w:szCs w:val="22"/>
        </w:rPr>
        <w:t xml:space="preserve">r which rely on illusionary and are simply perceptual, meaning they rely on this physical world. </w:t>
      </w:r>
      <w:r w:rsidR="002F00B3">
        <w:rPr>
          <w:rFonts w:asciiTheme="minorHAnsi" w:hAnsiTheme="minorHAnsi" w:cstheme="minorHAnsi"/>
          <w:sz w:val="22"/>
          <w:szCs w:val="22"/>
        </w:rPr>
        <w:br/>
      </w:r>
    </w:p>
    <w:p w14:paraId="4FEAB99C" w14:textId="07647BF9" w:rsidR="00B540C7" w:rsidRDefault="00234F39">
      <w:pPr>
        <w:rPr>
          <w:rFonts w:asciiTheme="minorHAnsi" w:hAnsiTheme="minorHAnsi" w:cstheme="minorHAnsi"/>
          <w:sz w:val="22"/>
          <w:szCs w:val="22"/>
        </w:rPr>
      </w:pPr>
      <w:r>
        <w:rPr>
          <w:rFonts w:asciiTheme="minorHAnsi" w:hAnsiTheme="minorHAnsi" w:cstheme="minorHAnsi"/>
          <w:sz w:val="22"/>
          <w:szCs w:val="22"/>
        </w:rPr>
        <w:t xml:space="preserve">Plato argued that mimetic paintings held no intelligible </w:t>
      </w:r>
      <w:r w:rsidR="00114839">
        <w:rPr>
          <w:rFonts w:asciiTheme="minorHAnsi" w:hAnsiTheme="minorHAnsi" w:cstheme="minorHAnsi"/>
          <w:sz w:val="22"/>
          <w:szCs w:val="22"/>
        </w:rPr>
        <w:t xml:space="preserve">importance. He was critical of all art and proposed to censor art in favour of philosophy. His argument against art is ultimately it held no truth. While things like mathematics do. Mathematics has truths which are immaterial and therefore closer to the realm of forms. Mimetic paintings were to set on imitations and therefore making them useless. </w:t>
      </w:r>
      <w:r w:rsidR="00B23C24">
        <w:rPr>
          <w:rFonts w:asciiTheme="minorHAnsi" w:hAnsiTheme="minorHAnsi" w:cstheme="minorHAnsi"/>
          <w:sz w:val="22"/>
          <w:szCs w:val="22"/>
        </w:rPr>
        <w:t>Proposing modern day a</w:t>
      </w:r>
      <w:r w:rsidR="007B1F3A">
        <w:rPr>
          <w:rFonts w:asciiTheme="minorHAnsi" w:hAnsiTheme="minorHAnsi" w:cstheme="minorHAnsi"/>
          <w:sz w:val="22"/>
          <w:szCs w:val="22"/>
        </w:rPr>
        <w:t>rt and technology would</w:t>
      </w:r>
      <w:r w:rsidR="00B23C24">
        <w:rPr>
          <w:rFonts w:asciiTheme="minorHAnsi" w:hAnsiTheme="minorHAnsi" w:cstheme="minorHAnsi"/>
          <w:sz w:val="22"/>
          <w:szCs w:val="22"/>
        </w:rPr>
        <w:t xml:space="preserve"> further Plato’s argument of imitation. Photography is the essence of imitating a particular</w:t>
      </w:r>
      <w:r w:rsidR="007B1F3A">
        <w:rPr>
          <w:rFonts w:asciiTheme="minorHAnsi" w:hAnsiTheme="minorHAnsi" w:cstheme="minorHAnsi"/>
          <w:sz w:val="22"/>
          <w:szCs w:val="22"/>
        </w:rPr>
        <w:t>.</w:t>
      </w:r>
      <w:r w:rsidR="00B23C24">
        <w:rPr>
          <w:rFonts w:asciiTheme="minorHAnsi" w:hAnsiTheme="minorHAnsi" w:cstheme="minorHAnsi"/>
          <w:sz w:val="22"/>
          <w:szCs w:val="22"/>
        </w:rPr>
        <w:t xml:space="preserve"> Art has progressed to be expressive, photography can also aim for the same but it can also aim to just catalogue. The person behind the art may have no int</w:t>
      </w:r>
      <w:r w:rsidR="007B1F3A">
        <w:rPr>
          <w:rFonts w:asciiTheme="minorHAnsi" w:hAnsiTheme="minorHAnsi" w:cstheme="minorHAnsi"/>
          <w:sz w:val="22"/>
          <w:szCs w:val="22"/>
        </w:rPr>
        <w:t>ention of the imitation being</w:t>
      </w:r>
      <w:r w:rsidR="00B23C24">
        <w:rPr>
          <w:rFonts w:asciiTheme="minorHAnsi" w:hAnsiTheme="minorHAnsi" w:cstheme="minorHAnsi"/>
          <w:sz w:val="22"/>
          <w:szCs w:val="22"/>
        </w:rPr>
        <w:t xml:space="preserve"> art. </w:t>
      </w:r>
      <w:r w:rsidR="007B1F3A">
        <w:rPr>
          <w:rFonts w:asciiTheme="minorHAnsi" w:hAnsiTheme="minorHAnsi" w:cstheme="minorHAnsi"/>
          <w:sz w:val="22"/>
          <w:szCs w:val="22"/>
        </w:rPr>
        <w:t xml:space="preserve">The essence of copying something is to reproduce it. The reason to that is to increase the consumption of it. By this argument, the form of a printer can hold valid. </w:t>
      </w:r>
    </w:p>
    <w:p w14:paraId="34F4A66C" w14:textId="3A8C0E33" w:rsidR="007B1F3A" w:rsidRDefault="007B1F3A">
      <w:pPr>
        <w:rPr>
          <w:rFonts w:asciiTheme="minorHAnsi" w:hAnsiTheme="minorHAnsi" w:cstheme="minorHAnsi"/>
          <w:sz w:val="22"/>
          <w:szCs w:val="22"/>
        </w:rPr>
      </w:pPr>
    </w:p>
    <w:sdt>
      <w:sdtPr>
        <w:rPr>
          <w:rFonts w:ascii="Times New Roman" w:eastAsia="SimSun" w:hAnsi="Times New Roman" w:cs="Times New Roman"/>
          <w:b w:val="0"/>
          <w:bCs w:val="0"/>
          <w:kern w:val="0"/>
          <w:sz w:val="24"/>
          <w:szCs w:val="24"/>
        </w:rPr>
        <w:id w:val="1465468660"/>
        <w:docPartObj>
          <w:docPartGallery w:val="Bibliographies"/>
          <w:docPartUnique/>
        </w:docPartObj>
      </w:sdtPr>
      <w:sdtEndPr/>
      <w:sdtContent>
        <w:p w14:paraId="72D460C6" w14:textId="004D81C1" w:rsidR="007B1F3A" w:rsidRDefault="007B1F3A">
          <w:pPr>
            <w:pStyle w:val="Heading1"/>
          </w:pPr>
          <w:r>
            <w:t>Bibliography</w:t>
          </w:r>
        </w:p>
        <w:p w14:paraId="58917B0C" w14:textId="004D81C1" w:rsidR="007B1F3A" w:rsidRDefault="00A26A54"/>
      </w:sdtContent>
    </w:sdt>
    <w:p w14:paraId="2A097AE4" w14:textId="70E5FB0C" w:rsidR="007B1F3A" w:rsidRPr="007B1F3A" w:rsidRDefault="007B1F3A">
      <w:pPr>
        <w:rPr>
          <w:rFonts w:ascii="Arial" w:hAnsi="Arial" w:cs="Arial"/>
        </w:rPr>
      </w:pPr>
      <w:r w:rsidRPr="007B1F3A">
        <w:rPr>
          <w:rFonts w:ascii="Arial" w:hAnsi="Arial" w:cs="Arial"/>
        </w:rPr>
        <w:t xml:space="preserve">Annas. J., </w:t>
      </w:r>
      <w:r w:rsidRPr="007B1F3A">
        <w:rPr>
          <w:rFonts w:ascii="Arial" w:hAnsi="Arial" w:cs="Arial"/>
          <w:i/>
        </w:rPr>
        <w:t>An introduction to Plato’s Republic</w:t>
      </w:r>
      <w:r w:rsidRPr="007B1F3A">
        <w:rPr>
          <w:rFonts w:ascii="Arial" w:hAnsi="Arial" w:cs="Arial"/>
        </w:rPr>
        <w:t>, (United States: Oxford University Press inc, 1981)</w:t>
      </w:r>
    </w:p>
    <w:p w14:paraId="6C0C6ECA" w14:textId="13B1861B" w:rsidR="007B1F3A" w:rsidRPr="007B1F3A" w:rsidRDefault="007B1F3A">
      <w:pPr>
        <w:rPr>
          <w:rFonts w:ascii="Arial" w:hAnsi="Arial" w:cs="Arial"/>
        </w:rPr>
      </w:pPr>
    </w:p>
    <w:p w14:paraId="7452A53B" w14:textId="7375B2D6" w:rsidR="007B1F3A" w:rsidRPr="007B1F3A" w:rsidRDefault="007B1F3A" w:rsidP="007B1F3A">
      <w:pPr>
        <w:pStyle w:val="FootnoteText"/>
        <w:rPr>
          <w:rFonts w:ascii="Arial" w:hAnsi="Arial" w:cs="Arial"/>
          <w:sz w:val="24"/>
          <w:szCs w:val="24"/>
        </w:rPr>
      </w:pPr>
      <w:r w:rsidRPr="007B1F3A">
        <w:rPr>
          <w:rFonts w:ascii="Arial" w:hAnsi="Arial" w:cs="Arial"/>
          <w:sz w:val="24"/>
          <w:szCs w:val="24"/>
        </w:rPr>
        <w:t xml:space="preserve">Halliwell. S., </w:t>
      </w:r>
      <w:r w:rsidRPr="007B1F3A">
        <w:rPr>
          <w:rFonts w:ascii="Arial" w:hAnsi="Arial" w:cs="Arial"/>
          <w:i/>
          <w:sz w:val="24"/>
          <w:szCs w:val="24"/>
        </w:rPr>
        <w:t>Plato Republic 10,</w:t>
      </w:r>
      <w:r w:rsidRPr="007B1F3A">
        <w:rPr>
          <w:rFonts w:ascii="Arial" w:hAnsi="Arial" w:cs="Arial"/>
          <w:sz w:val="24"/>
          <w:szCs w:val="24"/>
        </w:rPr>
        <w:t xml:space="preserve"> (England: Aris &amp; Phillips ltd, 1993)</w:t>
      </w:r>
    </w:p>
    <w:p w14:paraId="1C728244" w14:textId="0390142F" w:rsidR="007B1F3A" w:rsidRPr="007B1F3A" w:rsidRDefault="007B1F3A">
      <w:pPr>
        <w:rPr>
          <w:rFonts w:ascii="Arial" w:hAnsi="Arial" w:cs="Arial"/>
        </w:rPr>
      </w:pPr>
    </w:p>
    <w:p w14:paraId="5F41B675" w14:textId="53D97082" w:rsidR="007B1F3A" w:rsidRPr="007B1F3A" w:rsidRDefault="007B1F3A" w:rsidP="007B1F3A">
      <w:pPr>
        <w:pStyle w:val="FootnoteText"/>
        <w:rPr>
          <w:rFonts w:ascii="Arial" w:hAnsi="Arial" w:cs="Arial"/>
          <w:sz w:val="24"/>
          <w:szCs w:val="24"/>
        </w:rPr>
      </w:pPr>
      <w:r w:rsidRPr="007B1F3A">
        <w:rPr>
          <w:rFonts w:ascii="Arial" w:hAnsi="Arial" w:cs="Arial"/>
          <w:sz w:val="24"/>
          <w:szCs w:val="24"/>
        </w:rPr>
        <w:t xml:space="preserve">McInerny. R., </w:t>
      </w:r>
      <w:r w:rsidRPr="007B1F3A">
        <w:rPr>
          <w:rFonts w:ascii="Arial" w:hAnsi="Arial" w:cs="Arial"/>
          <w:i/>
          <w:sz w:val="24"/>
          <w:szCs w:val="24"/>
        </w:rPr>
        <w:t>A History of Western Philosophy: From the Beginning of Philosophy to Plotinus</w:t>
      </w:r>
      <w:r w:rsidRPr="007B1F3A">
        <w:rPr>
          <w:rFonts w:ascii="Arial" w:hAnsi="Arial" w:cs="Arial"/>
          <w:sz w:val="24"/>
          <w:szCs w:val="24"/>
        </w:rPr>
        <w:t>, (1963)</w:t>
      </w:r>
    </w:p>
    <w:p w14:paraId="496304DF" w14:textId="77777777" w:rsidR="007B1F3A" w:rsidRPr="002F00B3" w:rsidRDefault="007B1F3A">
      <w:pPr>
        <w:rPr>
          <w:rFonts w:asciiTheme="minorHAnsi" w:hAnsiTheme="minorHAnsi" w:cstheme="minorHAnsi"/>
          <w:sz w:val="22"/>
          <w:szCs w:val="22"/>
        </w:rPr>
      </w:pPr>
    </w:p>
    <w:sectPr w:rsidR="007B1F3A" w:rsidRPr="002F00B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F7D67A" w14:textId="77777777" w:rsidR="001F6259" w:rsidRDefault="001F6259" w:rsidP="001F6259">
      <w:r>
        <w:separator/>
      </w:r>
    </w:p>
  </w:endnote>
  <w:endnote w:type="continuationSeparator" w:id="0">
    <w:p w14:paraId="704A858A" w14:textId="77777777" w:rsidR="001F6259" w:rsidRDefault="001F6259" w:rsidP="001F62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DFA30" w14:textId="77777777" w:rsidR="005D19AC" w:rsidRDefault="005D19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5CC49D" w14:textId="77777777" w:rsidR="005D19AC" w:rsidRDefault="005D19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3ADA56" w14:textId="77777777" w:rsidR="005D19AC" w:rsidRDefault="005D19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30A1AAF" w14:textId="77777777" w:rsidR="001F6259" w:rsidRDefault="001F6259" w:rsidP="001F6259">
      <w:r>
        <w:separator/>
      </w:r>
    </w:p>
  </w:footnote>
  <w:footnote w:type="continuationSeparator" w:id="0">
    <w:p w14:paraId="670674C3" w14:textId="77777777" w:rsidR="001F6259" w:rsidRDefault="001F6259" w:rsidP="001F6259">
      <w:r>
        <w:continuationSeparator/>
      </w:r>
    </w:p>
  </w:footnote>
  <w:footnote w:id="1">
    <w:p w14:paraId="23574174" w14:textId="17CA1269" w:rsidR="00F41165" w:rsidRPr="003C419E" w:rsidRDefault="00F41165">
      <w:pPr>
        <w:pStyle w:val="FootnoteText"/>
      </w:pPr>
      <w:r>
        <w:rPr>
          <w:rStyle w:val="FootnoteReference"/>
        </w:rPr>
        <w:footnoteRef/>
      </w:r>
      <w:r>
        <w:t xml:space="preserve"> McInerny. R., </w:t>
      </w:r>
      <w:r w:rsidR="003C419E">
        <w:rPr>
          <w:i/>
        </w:rPr>
        <w:t>A History of Western Philosophy: From the Beginning of Philosophy to Plotinus</w:t>
      </w:r>
      <w:r w:rsidR="003C419E">
        <w:t>, (1963), 154</w:t>
      </w:r>
    </w:p>
  </w:footnote>
  <w:footnote w:id="2">
    <w:p w14:paraId="14FF272C" w14:textId="4EF748DA" w:rsidR="00B540C7" w:rsidRDefault="00B540C7">
      <w:pPr>
        <w:pStyle w:val="FootnoteText"/>
      </w:pPr>
      <w:r>
        <w:rPr>
          <w:rStyle w:val="FootnoteReference"/>
        </w:rPr>
        <w:footnoteRef/>
      </w:r>
      <w:r>
        <w:t xml:space="preserve"> </w:t>
      </w:r>
      <w:r w:rsidR="005D19AC">
        <w:t xml:space="preserve">Halliwell. S., </w:t>
      </w:r>
      <w:r w:rsidR="005D19AC">
        <w:rPr>
          <w:i/>
        </w:rPr>
        <w:t>Plato Republic 10,</w:t>
      </w:r>
      <w:r w:rsidR="005D19AC">
        <w:t xml:space="preserve"> (England: Aris &amp; Phillips ltd, 1993), </w:t>
      </w:r>
      <w:r>
        <w:t>41</w:t>
      </w:r>
    </w:p>
  </w:footnote>
  <w:footnote w:id="3">
    <w:p w14:paraId="5F406223" w14:textId="244FF9F6" w:rsidR="001849E8" w:rsidRDefault="001849E8">
      <w:pPr>
        <w:pStyle w:val="FootnoteText"/>
      </w:pPr>
      <w:r>
        <w:rPr>
          <w:rStyle w:val="FootnoteReference"/>
        </w:rPr>
        <w:footnoteRef/>
      </w:r>
      <w:r>
        <w:t xml:space="preserve"> </w:t>
      </w:r>
      <w:r w:rsidR="007B1F3A">
        <w:rPr>
          <w:i/>
        </w:rPr>
        <w:t xml:space="preserve">Ibid., </w:t>
      </w:r>
      <w:r>
        <w:t>43</w:t>
      </w:r>
    </w:p>
  </w:footnote>
  <w:footnote w:id="4">
    <w:p w14:paraId="2DFE1DB5" w14:textId="43CA58EA" w:rsidR="00234F39" w:rsidRDefault="00234F39" w:rsidP="00234F39">
      <w:pPr>
        <w:pStyle w:val="FootnoteText"/>
      </w:pPr>
      <w:r>
        <w:rPr>
          <w:rStyle w:val="FootnoteReference"/>
        </w:rPr>
        <w:footnoteRef/>
      </w:r>
      <w:r>
        <w:t xml:space="preserve"> </w:t>
      </w:r>
      <w:r w:rsidR="007B1F3A">
        <w:rPr>
          <w:i/>
        </w:rPr>
        <w:t xml:space="preserve">Ibid., </w:t>
      </w:r>
      <w:r>
        <w:t>53</w:t>
      </w:r>
    </w:p>
  </w:footnote>
  <w:footnote w:id="5">
    <w:p w14:paraId="55A37B58" w14:textId="77777777" w:rsidR="007B1962" w:rsidRPr="001F6259" w:rsidRDefault="007B1962" w:rsidP="007B1962">
      <w:pPr>
        <w:pStyle w:val="FootnoteText"/>
      </w:pPr>
      <w:r>
        <w:rPr>
          <w:rStyle w:val="FootnoteReference"/>
        </w:rPr>
        <w:footnoteRef/>
      </w:r>
      <w:r>
        <w:t xml:space="preserve"> Annas. J., </w:t>
      </w:r>
      <w:r>
        <w:rPr>
          <w:i/>
        </w:rPr>
        <w:t>An introduction to Plato’s Republic</w:t>
      </w:r>
      <w:r>
        <w:t>, (United States: Oxford University Press inc, 1981), 226</w:t>
      </w:r>
    </w:p>
  </w:footnote>
  <w:footnote w:id="6">
    <w:p w14:paraId="2513E977" w14:textId="77777777" w:rsidR="007B1962" w:rsidRPr="0044023B" w:rsidRDefault="007B1962" w:rsidP="007B1962">
      <w:pPr>
        <w:pStyle w:val="FootnoteText"/>
      </w:pPr>
      <w:r>
        <w:rPr>
          <w:rStyle w:val="FootnoteReference"/>
        </w:rPr>
        <w:footnoteRef/>
      </w:r>
      <w:r>
        <w:t xml:space="preserve"> Halliwell. S., </w:t>
      </w:r>
      <w:r>
        <w:rPr>
          <w:i/>
        </w:rPr>
        <w:t>Plato Republic 10,</w:t>
      </w:r>
      <w:r>
        <w:t xml:space="preserve"> (England: Aris &amp; Phillips ltd, 1993), 39</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3D889A" w14:textId="77777777" w:rsidR="005D19AC" w:rsidRDefault="005D19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8F1D37" w14:textId="77777777" w:rsidR="005D19AC" w:rsidRDefault="005D19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149A2B" w14:textId="77777777" w:rsidR="005D19AC" w:rsidRDefault="005D19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24FA"/>
    <w:rsid w:val="00035A2D"/>
    <w:rsid w:val="000A0DBB"/>
    <w:rsid w:val="000A540B"/>
    <w:rsid w:val="00114839"/>
    <w:rsid w:val="0017003C"/>
    <w:rsid w:val="001849E8"/>
    <w:rsid w:val="001A3724"/>
    <w:rsid w:val="001E02CD"/>
    <w:rsid w:val="001F42BB"/>
    <w:rsid w:val="001F6259"/>
    <w:rsid w:val="00234F39"/>
    <w:rsid w:val="002602F6"/>
    <w:rsid w:val="002B1475"/>
    <w:rsid w:val="002F00B3"/>
    <w:rsid w:val="003C419E"/>
    <w:rsid w:val="0044023B"/>
    <w:rsid w:val="004417B1"/>
    <w:rsid w:val="005924FA"/>
    <w:rsid w:val="005D19AC"/>
    <w:rsid w:val="0060416A"/>
    <w:rsid w:val="007A7DA7"/>
    <w:rsid w:val="007B1962"/>
    <w:rsid w:val="007B1F3A"/>
    <w:rsid w:val="007D42F2"/>
    <w:rsid w:val="007F1DB8"/>
    <w:rsid w:val="00821B04"/>
    <w:rsid w:val="00892040"/>
    <w:rsid w:val="009114F4"/>
    <w:rsid w:val="00991DEE"/>
    <w:rsid w:val="00A26A54"/>
    <w:rsid w:val="00B23C24"/>
    <w:rsid w:val="00B540C7"/>
    <w:rsid w:val="00BF6B9A"/>
    <w:rsid w:val="00CB1F4B"/>
    <w:rsid w:val="00CD63CB"/>
    <w:rsid w:val="00D15A24"/>
    <w:rsid w:val="00E423DC"/>
    <w:rsid w:val="00EB0998"/>
    <w:rsid w:val="00EE708C"/>
    <w:rsid w:val="00F41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65002"/>
  <w15:chartTrackingRefBased/>
  <w15:docId w15:val="{884C6403-8DB6-4B87-BF5F-EF164C5E5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24FA"/>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5924FA"/>
    <w:pPr>
      <w:keepNext/>
      <w:spacing w:before="240" w:after="60"/>
      <w:outlineLvl w:val="0"/>
    </w:pPr>
    <w:rPr>
      <w:rFonts w:ascii="Arial" w:eastAsia="Times New Roman" w:hAnsi="Arial" w:cs="Arial"/>
      <w:b/>
      <w:bCs/>
      <w:kern w:val="32"/>
      <w:sz w:val="32"/>
      <w:szCs w:val="32"/>
    </w:rPr>
  </w:style>
  <w:style w:type="paragraph" w:styleId="Heading3">
    <w:name w:val="heading 3"/>
    <w:basedOn w:val="Normal"/>
    <w:link w:val="Heading3Char"/>
    <w:semiHidden/>
    <w:unhideWhenUsed/>
    <w:qFormat/>
    <w:rsid w:val="005924FA"/>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4FA"/>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5924FA"/>
    <w:rPr>
      <w:rFonts w:ascii="Tahoma" w:eastAsia="Times New Roman" w:hAnsi="Tahoma" w:cs="Tahoma"/>
      <w:b/>
      <w:bCs/>
      <w:sz w:val="20"/>
      <w:szCs w:val="20"/>
      <w:lang w:eastAsia="zh-CN"/>
    </w:rPr>
  </w:style>
  <w:style w:type="paragraph" w:styleId="NormalWeb">
    <w:name w:val="Normal (Web)"/>
    <w:basedOn w:val="Normal"/>
    <w:semiHidden/>
    <w:unhideWhenUsed/>
    <w:rsid w:val="005924FA"/>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semiHidden/>
    <w:unhideWhenUsed/>
    <w:rsid w:val="001F6259"/>
    <w:rPr>
      <w:sz w:val="20"/>
      <w:szCs w:val="20"/>
    </w:rPr>
  </w:style>
  <w:style w:type="character" w:customStyle="1" w:styleId="FootnoteTextChar">
    <w:name w:val="Footnote Text Char"/>
    <w:basedOn w:val="DefaultParagraphFont"/>
    <w:link w:val="FootnoteText"/>
    <w:uiPriority w:val="99"/>
    <w:semiHidden/>
    <w:rsid w:val="001F6259"/>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1F6259"/>
    <w:rPr>
      <w:vertAlign w:val="superscript"/>
    </w:rPr>
  </w:style>
  <w:style w:type="paragraph" w:styleId="Header">
    <w:name w:val="header"/>
    <w:basedOn w:val="Normal"/>
    <w:link w:val="HeaderChar"/>
    <w:uiPriority w:val="99"/>
    <w:unhideWhenUsed/>
    <w:rsid w:val="005D19AC"/>
    <w:pPr>
      <w:tabs>
        <w:tab w:val="center" w:pos="4513"/>
        <w:tab w:val="right" w:pos="9026"/>
      </w:tabs>
    </w:pPr>
  </w:style>
  <w:style w:type="character" w:customStyle="1" w:styleId="HeaderChar">
    <w:name w:val="Header Char"/>
    <w:basedOn w:val="DefaultParagraphFont"/>
    <w:link w:val="Header"/>
    <w:uiPriority w:val="99"/>
    <w:rsid w:val="005D19AC"/>
    <w:rPr>
      <w:rFonts w:ascii="Times New Roman" w:eastAsia="SimSun" w:hAnsi="Times New Roman" w:cs="Times New Roman"/>
      <w:sz w:val="24"/>
      <w:szCs w:val="24"/>
      <w:lang w:eastAsia="zh-CN"/>
    </w:rPr>
  </w:style>
  <w:style w:type="paragraph" w:styleId="Footer">
    <w:name w:val="footer"/>
    <w:basedOn w:val="Normal"/>
    <w:link w:val="FooterChar"/>
    <w:uiPriority w:val="99"/>
    <w:unhideWhenUsed/>
    <w:rsid w:val="005D19AC"/>
    <w:pPr>
      <w:tabs>
        <w:tab w:val="center" w:pos="4513"/>
        <w:tab w:val="right" w:pos="9026"/>
      </w:tabs>
    </w:pPr>
  </w:style>
  <w:style w:type="character" w:customStyle="1" w:styleId="FooterChar">
    <w:name w:val="Footer Char"/>
    <w:basedOn w:val="DefaultParagraphFont"/>
    <w:link w:val="Footer"/>
    <w:uiPriority w:val="99"/>
    <w:rsid w:val="005D19AC"/>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2414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E2285-2D22-46F3-8787-637207C39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939</Words>
  <Characters>5355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Bonita Begum</dc:creator>
  <cp:keywords/>
  <dc:description/>
  <cp:lastModifiedBy>Bonita Begum</cp:lastModifiedBy>
  <cp:revision>2</cp:revision>
  <dcterms:created xsi:type="dcterms:W3CDTF">2018-03-28T18:17:00Z</dcterms:created>
  <dcterms:modified xsi:type="dcterms:W3CDTF">2018-03-28T18:17:00Z</dcterms:modified>
</cp:coreProperties>
</file>