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47722" w:rsidRPr="00747722" w:rsidRDefault="00440A5B" w:rsidP="00DE29D3">
      <w:pPr>
        <w:rPr>
          <w:rFonts w:ascii="Times New Roman" w:hAnsi="Times New Roman" w:cs="Times New Roman"/>
          <w:b/>
          <w:sz w:val="24"/>
          <w:szCs w:val="24"/>
          <w:u w:val="single"/>
        </w:rPr>
      </w:pPr>
      <w:r w:rsidRPr="00747722">
        <w:rPr>
          <w:rFonts w:ascii="Times New Roman" w:hAnsi="Times New Roman" w:cs="Times New Roman"/>
          <w:b/>
          <w:sz w:val="24"/>
          <w:szCs w:val="24"/>
          <w:u w:val="single"/>
        </w:rPr>
        <w:t xml:space="preserve">Describe a learning event which has happened during your recent school experience. Reflect upon what took place, connecting events to theories of learning and teaching. Make recommendations about how you could improve your own practice in the light of this. </w:t>
      </w:r>
    </w:p>
    <w:p w:rsidR="007E2BE7" w:rsidRPr="00747722" w:rsidRDefault="00440A5B" w:rsidP="00DE29D3">
      <w:pPr>
        <w:rPr>
          <w:rFonts w:ascii="Times New Roman" w:hAnsi="Times New Roman" w:cs="Times New Roman"/>
          <w:b/>
          <w:sz w:val="24"/>
          <w:szCs w:val="24"/>
          <w:u w:val="single"/>
        </w:rPr>
      </w:pPr>
      <w:r w:rsidRPr="00747722">
        <w:rPr>
          <w:rFonts w:ascii="Times New Roman" w:hAnsi="Times New Roman" w:cs="Times New Roman"/>
          <w:b/>
          <w:sz w:val="24"/>
          <w:szCs w:val="24"/>
          <w:u w:val="single"/>
        </w:rPr>
        <w:t>Produce a poster to illustrate how you would develop the elements of an</w:t>
      </w:r>
      <w:r w:rsidR="00DE29D3" w:rsidRPr="00747722">
        <w:rPr>
          <w:rFonts w:ascii="Times New Roman" w:hAnsi="Times New Roman" w:cs="Times New Roman"/>
          <w:b/>
          <w:sz w:val="24"/>
          <w:szCs w:val="24"/>
          <w:u w:val="single"/>
        </w:rPr>
        <w:t xml:space="preserve"> effective learning environment</w:t>
      </w:r>
      <w:r w:rsidR="00B11C3E" w:rsidRPr="00747722">
        <w:rPr>
          <w:rFonts w:ascii="Times New Roman" w:hAnsi="Times New Roman" w:cs="Times New Roman"/>
          <w:b/>
          <w:sz w:val="24"/>
          <w:szCs w:val="24"/>
        </w:rPr>
        <w:t xml:space="preserve">. </w:t>
      </w:r>
    </w:p>
    <w:p w:rsidR="00D43CFB" w:rsidRDefault="00D43CFB" w:rsidP="000E1D0C">
      <w:pPr>
        <w:rPr>
          <w:rFonts w:ascii="Times New Roman" w:hAnsi="Times New Roman" w:cs="Times New Roman"/>
          <w:sz w:val="24"/>
          <w:szCs w:val="24"/>
        </w:rPr>
      </w:pPr>
    </w:p>
    <w:p w:rsidR="007D6E23"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The way in which children learn is something that has been considered and analysed for a long time. There are a number of theories that support different arguments as to what is considered to be the best way for children to learn. The way in which learning and teaching is carried out within Primary Schools has long been up for debate. The Welsh National Curriculum sets out what is considered to be the best way for learning to be carried out within Primary Schools in Wales. Many different aspects of teaching can define what ‘good teaching is’. According to Griggs (2015), the way in which teachers communicate and talk to their students is thought to be one of the most effective ways to enhance teaching and learning within primary schools.</w:t>
      </w:r>
    </w:p>
    <w:p w:rsidR="007D6E23"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 xml:space="preserve">I took part in a bridging day in a large Primary School situated in a small town in South Wales. This school holds that ‘everyone is unique, everyone is important, everyone deserves the very best’. This school scored ‘good’ in its last ESTYN report that took place in 2011. During my bridging experience, I spent time in nursery, reception, year 3 and year 5. This variety allowed me to gain broad experience and observe the way pupils change and develop as they progress through primary school. During this assignment I will focus on an event I observed within the Nursery classroom. This classroom contained 31 pupils aged 3-4. I particularly enjoyed this opportunity to work within the Foundation Phase as I was able to see children within the early stages of their education begin to embark on their learning journey. According to the Welsh Government (2015), the Foundation Phase was first introduced in 2010 and it aims to encourage children to be ‘creative and imaginative’ and allows learning to be ‘enjoyable and more effective’. The Foundation Phase covers four years of early education from the age of three up until the age of seven. During this bridging day, I took careful consideration into the relationship between the teacher and the pupil and noted the active role of the teacher. </w:t>
      </w:r>
    </w:p>
    <w:p w:rsidR="000E1D0C"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Due to the nature of the bridging day, I am unable to disclose names of either the Primary School in which it was carried out, the teachers or the pupils in order to maintain complete anonymity and not breach data protection in line with the British Educational Research Association (BERA) guidelines (2018). It can also be seen in figure one that the names of the teacher and students were omitted and replaced with anonymous titles in line with the BERA guidelines (2018).</w:t>
      </w:r>
    </w:p>
    <w:p w:rsidR="000E1D0C" w:rsidRDefault="000E1D0C" w:rsidP="000E1D0C">
      <w:pPr>
        <w:rPr>
          <w:rFonts w:ascii="Times New Roman" w:hAnsi="Times New Roman" w:cs="Times New Roman"/>
          <w:sz w:val="24"/>
          <w:szCs w:val="24"/>
        </w:rPr>
      </w:pPr>
    </w:p>
    <w:p w:rsidR="0055565B" w:rsidRDefault="0055565B" w:rsidP="000E1D0C">
      <w:pPr>
        <w:rPr>
          <w:rFonts w:ascii="Times New Roman" w:hAnsi="Times New Roman" w:cs="Times New Roman"/>
          <w:b/>
          <w:sz w:val="24"/>
          <w:szCs w:val="24"/>
          <w:u w:val="single"/>
        </w:rPr>
      </w:pPr>
    </w:p>
    <w:p w:rsidR="0055565B" w:rsidRDefault="0055565B" w:rsidP="000E1D0C">
      <w:pPr>
        <w:rPr>
          <w:rFonts w:ascii="Times New Roman" w:hAnsi="Times New Roman" w:cs="Times New Roman"/>
          <w:b/>
          <w:sz w:val="24"/>
          <w:szCs w:val="24"/>
          <w:u w:val="single"/>
        </w:rPr>
      </w:pPr>
    </w:p>
    <w:p w:rsidR="0055565B" w:rsidRDefault="0055565B" w:rsidP="000E1D0C">
      <w:pPr>
        <w:rPr>
          <w:rFonts w:ascii="Times New Roman" w:hAnsi="Times New Roman" w:cs="Times New Roman"/>
          <w:b/>
          <w:sz w:val="24"/>
          <w:szCs w:val="24"/>
          <w:u w:val="single"/>
        </w:rPr>
      </w:pPr>
    </w:p>
    <w:p w:rsidR="0055565B" w:rsidRDefault="003038F0" w:rsidP="003038F0">
      <w:pPr>
        <w:rPr>
          <w:rFonts w:ascii="Times New Roman" w:hAnsi="Times New Roman" w:cs="Times New Roman"/>
          <w:sz w:val="24"/>
          <w:szCs w:val="24"/>
        </w:rPr>
      </w:pPr>
      <w:r w:rsidRPr="004A505B">
        <w:rPr>
          <w:rFonts w:ascii="Times New Roman" w:hAnsi="Times New Roman" w:cs="Times New Roman"/>
          <w:noProof/>
          <w:sz w:val="24"/>
          <w:szCs w:val="24"/>
          <w:lang w:eastAsia="en-GB"/>
        </w:rPr>
        <w:lastRenderedPageBreak/>
        <mc:AlternateContent>
          <mc:Choice Requires="wps">
            <w:drawing>
              <wp:anchor distT="182880" distB="182880" distL="182880" distR="182880" simplePos="0" relativeHeight="251659264" behindDoc="0" locked="0" layoutInCell="1" allowOverlap="1" wp14:anchorId="29CF919D" wp14:editId="1B1209FB">
                <wp:simplePos x="0" y="0"/>
                <wp:positionH relativeFrom="margin">
                  <wp:align>center</wp:align>
                </wp:positionH>
                <wp:positionV relativeFrom="margin">
                  <wp:posOffset>-180698</wp:posOffset>
                </wp:positionV>
                <wp:extent cx="4958080" cy="3147695"/>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4958080" cy="3147695"/>
                        </a:xfrm>
                        <a:prstGeom prst="snip1Rect">
                          <a:avLst/>
                        </a:prstGeom>
                        <a:gradFill flip="none" rotWithShape="1">
                          <a:gsLst>
                            <a:gs pos="0">
                              <a:schemeClr val="tx2">
                                <a:lumMod val="60000"/>
                                <a:lumOff val="40000"/>
                                <a:alpha val="20000"/>
                              </a:schemeClr>
                            </a:gs>
                            <a:gs pos="100000">
                              <a:schemeClr val="tx2">
                                <a:lumMod val="20000"/>
                                <a:lumOff val="80000"/>
                                <a:alpha val="20000"/>
                              </a:schemeClr>
                            </a:gs>
                          </a:gsLst>
                          <a:lin ang="5400000" scaled="0"/>
                          <a:tileRect/>
                        </a:gradFill>
                        <a:ln>
                          <a:noFill/>
                        </a:ln>
                      </wps:spPr>
                      <wps:style>
                        <a:lnRef idx="2">
                          <a:schemeClr val="accent1">
                            <a:shade val="50000"/>
                          </a:schemeClr>
                        </a:lnRef>
                        <a:fillRef idx="1003">
                          <a:schemeClr val="dk2"/>
                        </a:fillRef>
                        <a:effectRef idx="0">
                          <a:schemeClr val="accent1"/>
                        </a:effectRef>
                        <a:fontRef idx="minor">
                          <a:schemeClr val="lt1"/>
                        </a:fontRef>
                      </wps:style>
                      <wps:txbx>
                        <w:txbxContent>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Teacher:</w:t>
                            </w:r>
                            <w:r w:rsidRPr="004A505B">
                              <w:rPr>
                                <w:rFonts w:ascii="Times New Roman" w:hAnsi="Times New Roman" w:cs="Times New Roman"/>
                                <w:color w:val="000000" w:themeColor="text1"/>
                                <w:sz w:val="24"/>
                                <w:szCs w:val="24"/>
                              </w:rPr>
                              <w:t xml:space="preserve"> Where’s Spot?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Child A</w:t>
                            </w:r>
                            <w:r w:rsidRPr="004A505B">
                              <w:rPr>
                                <w:rFonts w:ascii="Times New Roman" w:hAnsi="Times New Roman" w:cs="Times New Roman"/>
                                <w:color w:val="000000" w:themeColor="text1"/>
                                <w:sz w:val="24"/>
                                <w:szCs w:val="24"/>
                              </w:rPr>
                              <w:t>: He’s behind the chair!</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Yes! There he is! Is that spot hiding in the piano? What animal is this? That’s a lovely piano, what colour is it?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B: </w:t>
                            </w:r>
                            <w:r w:rsidRPr="004A505B">
                              <w:rPr>
                                <w:rFonts w:ascii="Times New Roman" w:hAnsi="Times New Roman" w:cs="Times New Roman"/>
                                <w:color w:val="000000" w:themeColor="text1"/>
                                <w:sz w:val="24"/>
                                <w:szCs w:val="24"/>
                              </w:rPr>
                              <w:t xml:space="preserve">[Pause] No, that’s a crocodile. </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C: </w:t>
                            </w:r>
                            <w:r w:rsidRPr="004A505B">
                              <w:rPr>
                                <w:rFonts w:ascii="Times New Roman" w:hAnsi="Times New Roman" w:cs="Times New Roman"/>
                                <w:color w:val="000000" w:themeColor="text1"/>
                                <w:sz w:val="24"/>
                                <w:szCs w:val="24"/>
                              </w:rPr>
                              <w:t xml:space="preserve">Its red! </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Is that crocodile Spots Friend? I wonder where Spots gone?</w:t>
                            </w:r>
                          </w:p>
                          <w:p w:rsid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A: </w:t>
                            </w:r>
                            <w:r w:rsidR="009A3A1C">
                              <w:rPr>
                                <w:rFonts w:ascii="Times New Roman" w:hAnsi="Times New Roman" w:cs="Times New Roman"/>
                                <w:color w:val="000000" w:themeColor="text1"/>
                                <w:sz w:val="24"/>
                                <w:szCs w:val="24"/>
                              </w:rPr>
                              <w:t xml:space="preserve">yes! Maybe </w:t>
                            </w:r>
                            <w:r w:rsidRPr="004A505B">
                              <w:rPr>
                                <w:rFonts w:ascii="Times New Roman" w:hAnsi="Times New Roman" w:cs="Times New Roman"/>
                                <w:color w:val="000000" w:themeColor="text1"/>
                                <w:sz w:val="24"/>
                                <w:szCs w:val="24"/>
                              </w:rPr>
                              <w:t>he is sleeping!</w:t>
                            </w:r>
                          </w:p>
                          <w:p w:rsidR="00C06139" w:rsidRPr="00C06139" w:rsidRDefault="00C06139" w:rsidP="004A505B">
                            <w:pPr>
                              <w:ind w:firstLine="720"/>
                              <w:rPr>
                                <w:rFonts w:ascii="Times New Roman" w:hAnsi="Times New Roman" w:cs="Times New Roman"/>
                                <w:color w:val="000000" w:themeColor="text1"/>
                                <w:sz w:val="24"/>
                                <w:szCs w:val="24"/>
                              </w:rPr>
                            </w:pPr>
                            <w:r w:rsidRPr="00C06139">
                              <w:rPr>
                                <w:rFonts w:ascii="Times New Roman" w:hAnsi="Times New Roman" w:cs="Times New Roman"/>
                                <w:b/>
                                <w:color w:val="000000" w:themeColor="text1"/>
                                <w:sz w:val="24"/>
                                <w:szCs w:val="24"/>
                              </w:rPr>
                              <w:t>Teacher</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And how do you know that’s Spots friend?</w:t>
                            </w:r>
                          </w:p>
                          <w:p w:rsidR="00C06139" w:rsidRPr="004A505B" w:rsidRDefault="00C06139" w:rsidP="004A505B">
                            <w:pPr>
                              <w:ind w:firstLine="720"/>
                              <w:rPr>
                                <w:rFonts w:ascii="Times New Roman" w:hAnsi="Times New Roman" w:cs="Times New Roman"/>
                                <w:color w:val="000000" w:themeColor="text1"/>
                                <w:sz w:val="24"/>
                                <w:szCs w:val="24"/>
                              </w:rPr>
                            </w:pPr>
                          </w:p>
                          <w:p w:rsidR="004A505B" w:rsidRPr="004A505B" w:rsidRDefault="004A505B" w:rsidP="004A505B">
                            <w:pPr>
                              <w:rPr>
                                <w:color w:val="000000" w:themeColor="text1"/>
                              </w:rPr>
                            </w:pP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CF919D" id="Snip Single Corner Rectangle 118" o:spid="_x0000_s1026" style="position:absolute;margin-left:0;margin-top:-14.25pt;width:390.4pt;height:247.85pt;z-index:251659264;visibility:visible;mso-wrap-style:square;mso-width-percent:0;mso-height-percent:0;mso-wrap-distance-left:14.4pt;mso-wrap-distance-top:14.4pt;mso-wrap-distance-right:14.4pt;mso-wrap-distance-bottom:14.4pt;mso-position-horizontal:center;mso-position-horizontal-relative:margin;mso-position-vertical:absolute;mso-position-vertical-relative:margin;mso-width-percent:0;mso-height-percent:0;mso-width-relative:margin;mso-height-relative:margin;v-text-anchor:top" coordsize="4958080,31476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" adj="-11796480,,5400" path="m,l4433454,r524626,524626l4958080,3147695,,3147695,,xe" fillcolor="#8496b0 [1951]" stroked="f" strokeweight="1pt">
                <v:fill opacity="13107f" color2="#d5dce4 [671]" o:opacity2="13107f" rotate="t" focus="100%" type="gradient">
                  <o:fill v:ext="view" type="gradientUnscaled"/>
                </v:fill>
                <v:stroke joinstyle="miter"/>
                <v:formulas/>
                <v:path arrowok="t" o:connecttype="custom" o:connectlocs="0,0;4433454,0;4958080,524626;4958080,3147695;0,3147695;0,0" o:connectangles="0,0,0,0,0,0" textboxrect="0,0,4958080,3147695"/>
                <v:textbox inset="18pt,7.2pt,0,7.2pt">
                  <w:txbxContent>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Teacher:</w:t>
                      </w:r>
                      <w:r w:rsidRPr="004A505B">
                        <w:rPr>
                          <w:rFonts w:ascii="Times New Roman" w:hAnsi="Times New Roman" w:cs="Times New Roman"/>
                          <w:color w:val="000000" w:themeColor="text1"/>
                          <w:sz w:val="24"/>
                          <w:szCs w:val="24"/>
                        </w:rPr>
                        <w:t xml:space="preserve"> Where’s Spot?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Child A</w:t>
                      </w:r>
                      <w:r w:rsidRPr="004A505B">
                        <w:rPr>
                          <w:rFonts w:ascii="Times New Roman" w:hAnsi="Times New Roman" w:cs="Times New Roman"/>
                          <w:color w:val="000000" w:themeColor="text1"/>
                          <w:sz w:val="24"/>
                          <w:szCs w:val="24"/>
                        </w:rPr>
                        <w:t>: He’s behind the chair!</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Yes! There he is! Is that spot hiding in the piano? What animal is this? That’s a lovely piano, what colour is it?</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B: </w:t>
                      </w:r>
                      <w:r w:rsidRPr="004A505B">
                        <w:rPr>
                          <w:rFonts w:ascii="Times New Roman" w:hAnsi="Times New Roman" w:cs="Times New Roman"/>
                          <w:color w:val="000000" w:themeColor="text1"/>
                          <w:sz w:val="24"/>
                          <w:szCs w:val="24"/>
                        </w:rPr>
                        <w:t xml:space="preserve">[Pause] No, that’s a crocodile. </w:t>
                      </w:r>
                    </w:p>
                    <w:p w:rsidR="004A505B" w:rsidRP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C: </w:t>
                      </w:r>
                      <w:r w:rsidRPr="004A505B">
                        <w:rPr>
                          <w:rFonts w:ascii="Times New Roman" w:hAnsi="Times New Roman" w:cs="Times New Roman"/>
                          <w:color w:val="000000" w:themeColor="text1"/>
                          <w:sz w:val="24"/>
                          <w:szCs w:val="24"/>
                        </w:rPr>
                        <w:t xml:space="preserve">Its red! </w:t>
                      </w:r>
                    </w:p>
                    <w:p w:rsidR="004A505B" w:rsidRPr="004A505B" w:rsidRDefault="004A505B" w:rsidP="004A505B">
                      <w:pPr>
                        <w:ind w:left="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Teacher: </w:t>
                      </w:r>
                      <w:r w:rsidRPr="004A505B">
                        <w:rPr>
                          <w:rFonts w:ascii="Times New Roman" w:hAnsi="Times New Roman" w:cs="Times New Roman"/>
                          <w:color w:val="000000" w:themeColor="text1"/>
                          <w:sz w:val="24"/>
                          <w:szCs w:val="24"/>
                        </w:rPr>
                        <w:t>Is that crocodile Spots Friend? I wonder where Spots gone?</w:t>
                      </w:r>
                    </w:p>
                    <w:p w:rsidR="004A505B" w:rsidRDefault="004A505B" w:rsidP="004A505B">
                      <w:pPr>
                        <w:ind w:firstLine="720"/>
                        <w:rPr>
                          <w:rFonts w:ascii="Times New Roman" w:hAnsi="Times New Roman" w:cs="Times New Roman"/>
                          <w:color w:val="000000" w:themeColor="text1"/>
                          <w:sz w:val="24"/>
                          <w:szCs w:val="24"/>
                        </w:rPr>
                      </w:pPr>
                      <w:r w:rsidRPr="004A505B">
                        <w:rPr>
                          <w:rFonts w:ascii="Times New Roman" w:hAnsi="Times New Roman" w:cs="Times New Roman"/>
                          <w:b/>
                          <w:color w:val="000000" w:themeColor="text1"/>
                          <w:sz w:val="24"/>
                          <w:szCs w:val="24"/>
                        </w:rPr>
                        <w:t xml:space="preserve">Child A: </w:t>
                      </w:r>
                      <w:r w:rsidR="009A3A1C">
                        <w:rPr>
                          <w:rFonts w:ascii="Times New Roman" w:hAnsi="Times New Roman" w:cs="Times New Roman"/>
                          <w:color w:val="000000" w:themeColor="text1"/>
                          <w:sz w:val="24"/>
                          <w:szCs w:val="24"/>
                        </w:rPr>
                        <w:t xml:space="preserve">yes! Maybe </w:t>
                      </w:r>
                      <w:r w:rsidRPr="004A505B">
                        <w:rPr>
                          <w:rFonts w:ascii="Times New Roman" w:hAnsi="Times New Roman" w:cs="Times New Roman"/>
                          <w:color w:val="000000" w:themeColor="text1"/>
                          <w:sz w:val="24"/>
                          <w:szCs w:val="24"/>
                        </w:rPr>
                        <w:t>he is sleeping!</w:t>
                      </w:r>
                    </w:p>
                    <w:p w:rsidR="00C06139" w:rsidRPr="00C06139" w:rsidRDefault="00C06139" w:rsidP="004A505B">
                      <w:pPr>
                        <w:ind w:firstLine="720"/>
                        <w:rPr>
                          <w:rFonts w:ascii="Times New Roman" w:hAnsi="Times New Roman" w:cs="Times New Roman"/>
                          <w:color w:val="000000" w:themeColor="text1"/>
                          <w:sz w:val="24"/>
                          <w:szCs w:val="24"/>
                        </w:rPr>
                      </w:pPr>
                      <w:r w:rsidRPr="00C06139">
                        <w:rPr>
                          <w:rFonts w:ascii="Times New Roman" w:hAnsi="Times New Roman" w:cs="Times New Roman"/>
                          <w:b/>
                          <w:color w:val="000000" w:themeColor="text1"/>
                          <w:sz w:val="24"/>
                          <w:szCs w:val="24"/>
                        </w:rPr>
                        <w:t>Teacher</w:t>
                      </w:r>
                      <w:r>
                        <w:rPr>
                          <w:rFonts w:ascii="Times New Roman" w:hAnsi="Times New Roman" w:cs="Times New Roman"/>
                          <w:b/>
                          <w:color w:val="000000" w:themeColor="text1"/>
                          <w:sz w:val="24"/>
                          <w:szCs w:val="24"/>
                        </w:rPr>
                        <w:t xml:space="preserve">: </w:t>
                      </w:r>
                      <w:r>
                        <w:rPr>
                          <w:rFonts w:ascii="Times New Roman" w:hAnsi="Times New Roman" w:cs="Times New Roman"/>
                          <w:color w:val="000000" w:themeColor="text1"/>
                          <w:sz w:val="24"/>
                          <w:szCs w:val="24"/>
                        </w:rPr>
                        <w:t>And how do you know that’s Spots friend?</w:t>
                      </w:r>
                    </w:p>
                    <w:p w:rsidR="00C06139" w:rsidRPr="004A505B" w:rsidRDefault="00C06139" w:rsidP="004A505B">
                      <w:pPr>
                        <w:ind w:firstLine="720"/>
                        <w:rPr>
                          <w:rFonts w:ascii="Times New Roman" w:hAnsi="Times New Roman" w:cs="Times New Roman"/>
                          <w:color w:val="000000" w:themeColor="text1"/>
                          <w:sz w:val="24"/>
                          <w:szCs w:val="24"/>
                        </w:rPr>
                      </w:pPr>
                    </w:p>
                    <w:p w:rsidR="004A505B" w:rsidRPr="004A505B" w:rsidRDefault="004A505B" w:rsidP="004A505B">
                      <w:pPr>
                        <w:rPr>
                          <w:color w:val="000000" w:themeColor="text1"/>
                        </w:rPr>
                      </w:pPr>
                    </w:p>
                  </w:txbxContent>
                </v:textbox>
                <w10:wrap type="square" anchorx="margin" anchory="margin"/>
              </v:shape>
            </w:pict>
          </mc:Fallback>
        </mc:AlternateContent>
      </w:r>
      <w:r w:rsidR="0055565B">
        <w:rPr>
          <w:rFonts w:ascii="Times New Roman" w:hAnsi="Times New Roman" w:cs="Times New Roman"/>
          <w:b/>
          <w:sz w:val="24"/>
          <w:szCs w:val="24"/>
        </w:rPr>
        <w:t xml:space="preserve">Figure 1: </w:t>
      </w:r>
      <w:r w:rsidR="0055565B">
        <w:rPr>
          <w:rFonts w:ascii="Times New Roman" w:hAnsi="Times New Roman" w:cs="Times New Roman"/>
          <w:sz w:val="24"/>
          <w:szCs w:val="24"/>
        </w:rPr>
        <w:t>Transcript of the conversation held between a teacher and Nursery pupils.</w:t>
      </w:r>
    </w:p>
    <w:p w:rsidR="007D6E23" w:rsidRPr="007D6E23" w:rsidRDefault="007D6E23" w:rsidP="00CF32E2">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As previously stated, the key event that I observed during my time at this Primary School took place in the nursery classroom. The event which I noted was when a teacher decided to read a story to the children at the end of the day. I note from my previous experience within schools that this is fairly common practice before the children go home for the day and is always something I have always considered to be a key part of childhood learning. According to Lockwood (2008), the concept of the teacher reading aloud to pupils has always been a part of the school day. The teacher gave her class the opportunity to select a book. The book that was selected to be read was Eric Hill’s ‘Where’s Spot?’ The title of this book, in particular, aroused interest with myself as the title was posed as a question. As the session progressed I took note of the constant use of questioning throughout the story. I noted how this engaged the pupils and how this allowed the children to partake in the session. Figure 1 displays a transcript of what I observed during the session. </w:t>
      </w:r>
    </w:p>
    <w:p w:rsidR="000835E7"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As it can be seen in the transcript, as the story progressed, the teacher would ask some leading questions that would prompt more than just ‘yes or no’ answers from the children. For example, ‘Is spot hiding behind the chair?’ Often, other characters were hiding within the story which prompted the teacher is ask ‘what animal is this?’ I noted how this allowed the children to become fully engaged in the book and really delve deeper by searching for and identifying other characters. The questioning technique allowed the children to remain focused and prompted their imagination. I realised that had the teacher just read the book aloud to the class without the use of questions, the children, particularly at this age, would become distracted and begin to fidget. As this story was read to the children at the end of the day, it really allowed the children to pay attention and remain fully engaged right up until the last minute before going home for the day. I noted that this learning event wouldn’t have been successful without the teacher’s involvement</w:t>
      </w:r>
      <w:r w:rsidR="003940F4">
        <w:rPr>
          <w:rFonts w:ascii="Times New Roman" w:hAnsi="Times New Roman" w:cs="Times New Roman"/>
          <w:sz w:val="24"/>
          <w:szCs w:val="24"/>
        </w:rPr>
        <w:t xml:space="preserve">.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This particular event that I was able to witness lead me to consider the importance of the interaction between the teacher and the pupils within the primary school environment. Throughout this assignment, I will first consider the importance of the role of the teacher and </w:t>
      </w:r>
      <w:r w:rsidRPr="007D6E23">
        <w:rPr>
          <w:rFonts w:ascii="Times New Roman" w:hAnsi="Times New Roman" w:cs="Times New Roman"/>
          <w:sz w:val="24"/>
          <w:szCs w:val="24"/>
        </w:rPr>
        <w:lastRenderedPageBreak/>
        <w:t xml:space="preserve">then focus on questioning as a technique used by teachers to engage pupils in the classroom. Questioning relies heavily on the involvement of the teacher and in turn, I will consider as to why teachers feel that questioning is important and the strengths and weaknesses of its use within the classroom using evidence and ideas in order to support this.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There are many different overarching approaches to education and learning over the years, such as behaviourism and social constructivism. Jones (2002, pp.7) states that the social constructivist approach to learning was introduced as a ‘welcome and refreshing view of learning’ following on from what was once a largely behaviourist education system. This will be the overarching theory that I will use throughout this assignment, relating back to module content. According to Pritchard and Woollard (2010), social constructivism places a large amount of emphasis on knowledge, our surroundings and social interactions with others. It is thought that ‘knowledge is a social product, and learning is a social process’. Tassoni (2004) acknowledges that social constructivism underpins a lot of early education. This idea of social constructivism came about following the work of influential social constructivists such as Bruner and Vygotsky.</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According to Tassoni (2004), Jerome Bruner was a social constructivist who places emphasis on children’s interaction with the social world in order to learn. Bruner believed that children use ‘tools of learning and knowledge of their own culture, received from adults, to develops ideas and learning that they could not do alone’. Tassoni (2004) states that social constructivists place emphasis on the adult’s role in children’s learning.  Bruner believed that the adult supports the children in their learning and that learning is an active process involving others. Bruner believed that the children and the teacher should ‘engage in an active dialogue. Like many social constructivists, Bruner places a large amount of emphasis on language as a tool for learning. </w:t>
      </w:r>
    </w:p>
    <w:p w:rsidR="007D6E23" w:rsidRPr="007D6E23" w:rsidRDefault="007D6E23" w:rsidP="007D6E23">
      <w:pPr>
        <w:rPr>
          <w:rFonts w:ascii="Times New Roman" w:hAnsi="Times New Roman" w:cs="Times New Roman"/>
          <w:sz w:val="24"/>
          <w:szCs w:val="24"/>
        </w:rPr>
      </w:pPr>
      <w:r w:rsidRPr="007D6E23">
        <w:rPr>
          <w:rFonts w:ascii="Times New Roman" w:hAnsi="Times New Roman" w:cs="Times New Roman"/>
          <w:sz w:val="24"/>
          <w:szCs w:val="24"/>
        </w:rPr>
        <w:t xml:space="preserve"> </w:t>
      </w:r>
      <w:r w:rsidR="00904EB9">
        <w:rPr>
          <w:rFonts w:ascii="Times New Roman" w:hAnsi="Times New Roman" w:cs="Times New Roman"/>
          <w:sz w:val="24"/>
          <w:szCs w:val="24"/>
        </w:rPr>
        <w:tab/>
      </w:r>
      <w:r w:rsidRPr="007D6E23">
        <w:rPr>
          <w:rFonts w:ascii="Times New Roman" w:hAnsi="Times New Roman" w:cs="Times New Roman"/>
          <w:sz w:val="24"/>
          <w:szCs w:val="24"/>
        </w:rPr>
        <w:t xml:space="preserve">Lev Vygotsky is another highly influential social constructivist holding similar ideas to Bruner. As quoted within Pritchard and Woolards (2010) text, Vygotsky believed that ‘full cognitive development requires social interaction’. Vygotsky’s ideas are similar to that of Bruner’s. Vygotsky described the child as an ‘apprentice’ and it is important for children to be ‘challenged’ by adults in order to learn effectively. Within Jones (2002, pp.7) work, it is noted how the work of Vygotsky has challenged the notion that learning is an individual process. According to Pound (2006), he emphasised how talking is particularly important within the classroom as children carry out many activities through the use of speech and communication. He believed that it not only helps the child who is talking learn but it also helps the other children around the child learn and develop. Pritchard and </w:t>
      </w:r>
      <w:proofErr w:type="spellStart"/>
      <w:r w:rsidRPr="007D6E23">
        <w:rPr>
          <w:rFonts w:ascii="Times New Roman" w:hAnsi="Times New Roman" w:cs="Times New Roman"/>
          <w:sz w:val="24"/>
          <w:szCs w:val="24"/>
        </w:rPr>
        <w:t>Woolard</w:t>
      </w:r>
      <w:proofErr w:type="spellEnd"/>
      <w:r w:rsidRPr="007D6E23">
        <w:rPr>
          <w:rFonts w:ascii="Times New Roman" w:hAnsi="Times New Roman" w:cs="Times New Roman"/>
          <w:sz w:val="24"/>
          <w:szCs w:val="24"/>
        </w:rPr>
        <w:t xml:space="preserve"> (2010) state that ‘social interaction around us, no matter what the precise relationship might be, has a profound effect on our learning’.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This interaction between the adult and the child is described by Vygotsky through use of the Zone of Proximal Development (ZPD). This concept highlights the growth from what the child already knows, and what they could potentially learn with the assistance and knowledge of an adult (Jones, 2002) According to Pound (2006) when considering the ZPD the role of the adult is so important that it is believed that two children with similar levels of competence may have differing levels of success purely due to the level of ability of the teacher helping and communicating with the child. The lower zone represents what the child is able to achieve on their own independence and the higher zone represents what the child is </w:t>
      </w:r>
      <w:r w:rsidRPr="007D6E23">
        <w:rPr>
          <w:rFonts w:ascii="Times New Roman" w:hAnsi="Times New Roman" w:cs="Times New Roman"/>
          <w:sz w:val="24"/>
          <w:szCs w:val="24"/>
        </w:rPr>
        <w:lastRenderedPageBreak/>
        <w:t xml:space="preserve">able to achieve with the help of an adult. Tryphon and Voneche (1996) believed that the ZPD ‘allows one to measure the subject’s competence’. Although the ZPD places a large amount of emphasis on the child working with the adult in order to fully achieve it isn’t always very clear what is meant by this interaction. However, according to Tryphon and Voneche (1996) for Vygotsky (1985), ‘this involves putting appropriate questions to the child, not just giving answers’. </w:t>
      </w:r>
    </w:p>
    <w:p w:rsidR="007D6E23" w:rsidRPr="007D6E23" w:rsidRDefault="007D6E23" w:rsidP="00CF32E2">
      <w:pPr>
        <w:ind w:firstLine="720"/>
        <w:rPr>
          <w:rFonts w:ascii="Times New Roman" w:hAnsi="Times New Roman" w:cs="Times New Roman"/>
          <w:sz w:val="24"/>
          <w:szCs w:val="24"/>
        </w:rPr>
      </w:pPr>
      <w:bookmarkStart w:id="0" w:name="_GoBack"/>
      <w:bookmarkEnd w:id="0"/>
      <w:r w:rsidRPr="007D6E23">
        <w:rPr>
          <w:rFonts w:ascii="Times New Roman" w:hAnsi="Times New Roman" w:cs="Times New Roman"/>
          <w:sz w:val="24"/>
          <w:szCs w:val="24"/>
        </w:rPr>
        <w:t xml:space="preserve">In line with a social constructivist approach to learning, it can be seen that the role of the teacher and adults is particularly important in order for a child to learn effectively. Referring back to what I witnessed within the nursery classroom, it is clear to see that the way in which the adult was conversing with the children was important for that particular learning event. The teacher was assisting learning by challenging their answers and asking questions about what was occurring during the book. In light of this, following on from the social constructivist approach and the importance of the role of the teacher, I will now focus on a particular learning style that teachers may choose to adopt when communicating with their pupils. This learning style is questioning.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According to Kerry (2002) ‘enquiry lies at the heart of the education process’. Grigg (2015) believes questioning is an effective strategy to use within the classroom and ‘outstanding teachers probe children’s understanding’. Wragg and Brown (2001) state the questions that one may overhear within the classroom may be quite contrasting to those that you may hear during the average daily conversation. In everyday life, questions are usually asked because a person genuinely does not know the answer and would like to find out more information. However, within primary schools, this technique is generally used by a teacher to ascertain how much a pupil within their class knows, how far they have come, and how quickly they are picking up the information that has been taught within their lessons. This idea is cemented by Ausubel in 1978 who claimed that ‘The most important single factor influencing learning is what the learner already knows. Ascertain this and teach him/her accordingly’. This links back to Vygotsky’s ideas and the ZPD being used to help the learner reach their full potential.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Wragg and Brown (2001) also believed that questioning is a useful strategy because it ‘stimulates recall, deepens understanding and develops imagination’. I noted that developing imagination was key in relation to what I witnessed in the nursery classroom. The teachers would refrain from asking too many leading questions in order to allow the children to be as imaginative and creative as possible and share their own ideas. Newton (2013) refers to an important study conducted by Mohr (1998) whereby it was found that teachers were asking around 100 questions every hour. According to Hattie (2009) research conducted by Cotton (1989) found that ‘questioning was the second most dominant teaching method, with teachers spending 35-50% of teaching time posing question’.</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Question is a technique that has been used for a long time and throughout history. According to Grigg (2015), Gerson (2013) refers to the questioning theories of Socrates which aim to challenge those pupils who are of a higher ability than others. Socrates outlined four separate roles that teachers today should use and have the ability to switch between when questioning pupils of different abilities. These four roles are; ‘The Gadfly, The Stingray, The Midwife and The Ignoramus’. Socrates believed that when the teacher is adopting the role of ‘The Gadfly’ they will ask ‘small questions’ in order to check the way in </w:t>
      </w:r>
      <w:r w:rsidRPr="007D6E23">
        <w:rPr>
          <w:rFonts w:ascii="Times New Roman" w:hAnsi="Times New Roman" w:cs="Times New Roman"/>
          <w:sz w:val="24"/>
          <w:szCs w:val="24"/>
        </w:rPr>
        <w:lastRenderedPageBreak/>
        <w:t xml:space="preserve">which the pupil is thinking. The idea of ‘The Stingray’ is designed to ‘shock’ the pupil in the same way a real stingray would ‘sting’ someone in order to encourage them to ‘review their thinking’ and by questioning the information regarding a topic that the pupil is providing. ‘The Midwife’ role would involve prompting children to put forward or ‘deliver’ new ideas that they may be yet to put forward and discuss. An example used in Grigg (2015) was ‘how might that affect things?’ This is believed to encourage wider thinking amongst pupils. Finally, ‘The Ignoramus’. When adopting this role, the teacher essentially ‘pretends’ that they don’t know the answers and asks questions such as ‘what do you mean?’. This will encourage the child to want to teach and explain what they have learned as they believe that the teacher does not know all the answers.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According to Griggs (2015), Socrates techniques in questioning should always be used and applied by teachers within their classrooms. This approach shows that the way the teacher acts when asking the question and the way in which the questions are asked is extremely important if questioning is going to be an effective way for teachers to teach within their classroom. With regards to my learning event, I believe that the teacher adopted these roles. For example, the teacher appeared to adopt the role of the ignoramus when she would ‘pretend’ she didn’t know where Spot was in order to give the child the opportunity to show the teacher their knowledge and impress them.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The teacher must be aware of the ability of the pupils within the classroom as it is believed that different pupils of varying abilities benefit from different types of questioning. According to Grigg (2015), Woolfolk et al (2008) conducted a study to reflect this assumption. Closed questions generally do not evoke broad answers from pupils. The study conducted by Wood et al (2008) showed that those pupils who are of a lower ability tend to gain more from questions that query their knowledge and ‘comprehension style questions’. Those children who are higher achievers benefit from more difficult questions and feedback of a more critical nature.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Blooms Taxonomy of questioning is a framework that has been used in schools for a variety of different reasons. According to Conklin and Manfro (2012) in 1956 Bloom and colleagues organised ‘levels of cognitive thinking’. The system that Bloom came up with is what is known as Blooms Taxonomy. This has since been revised and contains 6 levels which are organised in hierarchal order. This hierarchy is from the ‘lowest level of thinking, to the highest level of thinking’. The levels in this hierarchy are as follows; knowledge, comprehension, application, analysis, synthesis and evaluation.  This has since been revised by Anderson et al in order to make this more relatable in the modern day. The hierarchical sections of the revised version are; remembering, understanding, applying, analysing, evaluating and creating. Conklin and Manfro (2012) state that the Taxonomy holds that children need to start at the bottom in remembering questions and then by the end they will be able to create their own questions. This Taxonomy refers back to ensuring that the teacher takes into consideration the level of ability of the pupil, similar to what has been considered earlier in this assignment.  According to Conklin and Manfro (2012), the ‘gifted students should answer higher-order questions’ and ‘the struggling students should answer lower-order questions’. According to Newton (2013) research also suggests that when teachers use higher order questions, the children’s ability to problem solve and thinking skills improved. With reference to the learning event I witnessed, the questions used may not be considered to be ‘higher order’. However, the questions used were relevant to the age range of the class. </w:t>
      </w:r>
      <w:r w:rsidRPr="007D6E23">
        <w:rPr>
          <w:rFonts w:ascii="Times New Roman" w:hAnsi="Times New Roman" w:cs="Times New Roman"/>
          <w:sz w:val="24"/>
          <w:szCs w:val="24"/>
        </w:rPr>
        <w:lastRenderedPageBreak/>
        <w:t xml:space="preserve">What was displayed in my learning event was the early stages of questioning being used in education and as these children progress throughout school the questions would ideally change in line with their growing ability.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It is important to be aware that questioning is being used correctly.  Pearsall (2018) stresses that in order to be a successful teacher questioning is not as simple as just asking pupils questions. The aim should be to have the pupils discuss their reasoning behind the answer that they give. According to Black et al (2003) it was found that when Rowe (1974) carried out research on a science class in a primary school, the teachers were asking questions, however, they were not allowing the children enough time to respond to the question. This meant that in turn, many students were not getting the opportunity to partake in the class. It was found that teachers were only allowing 0.9 seconds before continuing with the lesson or intervening. In light of these findings, Rowe (1974) went on to study whether there was any improvement in the use of questioning when the pupils were allowed more wait time. It was found that the students were giving more detailed answers, they were responding more frequently, they had more confidence when asking questions and they were expanding on their answers when they were allowed more wait time following a question. This research indicates that questioning can be a very effective method in the classroom but only when it is used correctly. If teachers don’t know how to use questioning to its full ability then it loses its effectiveness (Black et al, 2003)</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According to Pearsall (2018), a study conducted by Black and William in 2014 found that although questioning is used a lot within the classroom, only a small number of pupils answer questions. It was found that only ‘around 25% regularly answer questions in class’. This means that those who are not partaking in the lesson aren’t learning as effectively as those who are. Therefore, this suggests that questioning may not be entirely effective as a method that gets all pupils engaged and involved. Referring back to my learning event, I noted that some children were distracted when the story was being read. As it was such an open discussion I thought that the teacher could perhaps direct more questions to those who were not volunteering to answer.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Although it is clear that questioning has a vital place within the primary school classroom, it is clear that it does have its limitations that mean it isn’t always considered as valuable. Questioning is only effective when it is used correctly, taking into consideration the varying abilities of children and how much time they allow them to answer. According to Newton (2013) in 1984, Walburg ‘placed questioning only 17th in a list of 35 instructional strategies for effectiveness’.</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To conclude, following my time spent bridging at a local primary school, and observing the event outlined earlier in the essay, I believe that the relationship between the pupil and teacher is of particular importance and I believe that a social constructivist approach is beneficial. I believe that questioning is an effective technique to use within the classroom as it enhances the interactions between pupils and teachers, and something that I would adopt in my own classroom. I think that it is key that the teacher engages and interactions with the pupils in order to enhance learning and monitor pupil outcomes. I consider it is not only an important technique to help children learn new information but also to show children that the teacher is interested in them as individuals. Simple questions such </w:t>
      </w:r>
      <w:r w:rsidRPr="007D6E23">
        <w:rPr>
          <w:rFonts w:ascii="Times New Roman" w:hAnsi="Times New Roman" w:cs="Times New Roman"/>
          <w:sz w:val="24"/>
          <w:szCs w:val="24"/>
        </w:rPr>
        <w:lastRenderedPageBreak/>
        <w:t xml:space="preserve">as ‘did you have a nice time at the party on Saturday’ shows that the teacher is engaged with the pupil outside of the classroom. </w:t>
      </w:r>
    </w:p>
    <w:p w:rsid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However, within my classroom, I will also take into consideration the downfalls of questioning that have been mentioned in order to ensure it is used in the most effective way possible. I understand that questioning is not a particularly useful technique if time and consideration is not taken into its use. It should be used in order to improve learning and include all learners of different abilities. Referring back to the work of Wood et al (2008) if the questions are not framed based on ability then the children will not gain their full potential. As found by Black and William in 2003 it is important to ensure that it is not just the confident children responding questions. Linking back to the event I witnessed, I would perhaps consider bringing the children up to the front of the class to have a go at finding Spot. This would allow everyone the opportunity to partake and would perhaps allow the teacher to select the children who are usually shy to take part. With regards to the observation during the bridging session, ideally, I would have been able to witness similar scenarios at different times of day to see whether this would have an impact on pupil engagement. With hindsight, I would also have taken some time to speak with the class teacher to ascertain as to whether she believed that questioning was beneficial during that learning event and whether it is something that she uses on a regular basis. All in all, I would like to adopt a social constructivist approach to the classroom as I believe that interaction with others and the use of language is extremely important when learning and growing up.</w:t>
      </w:r>
    </w:p>
    <w:p w:rsidR="007D6E23" w:rsidRDefault="007D6E23" w:rsidP="007D6E23">
      <w:pPr>
        <w:rPr>
          <w:rFonts w:ascii="Times New Roman" w:hAnsi="Times New Roman" w:cs="Times New Roman"/>
          <w:sz w:val="24"/>
          <w:szCs w:val="24"/>
        </w:rPr>
      </w:pPr>
    </w:p>
    <w:p w:rsidR="007D6E23" w:rsidRDefault="007D6E23" w:rsidP="007D6E23">
      <w:pPr>
        <w:rPr>
          <w:rFonts w:ascii="Times New Roman" w:hAnsi="Times New Roman" w:cs="Times New Roman"/>
          <w:sz w:val="24"/>
          <w:szCs w:val="24"/>
        </w:rPr>
      </w:pPr>
    </w:p>
    <w:p w:rsidR="007D6E23" w:rsidRDefault="007D6E23" w:rsidP="007D6E23">
      <w:pPr>
        <w:rPr>
          <w:rFonts w:ascii="Times New Roman" w:hAnsi="Times New Roman" w:cs="Times New Roman"/>
          <w:sz w:val="24"/>
          <w:szCs w:val="24"/>
        </w:rPr>
      </w:pPr>
    </w:p>
    <w:p w:rsidR="007D6E23" w:rsidRPr="007D6E23" w:rsidRDefault="007D6E23" w:rsidP="007D6E23">
      <w:pPr>
        <w:rPr>
          <w:rFonts w:ascii="Times New Roman" w:hAnsi="Times New Roman" w:cs="Times New Roman"/>
          <w:sz w:val="24"/>
          <w:szCs w:val="24"/>
        </w:rPr>
      </w:pPr>
    </w:p>
    <w:p w:rsidR="0000644F" w:rsidRDefault="006822D8" w:rsidP="00CF3CDC">
      <w:pPr>
        <w:rPr>
          <w:rFonts w:ascii="Times New Roman" w:hAnsi="Times New Roman" w:cs="Times New Roman"/>
          <w:sz w:val="24"/>
          <w:szCs w:val="24"/>
        </w:rPr>
      </w:pPr>
      <w:r>
        <w:rPr>
          <w:noProof/>
          <w:lang w:eastAsia="en-GB"/>
        </w:rPr>
        <w:lastRenderedPageBreak/>
        <w:drawing>
          <wp:anchor distT="0" distB="0" distL="114300" distR="114300" simplePos="0" relativeHeight="251660288" behindDoc="1" locked="0" layoutInCell="1" allowOverlap="1" wp14:anchorId="06B1A247" wp14:editId="67AB22E1">
            <wp:simplePos x="0" y="0"/>
            <wp:positionH relativeFrom="margin">
              <wp:align>right</wp:align>
            </wp:positionH>
            <wp:positionV relativeFrom="paragraph">
              <wp:posOffset>203486</wp:posOffset>
            </wp:positionV>
            <wp:extent cx="5731510" cy="3582035"/>
            <wp:effectExtent l="0" t="0" r="2540" b="0"/>
            <wp:wrapTight wrapText="bothSides">
              <wp:wrapPolygon edited="0">
                <wp:start x="0" y="0"/>
                <wp:lineTo x="0" y="21481"/>
                <wp:lineTo x="21538" y="21481"/>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anchor>
        </w:drawing>
      </w:r>
    </w:p>
    <w:p w:rsidR="00526FBC" w:rsidRPr="00072EF0" w:rsidRDefault="00526FBC" w:rsidP="00CF3CDC">
      <w:pPr>
        <w:rPr>
          <w:rFonts w:ascii="Times New Roman" w:hAnsi="Times New Roman" w:cs="Times New Roman"/>
          <w:sz w:val="24"/>
          <w:szCs w:val="24"/>
        </w:rPr>
      </w:pPr>
      <w:r w:rsidRPr="00B916AC">
        <w:rPr>
          <w:rFonts w:ascii="Times New Roman" w:hAnsi="Times New Roman" w:cs="Times New Roman"/>
          <w:b/>
          <w:sz w:val="24"/>
          <w:szCs w:val="24"/>
        </w:rPr>
        <w:t>Figure 2:</w:t>
      </w:r>
      <w:r w:rsidRPr="00072EF0">
        <w:rPr>
          <w:rFonts w:ascii="Times New Roman" w:hAnsi="Times New Roman" w:cs="Times New Roman"/>
          <w:sz w:val="24"/>
          <w:szCs w:val="24"/>
        </w:rPr>
        <w:t xml:space="preserve"> Ideal Learning Environment Poster</w:t>
      </w:r>
    </w:p>
    <w:p w:rsidR="00526FBC" w:rsidRPr="007D6E23" w:rsidRDefault="00526FBC" w:rsidP="00CF3CDC">
      <w:pPr>
        <w:rPr>
          <w:rFonts w:ascii="Times New Roman" w:hAnsi="Times New Roman" w:cs="Times New Roman"/>
          <w:sz w:val="24"/>
          <w:szCs w:val="24"/>
        </w:rPr>
      </w:pPr>
    </w:p>
    <w:p w:rsidR="007D6E23"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As it can be seen in Figure 2, I have presented my ideal learning environment in a poster format, outline different areas that I would have within my classroom. I have incorporated seven key areas that I wish to have within my classroom in order to create what I consider to be the ideal learning environment. These areas are the use of Welsh, use of technology, expressing emotions, healthy eating, outdoor education, use of play and Donaldson’s phases. It goes without saying that my ideal learning environment would have an endless amount of supplies for both students and teachers.</w:t>
      </w:r>
    </w:p>
    <w:p w:rsidR="007D6E23"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According to the Welsh Government (2017), there is an action plan to ensure that there are 1 million Welsh Speakers by 2050. Welsh is already used a lot within classrooms. I would include a large amount of Welsh language use within my classroom in order to ensure that my best attempt at meeting this target is made. I think it is important for classrooms to have displays in Welsh that are bright and eye-catching. If money was no object, I would have monthly school trips to areas in Wales where both teachers and students make every effort to use the Welsh language and get to know more about Wales and its heritage. If we are to achieve the target outlined by the Welsh Curriculum I believe that Welsh needs to become less forced and a more natural part of schooling in Wales.</w:t>
      </w:r>
    </w:p>
    <w:p w:rsidR="007D6E23" w:rsidRPr="007D6E23" w:rsidRDefault="007D6E23" w:rsidP="007D6E23">
      <w:pPr>
        <w:ind w:firstLine="720"/>
        <w:rPr>
          <w:rFonts w:ascii="Times New Roman" w:hAnsi="Times New Roman" w:cs="Times New Roman"/>
          <w:sz w:val="24"/>
          <w:szCs w:val="24"/>
        </w:rPr>
      </w:pPr>
      <w:r w:rsidRPr="007D6E23">
        <w:rPr>
          <w:rFonts w:ascii="Times New Roman" w:hAnsi="Times New Roman" w:cs="Times New Roman"/>
          <w:sz w:val="24"/>
          <w:szCs w:val="24"/>
        </w:rPr>
        <w:t xml:space="preserve">I believe that Donaldson's key purposes are extremely important and key within the Primary Classroom. I think that they should be displayed in all classrooms along with the ways in which the teacher intends to meet these purposes. I believe that this is something that will be impressive for any parents coming to visit the classroom to see and this also shows that these purposes are being taken into consideration within the classroom (Welsh </w:t>
      </w:r>
      <w:r w:rsidRPr="007D6E23">
        <w:rPr>
          <w:rFonts w:ascii="Times New Roman" w:hAnsi="Times New Roman" w:cs="Times New Roman"/>
          <w:sz w:val="24"/>
          <w:szCs w:val="24"/>
        </w:rPr>
        <w:lastRenderedPageBreak/>
        <w:t>Government, 2017). According to Donaldson (2015), the new Welsh Curriculum should include 4 key purposes how that child should be;</w:t>
      </w:r>
    </w:p>
    <w:p w:rsidR="008C4AC8" w:rsidRDefault="007D6E23" w:rsidP="008C4AC8">
      <w:pPr>
        <w:pStyle w:val="ListParagraph"/>
        <w:numPr>
          <w:ilvl w:val="0"/>
          <w:numId w:val="8"/>
        </w:numPr>
        <w:rPr>
          <w:rFonts w:ascii="Times New Roman" w:hAnsi="Times New Roman" w:cs="Times New Roman"/>
          <w:sz w:val="24"/>
          <w:szCs w:val="24"/>
        </w:rPr>
      </w:pPr>
      <w:r w:rsidRPr="008C4AC8">
        <w:rPr>
          <w:rFonts w:ascii="Times New Roman" w:hAnsi="Times New Roman" w:cs="Times New Roman"/>
          <w:sz w:val="24"/>
          <w:szCs w:val="24"/>
        </w:rPr>
        <w:t>‘ambitious, capable learners, ready to learn throughout their lives’</w:t>
      </w:r>
    </w:p>
    <w:p w:rsidR="008C4AC8" w:rsidRPr="008C4AC8" w:rsidRDefault="007D6E23" w:rsidP="008C4AC8">
      <w:pPr>
        <w:pStyle w:val="ListParagraph"/>
        <w:numPr>
          <w:ilvl w:val="0"/>
          <w:numId w:val="8"/>
        </w:numPr>
        <w:rPr>
          <w:rFonts w:ascii="Times New Roman" w:hAnsi="Times New Roman" w:cs="Times New Roman"/>
          <w:sz w:val="24"/>
          <w:szCs w:val="24"/>
        </w:rPr>
      </w:pPr>
      <w:r w:rsidRPr="008C4AC8">
        <w:rPr>
          <w:rFonts w:ascii="Times New Roman" w:hAnsi="Times New Roman" w:cs="Times New Roman"/>
          <w:sz w:val="24"/>
          <w:szCs w:val="24"/>
        </w:rPr>
        <w:t>‘enterprising, creative contributors, ready to play a full part in life and work’</w:t>
      </w:r>
    </w:p>
    <w:p w:rsidR="008C4AC8" w:rsidRDefault="007D6E23" w:rsidP="007D6E23">
      <w:pPr>
        <w:pStyle w:val="ListParagraph"/>
        <w:numPr>
          <w:ilvl w:val="0"/>
          <w:numId w:val="8"/>
        </w:numPr>
        <w:rPr>
          <w:rFonts w:ascii="Times New Roman" w:hAnsi="Times New Roman" w:cs="Times New Roman"/>
          <w:sz w:val="24"/>
          <w:szCs w:val="24"/>
        </w:rPr>
      </w:pPr>
      <w:r w:rsidRPr="008C4AC8">
        <w:rPr>
          <w:rFonts w:ascii="Times New Roman" w:hAnsi="Times New Roman" w:cs="Times New Roman"/>
          <w:sz w:val="24"/>
          <w:szCs w:val="24"/>
        </w:rPr>
        <w:t>‘ethical, informed citizens of Wales and the world’</w:t>
      </w:r>
    </w:p>
    <w:p w:rsidR="007D6E23" w:rsidRPr="008C4AC8" w:rsidRDefault="007D6E23" w:rsidP="007D6E23">
      <w:pPr>
        <w:pStyle w:val="ListParagraph"/>
        <w:numPr>
          <w:ilvl w:val="0"/>
          <w:numId w:val="8"/>
        </w:numPr>
        <w:rPr>
          <w:rFonts w:ascii="Times New Roman" w:hAnsi="Times New Roman" w:cs="Times New Roman"/>
          <w:sz w:val="24"/>
          <w:szCs w:val="24"/>
        </w:rPr>
      </w:pPr>
      <w:r w:rsidRPr="008C4AC8">
        <w:rPr>
          <w:rFonts w:ascii="Times New Roman" w:hAnsi="Times New Roman" w:cs="Times New Roman"/>
          <w:sz w:val="24"/>
          <w:szCs w:val="24"/>
        </w:rPr>
        <w:t>‘healthy, confident individuals, ready to lead fulfilling lives as valued members of society’.</w:t>
      </w:r>
    </w:p>
    <w:p w:rsidR="007D6E23" w:rsidRPr="007D6E23" w:rsidRDefault="007D6E23" w:rsidP="007D6E23">
      <w:pPr>
        <w:rPr>
          <w:rFonts w:ascii="Times New Roman" w:hAnsi="Times New Roman" w:cs="Times New Roman"/>
          <w:sz w:val="24"/>
          <w:szCs w:val="24"/>
        </w:rPr>
      </w:pPr>
      <w:r w:rsidRPr="007D6E23">
        <w:rPr>
          <w:rFonts w:ascii="Times New Roman" w:hAnsi="Times New Roman" w:cs="Times New Roman"/>
          <w:sz w:val="24"/>
          <w:szCs w:val="24"/>
        </w:rPr>
        <w:t>I believe that many of my key areas in my ideal learning environment take into consideration these areas outlined by Donaldson.</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According to the Welsh Government (2017), there are now three cross-curricular responsibilities – Mathematics, English and Digital Competency. These are all included within the new curriculum. Technology is expensive but in order to meet the Digital Competency Framework, I would ensure that there was enough easily accessible technology available to children within the classroom and the school. According to the Welsh Government (2016) ‘digital competence is a set of skills, knowledge and attitudes that enable the confident, creative and critical use of technologies and systems’. As shown in the picture, I would have children partake in the lesson through the use of an interactive whiteboard. I would also allow them to use Ipad’s when working alone. I wouldn’t want technology to take over my classroom that I believe that it is important for children to learn without it. Technology is expensive, however, if money were no object then this could possibly be achieved within my ideal learning environment.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Outdoor play would also be key within my ideal learning environment. I would have outdoor play areas where children can play and be imaginative with the outdoors. According to Bilton (2010), this is ‘an important place for children and where the very important social interplay occurs’. Outdoor learning also has an element of risk which I consider to be important. According to Knight (2011) children will also establish themselves as to what is risky and learn how to be safe on their own and without adult assistance at all times. Sometimes an element of risk is required in order for children to learn from their mistakes. I would also have an outdoor classroom (similar to as pictured) As Bilton (2010) suggests, this type of classroom would have boundaries but also be a new and exciting environment for children to learn in.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Healthy eating should always be implemented within schools. One of Donaldson’s key points was to ensure that children are ‘healthy, confident individuals’. Within my ideal learning environment, healthy eating would be promoted. However, I don’t believe that it is as simple as just telling children what is good for them and what isn’t. I believe that they should be given the opportunity to use the outdoor learning environment previously mentioned to grow their own vegetables. This will allow them to see how healthy food is made and will also get them involved in the outdoors. According to Sporer and Pringle (2010), ‘a school garden is an outdoor classroom oasis’.  This helps children to gain an understanding of where their food comes from and allows them to gain a new level of appreciation for the food that they eat. Also, by growing their own food they are caring for and nurturing plants. There is so much to learn from having children grow their own vegetables. They can learn about the environment, the ecosystem, the weather and about the </w:t>
      </w:r>
      <w:r w:rsidRPr="007D6E23">
        <w:rPr>
          <w:rFonts w:ascii="Times New Roman" w:hAnsi="Times New Roman" w:cs="Times New Roman"/>
          <w:sz w:val="24"/>
          <w:szCs w:val="24"/>
        </w:rPr>
        <w:lastRenderedPageBreak/>
        <w:t xml:space="preserve">outdoors in general. I believe this would be an extremely beneficial area of my ideal learning environment. </w:t>
      </w:r>
    </w:p>
    <w:p w:rsidR="007D6E23" w:rsidRPr="007D6E23" w:rsidRDefault="007D6E23" w:rsidP="00904EB9">
      <w:pPr>
        <w:ind w:firstLine="720"/>
        <w:rPr>
          <w:rFonts w:ascii="Times New Roman" w:hAnsi="Times New Roman" w:cs="Times New Roman"/>
          <w:sz w:val="24"/>
          <w:szCs w:val="24"/>
        </w:rPr>
      </w:pPr>
      <w:r w:rsidRPr="007D6E23">
        <w:rPr>
          <w:rFonts w:ascii="Times New Roman" w:hAnsi="Times New Roman" w:cs="Times New Roman"/>
          <w:sz w:val="24"/>
          <w:szCs w:val="24"/>
        </w:rPr>
        <w:t xml:space="preserve">Within Fleer’s (2017) text Bergen (2009) is quoted saying ‘play must be fun, gives internal control, expresses intrinsic motivation and internal reality’. Play areas such as what is displayed in the picture above allow children to take control and feel like adults. They can fully use their imagination. Ideally, if there was enough space within my classroom I would have several different play areas. Each play area would include different types of activity so children can use their imagination fully.  The Welsh Government (2017) states that play ‘stimulates, motivates, supports, consolidates learning’ and has many benefits in the classroom. </w:t>
      </w:r>
    </w:p>
    <w:p w:rsidR="000A60DC" w:rsidRDefault="007D6E23" w:rsidP="00904EB9">
      <w:pPr>
        <w:ind w:firstLine="720"/>
        <w:rPr>
          <w:rFonts w:ascii="Times New Roman" w:hAnsi="Times New Roman" w:cs="Times New Roman"/>
          <w:sz w:val="24"/>
          <w:szCs w:val="24"/>
        </w:rPr>
      </w:pPr>
      <w:r w:rsidRPr="00904EB9">
        <w:rPr>
          <w:rFonts w:ascii="Times New Roman" w:hAnsi="Times New Roman" w:cs="Times New Roman"/>
          <w:sz w:val="24"/>
          <w:szCs w:val="24"/>
        </w:rPr>
        <w:t>In this day and age that children in schools should feel that they are able to talk about an express their emotions. Therefore, in my ideal learning environment, I would have a trained individual who would be available at any time for the children to talk to should they wish. I would also have facilities around the classroom that allow the children to express the way they are feeling. For example, a box where children can write something and then put it in the box for the teacher to then look and discuss with the child should they wish to talk. According to the Welsh Assembly Government (2008), ‘emotional intelligence’ allows children to manage their emotions in a successful way and can have a ‘great impact upon personal and social effectiveness’. This is an important skill for children to use throughout their lives.</w:t>
      </w:r>
    </w:p>
    <w:p w:rsidR="00904EB9" w:rsidRDefault="00904EB9" w:rsidP="00904EB9">
      <w:pPr>
        <w:ind w:firstLine="720"/>
        <w:rPr>
          <w:rFonts w:ascii="Times New Roman" w:hAnsi="Times New Roman" w:cs="Times New Roman"/>
          <w:sz w:val="24"/>
          <w:szCs w:val="24"/>
        </w:rPr>
      </w:pPr>
    </w:p>
    <w:p w:rsidR="00904EB9" w:rsidRDefault="00904EB9" w:rsidP="00904EB9">
      <w:pPr>
        <w:ind w:firstLine="720"/>
        <w:rPr>
          <w:rFonts w:ascii="Times New Roman" w:hAnsi="Times New Roman" w:cs="Times New Roman"/>
          <w:sz w:val="24"/>
          <w:szCs w:val="24"/>
        </w:rPr>
      </w:pPr>
    </w:p>
    <w:p w:rsidR="00904EB9" w:rsidRPr="00904EB9" w:rsidRDefault="00904EB9" w:rsidP="00904EB9">
      <w:pPr>
        <w:ind w:firstLine="720"/>
        <w:rPr>
          <w:rFonts w:ascii="Times New Roman" w:hAnsi="Times New Roman" w:cs="Times New Roman"/>
          <w:sz w:val="24"/>
          <w:szCs w:val="24"/>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3732F9" w:rsidRDefault="003732F9">
      <w:pPr>
        <w:rPr>
          <w:rFonts w:ascii="Times New Roman" w:hAnsi="Times New Roman" w:cs="Times New Roman"/>
          <w:b/>
          <w:sz w:val="24"/>
          <w:szCs w:val="24"/>
          <w:u w:val="single"/>
        </w:rPr>
      </w:pPr>
    </w:p>
    <w:p w:rsidR="00B11C3E" w:rsidRPr="000B00E6" w:rsidRDefault="006C19F6">
      <w:pPr>
        <w:rPr>
          <w:rFonts w:ascii="Times New Roman" w:hAnsi="Times New Roman" w:cs="Times New Roman"/>
          <w:sz w:val="24"/>
          <w:szCs w:val="24"/>
        </w:rPr>
      </w:pPr>
      <w:r>
        <w:rPr>
          <w:rFonts w:ascii="Times New Roman" w:hAnsi="Times New Roman" w:cs="Times New Roman"/>
          <w:b/>
          <w:sz w:val="24"/>
          <w:szCs w:val="24"/>
          <w:u w:val="single"/>
        </w:rPr>
        <w:lastRenderedPageBreak/>
        <w:t>Reference list</w:t>
      </w:r>
      <w:r w:rsidR="00B916AC">
        <w:rPr>
          <w:rFonts w:ascii="Times New Roman" w:hAnsi="Times New Roman" w:cs="Times New Roman"/>
          <w:b/>
          <w:sz w:val="24"/>
          <w:szCs w:val="24"/>
          <w:u w:val="single"/>
        </w:rPr>
        <w:t>:</w:t>
      </w:r>
    </w:p>
    <w:p w:rsidR="008F69B9" w:rsidRDefault="000B00E6">
      <w:pPr>
        <w:rPr>
          <w:rFonts w:ascii="Times New Roman" w:hAnsi="Times New Roman" w:cs="Times New Roman"/>
          <w:sz w:val="24"/>
          <w:szCs w:val="24"/>
        </w:rPr>
      </w:pPr>
      <w:r>
        <w:rPr>
          <w:rFonts w:ascii="Times New Roman" w:hAnsi="Times New Roman" w:cs="Times New Roman"/>
          <w:sz w:val="24"/>
          <w:szCs w:val="24"/>
        </w:rPr>
        <w:t>BERA</w:t>
      </w:r>
      <w:r w:rsidR="00306AD6">
        <w:rPr>
          <w:rFonts w:ascii="Times New Roman" w:hAnsi="Times New Roman" w:cs="Times New Roman"/>
          <w:sz w:val="24"/>
          <w:szCs w:val="24"/>
        </w:rPr>
        <w:t xml:space="preserve">. (2018) </w:t>
      </w:r>
      <w:r w:rsidR="00306AD6">
        <w:rPr>
          <w:rFonts w:ascii="Times New Roman" w:hAnsi="Times New Roman" w:cs="Times New Roman"/>
          <w:i/>
          <w:sz w:val="24"/>
          <w:szCs w:val="24"/>
        </w:rPr>
        <w:t xml:space="preserve">Ethical Guidelines for Educational Research. </w:t>
      </w:r>
      <w:r w:rsidR="00306AD6">
        <w:rPr>
          <w:rFonts w:ascii="Times New Roman" w:hAnsi="Times New Roman" w:cs="Times New Roman"/>
          <w:sz w:val="24"/>
          <w:szCs w:val="24"/>
        </w:rPr>
        <w:t>London: BERA.</w:t>
      </w:r>
    </w:p>
    <w:p w:rsidR="00F8036F" w:rsidRPr="008E35B3" w:rsidRDefault="00C93775" w:rsidP="008E35B3">
      <w:pPr>
        <w:rPr>
          <w:rFonts w:ascii="Times New Roman" w:hAnsi="Times New Roman" w:cs="Times New Roman"/>
          <w:sz w:val="24"/>
          <w:szCs w:val="24"/>
        </w:rPr>
      </w:pPr>
      <w:r w:rsidRPr="008E35B3">
        <w:rPr>
          <w:rFonts w:ascii="Times New Roman" w:hAnsi="Times New Roman" w:cs="Times New Roman"/>
          <w:sz w:val="24"/>
          <w:szCs w:val="24"/>
        </w:rPr>
        <w:t xml:space="preserve">Bilton, H. (2010) </w:t>
      </w:r>
      <w:r w:rsidRPr="008E35B3">
        <w:rPr>
          <w:rFonts w:ascii="Times New Roman" w:hAnsi="Times New Roman" w:cs="Times New Roman"/>
          <w:i/>
          <w:iCs/>
          <w:sz w:val="24"/>
          <w:szCs w:val="24"/>
        </w:rPr>
        <w:t xml:space="preserve">Outdoor Learning in the Early Years: Management and Innovation. </w:t>
      </w:r>
      <w:r w:rsidRPr="008E35B3">
        <w:rPr>
          <w:rFonts w:ascii="Times New Roman" w:hAnsi="Times New Roman" w:cs="Times New Roman"/>
          <w:sz w:val="24"/>
          <w:szCs w:val="24"/>
        </w:rPr>
        <w:t xml:space="preserve">Oxon: Routledge. </w:t>
      </w:r>
    </w:p>
    <w:p w:rsidR="00545976" w:rsidRDefault="00545976">
      <w:pPr>
        <w:rPr>
          <w:rFonts w:ascii="Times New Roman" w:hAnsi="Times New Roman" w:cs="Times New Roman"/>
          <w:sz w:val="24"/>
          <w:szCs w:val="24"/>
        </w:rPr>
      </w:pPr>
      <w:r>
        <w:rPr>
          <w:rFonts w:ascii="Times New Roman" w:hAnsi="Times New Roman" w:cs="Times New Roman"/>
          <w:sz w:val="24"/>
          <w:szCs w:val="24"/>
        </w:rPr>
        <w:t>Black, P., Harrison, C., Lee, C., Marshall, B.,</w:t>
      </w:r>
      <w:r w:rsidR="000653B2">
        <w:rPr>
          <w:rFonts w:ascii="Times New Roman" w:hAnsi="Times New Roman" w:cs="Times New Roman"/>
          <w:sz w:val="24"/>
          <w:szCs w:val="24"/>
        </w:rPr>
        <w:t xml:space="preserve"> and </w:t>
      </w:r>
      <w:r>
        <w:rPr>
          <w:rFonts w:ascii="Times New Roman" w:hAnsi="Times New Roman" w:cs="Times New Roman"/>
          <w:sz w:val="24"/>
          <w:szCs w:val="24"/>
        </w:rPr>
        <w:t xml:space="preserve">William, D. (2003) </w:t>
      </w:r>
      <w:r>
        <w:rPr>
          <w:rFonts w:ascii="Times New Roman" w:hAnsi="Times New Roman" w:cs="Times New Roman"/>
          <w:i/>
          <w:sz w:val="24"/>
          <w:szCs w:val="24"/>
        </w:rPr>
        <w:t xml:space="preserve">Assessment for learning: putting it into practice. </w:t>
      </w:r>
      <w:r>
        <w:rPr>
          <w:rFonts w:ascii="Times New Roman" w:hAnsi="Times New Roman" w:cs="Times New Roman"/>
          <w:sz w:val="24"/>
          <w:szCs w:val="24"/>
        </w:rPr>
        <w:t xml:space="preserve">England: Open University Press. </w:t>
      </w:r>
    </w:p>
    <w:p w:rsidR="00D51752" w:rsidRDefault="00D51752">
      <w:pPr>
        <w:rPr>
          <w:rFonts w:ascii="Times New Roman" w:hAnsi="Times New Roman" w:cs="Times New Roman"/>
          <w:sz w:val="24"/>
          <w:szCs w:val="24"/>
        </w:rPr>
      </w:pPr>
      <w:r>
        <w:rPr>
          <w:rFonts w:ascii="Times New Roman" w:hAnsi="Times New Roman" w:cs="Times New Roman"/>
          <w:sz w:val="24"/>
          <w:szCs w:val="24"/>
        </w:rPr>
        <w:t xml:space="preserve">Donaldson, G. (2015) </w:t>
      </w:r>
      <w:r w:rsidRPr="00D51752">
        <w:rPr>
          <w:rFonts w:ascii="Times New Roman" w:hAnsi="Times New Roman" w:cs="Times New Roman"/>
          <w:i/>
          <w:sz w:val="24"/>
          <w:szCs w:val="24"/>
        </w:rPr>
        <w:t>Successful Futures.</w:t>
      </w:r>
      <w:r>
        <w:rPr>
          <w:rFonts w:ascii="Times New Roman" w:hAnsi="Times New Roman" w:cs="Times New Roman"/>
          <w:sz w:val="24"/>
          <w:szCs w:val="24"/>
        </w:rPr>
        <w:t xml:space="preserve"> United Kingdom: Welsh Government. </w:t>
      </w:r>
    </w:p>
    <w:p w:rsidR="00F8036F" w:rsidRPr="008E35B3" w:rsidRDefault="00C93775" w:rsidP="008E35B3">
      <w:pPr>
        <w:rPr>
          <w:rFonts w:ascii="Times New Roman" w:hAnsi="Times New Roman" w:cs="Times New Roman"/>
          <w:sz w:val="24"/>
          <w:szCs w:val="24"/>
        </w:rPr>
      </w:pPr>
      <w:r w:rsidRPr="008E35B3">
        <w:rPr>
          <w:rFonts w:ascii="Times New Roman" w:hAnsi="Times New Roman" w:cs="Times New Roman"/>
          <w:sz w:val="24"/>
          <w:szCs w:val="24"/>
        </w:rPr>
        <w:t xml:space="preserve">Fleer, M. (2017) </w:t>
      </w:r>
      <w:r w:rsidRPr="008E35B3">
        <w:rPr>
          <w:rFonts w:ascii="Times New Roman" w:hAnsi="Times New Roman" w:cs="Times New Roman"/>
          <w:i/>
          <w:iCs/>
          <w:sz w:val="24"/>
          <w:szCs w:val="24"/>
        </w:rPr>
        <w:t xml:space="preserve">Play in the Early Years. </w:t>
      </w:r>
      <w:r w:rsidRPr="008E35B3">
        <w:rPr>
          <w:rFonts w:ascii="Times New Roman" w:hAnsi="Times New Roman" w:cs="Times New Roman"/>
          <w:sz w:val="24"/>
          <w:szCs w:val="24"/>
        </w:rPr>
        <w:t>New York: Cambridge University Press.</w:t>
      </w:r>
    </w:p>
    <w:p w:rsidR="00CF51BC" w:rsidRDefault="00CF51BC">
      <w:pPr>
        <w:rPr>
          <w:rFonts w:ascii="Times New Roman" w:hAnsi="Times New Roman" w:cs="Times New Roman"/>
          <w:sz w:val="24"/>
          <w:szCs w:val="24"/>
        </w:rPr>
      </w:pPr>
      <w:r>
        <w:rPr>
          <w:rFonts w:ascii="Times New Roman" w:hAnsi="Times New Roman" w:cs="Times New Roman"/>
          <w:sz w:val="24"/>
          <w:szCs w:val="24"/>
        </w:rPr>
        <w:t xml:space="preserve">Grigg, R. (2015) </w:t>
      </w:r>
      <w:r>
        <w:rPr>
          <w:rFonts w:ascii="Times New Roman" w:hAnsi="Times New Roman" w:cs="Times New Roman"/>
          <w:i/>
          <w:sz w:val="24"/>
          <w:szCs w:val="24"/>
        </w:rPr>
        <w:t xml:space="preserve">How to be an Outstanding Primary School Teacher. </w:t>
      </w:r>
      <w:r>
        <w:rPr>
          <w:rFonts w:ascii="Times New Roman" w:hAnsi="Times New Roman" w:cs="Times New Roman"/>
          <w:sz w:val="24"/>
          <w:szCs w:val="24"/>
        </w:rPr>
        <w:t xml:space="preserve">Oxon: Routledge. </w:t>
      </w:r>
    </w:p>
    <w:p w:rsidR="0064305A" w:rsidRPr="0064305A" w:rsidRDefault="0064305A">
      <w:pPr>
        <w:rPr>
          <w:rFonts w:ascii="Times New Roman" w:hAnsi="Times New Roman" w:cs="Times New Roman"/>
          <w:sz w:val="24"/>
          <w:szCs w:val="24"/>
        </w:rPr>
      </w:pPr>
      <w:r>
        <w:rPr>
          <w:rFonts w:ascii="Times New Roman" w:hAnsi="Times New Roman" w:cs="Times New Roman"/>
          <w:sz w:val="24"/>
          <w:szCs w:val="24"/>
        </w:rPr>
        <w:t xml:space="preserve">Hattie, J (2009) </w:t>
      </w:r>
      <w:r>
        <w:rPr>
          <w:rFonts w:ascii="Times New Roman" w:hAnsi="Times New Roman" w:cs="Times New Roman"/>
          <w:i/>
          <w:sz w:val="24"/>
          <w:szCs w:val="24"/>
        </w:rPr>
        <w:t xml:space="preserve">Visible Learning: A synthesis of over 800 meta-analyses relating to achievement. </w:t>
      </w:r>
      <w:r>
        <w:rPr>
          <w:rFonts w:ascii="Times New Roman" w:hAnsi="Times New Roman" w:cs="Times New Roman"/>
          <w:sz w:val="24"/>
          <w:szCs w:val="24"/>
        </w:rPr>
        <w:t xml:space="preserve">Oxon: Routledge. </w:t>
      </w:r>
    </w:p>
    <w:p w:rsidR="007669BE" w:rsidRDefault="007669BE">
      <w:pPr>
        <w:rPr>
          <w:rFonts w:ascii="Times New Roman" w:hAnsi="Times New Roman" w:cs="Times New Roman"/>
          <w:sz w:val="24"/>
          <w:szCs w:val="24"/>
        </w:rPr>
      </w:pPr>
      <w:r>
        <w:rPr>
          <w:rFonts w:ascii="Times New Roman" w:hAnsi="Times New Roman" w:cs="Times New Roman"/>
          <w:sz w:val="24"/>
          <w:szCs w:val="24"/>
        </w:rPr>
        <w:t>Jones, M. (2002) ‘</w:t>
      </w:r>
      <w:r w:rsidRPr="007669BE">
        <w:rPr>
          <w:rFonts w:ascii="Times New Roman" w:hAnsi="Times New Roman" w:cs="Times New Roman"/>
          <w:sz w:val="24"/>
          <w:szCs w:val="24"/>
        </w:rPr>
        <w:t>The Impact of Constructivism on Education: Language</w:t>
      </w:r>
      <w:r>
        <w:rPr>
          <w:rFonts w:ascii="Times New Roman" w:hAnsi="Times New Roman" w:cs="Times New Roman"/>
          <w:sz w:val="24"/>
          <w:szCs w:val="24"/>
        </w:rPr>
        <w:t xml:space="preserve">, Discourse and Meaning’ </w:t>
      </w:r>
      <w:r>
        <w:rPr>
          <w:rFonts w:ascii="Times New Roman" w:hAnsi="Times New Roman" w:cs="Times New Roman"/>
          <w:i/>
          <w:sz w:val="24"/>
          <w:szCs w:val="24"/>
        </w:rPr>
        <w:t>American Communication Journal,</w:t>
      </w:r>
      <w:r>
        <w:rPr>
          <w:rFonts w:ascii="Times New Roman" w:hAnsi="Times New Roman" w:cs="Times New Roman"/>
          <w:sz w:val="24"/>
          <w:szCs w:val="24"/>
        </w:rPr>
        <w:t xml:space="preserve"> 5(3), pp.1-10. </w:t>
      </w:r>
    </w:p>
    <w:p w:rsidR="00F8036F" w:rsidRPr="008E35B3" w:rsidRDefault="00C93775" w:rsidP="008E35B3">
      <w:pPr>
        <w:rPr>
          <w:rFonts w:ascii="Times New Roman" w:hAnsi="Times New Roman" w:cs="Times New Roman"/>
          <w:sz w:val="24"/>
          <w:szCs w:val="24"/>
        </w:rPr>
      </w:pPr>
      <w:r w:rsidRPr="008E35B3">
        <w:rPr>
          <w:rFonts w:ascii="Times New Roman" w:hAnsi="Times New Roman" w:cs="Times New Roman"/>
          <w:sz w:val="24"/>
          <w:szCs w:val="24"/>
        </w:rPr>
        <w:t xml:space="preserve">Knight, S. (2011) </w:t>
      </w:r>
      <w:r w:rsidRPr="008E35B3">
        <w:rPr>
          <w:rFonts w:ascii="Times New Roman" w:hAnsi="Times New Roman" w:cs="Times New Roman"/>
          <w:i/>
          <w:iCs/>
          <w:sz w:val="24"/>
          <w:szCs w:val="24"/>
        </w:rPr>
        <w:t xml:space="preserve">Risk &amp; Adventure in Early Years Out Door Play: Learning from Forest Schools. </w:t>
      </w:r>
      <w:r w:rsidRPr="008E35B3">
        <w:rPr>
          <w:rFonts w:ascii="Times New Roman" w:hAnsi="Times New Roman" w:cs="Times New Roman"/>
          <w:sz w:val="24"/>
          <w:szCs w:val="24"/>
        </w:rPr>
        <w:t>London: Sage Publications.</w:t>
      </w:r>
    </w:p>
    <w:p w:rsidR="00C827FE" w:rsidRDefault="00C827FE">
      <w:pPr>
        <w:rPr>
          <w:rFonts w:ascii="Times New Roman" w:hAnsi="Times New Roman" w:cs="Times New Roman"/>
          <w:sz w:val="24"/>
          <w:szCs w:val="24"/>
        </w:rPr>
      </w:pPr>
      <w:r>
        <w:rPr>
          <w:rFonts w:ascii="Times New Roman" w:hAnsi="Times New Roman" w:cs="Times New Roman"/>
          <w:sz w:val="24"/>
          <w:szCs w:val="24"/>
        </w:rPr>
        <w:t xml:space="preserve">Lockwood, </w:t>
      </w:r>
      <w:r w:rsidR="00256A64">
        <w:rPr>
          <w:rFonts w:ascii="Times New Roman" w:hAnsi="Times New Roman" w:cs="Times New Roman"/>
          <w:sz w:val="24"/>
          <w:szCs w:val="24"/>
        </w:rPr>
        <w:t xml:space="preserve">M. (2008) </w:t>
      </w:r>
      <w:r w:rsidR="00256A64">
        <w:rPr>
          <w:rFonts w:ascii="Times New Roman" w:hAnsi="Times New Roman" w:cs="Times New Roman"/>
          <w:i/>
          <w:sz w:val="24"/>
          <w:szCs w:val="24"/>
        </w:rPr>
        <w:t xml:space="preserve">Promoting reading for pleasure in the Primary School. </w:t>
      </w:r>
      <w:r w:rsidR="00256A64">
        <w:rPr>
          <w:rFonts w:ascii="Times New Roman" w:hAnsi="Times New Roman" w:cs="Times New Roman"/>
          <w:sz w:val="24"/>
          <w:szCs w:val="24"/>
        </w:rPr>
        <w:t xml:space="preserve">London: Sage Publications. </w:t>
      </w:r>
    </w:p>
    <w:p w:rsidR="009B7767" w:rsidRPr="009B7767" w:rsidRDefault="009B7767">
      <w:pPr>
        <w:rPr>
          <w:rFonts w:ascii="Times New Roman" w:hAnsi="Times New Roman" w:cs="Times New Roman"/>
          <w:sz w:val="28"/>
          <w:szCs w:val="24"/>
        </w:rPr>
      </w:pPr>
      <w:r w:rsidRPr="009B7767">
        <w:rPr>
          <w:rFonts w:ascii="Times New Roman" w:hAnsi="Times New Roman" w:cs="Times New Roman"/>
          <w:sz w:val="24"/>
        </w:rPr>
        <w:t xml:space="preserve">Newton, L.D. (2013) 'Teachers' </w:t>
      </w:r>
      <w:r w:rsidR="00386AD4" w:rsidRPr="009B7767">
        <w:rPr>
          <w:rFonts w:ascii="Times New Roman" w:hAnsi="Times New Roman" w:cs="Times New Roman"/>
          <w:sz w:val="24"/>
        </w:rPr>
        <w:t>questions:</w:t>
      </w:r>
      <w:r w:rsidRPr="009B7767">
        <w:rPr>
          <w:rFonts w:ascii="Times New Roman" w:hAnsi="Times New Roman" w:cs="Times New Roman"/>
          <w:sz w:val="24"/>
        </w:rPr>
        <w:t xml:space="preserve"> can they support understandi</w:t>
      </w:r>
      <w:r w:rsidR="00386AD4">
        <w:rPr>
          <w:rFonts w:ascii="Times New Roman" w:hAnsi="Times New Roman" w:cs="Times New Roman"/>
          <w:sz w:val="24"/>
        </w:rPr>
        <w:t xml:space="preserve">ng and higher-level thinking?', </w:t>
      </w:r>
      <w:r w:rsidRPr="00386AD4">
        <w:rPr>
          <w:rFonts w:ascii="Times New Roman" w:hAnsi="Times New Roman" w:cs="Times New Roman"/>
          <w:i/>
          <w:sz w:val="24"/>
        </w:rPr>
        <w:t>Journal</w:t>
      </w:r>
      <w:r w:rsidRPr="009B7767">
        <w:rPr>
          <w:rFonts w:ascii="Times New Roman" w:hAnsi="Times New Roman" w:cs="Times New Roman"/>
          <w:sz w:val="24"/>
        </w:rPr>
        <w:t xml:space="preserve"> </w:t>
      </w:r>
      <w:r w:rsidRPr="00386AD4">
        <w:rPr>
          <w:rFonts w:ascii="Times New Roman" w:hAnsi="Times New Roman" w:cs="Times New Roman"/>
          <w:i/>
          <w:sz w:val="24"/>
        </w:rPr>
        <w:t>de</w:t>
      </w:r>
      <w:r w:rsidRPr="009B7767">
        <w:rPr>
          <w:rFonts w:ascii="Times New Roman" w:hAnsi="Times New Roman" w:cs="Times New Roman"/>
          <w:sz w:val="24"/>
        </w:rPr>
        <w:t xml:space="preserve"> </w:t>
      </w:r>
      <w:r w:rsidRPr="00386AD4">
        <w:rPr>
          <w:rFonts w:ascii="Times New Roman" w:hAnsi="Times New Roman" w:cs="Times New Roman"/>
          <w:i/>
          <w:sz w:val="24"/>
        </w:rPr>
        <w:t>recherches</w:t>
      </w:r>
      <w:r w:rsidR="00386AD4">
        <w:rPr>
          <w:rFonts w:ascii="Times New Roman" w:hAnsi="Times New Roman" w:cs="Times New Roman"/>
          <w:sz w:val="24"/>
        </w:rPr>
        <w:t>, 1,</w:t>
      </w:r>
      <w:r w:rsidRPr="009B7767">
        <w:rPr>
          <w:rFonts w:ascii="Times New Roman" w:hAnsi="Times New Roman" w:cs="Times New Roman"/>
          <w:sz w:val="24"/>
        </w:rPr>
        <w:t xml:space="preserve"> pp. 6-17</w:t>
      </w:r>
    </w:p>
    <w:p w:rsidR="008B385D" w:rsidRDefault="008C0DE8">
      <w:pPr>
        <w:rPr>
          <w:rFonts w:ascii="Times New Roman" w:hAnsi="Times New Roman" w:cs="Times New Roman"/>
          <w:i/>
          <w:sz w:val="24"/>
          <w:szCs w:val="24"/>
        </w:rPr>
      </w:pPr>
      <w:r>
        <w:rPr>
          <w:rFonts w:ascii="Times New Roman" w:hAnsi="Times New Roman" w:cs="Times New Roman"/>
          <w:sz w:val="24"/>
          <w:szCs w:val="24"/>
        </w:rPr>
        <w:t xml:space="preserve">Pearsall, G. (2018) </w:t>
      </w:r>
      <w:r>
        <w:rPr>
          <w:rFonts w:ascii="Times New Roman" w:hAnsi="Times New Roman" w:cs="Times New Roman"/>
          <w:i/>
          <w:sz w:val="24"/>
          <w:szCs w:val="24"/>
        </w:rPr>
        <w:t>Fast and Effective Assessment: How to reduce your workload and improve student learning.</w:t>
      </w:r>
    </w:p>
    <w:p w:rsidR="007F057A" w:rsidRDefault="007F057A">
      <w:pPr>
        <w:rPr>
          <w:rFonts w:ascii="Times New Roman" w:hAnsi="Times New Roman" w:cs="Times New Roman"/>
          <w:sz w:val="24"/>
          <w:szCs w:val="24"/>
        </w:rPr>
      </w:pPr>
      <w:r>
        <w:rPr>
          <w:rFonts w:ascii="Times New Roman" w:hAnsi="Times New Roman" w:cs="Times New Roman"/>
          <w:sz w:val="24"/>
          <w:szCs w:val="24"/>
        </w:rPr>
        <w:t xml:space="preserve">Pound, L. (2006) </w:t>
      </w:r>
      <w:r>
        <w:rPr>
          <w:rFonts w:ascii="Times New Roman" w:hAnsi="Times New Roman" w:cs="Times New Roman"/>
          <w:i/>
          <w:sz w:val="24"/>
          <w:szCs w:val="24"/>
        </w:rPr>
        <w:t xml:space="preserve">How Children Learn. </w:t>
      </w:r>
      <w:r>
        <w:rPr>
          <w:rFonts w:ascii="Times New Roman" w:hAnsi="Times New Roman" w:cs="Times New Roman"/>
          <w:sz w:val="24"/>
          <w:szCs w:val="24"/>
        </w:rPr>
        <w:t xml:space="preserve">London: MA Education Ltd. </w:t>
      </w:r>
    </w:p>
    <w:p w:rsidR="001A5BCB" w:rsidRDefault="000653B2">
      <w:pPr>
        <w:rPr>
          <w:rFonts w:ascii="Times New Roman" w:hAnsi="Times New Roman" w:cs="Times New Roman"/>
          <w:sz w:val="24"/>
          <w:szCs w:val="24"/>
        </w:rPr>
      </w:pPr>
      <w:r>
        <w:rPr>
          <w:rFonts w:ascii="Times New Roman" w:hAnsi="Times New Roman" w:cs="Times New Roman"/>
          <w:sz w:val="24"/>
          <w:szCs w:val="24"/>
        </w:rPr>
        <w:t>Pritchard, A. &amp;</w:t>
      </w:r>
      <w:r w:rsidR="000A52E4">
        <w:rPr>
          <w:rFonts w:ascii="Times New Roman" w:hAnsi="Times New Roman" w:cs="Times New Roman"/>
          <w:sz w:val="24"/>
          <w:szCs w:val="24"/>
        </w:rPr>
        <w:t xml:space="preserve"> Woollard, J. (2010) </w:t>
      </w:r>
      <w:r w:rsidR="000A52E4">
        <w:rPr>
          <w:rFonts w:ascii="Times New Roman" w:hAnsi="Times New Roman" w:cs="Times New Roman"/>
          <w:i/>
          <w:sz w:val="24"/>
          <w:szCs w:val="24"/>
        </w:rPr>
        <w:t xml:space="preserve">Psychology for the Classroom: </w:t>
      </w:r>
      <w:r w:rsidR="0036650C">
        <w:rPr>
          <w:rFonts w:ascii="Times New Roman" w:hAnsi="Times New Roman" w:cs="Times New Roman"/>
          <w:i/>
          <w:sz w:val="24"/>
          <w:szCs w:val="24"/>
        </w:rPr>
        <w:t>The</w:t>
      </w:r>
      <w:r w:rsidR="000A52E4">
        <w:rPr>
          <w:rFonts w:ascii="Times New Roman" w:hAnsi="Times New Roman" w:cs="Times New Roman"/>
          <w:i/>
          <w:sz w:val="24"/>
          <w:szCs w:val="24"/>
        </w:rPr>
        <w:t xml:space="preserve"> Social Context</w:t>
      </w:r>
      <w:r w:rsidR="000A52E4">
        <w:rPr>
          <w:rFonts w:ascii="Times New Roman" w:hAnsi="Times New Roman" w:cs="Times New Roman"/>
          <w:sz w:val="24"/>
          <w:szCs w:val="24"/>
        </w:rPr>
        <w:t xml:space="preserve">. Oxon: Routledge. </w:t>
      </w:r>
    </w:p>
    <w:p w:rsidR="000939D7" w:rsidRDefault="000653B2" w:rsidP="000939D7">
      <w:pPr>
        <w:pStyle w:val="Heading1"/>
        <w:shd w:val="clear" w:color="auto" w:fill="FFFFFF"/>
        <w:spacing w:before="0" w:beforeAutospacing="0" w:after="0" w:afterAutospacing="0"/>
        <w:rPr>
          <w:b w:val="0"/>
          <w:sz w:val="24"/>
          <w:szCs w:val="28"/>
        </w:rPr>
      </w:pPr>
      <w:r>
        <w:rPr>
          <w:b w:val="0"/>
          <w:sz w:val="24"/>
          <w:szCs w:val="28"/>
        </w:rPr>
        <w:t xml:space="preserve">Sporer, A. &amp; </w:t>
      </w:r>
      <w:r w:rsidR="001A5BCB" w:rsidRPr="001A5BCB">
        <w:rPr>
          <w:b w:val="0"/>
          <w:sz w:val="24"/>
          <w:szCs w:val="28"/>
        </w:rPr>
        <w:t xml:space="preserve">Pringle, R. (2010) </w:t>
      </w:r>
      <w:r w:rsidR="001A5BCB" w:rsidRPr="001A5BCB">
        <w:rPr>
          <w:b w:val="0"/>
          <w:i/>
          <w:sz w:val="24"/>
          <w:szCs w:val="28"/>
        </w:rPr>
        <w:t>How to Grow a School Garden: A Complete Guide for Parents and Teachers</w:t>
      </w:r>
      <w:r w:rsidR="001A5BCB">
        <w:rPr>
          <w:b w:val="0"/>
          <w:i/>
          <w:sz w:val="24"/>
          <w:szCs w:val="28"/>
        </w:rPr>
        <w:t xml:space="preserve">. </w:t>
      </w:r>
      <w:r w:rsidR="001A5BCB">
        <w:rPr>
          <w:b w:val="0"/>
          <w:sz w:val="24"/>
          <w:szCs w:val="28"/>
        </w:rPr>
        <w:t xml:space="preserve">London: Timber Press. </w:t>
      </w:r>
    </w:p>
    <w:p w:rsidR="008C0DE8" w:rsidRPr="000939D7" w:rsidRDefault="008B385D" w:rsidP="000939D7">
      <w:pPr>
        <w:pStyle w:val="Heading1"/>
        <w:shd w:val="clear" w:color="auto" w:fill="FFFFFF"/>
        <w:spacing w:before="0" w:beforeAutospacing="0" w:after="0" w:afterAutospacing="0"/>
        <w:rPr>
          <w:b w:val="0"/>
          <w:sz w:val="24"/>
          <w:szCs w:val="24"/>
        </w:rPr>
      </w:pPr>
      <w:r w:rsidRPr="000939D7">
        <w:rPr>
          <w:b w:val="0"/>
          <w:sz w:val="24"/>
          <w:szCs w:val="24"/>
        </w:rPr>
        <w:t xml:space="preserve">Tassoni, P. </w:t>
      </w:r>
      <w:r w:rsidR="007F095A" w:rsidRPr="000939D7">
        <w:rPr>
          <w:b w:val="0"/>
          <w:sz w:val="24"/>
          <w:szCs w:val="24"/>
        </w:rPr>
        <w:t xml:space="preserve">(2004) </w:t>
      </w:r>
      <w:r w:rsidR="007F095A" w:rsidRPr="000939D7">
        <w:rPr>
          <w:b w:val="0"/>
          <w:i/>
          <w:sz w:val="24"/>
          <w:szCs w:val="24"/>
        </w:rPr>
        <w:t xml:space="preserve">Diploma in Pre School Practice. </w:t>
      </w:r>
      <w:r w:rsidR="007F095A" w:rsidRPr="000939D7">
        <w:rPr>
          <w:b w:val="0"/>
          <w:sz w:val="24"/>
          <w:szCs w:val="24"/>
        </w:rPr>
        <w:t>United Kingdom: Bath Press.</w:t>
      </w:r>
    </w:p>
    <w:p w:rsidR="000939D7" w:rsidRPr="000939D7" w:rsidRDefault="000939D7" w:rsidP="000939D7">
      <w:pPr>
        <w:pStyle w:val="Heading1"/>
        <w:shd w:val="clear" w:color="auto" w:fill="FFFFFF"/>
        <w:spacing w:before="0" w:beforeAutospacing="0" w:after="0" w:afterAutospacing="0"/>
        <w:rPr>
          <w:b w:val="0"/>
          <w:sz w:val="24"/>
          <w:szCs w:val="28"/>
        </w:rPr>
      </w:pPr>
    </w:p>
    <w:p w:rsidR="00F80289" w:rsidRDefault="000653B2">
      <w:pPr>
        <w:rPr>
          <w:rFonts w:ascii="Times New Roman" w:hAnsi="Times New Roman" w:cs="Times New Roman"/>
          <w:sz w:val="24"/>
          <w:szCs w:val="24"/>
        </w:rPr>
      </w:pPr>
      <w:r>
        <w:rPr>
          <w:rFonts w:ascii="Times New Roman" w:hAnsi="Times New Roman" w:cs="Times New Roman"/>
          <w:sz w:val="24"/>
          <w:szCs w:val="24"/>
        </w:rPr>
        <w:t xml:space="preserve">Tryphon, A. &amp; </w:t>
      </w:r>
      <w:r w:rsidR="00F80289">
        <w:rPr>
          <w:rFonts w:ascii="Times New Roman" w:hAnsi="Times New Roman" w:cs="Times New Roman"/>
          <w:sz w:val="24"/>
          <w:szCs w:val="24"/>
        </w:rPr>
        <w:t xml:space="preserve">Voneche, J. (1996) </w:t>
      </w:r>
      <w:r w:rsidR="00F80289">
        <w:rPr>
          <w:rFonts w:ascii="Times New Roman" w:hAnsi="Times New Roman" w:cs="Times New Roman"/>
          <w:i/>
          <w:sz w:val="24"/>
          <w:szCs w:val="24"/>
        </w:rPr>
        <w:t xml:space="preserve">Piaget Vygotsky: The Social Genius of Thought. </w:t>
      </w:r>
      <w:r w:rsidR="00F80289">
        <w:rPr>
          <w:rFonts w:ascii="Times New Roman" w:hAnsi="Times New Roman" w:cs="Times New Roman"/>
          <w:sz w:val="24"/>
          <w:szCs w:val="24"/>
        </w:rPr>
        <w:t xml:space="preserve">Sussex: Psychology Press. </w:t>
      </w:r>
    </w:p>
    <w:p w:rsidR="00BD1269" w:rsidRPr="00BD1269" w:rsidRDefault="00BD1269">
      <w:pPr>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Personal and Social Education Framework</w:t>
      </w:r>
      <w:r>
        <w:rPr>
          <w:rFonts w:ascii="Times New Roman" w:hAnsi="Times New Roman" w:cs="Times New Roman"/>
          <w:sz w:val="24"/>
          <w:szCs w:val="24"/>
        </w:rPr>
        <w:t xml:space="preserve">. Welsh Assembly Government. </w:t>
      </w:r>
    </w:p>
    <w:p w:rsidR="00306AD6" w:rsidRDefault="00306AD6" w:rsidP="00306AD6">
      <w:pPr>
        <w:rPr>
          <w:rFonts w:ascii="Times New Roman" w:hAnsi="Times New Roman" w:cs="Times New Roman"/>
          <w:sz w:val="24"/>
          <w:szCs w:val="24"/>
        </w:rPr>
      </w:pPr>
      <w:r>
        <w:rPr>
          <w:rFonts w:ascii="Times New Roman" w:hAnsi="Times New Roman" w:cs="Times New Roman"/>
          <w:sz w:val="24"/>
          <w:szCs w:val="24"/>
        </w:rPr>
        <w:t xml:space="preserve">Welsh Government. (2015) </w:t>
      </w:r>
      <w:r>
        <w:rPr>
          <w:rFonts w:ascii="Times New Roman" w:hAnsi="Times New Roman" w:cs="Times New Roman"/>
          <w:i/>
          <w:sz w:val="24"/>
          <w:szCs w:val="24"/>
        </w:rPr>
        <w:t xml:space="preserve">Curriculum for Wales. </w:t>
      </w:r>
      <w:r>
        <w:rPr>
          <w:rFonts w:ascii="Times New Roman" w:hAnsi="Times New Roman" w:cs="Times New Roman"/>
          <w:sz w:val="24"/>
          <w:szCs w:val="24"/>
        </w:rPr>
        <w:t xml:space="preserve">Cardiff: Welsh Government. </w:t>
      </w:r>
    </w:p>
    <w:p w:rsidR="00F8036F" w:rsidRDefault="00C93775" w:rsidP="008E35B3">
      <w:pPr>
        <w:rPr>
          <w:rFonts w:ascii="Times New Roman" w:hAnsi="Times New Roman" w:cs="Times New Roman"/>
          <w:sz w:val="24"/>
          <w:szCs w:val="24"/>
        </w:rPr>
      </w:pPr>
      <w:r w:rsidRPr="008E35B3">
        <w:rPr>
          <w:rFonts w:ascii="Times New Roman" w:hAnsi="Times New Roman" w:cs="Times New Roman"/>
          <w:sz w:val="24"/>
          <w:szCs w:val="24"/>
        </w:rPr>
        <w:t xml:space="preserve">Welsh Government. (2017) </w:t>
      </w:r>
      <w:r w:rsidRPr="008E35B3">
        <w:rPr>
          <w:rFonts w:ascii="Times New Roman" w:hAnsi="Times New Roman" w:cs="Times New Roman"/>
          <w:i/>
          <w:iCs/>
          <w:sz w:val="24"/>
          <w:szCs w:val="24"/>
        </w:rPr>
        <w:t xml:space="preserve">Welsh in Education. </w:t>
      </w:r>
      <w:r w:rsidRPr="008E35B3">
        <w:rPr>
          <w:rFonts w:ascii="Times New Roman" w:hAnsi="Times New Roman" w:cs="Times New Roman"/>
          <w:sz w:val="24"/>
          <w:szCs w:val="24"/>
        </w:rPr>
        <w:t xml:space="preserve">Cardiff: Welsh Government. </w:t>
      </w:r>
    </w:p>
    <w:p w:rsidR="00F8036F" w:rsidRPr="008E35B3" w:rsidRDefault="00C93775" w:rsidP="008E35B3">
      <w:pPr>
        <w:rPr>
          <w:rFonts w:ascii="Times New Roman" w:hAnsi="Times New Roman" w:cs="Times New Roman"/>
          <w:sz w:val="24"/>
          <w:szCs w:val="24"/>
        </w:rPr>
      </w:pPr>
      <w:r w:rsidRPr="008E35B3">
        <w:rPr>
          <w:rFonts w:ascii="Times New Roman" w:hAnsi="Times New Roman" w:cs="Times New Roman"/>
          <w:sz w:val="24"/>
          <w:szCs w:val="24"/>
        </w:rPr>
        <w:t xml:space="preserve">Welsh Government. (2017) </w:t>
      </w:r>
      <w:r w:rsidRPr="008E35B3">
        <w:rPr>
          <w:rFonts w:ascii="Times New Roman" w:hAnsi="Times New Roman" w:cs="Times New Roman"/>
          <w:i/>
          <w:iCs/>
          <w:sz w:val="24"/>
          <w:szCs w:val="24"/>
        </w:rPr>
        <w:t xml:space="preserve">Play/Active Learning. </w:t>
      </w:r>
      <w:r w:rsidRPr="008E35B3">
        <w:rPr>
          <w:rFonts w:ascii="Times New Roman" w:hAnsi="Times New Roman" w:cs="Times New Roman"/>
          <w:sz w:val="24"/>
          <w:szCs w:val="24"/>
        </w:rPr>
        <w:t>Cardiff: Welsh Government.</w:t>
      </w:r>
    </w:p>
    <w:p w:rsidR="00F8036F" w:rsidRPr="008E35B3" w:rsidRDefault="00C93775" w:rsidP="008E35B3">
      <w:pPr>
        <w:rPr>
          <w:rFonts w:ascii="Times New Roman" w:hAnsi="Times New Roman" w:cs="Times New Roman"/>
          <w:sz w:val="24"/>
          <w:szCs w:val="24"/>
        </w:rPr>
      </w:pPr>
      <w:r w:rsidRPr="008E35B3">
        <w:rPr>
          <w:rFonts w:ascii="Times New Roman" w:hAnsi="Times New Roman" w:cs="Times New Roman"/>
          <w:sz w:val="24"/>
          <w:szCs w:val="24"/>
        </w:rPr>
        <w:lastRenderedPageBreak/>
        <w:t xml:space="preserve">Welsh Government. (2016) </w:t>
      </w:r>
      <w:r w:rsidRPr="008E35B3">
        <w:rPr>
          <w:rFonts w:ascii="Times New Roman" w:hAnsi="Times New Roman" w:cs="Times New Roman"/>
          <w:i/>
          <w:iCs/>
          <w:sz w:val="24"/>
          <w:szCs w:val="24"/>
        </w:rPr>
        <w:t xml:space="preserve">Digital Competence Guidance Framework. </w:t>
      </w:r>
      <w:r w:rsidRPr="008E35B3">
        <w:rPr>
          <w:rFonts w:ascii="Times New Roman" w:hAnsi="Times New Roman" w:cs="Times New Roman"/>
          <w:sz w:val="24"/>
          <w:szCs w:val="24"/>
        </w:rPr>
        <w:t xml:space="preserve">Cardiff: Welsh Government. </w:t>
      </w:r>
    </w:p>
    <w:p w:rsidR="000A52E4" w:rsidRDefault="000653B2" w:rsidP="00306AD6">
      <w:pPr>
        <w:rPr>
          <w:rFonts w:ascii="Times New Roman" w:hAnsi="Times New Roman" w:cs="Times New Roman"/>
          <w:sz w:val="24"/>
          <w:szCs w:val="24"/>
        </w:rPr>
      </w:pPr>
      <w:r>
        <w:rPr>
          <w:rFonts w:ascii="Times New Roman" w:hAnsi="Times New Roman" w:cs="Times New Roman"/>
          <w:sz w:val="24"/>
          <w:szCs w:val="24"/>
        </w:rPr>
        <w:t>Wragg, E. &amp;</w:t>
      </w:r>
      <w:r w:rsidR="00306AD6">
        <w:rPr>
          <w:rFonts w:ascii="Times New Roman" w:hAnsi="Times New Roman" w:cs="Times New Roman"/>
          <w:sz w:val="24"/>
          <w:szCs w:val="24"/>
        </w:rPr>
        <w:t xml:space="preserve"> Brown, G. (2001) </w:t>
      </w:r>
      <w:r w:rsidR="00306AD6">
        <w:rPr>
          <w:rFonts w:ascii="Times New Roman" w:hAnsi="Times New Roman" w:cs="Times New Roman"/>
          <w:i/>
          <w:sz w:val="24"/>
          <w:szCs w:val="24"/>
        </w:rPr>
        <w:t xml:space="preserve">Questioning in the Primary School. </w:t>
      </w:r>
      <w:r w:rsidR="00306AD6">
        <w:rPr>
          <w:rFonts w:ascii="Times New Roman" w:hAnsi="Times New Roman" w:cs="Times New Roman"/>
          <w:sz w:val="24"/>
          <w:szCs w:val="24"/>
        </w:rPr>
        <w:t xml:space="preserve">New York: Routledge. </w:t>
      </w:r>
    </w:p>
    <w:p w:rsidR="00306AD6" w:rsidRDefault="00306AD6" w:rsidP="00306AD6">
      <w:pPr>
        <w:rPr>
          <w:rFonts w:ascii="Times New Roman" w:hAnsi="Times New Roman" w:cs="Times New Roman"/>
          <w:sz w:val="24"/>
          <w:szCs w:val="24"/>
        </w:rPr>
      </w:pPr>
    </w:p>
    <w:p w:rsidR="00306AD6" w:rsidRPr="00256A64" w:rsidRDefault="00306AD6">
      <w:pPr>
        <w:rPr>
          <w:rFonts w:ascii="Times New Roman" w:hAnsi="Times New Roman" w:cs="Times New Roman"/>
          <w:sz w:val="24"/>
          <w:szCs w:val="24"/>
        </w:rPr>
      </w:pPr>
    </w:p>
    <w:p w:rsidR="00B11C3E" w:rsidRDefault="00B11C3E">
      <w:pPr>
        <w:rPr>
          <w:rFonts w:ascii="Times New Roman" w:hAnsi="Times New Roman" w:cs="Times New Roman"/>
          <w:sz w:val="24"/>
          <w:szCs w:val="24"/>
        </w:rPr>
      </w:pPr>
    </w:p>
    <w:p w:rsidR="00DE29D3" w:rsidRDefault="00DE29D3">
      <w:pPr>
        <w:rPr>
          <w:rFonts w:ascii="Times New Roman" w:hAnsi="Times New Roman" w:cs="Times New Roman"/>
          <w:sz w:val="24"/>
          <w:szCs w:val="24"/>
        </w:rPr>
      </w:pPr>
    </w:p>
    <w:p w:rsidR="00DE29D3" w:rsidRDefault="00DE29D3" w:rsidP="00DE29D3">
      <w:pPr>
        <w:rPr>
          <w:rFonts w:ascii="Times New Roman" w:hAnsi="Times New Roman" w:cs="Times New Roman"/>
          <w:b/>
          <w:sz w:val="24"/>
          <w:szCs w:val="24"/>
        </w:rPr>
      </w:pPr>
    </w:p>
    <w:p w:rsidR="00DE29D3" w:rsidRDefault="00DE29D3">
      <w:pPr>
        <w:rPr>
          <w:rStyle w:val="Hyperlink"/>
          <w:rFonts w:ascii="Times New Roman" w:hAnsi="Times New Roman" w:cs="Times New Roman"/>
          <w:sz w:val="24"/>
          <w:szCs w:val="24"/>
        </w:rPr>
      </w:pPr>
    </w:p>
    <w:p w:rsidR="00DE29D3" w:rsidRDefault="00DE29D3">
      <w:pPr>
        <w:rPr>
          <w:rFonts w:ascii="Times New Roman" w:hAnsi="Times New Roman" w:cs="Times New Roman"/>
          <w:sz w:val="24"/>
          <w:szCs w:val="24"/>
        </w:rPr>
      </w:pPr>
    </w:p>
    <w:p w:rsidR="00AB658B" w:rsidRDefault="00AB658B">
      <w:pPr>
        <w:rPr>
          <w:rFonts w:ascii="Times New Roman" w:hAnsi="Times New Roman" w:cs="Times New Roman"/>
          <w:sz w:val="24"/>
          <w:szCs w:val="24"/>
        </w:rPr>
      </w:pPr>
    </w:p>
    <w:p w:rsidR="00B11C3E" w:rsidRPr="00E32723" w:rsidRDefault="00B11C3E">
      <w:pPr>
        <w:rPr>
          <w:rFonts w:ascii="Times New Roman" w:hAnsi="Times New Roman" w:cs="Times New Roman"/>
          <w:sz w:val="24"/>
          <w:szCs w:val="24"/>
        </w:rPr>
      </w:pPr>
    </w:p>
    <w:sectPr w:rsidR="00B11C3E" w:rsidRPr="00E3272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528B3" w:rsidRDefault="00A528B3" w:rsidP="00440A5B">
      <w:pPr>
        <w:spacing w:after="0" w:line="240" w:lineRule="auto"/>
      </w:pPr>
      <w:r>
        <w:separator/>
      </w:r>
    </w:p>
  </w:endnote>
  <w:endnote w:type="continuationSeparator" w:id="0">
    <w:p w:rsidR="00A528B3" w:rsidRDefault="00A528B3" w:rsidP="00440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6075521"/>
      <w:docPartObj>
        <w:docPartGallery w:val="Page Numbers (Bottom of Page)"/>
        <w:docPartUnique/>
      </w:docPartObj>
    </w:sdtPr>
    <w:sdtEndPr>
      <w:rPr>
        <w:noProof/>
      </w:rPr>
    </w:sdtEndPr>
    <w:sdtContent>
      <w:p w:rsidR="00D43459" w:rsidRDefault="00D43459">
        <w:pPr>
          <w:pStyle w:val="Footer"/>
          <w:jc w:val="right"/>
        </w:pPr>
        <w:r>
          <w:fldChar w:fldCharType="begin"/>
        </w:r>
        <w:r>
          <w:instrText xml:space="preserve"> PAGE   \* MERGEFORMAT </w:instrText>
        </w:r>
        <w:r>
          <w:fldChar w:fldCharType="separate"/>
        </w:r>
        <w:r w:rsidR="00CF32E2">
          <w:rPr>
            <w:noProof/>
          </w:rPr>
          <w:t>8</w:t>
        </w:r>
        <w:r>
          <w:rPr>
            <w:noProof/>
          </w:rPr>
          <w:fldChar w:fldCharType="end"/>
        </w:r>
      </w:p>
    </w:sdtContent>
  </w:sdt>
  <w:p w:rsidR="00D43459" w:rsidRDefault="00D4345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528B3" w:rsidRDefault="00A528B3" w:rsidP="00440A5B">
      <w:pPr>
        <w:spacing w:after="0" w:line="240" w:lineRule="auto"/>
      </w:pPr>
      <w:r>
        <w:separator/>
      </w:r>
    </w:p>
  </w:footnote>
  <w:footnote w:type="continuationSeparator" w:id="0">
    <w:p w:rsidR="00A528B3" w:rsidRDefault="00A528B3" w:rsidP="00440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40A5B" w:rsidRDefault="00440A5B">
    <w:pPr>
      <w:pStyle w:val="Header"/>
    </w:pPr>
    <w:r>
      <w:t>P134829</w:t>
    </w:r>
    <w:r w:rsidR="00871B1D">
      <w:t>,</w:t>
    </w:r>
    <w:r>
      <w:t xml:space="preserve"> Group 4</w:t>
    </w:r>
  </w:p>
  <w:p w:rsidR="00440A5B" w:rsidRDefault="00440A5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CF079D"/>
    <w:multiLevelType w:val="hybridMultilevel"/>
    <w:tmpl w:val="6ABACA44"/>
    <w:lvl w:ilvl="0" w:tplc="4C6AF650">
      <w:start w:val="1"/>
      <w:numFmt w:val="bullet"/>
      <w:lvlText w:val="•"/>
      <w:lvlJc w:val="left"/>
      <w:pPr>
        <w:tabs>
          <w:tab w:val="num" w:pos="720"/>
        </w:tabs>
        <w:ind w:left="720" w:hanging="360"/>
      </w:pPr>
      <w:rPr>
        <w:rFonts w:ascii="Arial" w:hAnsi="Arial" w:hint="default"/>
      </w:rPr>
    </w:lvl>
    <w:lvl w:ilvl="1" w:tplc="FC0015A2" w:tentative="1">
      <w:start w:val="1"/>
      <w:numFmt w:val="bullet"/>
      <w:lvlText w:val="•"/>
      <w:lvlJc w:val="left"/>
      <w:pPr>
        <w:tabs>
          <w:tab w:val="num" w:pos="1440"/>
        </w:tabs>
        <w:ind w:left="1440" w:hanging="360"/>
      </w:pPr>
      <w:rPr>
        <w:rFonts w:ascii="Arial" w:hAnsi="Arial" w:hint="default"/>
      </w:rPr>
    </w:lvl>
    <w:lvl w:ilvl="2" w:tplc="60F4E158" w:tentative="1">
      <w:start w:val="1"/>
      <w:numFmt w:val="bullet"/>
      <w:lvlText w:val="•"/>
      <w:lvlJc w:val="left"/>
      <w:pPr>
        <w:tabs>
          <w:tab w:val="num" w:pos="2160"/>
        </w:tabs>
        <w:ind w:left="2160" w:hanging="360"/>
      </w:pPr>
      <w:rPr>
        <w:rFonts w:ascii="Arial" w:hAnsi="Arial" w:hint="default"/>
      </w:rPr>
    </w:lvl>
    <w:lvl w:ilvl="3" w:tplc="A250680A" w:tentative="1">
      <w:start w:val="1"/>
      <w:numFmt w:val="bullet"/>
      <w:lvlText w:val="•"/>
      <w:lvlJc w:val="left"/>
      <w:pPr>
        <w:tabs>
          <w:tab w:val="num" w:pos="2880"/>
        </w:tabs>
        <w:ind w:left="2880" w:hanging="360"/>
      </w:pPr>
      <w:rPr>
        <w:rFonts w:ascii="Arial" w:hAnsi="Arial" w:hint="default"/>
      </w:rPr>
    </w:lvl>
    <w:lvl w:ilvl="4" w:tplc="A6A2FDFC" w:tentative="1">
      <w:start w:val="1"/>
      <w:numFmt w:val="bullet"/>
      <w:lvlText w:val="•"/>
      <w:lvlJc w:val="left"/>
      <w:pPr>
        <w:tabs>
          <w:tab w:val="num" w:pos="3600"/>
        </w:tabs>
        <w:ind w:left="3600" w:hanging="360"/>
      </w:pPr>
      <w:rPr>
        <w:rFonts w:ascii="Arial" w:hAnsi="Arial" w:hint="default"/>
      </w:rPr>
    </w:lvl>
    <w:lvl w:ilvl="5" w:tplc="42E0FAC2" w:tentative="1">
      <w:start w:val="1"/>
      <w:numFmt w:val="bullet"/>
      <w:lvlText w:val="•"/>
      <w:lvlJc w:val="left"/>
      <w:pPr>
        <w:tabs>
          <w:tab w:val="num" w:pos="4320"/>
        </w:tabs>
        <w:ind w:left="4320" w:hanging="360"/>
      </w:pPr>
      <w:rPr>
        <w:rFonts w:ascii="Arial" w:hAnsi="Arial" w:hint="default"/>
      </w:rPr>
    </w:lvl>
    <w:lvl w:ilvl="6" w:tplc="8354C42E" w:tentative="1">
      <w:start w:val="1"/>
      <w:numFmt w:val="bullet"/>
      <w:lvlText w:val="•"/>
      <w:lvlJc w:val="left"/>
      <w:pPr>
        <w:tabs>
          <w:tab w:val="num" w:pos="5040"/>
        </w:tabs>
        <w:ind w:left="5040" w:hanging="360"/>
      </w:pPr>
      <w:rPr>
        <w:rFonts w:ascii="Arial" w:hAnsi="Arial" w:hint="default"/>
      </w:rPr>
    </w:lvl>
    <w:lvl w:ilvl="7" w:tplc="957663AC" w:tentative="1">
      <w:start w:val="1"/>
      <w:numFmt w:val="bullet"/>
      <w:lvlText w:val="•"/>
      <w:lvlJc w:val="left"/>
      <w:pPr>
        <w:tabs>
          <w:tab w:val="num" w:pos="5760"/>
        </w:tabs>
        <w:ind w:left="5760" w:hanging="360"/>
      </w:pPr>
      <w:rPr>
        <w:rFonts w:ascii="Arial" w:hAnsi="Arial" w:hint="default"/>
      </w:rPr>
    </w:lvl>
    <w:lvl w:ilvl="8" w:tplc="167022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B0C2A23"/>
    <w:multiLevelType w:val="hybridMultilevel"/>
    <w:tmpl w:val="991071FA"/>
    <w:lvl w:ilvl="0" w:tplc="0DA8606C">
      <w:start w:val="1"/>
      <w:numFmt w:val="bullet"/>
      <w:lvlText w:val=""/>
      <w:lvlJc w:val="left"/>
      <w:pPr>
        <w:ind w:left="1440" w:hanging="360"/>
      </w:pPr>
      <w:rPr>
        <w:rFonts w:ascii="Symbol" w:hAnsi="Symbol" w:hint="default"/>
        <w:sz w:val="2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B592FB1"/>
    <w:multiLevelType w:val="hybridMultilevel"/>
    <w:tmpl w:val="BC0ED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9410F"/>
    <w:multiLevelType w:val="hybridMultilevel"/>
    <w:tmpl w:val="57A49CAC"/>
    <w:lvl w:ilvl="0" w:tplc="EB7A2C06">
      <w:start w:val="1"/>
      <w:numFmt w:val="bullet"/>
      <w:lvlText w:val="•"/>
      <w:lvlJc w:val="left"/>
      <w:pPr>
        <w:tabs>
          <w:tab w:val="num" w:pos="720"/>
        </w:tabs>
        <w:ind w:left="720" w:hanging="360"/>
      </w:pPr>
      <w:rPr>
        <w:rFonts w:ascii="Arial" w:hAnsi="Arial" w:hint="default"/>
      </w:rPr>
    </w:lvl>
    <w:lvl w:ilvl="1" w:tplc="6E68267E" w:tentative="1">
      <w:start w:val="1"/>
      <w:numFmt w:val="bullet"/>
      <w:lvlText w:val="•"/>
      <w:lvlJc w:val="left"/>
      <w:pPr>
        <w:tabs>
          <w:tab w:val="num" w:pos="1440"/>
        </w:tabs>
        <w:ind w:left="1440" w:hanging="360"/>
      </w:pPr>
      <w:rPr>
        <w:rFonts w:ascii="Arial" w:hAnsi="Arial" w:hint="default"/>
      </w:rPr>
    </w:lvl>
    <w:lvl w:ilvl="2" w:tplc="30D612AA" w:tentative="1">
      <w:start w:val="1"/>
      <w:numFmt w:val="bullet"/>
      <w:lvlText w:val="•"/>
      <w:lvlJc w:val="left"/>
      <w:pPr>
        <w:tabs>
          <w:tab w:val="num" w:pos="2160"/>
        </w:tabs>
        <w:ind w:left="2160" w:hanging="360"/>
      </w:pPr>
      <w:rPr>
        <w:rFonts w:ascii="Arial" w:hAnsi="Arial" w:hint="default"/>
      </w:rPr>
    </w:lvl>
    <w:lvl w:ilvl="3" w:tplc="5824C20E" w:tentative="1">
      <w:start w:val="1"/>
      <w:numFmt w:val="bullet"/>
      <w:lvlText w:val="•"/>
      <w:lvlJc w:val="left"/>
      <w:pPr>
        <w:tabs>
          <w:tab w:val="num" w:pos="2880"/>
        </w:tabs>
        <w:ind w:left="2880" w:hanging="360"/>
      </w:pPr>
      <w:rPr>
        <w:rFonts w:ascii="Arial" w:hAnsi="Arial" w:hint="default"/>
      </w:rPr>
    </w:lvl>
    <w:lvl w:ilvl="4" w:tplc="1D9C6244" w:tentative="1">
      <w:start w:val="1"/>
      <w:numFmt w:val="bullet"/>
      <w:lvlText w:val="•"/>
      <w:lvlJc w:val="left"/>
      <w:pPr>
        <w:tabs>
          <w:tab w:val="num" w:pos="3600"/>
        </w:tabs>
        <w:ind w:left="3600" w:hanging="360"/>
      </w:pPr>
      <w:rPr>
        <w:rFonts w:ascii="Arial" w:hAnsi="Arial" w:hint="default"/>
      </w:rPr>
    </w:lvl>
    <w:lvl w:ilvl="5" w:tplc="61965646" w:tentative="1">
      <w:start w:val="1"/>
      <w:numFmt w:val="bullet"/>
      <w:lvlText w:val="•"/>
      <w:lvlJc w:val="left"/>
      <w:pPr>
        <w:tabs>
          <w:tab w:val="num" w:pos="4320"/>
        </w:tabs>
        <w:ind w:left="4320" w:hanging="360"/>
      </w:pPr>
      <w:rPr>
        <w:rFonts w:ascii="Arial" w:hAnsi="Arial" w:hint="default"/>
      </w:rPr>
    </w:lvl>
    <w:lvl w:ilvl="6" w:tplc="21B6A2DA" w:tentative="1">
      <w:start w:val="1"/>
      <w:numFmt w:val="bullet"/>
      <w:lvlText w:val="•"/>
      <w:lvlJc w:val="left"/>
      <w:pPr>
        <w:tabs>
          <w:tab w:val="num" w:pos="5040"/>
        </w:tabs>
        <w:ind w:left="5040" w:hanging="360"/>
      </w:pPr>
      <w:rPr>
        <w:rFonts w:ascii="Arial" w:hAnsi="Arial" w:hint="default"/>
      </w:rPr>
    </w:lvl>
    <w:lvl w:ilvl="7" w:tplc="185C0940" w:tentative="1">
      <w:start w:val="1"/>
      <w:numFmt w:val="bullet"/>
      <w:lvlText w:val="•"/>
      <w:lvlJc w:val="left"/>
      <w:pPr>
        <w:tabs>
          <w:tab w:val="num" w:pos="5760"/>
        </w:tabs>
        <w:ind w:left="5760" w:hanging="360"/>
      </w:pPr>
      <w:rPr>
        <w:rFonts w:ascii="Arial" w:hAnsi="Arial" w:hint="default"/>
      </w:rPr>
    </w:lvl>
    <w:lvl w:ilvl="8" w:tplc="231670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AF412E5"/>
    <w:multiLevelType w:val="multilevel"/>
    <w:tmpl w:val="FD90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3A7C70"/>
    <w:multiLevelType w:val="hybridMultilevel"/>
    <w:tmpl w:val="48D81230"/>
    <w:lvl w:ilvl="0" w:tplc="2FF4021A">
      <w:start w:val="1"/>
      <w:numFmt w:val="bullet"/>
      <w:lvlText w:val="•"/>
      <w:lvlJc w:val="left"/>
      <w:pPr>
        <w:tabs>
          <w:tab w:val="num" w:pos="720"/>
        </w:tabs>
        <w:ind w:left="720" w:hanging="360"/>
      </w:pPr>
      <w:rPr>
        <w:rFonts w:ascii="Arial" w:hAnsi="Arial" w:hint="default"/>
      </w:rPr>
    </w:lvl>
    <w:lvl w:ilvl="1" w:tplc="170222C0" w:tentative="1">
      <w:start w:val="1"/>
      <w:numFmt w:val="bullet"/>
      <w:lvlText w:val="•"/>
      <w:lvlJc w:val="left"/>
      <w:pPr>
        <w:tabs>
          <w:tab w:val="num" w:pos="1440"/>
        </w:tabs>
        <w:ind w:left="1440" w:hanging="360"/>
      </w:pPr>
      <w:rPr>
        <w:rFonts w:ascii="Arial" w:hAnsi="Arial" w:hint="default"/>
      </w:rPr>
    </w:lvl>
    <w:lvl w:ilvl="2" w:tplc="94F4FE64" w:tentative="1">
      <w:start w:val="1"/>
      <w:numFmt w:val="bullet"/>
      <w:lvlText w:val="•"/>
      <w:lvlJc w:val="left"/>
      <w:pPr>
        <w:tabs>
          <w:tab w:val="num" w:pos="2160"/>
        </w:tabs>
        <w:ind w:left="2160" w:hanging="360"/>
      </w:pPr>
      <w:rPr>
        <w:rFonts w:ascii="Arial" w:hAnsi="Arial" w:hint="default"/>
      </w:rPr>
    </w:lvl>
    <w:lvl w:ilvl="3" w:tplc="CBA06D70" w:tentative="1">
      <w:start w:val="1"/>
      <w:numFmt w:val="bullet"/>
      <w:lvlText w:val="•"/>
      <w:lvlJc w:val="left"/>
      <w:pPr>
        <w:tabs>
          <w:tab w:val="num" w:pos="2880"/>
        </w:tabs>
        <w:ind w:left="2880" w:hanging="360"/>
      </w:pPr>
      <w:rPr>
        <w:rFonts w:ascii="Arial" w:hAnsi="Arial" w:hint="default"/>
      </w:rPr>
    </w:lvl>
    <w:lvl w:ilvl="4" w:tplc="F99A2EE8" w:tentative="1">
      <w:start w:val="1"/>
      <w:numFmt w:val="bullet"/>
      <w:lvlText w:val="•"/>
      <w:lvlJc w:val="left"/>
      <w:pPr>
        <w:tabs>
          <w:tab w:val="num" w:pos="3600"/>
        </w:tabs>
        <w:ind w:left="3600" w:hanging="360"/>
      </w:pPr>
      <w:rPr>
        <w:rFonts w:ascii="Arial" w:hAnsi="Arial" w:hint="default"/>
      </w:rPr>
    </w:lvl>
    <w:lvl w:ilvl="5" w:tplc="EAB01E56" w:tentative="1">
      <w:start w:val="1"/>
      <w:numFmt w:val="bullet"/>
      <w:lvlText w:val="•"/>
      <w:lvlJc w:val="left"/>
      <w:pPr>
        <w:tabs>
          <w:tab w:val="num" w:pos="4320"/>
        </w:tabs>
        <w:ind w:left="4320" w:hanging="360"/>
      </w:pPr>
      <w:rPr>
        <w:rFonts w:ascii="Arial" w:hAnsi="Arial" w:hint="default"/>
      </w:rPr>
    </w:lvl>
    <w:lvl w:ilvl="6" w:tplc="11A8C716" w:tentative="1">
      <w:start w:val="1"/>
      <w:numFmt w:val="bullet"/>
      <w:lvlText w:val="•"/>
      <w:lvlJc w:val="left"/>
      <w:pPr>
        <w:tabs>
          <w:tab w:val="num" w:pos="5040"/>
        </w:tabs>
        <w:ind w:left="5040" w:hanging="360"/>
      </w:pPr>
      <w:rPr>
        <w:rFonts w:ascii="Arial" w:hAnsi="Arial" w:hint="default"/>
      </w:rPr>
    </w:lvl>
    <w:lvl w:ilvl="7" w:tplc="24D217CC" w:tentative="1">
      <w:start w:val="1"/>
      <w:numFmt w:val="bullet"/>
      <w:lvlText w:val="•"/>
      <w:lvlJc w:val="left"/>
      <w:pPr>
        <w:tabs>
          <w:tab w:val="num" w:pos="5760"/>
        </w:tabs>
        <w:ind w:left="5760" w:hanging="360"/>
      </w:pPr>
      <w:rPr>
        <w:rFonts w:ascii="Arial" w:hAnsi="Arial" w:hint="default"/>
      </w:rPr>
    </w:lvl>
    <w:lvl w:ilvl="8" w:tplc="5BFE85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BB92AED"/>
    <w:multiLevelType w:val="hybridMultilevel"/>
    <w:tmpl w:val="012C7536"/>
    <w:lvl w:ilvl="0" w:tplc="129E7E22">
      <w:start w:val="1"/>
      <w:numFmt w:val="bullet"/>
      <w:lvlText w:val="•"/>
      <w:lvlJc w:val="left"/>
      <w:pPr>
        <w:tabs>
          <w:tab w:val="num" w:pos="720"/>
        </w:tabs>
        <w:ind w:left="720" w:hanging="360"/>
      </w:pPr>
      <w:rPr>
        <w:rFonts w:ascii="Arial" w:hAnsi="Arial" w:hint="default"/>
      </w:rPr>
    </w:lvl>
    <w:lvl w:ilvl="1" w:tplc="6D4C7D24" w:tentative="1">
      <w:start w:val="1"/>
      <w:numFmt w:val="bullet"/>
      <w:lvlText w:val="•"/>
      <w:lvlJc w:val="left"/>
      <w:pPr>
        <w:tabs>
          <w:tab w:val="num" w:pos="1440"/>
        </w:tabs>
        <w:ind w:left="1440" w:hanging="360"/>
      </w:pPr>
      <w:rPr>
        <w:rFonts w:ascii="Arial" w:hAnsi="Arial" w:hint="default"/>
      </w:rPr>
    </w:lvl>
    <w:lvl w:ilvl="2" w:tplc="2DF8FB94" w:tentative="1">
      <w:start w:val="1"/>
      <w:numFmt w:val="bullet"/>
      <w:lvlText w:val="•"/>
      <w:lvlJc w:val="left"/>
      <w:pPr>
        <w:tabs>
          <w:tab w:val="num" w:pos="2160"/>
        </w:tabs>
        <w:ind w:left="2160" w:hanging="360"/>
      </w:pPr>
      <w:rPr>
        <w:rFonts w:ascii="Arial" w:hAnsi="Arial" w:hint="default"/>
      </w:rPr>
    </w:lvl>
    <w:lvl w:ilvl="3" w:tplc="EABE18FC" w:tentative="1">
      <w:start w:val="1"/>
      <w:numFmt w:val="bullet"/>
      <w:lvlText w:val="•"/>
      <w:lvlJc w:val="left"/>
      <w:pPr>
        <w:tabs>
          <w:tab w:val="num" w:pos="2880"/>
        </w:tabs>
        <w:ind w:left="2880" w:hanging="360"/>
      </w:pPr>
      <w:rPr>
        <w:rFonts w:ascii="Arial" w:hAnsi="Arial" w:hint="default"/>
      </w:rPr>
    </w:lvl>
    <w:lvl w:ilvl="4" w:tplc="D0D899E8" w:tentative="1">
      <w:start w:val="1"/>
      <w:numFmt w:val="bullet"/>
      <w:lvlText w:val="•"/>
      <w:lvlJc w:val="left"/>
      <w:pPr>
        <w:tabs>
          <w:tab w:val="num" w:pos="3600"/>
        </w:tabs>
        <w:ind w:left="3600" w:hanging="360"/>
      </w:pPr>
      <w:rPr>
        <w:rFonts w:ascii="Arial" w:hAnsi="Arial" w:hint="default"/>
      </w:rPr>
    </w:lvl>
    <w:lvl w:ilvl="5" w:tplc="08224D4E" w:tentative="1">
      <w:start w:val="1"/>
      <w:numFmt w:val="bullet"/>
      <w:lvlText w:val="•"/>
      <w:lvlJc w:val="left"/>
      <w:pPr>
        <w:tabs>
          <w:tab w:val="num" w:pos="4320"/>
        </w:tabs>
        <w:ind w:left="4320" w:hanging="360"/>
      </w:pPr>
      <w:rPr>
        <w:rFonts w:ascii="Arial" w:hAnsi="Arial" w:hint="default"/>
      </w:rPr>
    </w:lvl>
    <w:lvl w:ilvl="6" w:tplc="FB72DFE2" w:tentative="1">
      <w:start w:val="1"/>
      <w:numFmt w:val="bullet"/>
      <w:lvlText w:val="•"/>
      <w:lvlJc w:val="left"/>
      <w:pPr>
        <w:tabs>
          <w:tab w:val="num" w:pos="5040"/>
        </w:tabs>
        <w:ind w:left="5040" w:hanging="360"/>
      </w:pPr>
      <w:rPr>
        <w:rFonts w:ascii="Arial" w:hAnsi="Arial" w:hint="default"/>
      </w:rPr>
    </w:lvl>
    <w:lvl w:ilvl="7" w:tplc="94F6070C" w:tentative="1">
      <w:start w:val="1"/>
      <w:numFmt w:val="bullet"/>
      <w:lvlText w:val="•"/>
      <w:lvlJc w:val="left"/>
      <w:pPr>
        <w:tabs>
          <w:tab w:val="num" w:pos="5760"/>
        </w:tabs>
        <w:ind w:left="5760" w:hanging="360"/>
      </w:pPr>
      <w:rPr>
        <w:rFonts w:ascii="Arial" w:hAnsi="Arial" w:hint="default"/>
      </w:rPr>
    </w:lvl>
    <w:lvl w:ilvl="8" w:tplc="C2DE492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7E6372AB"/>
    <w:multiLevelType w:val="hybridMultilevel"/>
    <w:tmpl w:val="92FA1B04"/>
    <w:lvl w:ilvl="0" w:tplc="B442FE62">
      <w:start w:val="1"/>
      <w:numFmt w:val="bullet"/>
      <w:lvlText w:val="•"/>
      <w:lvlJc w:val="left"/>
      <w:pPr>
        <w:tabs>
          <w:tab w:val="num" w:pos="720"/>
        </w:tabs>
        <w:ind w:left="720" w:hanging="360"/>
      </w:pPr>
      <w:rPr>
        <w:rFonts w:ascii="Arial" w:hAnsi="Arial" w:hint="default"/>
      </w:rPr>
    </w:lvl>
    <w:lvl w:ilvl="1" w:tplc="A19415CE" w:tentative="1">
      <w:start w:val="1"/>
      <w:numFmt w:val="bullet"/>
      <w:lvlText w:val="•"/>
      <w:lvlJc w:val="left"/>
      <w:pPr>
        <w:tabs>
          <w:tab w:val="num" w:pos="1440"/>
        </w:tabs>
        <w:ind w:left="1440" w:hanging="360"/>
      </w:pPr>
      <w:rPr>
        <w:rFonts w:ascii="Arial" w:hAnsi="Arial" w:hint="default"/>
      </w:rPr>
    </w:lvl>
    <w:lvl w:ilvl="2" w:tplc="011831CC" w:tentative="1">
      <w:start w:val="1"/>
      <w:numFmt w:val="bullet"/>
      <w:lvlText w:val="•"/>
      <w:lvlJc w:val="left"/>
      <w:pPr>
        <w:tabs>
          <w:tab w:val="num" w:pos="2160"/>
        </w:tabs>
        <w:ind w:left="2160" w:hanging="360"/>
      </w:pPr>
      <w:rPr>
        <w:rFonts w:ascii="Arial" w:hAnsi="Arial" w:hint="default"/>
      </w:rPr>
    </w:lvl>
    <w:lvl w:ilvl="3" w:tplc="BDBED026" w:tentative="1">
      <w:start w:val="1"/>
      <w:numFmt w:val="bullet"/>
      <w:lvlText w:val="•"/>
      <w:lvlJc w:val="left"/>
      <w:pPr>
        <w:tabs>
          <w:tab w:val="num" w:pos="2880"/>
        </w:tabs>
        <w:ind w:left="2880" w:hanging="360"/>
      </w:pPr>
      <w:rPr>
        <w:rFonts w:ascii="Arial" w:hAnsi="Arial" w:hint="default"/>
      </w:rPr>
    </w:lvl>
    <w:lvl w:ilvl="4" w:tplc="E0EE94B4" w:tentative="1">
      <w:start w:val="1"/>
      <w:numFmt w:val="bullet"/>
      <w:lvlText w:val="•"/>
      <w:lvlJc w:val="left"/>
      <w:pPr>
        <w:tabs>
          <w:tab w:val="num" w:pos="3600"/>
        </w:tabs>
        <w:ind w:left="3600" w:hanging="360"/>
      </w:pPr>
      <w:rPr>
        <w:rFonts w:ascii="Arial" w:hAnsi="Arial" w:hint="default"/>
      </w:rPr>
    </w:lvl>
    <w:lvl w:ilvl="5" w:tplc="56740970" w:tentative="1">
      <w:start w:val="1"/>
      <w:numFmt w:val="bullet"/>
      <w:lvlText w:val="•"/>
      <w:lvlJc w:val="left"/>
      <w:pPr>
        <w:tabs>
          <w:tab w:val="num" w:pos="4320"/>
        </w:tabs>
        <w:ind w:left="4320" w:hanging="360"/>
      </w:pPr>
      <w:rPr>
        <w:rFonts w:ascii="Arial" w:hAnsi="Arial" w:hint="default"/>
      </w:rPr>
    </w:lvl>
    <w:lvl w:ilvl="6" w:tplc="92B0DAC6" w:tentative="1">
      <w:start w:val="1"/>
      <w:numFmt w:val="bullet"/>
      <w:lvlText w:val="•"/>
      <w:lvlJc w:val="left"/>
      <w:pPr>
        <w:tabs>
          <w:tab w:val="num" w:pos="5040"/>
        </w:tabs>
        <w:ind w:left="5040" w:hanging="360"/>
      </w:pPr>
      <w:rPr>
        <w:rFonts w:ascii="Arial" w:hAnsi="Arial" w:hint="default"/>
      </w:rPr>
    </w:lvl>
    <w:lvl w:ilvl="7" w:tplc="5E0C783E" w:tentative="1">
      <w:start w:val="1"/>
      <w:numFmt w:val="bullet"/>
      <w:lvlText w:val="•"/>
      <w:lvlJc w:val="left"/>
      <w:pPr>
        <w:tabs>
          <w:tab w:val="num" w:pos="5760"/>
        </w:tabs>
        <w:ind w:left="5760" w:hanging="360"/>
      </w:pPr>
      <w:rPr>
        <w:rFonts w:ascii="Arial" w:hAnsi="Arial" w:hint="default"/>
      </w:rPr>
    </w:lvl>
    <w:lvl w:ilvl="8" w:tplc="647A0F34" w:tentative="1">
      <w:start w:val="1"/>
      <w:numFmt w:val="bullet"/>
      <w:lvlText w:val="•"/>
      <w:lvlJc w:val="left"/>
      <w:pPr>
        <w:tabs>
          <w:tab w:val="num" w:pos="6480"/>
        </w:tabs>
        <w:ind w:left="6480" w:hanging="360"/>
      </w:pPr>
      <w:rPr>
        <w:rFonts w:ascii="Arial" w:hAnsi="Arial" w:hint="default"/>
      </w:rPr>
    </w:lvl>
  </w:abstractNum>
  <w:num w:numId="1">
    <w:abstractNumId w:val="6"/>
  </w:num>
  <w:num w:numId="2">
    <w:abstractNumId w:val="3"/>
  </w:num>
  <w:num w:numId="3">
    <w:abstractNumId w:val="0"/>
  </w:num>
  <w:num w:numId="4">
    <w:abstractNumId w:val="5"/>
  </w:num>
  <w:num w:numId="5">
    <w:abstractNumId w:val="7"/>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0A5B"/>
    <w:rsid w:val="00004227"/>
    <w:rsid w:val="0000625E"/>
    <w:rsid w:val="0000644F"/>
    <w:rsid w:val="00006803"/>
    <w:rsid w:val="00010625"/>
    <w:rsid w:val="000362A8"/>
    <w:rsid w:val="0004269E"/>
    <w:rsid w:val="00043583"/>
    <w:rsid w:val="00045261"/>
    <w:rsid w:val="00047398"/>
    <w:rsid w:val="000653B2"/>
    <w:rsid w:val="00072EF0"/>
    <w:rsid w:val="00076040"/>
    <w:rsid w:val="000835E7"/>
    <w:rsid w:val="000858A2"/>
    <w:rsid w:val="000939D7"/>
    <w:rsid w:val="000A0DB0"/>
    <w:rsid w:val="000A52E4"/>
    <w:rsid w:val="000A60DC"/>
    <w:rsid w:val="000B00E6"/>
    <w:rsid w:val="000B4E8D"/>
    <w:rsid w:val="000D3063"/>
    <w:rsid w:val="000D58EE"/>
    <w:rsid w:val="000E1D0C"/>
    <w:rsid w:val="000F711F"/>
    <w:rsid w:val="001102CD"/>
    <w:rsid w:val="00114643"/>
    <w:rsid w:val="00131900"/>
    <w:rsid w:val="00163B51"/>
    <w:rsid w:val="001833A7"/>
    <w:rsid w:val="00183CD6"/>
    <w:rsid w:val="00184842"/>
    <w:rsid w:val="001A5BCB"/>
    <w:rsid w:val="001A7602"/>
    <w:rsid w:val="001B08C6"/>
    <w:rsid w:val="001B5423"/>
    <w:rsid w:val="001E2022"/>
    <w:rsid w:val="001E40C2"/>
    <w:rsid w:val="001E7247"/>
    <w:rsid w:val="0020653B"/>
    <w:rsid w:val="0021046C"/>
    <w:rsid w:val="00210D97"/>
    <w:rsid w:val="002111F2"/>
    <w:rsid w:val="00211999"/>
    <w:rsid w:val="00211FC2"/>
    <w:rsid w:val="00214977"/>
    <w:rsid w:val="00221C03"/>
    <w:rsid w:val="0023345F"/>
    <w:rsid w:val="002355EE"/>
    <w:rsid w:val="00246417"/>
    <w:rsid w:val="00256A64"/>
    <w:rsid w:val="00267F13"/>
    <w:rsid w:val="00293B14"/>
    <w:rsid w:val="002A5607"/>
    <w:rsid w:val="003038F0"/>
    <w:rsid w:val="00303A9F"/>
    <w:rsid w:val="00306AD6"/>
    <w:rsid w:val="00310965"/>
    <w:rsid w:val="003428E3"/>
    <w:rsid w:val="0034733B"/>
    <w:rsid w:val="00354E7A"/>
    <w:rsid w:val="0036650C"/>
    <w:rsid w:val="003732F9"/>
    <w:rsid w:val="0038367F"/>
    <w:rsid w:val="00386AD4"/>
    <w:rsid w:val="00392CA4"/>
    <w:rsid w:val="003940F4"/>
    <w:rsid w:val="00397B17"/>
    <w:rsid w:val="003A1722"/>
    <w:rsid w:val="003A67B3"/>
    <w:rsid w:val="003B4572"/>
    <w:rsid w:val="003F3A89"/>
    <w:rsid w:val="003F7448"/>
    <w:rsid w:val="00401040"/>
    <w:rsid w:val="00402E9B"/>
    <w:rsid w:val="00403BEC"/>
    <w:rsid w:val="00403F71"/>
    <w:rsid w:val="00412752"/>
    <w:rsid w:val="00426772"/>
    <w:rsid w:val="00440A5B"/>
    <w:rsid w:val="00455E87"/>
    <w:rsid w:val="0047622E"/>
    <w:rsid w:val="00476FBB"/>
    <w:rsid w:val="00494F62"/>
    <w:rsid w:val="00497D9F"/>
    <w:rsid w:val="004A505B"/>
    <w:rsid w:val="004D32EB"/>
    <w:rsid w:val="004E051C"/>
    <w:rsid w:val="004E3E29"/>
    <w:rsid w:val="004F115F"/>
    <w:rsid w:val="00526FBC"/>
    <w:rsid w:val="005279FA"/>
    <w:rsid w:val="00530FB7"/>
    <w:rsid w:val="00534AB2"/>
    <w:rsid w:val="00545976"/>
    <w:rsid w:val="005471D3"/>
    <w:rsid w:val="00553E6B"/>
    <w:rsid w:val="0055565B"/>
    <w:rsid w:val="00572C51"/>
    <w:rsid w:val="00574EA4"/>
    <w:rsid w:val="0057726F"/>
    <w:rsid w:val="005856BB"/>
    <w:rsid w:val="0059488E"/>
    <w:rsid w:val="005B16DC"/>
    <w:rsid w:val="005C0D25"/>
    <w:rsid w:val="005C7CDE"/>
    <w:rsid w:val="005D483A"/>
    <w:rsid w:val="005E116E"/>
    <w:rsid w:val="005E2847"/>
    <w:rsid w:val="005E3C0D"/>
    <w:rsid w:val="005E583D"/>
    <w:rsid w:val="005F4899"/>
    <w:rsid w:val="005F7E10"/>
    <w:rsid w:val="00604E70"/>
    <w:rsid w:val="00620351"/>
    <w:rsid w:val="00622E22"/>
    <w:rsid w:val="0064305A"/>
    <w:rsid w:val="0064732E"/>
    <w:rsid w:val="00655B22"/>
    <w:rsid w:val="006710A8"/>
    <w:rsid w:val="006763A6"/>
    <w:rsid w:val="00676E28"/>
    <w:rsid w:val="0068156C"/>
    <w:rsid w:val="006822D8"/>
    <w:rsid w:val="00694C1F"/>
    <w:rsid w:val="006A0A34"/>
    <w:rsid w:val="006A553D"/>
    <w:rsid w:val="006C19F6"/>
    <w:rsid w:val="006C59F3"/>
    <w:rsid w:val="006D177A"/>
    <w:rsid w:val="006D319E"/>
    <w:rsid w:val="006D52E8"/>
    <w:rsid w:val="006E1CC3"/>
    <w:rsid w:val="006E4BF5"/>
    <w:rsid w:val="006F6E8B"/>
    <w:rsid w:val="0070152F"/>
    <w:rsid w:val="0070314E"/>
    <w:rsid w:val="00712176"/>
    <w:rsid w:val="00733CC4"/>
    <w:rsid w:val="0073796E"/>
    <w:rsid w:val="00737A76"/>
    <w:rsid w:val="00747722"/>
    <w:rsid w:val="00752804"/>
    <w:rsid w:val="00755C16"/>
    <w:rsid w:val="007669BE"/>
    <w:rsid w:val="007801E2"/>
    <w:rsid w:val="00792B1D"/>
    <w:rsid w:val="007B10C8"/>
    <w:rsid w:val="007B6833"/>
    <w:rsid w:val="007C2ECE"/>
    <w:rsid w:val="007C373D"/>
    <w:rsid w:val="007C6193"/>
    <w:rsid w:val="007D6E23"/>
    <w:rsid w:val="007D743D"/>
    <w:rsid w:val="007E2BE7"/>
    <w:rsid w:val="007F057A"/>
    <w:rsid w:val="007F095A"/>
    <w:rsid w:val="00821A18"/>
    <w:rsid w:val="00826AFE"/>
    <w:rsid w:val="00834F16"/>
    <w:rsid w:val="0084334E"/>
    <w:rsid w:val="00851FF1"/>
    <w:rsid w:val="008552AC"/>
    <w:rsid w:val="00857C27"/>
    <w:rsid w:val="008618D3"/>
    <w:rsid w:val="00871B1D"/>
    <w:rsid w:val="00890FBA"/>
    <w:rsid w:val="008A04CF"/>
    <w:rsid w:val="008A5D21"/>
    <w:rsid w:val="008B385D"/>
    <w:rsid w:val="008B7489"/>
    <w:rsid w:val="008C0DE8"/>
    <w:rsid w:val="008C4AC8"/>
    <w:rsid w:val="008E35B3"/>
    <w:rsid w:val="008E5931"/>
    <w:rsid w:val="008F69B9"/>
    <w:rsid w:val="00904EB9"/>
    <w:rsid w:val="00917A36"/>
    <w:rsid w:val="00924004"/>
    <w:rsid w:val="0093601F"/>
    <w:rsid w:val="00936AFF"/>
    <w:rsid w:val="00964BEB"/>
    <w:rsid w:val="009668EB"/>
    <w:rsid w:val="00975DAC"/>
    <w:rsid w:val="009807F9"/>
    <w:rsid w:val="00992041"/>
    <w:rsid w:val="009A3A1C"/>
    <w:rsid w:val="009B03DA"/>
    <w:rsid w:val="009B18C8"/>
    <w:rsid w:val="009B492F"/>
    <w:rsid w:val="009B7767"/>
    <w:rsid w:val="009C6D26"/>
    <w:rsid w:val="009C7555"/>
    <w:rsid w:val="009C7D78"/>
    <w:rsid w:val="009E78FB"/>
    <w:rsid w:val="009F671E"/>
    <w:rsid w:val="00A37BF4"/>
    <w:rsid w:val="00A434E5"/>
    <w:rsid w:val="00A528B3"/>
    <w:rsid w:val="00A57F6E"/>
    <w:rsid w:val="00A60464"/>
    <w:rsid w:val="00A84E3D"/>
    <w:rsid w:val="00A86EB0"/>
    <w:rsid w:val="00A87977"/>
    <w:rsid w:val="00A94621"/>
    <w:rsid w:val="00AA5E3A"/>
    <w:rsid w:val="00AB658B"/>
    <w:rsid w:val="00AB6D86"/>
    <w:rsid w:val="00AB7A21"/>
    <w:rsid w:val="00AD2EC2"/>
    <w:rsid w:val="00AF221D"/>
    <w:rsid w:val="00AF23BC"/>
    <w:rsid w:val="00B0368B"/>
    <w:rsid w:val="00B04204"/>
    <w:rsid w:val="00B11C3E"/>
    <w:rsid w:val="00B175D4"/>
    <w:rsid w:val="00B23D2B"/>
    <w:rsid w:val="00B27003"/>
    <w:rsid w:val="00B50C57"/>
    <w:rsid w:val="00B60853"/>
    <w:rsid w:val="00B65CFA"/>
    <w:rsid w:val="00B86052"/>
    <w:rsid w:val="00B916AC"/>
    <w:rsid w:val="00BC3F8B"/>
    <w:rsid w:val="00BC5640"/>
    <w:rsid w:val="00BD0061"/>
    <w:rsid w:val="00BD1269"/>
    <w:rsid w:val="00BE29CA"/>
    <w:rsid w:val="00BF0306"/>
    <w:rsid w:val="00BF4596"/>
    <w:rsid w:val="00BF5EDE"/>
    <w:rsid w:val="00C06139"/>
    <w:rsid w:val="00C0783B"/>
    <w:rsid w:val="00C07C51"/>
    <w:rsid w:val="00C1263E"/>
    <w:rsid w:val="00C226E7"/>
    <w:rsid w:val="00C31241"/>
    <w:rsid w:val="00C3689C"/>
    <w:rsid w:val="00C4325A"/>
    <w:rsid w:val="00C43B0C"/>
    <w:rsid w:val="00C53F6A"/>
    <w:rsid w:val="00C67C69"/>
    <w:rsid w:val="00C76DA1"/>
    <w:rsid w:val="00C81F1C"/>
    <w:rsid w:val="00C827FE"/>
    <w:rsid w:val="00C852C5"/>
    <w:rsid w:val="00C878BB"/>
    <w:rsid w:val="00C93775"/>
    <w:rsid w:val="00CB3A31"/>
    <w:rsid w:val="00CE1BBE"/>
    <w:rsid w:val="00CF32E2"/>
    <w:rsid w:val="00CF3CDC"/>
    <w:rsid w:val="00CF51BC"/>
    <w:rsid w:val="00D00216"/>
    <w:rsid w:val="00D06686"/>
    <w:rsid w:val="00D11670"/>
    <w:rsid w:val="00D27ECE"/>
    <w:rsid w:val="00D43459"/>
    <w:rsid w:val="00D43CFB"/>
    <w:rsid w:val="00D4690F"/>
    <w:rsid w:val="00D51752"/>
    <w:rsid w:val="00D778CA"/>
    <w:rsid w:val="00D77BE7"/>
    <w:rsid w:val="00D87796"/>
    <w:rsid w:val="00DB5340"/>
    <w:rsid w:val="00DB72BE"/>
    <w:rsid w:val="00DC04ED"/>
    <w:rsid w:val="00DC3597"/>
    <w:rsid w:val="00DC3ED8"/>
    <w:rsid w:val="00DD3BEF"/>
    <w:rsid w:val="00DE0137"/>
    <w:rsid w:val="00DE29D3"/>
    <w:rsid w:val="00DE574A"/>
    <w:rsid w:val="00E00BD0"/>
    <w:rsid w:val="00E32723"/>
    <w:rsid w:val="00E42CBC"/>
    <w:rsid w:val="00E55FB4"/>
    <w:rsid w:val="00E654B5"/>
    <w:rsid w:val="00E71C53"/>
    <w:rsid w:val="00EA3C46"/>
    <w:rsid w:val="00EB5878"/>
    <w:rsid w:val="00ED6E3C"/>
    <w:rsid w:val="00EE6071"/>
    <w:rsid w:val="00EF765F"/>
    <w:rsid w:val="00F03776"/>
    <w:rsid w:val="00F11AAA"/>
    <w:rsid w:val="00F21E7E"/>
    <w:rsid w:val="00F40738"/>
    <w:rsid w:val="00F469E7"/>
    <w:rsid w:val="00F54665"/>
    <w:rsid w:val="00F61F52"/>
    <w:rsid w:val="00F63463"/>
    <w:rsid w:val="00F64EA6"/>
    <w:rsid w:val="00F80289"/>
    <w:rsid w:val="00F8036F"/>
    <w:rsid w:val="00F878EA"/>
    <w:rsid w:val="00F93733"/>
    <w:rsid w:val="00F93A82"/>
    <w:rsid w:val="00F9599D"/>
    <w:rsid w:val="00FA2469"/>
    <w:rsid w:val="00FA2957"/>
    <w:rsid w:val="00FA5FFB"/>
    <w:rsid w:val="00FB4265"/>
    <w:rsid w:val="00FB58AB"/>
    <w:rsid w:val="00FE36D5"/>
    <w:rsid w:val="00FE7B05"/>
    <w:rsid w:val="00FF03DE"/>
    <w:rsid w:val="00FF7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FE160"/>
  <w15:chartTrackingRefBased/>
  <w15:docId w15:val="{2B9334C1-DB0A-4843-BA79-BEAD1A3F8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1A5BC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0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0A5B"/>
  </w:style>
  <w:style w:type="paragraph" w:styleId="Footer">
    <w:name w:val="footer"/>
    <w:basedOn w:val="Normal"/>
    <w:link w:val="FooterChar"/>
    <w:uiPriority w:val="99"/>
    <w:unhideWhenUsed/>
    <w:rsid w:val="00440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0A5B"/>
  </w:style>
  <w:style w:type="character" w:styleId="Hyperlink">
    <w:name w:val="Hyperlink"/>
    <w:basedOn w:val="DefaultParagraphFont"/>
    <w:uiPriority w:val="99"/>
    <w:unhideWhenUsed/>
    <w:rsid w:val="00B11C3E"/>
    <w:rPr>
      <w:color w:val="0563C1" w:themeColor="hyperlink"/>
      <w:u w:val="single"/>
    </w:rPr>
  </w:style>
  <w:style w:type="table" w:styleId="TableGrid">
    <w:name w:val="Table Grid"/>
    <w:basedOn w:val="TableNormal"/>
    <w:uiPriority w:val="39"/>
    <w:rsid w:val="00F037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A505B"/>
    <w:rPr>
      <w:sz w:val="16"/>
      <w:szCs w:val="16"/>
    </w:rPr>
  </w:style>
  <w:style w:type="paragraph" w:styleId="CommentText">
    <w:name w:val="annotation text"/>
    <w:basedOn w:val="Normal"/>
    <w:link w:val="CommentTextChar"/>
    <w:uiPriority w:val="99"/>
    <w:semiHidden/>
    <w:unhideWhenUsed/>
    <w:rsid w:val="004A505B"/>
    <w:pPr>
      <w:spacing w:line="240" w:lineRule="auto"/>
    </w:pPr>
    <w:rPr>
      <w:sz w:val="20"/>
      <w:szCs w:val="20"/>
    </w:rPr>
  </w:style>
  <w:style w:type="character" w:customStyle="1" w:styleId="CommentTextChar">
    <w:name w:val="Comment Text Char"/>
    <w:basedOn w:val="DefaultParagraphFont"/>
    <w:link w:val="CommentText"/>
    <w:uiPriority w:val="99"/>
    <w:semiHidden/>
    <w:rsid w:val="004A505B"/>
    <w:rPr>
      <w:sz w:val="20"/>
      <w:szCs w:val="20"/>
    </w:rPr>
  </w:style>
  <w:style w:type="paragraph" w:styleId="CommentSubject">
    <w:name w:val="annotation subject"/>
    <w:basedOn w:val="CommentText"/>
    <w:next w:val="CommentText"/>
    <w:link w:val="CommentSubjectChar"/>
    <w:uiPriority w:val="99"/>
    <w:semiHidden/>
    <w:unhideWhenUsed/>
    <w:rsid w:val="004A505B"/>
    <w:rPr>
      <w:b/>
      <w:bCs/>
    </w:rPr>
  </w:style>
  <w:style w:type="character" w:customStyle="1" w:styleId="CommentSubjectChar">
    <w:name w:val="Comment Subject Char"/>
    <w:basedOn w:val="CommentTextChar"/>
    <w:link w:val="CommentSubject"/>
    <w:uiPriority w:val="99"/>
    <w:semiHidden/>
    <w:rsid w:val="004A505B"/>
    <w:rPr>
      <w:b/>
      <w:bCs/>
      <w:sz w:val="20"/>
      <w:szCs w:val="20"/>
    </w:rPr>
  </w:style>
  <w:style w:type="paragraph" w:styleId="BalloonText">
    <w:name w:val="Balloon Text"/>
    <w:basedOn w:val="Normal"/>
    <w:link w:val="BalloonTextChar"/>
    <w:uiPriority w:val="99"/>
    <w:semiHidden/>
    <w:unhideWhenUsed/>
    <w:rsid w:val="004A50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505B"/>
    <w:rPr>
      <w:rFonts w:ascii="Segoe UI" w:hAnsi="Segoe UI" w:cs="Segoe UI"/>
      <w:sz w:val="18"/>
      <w:szCs w:val="18"/>
    </w:rPr>
  </w:style>
  <w:style w:type="character" w:styleId="FollowedHyperlink">
    <w:name w:val="FollowedHyperlink"/>
    <w:basedOn w:val="DefaultParagraphFont"/>
    <w:uiPriority w:val="99"/>
    <w:semiHidden/>
    <w:unhideWhenUsed/>
    <w:rsid w:val="003F3A89"/>
    <w:rPr>
      <w:color w:val="954F72" w:themeColor="followedHyperlink"/>
      <w:u w:val="single"/>
    </w:rPr>
  </w:style>
  <w:style w:type="paragraph" w:styleId="NormalWeb">
    <w:name w:val="Normal (Web)"/>
    <w:basedOn w:val="Normal"/>
    <w:uiPriority w:val="99"/>
    <w:semiHidden/>
    <w:unhideWhenUsed/>
    <w:rsid w:val="000858A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858A2"/>
    <w:pPr>
      <w:ind w:left="720"/>
      <w:contextualSpacing/>
    </w:pPr>
  </w:style>
  <w:style w:type="character" w:customStyle="1" w:styleId="Heading1Char">
    <w:name w:val="Heading 1 Char"/>
    <w:basedOn w:val="DefaultParagraphFont"/>
    <w:link w:val="Heading1"/>
    <w:uiPriority w:val="9"/>
    <w:rsid w:val="001A5BC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05689">
      <w:bodyDiv w:val="1"/>
      <w:marLeft w:val="0"/>
      <w:marRight w:val="0"/>
      <w:marTop w:val="0"/>
      <w:marBottom w:val="0"/>
      <w:divBdr>
        <w:top w:val="none" w:sz="0" w:space="0" w:color="auto"/>
        <w:left w:val="none" w:sz="0" w:space="0" w:color="auto"/>
        <w:bottom w:val="none" w:sz="0" w:space="0" w:color="auto"/>
        <w:right w:val="none" w:sz="0" w:space="0" w:color="auto"/>
      </w:divBdr>
    </w:div>
    <w:div w:id="47414369">
      <w:bodyDiv w:val="1"/>
      <w:marLeft w:val="0"/>
      <w:marRight w:val="0"/>
      <w:marTop w:val="0"/>
      <w:marBottom w:val="0"/>
      <w:divBdr>
        <w:top w:val="none" w:sz="0" w:space="0" w:color="auto"/>
        <w:left w:val="none" w:sz="0" w:space="0" w:color="auto"/>
        <w:bottom w:val="none" w:sz="0" w:space="0" w:color="auto"/>
        <w:right w:val="none" w:sz="0" w:space="0" w:color="auto"/>
      </w:divBdr>
      <w:divsChild>
        <w:div w:id="1804040647">
          <w:marLeft w:val="360"/>
          <w:marRight w:val="0"/>
          <w:marTop w:val="200"/>
          <w:marBottom w:val="0"/>
          <w:divBdr>
            <w:top w:val="none" w:sz="0" w:space="0" w:color="auto"/>
            <w:left w:val="none" w:sz="0" w:space="0" w:color="auto"/>
            <w:bottom w:val="none" w:sz="0" w:space="0" w:color="auto"/>
            <w:right w:val="none" w:sz="0" w:space="0" w:color="auto"/>
          </w:divBdr>
        </w:div>
      </w:divsChild>
    </w:div>
    <w:div w:id="327054372">
      <w:bodyDiv w:val="1"/>
      <w:marLeft w:val="0"/>
      <w:marRight w:val="0"/>
      <w:marTop w:val="0"/>
      <w:marBottom w:val="0"/>
      <w:divBdr>
        <w:top w:val="none" w:sz="0" w:space="0" w:color="auto"/>
        <w:left w:val="none" w:sz="0" w:space="0" w:color="auto"/>
        <w:bottom w:val="none" w:sz="0" w:space="0" w:color="auto"/>
        <w:right w:val="none" w:sz="0" w:space="0" w:color="auto"/>
      </w:divBdr>
    </w:div>
    <w:div w:id="818350943">
      <w:bodyDiv w:val="1"/>
      <w:marLeft w:val="0"/>
      <w:marRight w:val="0"/>
      <w:marTop w:val="0"/>
      <w:marBottom w:val="0"/>
      <w:divBdr>
        <w:top w:val="none" w:sz="0" w:space="0" w:color="auto"/>
        <w:left w:val="none" w:sz="0" w:space="0" w:color="auto"/>
        <w:bottom w:val="none" w:sz="0" w:space="0" w:color="auto"/>
        <w:right w:val="none" w:sz="0" w:space="0" w:color="auto"/>
      </w:divBdr>
    </w:div>
    <w:div w:id="990401155">
      <w:bodyDiv w:val="1"/>
      <w:marLeft w:val="0"/>
      <w:marRight w:val="0"/>
      <w:marTop w:val="0"/>
      <w:marBottom w:val="0"/>
      <w:divBdr>
        <w:top w:val="none" w:sz="0" w:space="0" w:color="auto"/>
        <w:left w:val="none" w:sz="0" w:space="0" w:color="auto"/>
        <w:bottom w:val="none" w:sz="0" w:space="0" w:color="auto"/>
        <w:right w:val="none" w:sz="0" w:space="0" w:color="auto"/>
      </w:divBdr>
    </w:div>
    <w:div w:id="1005209711">
      <w:bodyDiv w:val="1"/>
      <w:marLeft w:val="0"/>
      <w:marRight w:val="0"/>
      <w:marTop w:val="0"/>
      <w:marBottom w:val="0"/>
      <w:divBdr>
        <w:top w:val="none" w:sz="0" w:space="0" w:color="auto"/>
        <w:left w:val="none" w:sz="0" w:space="0" w:color="auto"/>
        <w:bottom w:val="none" w:sz="0" w:space="0" w:color="auto"/>
        <w:right w:val="none" w:sz="0" w:space="0" w:color="auto"/>
      </w:divBdr>
      <w:divsChild>
        <w:div w:id="1588229507">
          <w:marLeft w:val="360"/>
          <w:marRight w:val="0"/>
          <w:marTop w:val="200"/>
          <w:marBottom w:val="0"/>
          <w:divBdr>
            <w:top w:val="none" w:sz="0" w:space="0" w:color="auto"/>
            <w:left w:val="none" w:sz="0" w:space="0" w:color="auto"/>
            <w:bottom w:val="none" w:sz="0" w:space="0" w:color="auto"/>
            <w:right w:val="none" w:sz="0" w:space="0" w:color="auto"/>
          </w:divBdr>
        </w:div>
      </w:divsChild>
    </w:div>
    <w:div w:id="1040596066">
      <w:bodyDiv w:val="1"/>
      <w:marLeft w:val="0"/>
      <w:marRight w:val="0"/>
      <w:marTop w:val="0"/>
      <w:marBottom w:val="0"/>
      <w:divBdr>
        <w:top w:val="none" w:sz="0" w:space="0" w:color="auto"/>
        <w:left w:val="none" w:sz="0" w:space="0" w:color="auto"/>
        <w:bottom w:val="none" w:sz="0" w:space="0" w:color="auto"/>
        <w:right w:val="none" w:sz="0" w:space="0" w:color="auto"/>
      </w:divBdr>
    </w:div>
    <w:div w:id="1082340021">
      <w:bodyDiv w:val="1"/>
      <w:marLeft w:val="0"/>
      <w:marRight w:val="0"/>
      <w:marTop w:val="0"/>
      <w:marBottom w:val="0"/>
      <w:divBdr>
        <w:top w:val="none" w:sz="0" w:space="0" w:color="auto"/>
        <w:left w:val="none" w:sz="0" w:space="0" w:color="auto"/>
        <w:bottom w:val="none" w:sz="0" w:space="0" w:color="auto"/>
        <w:right w:val="none" w:sz="0" w:space="0" w:color="auto"/>
      </w:divBdr>
      <w:divsChild>
        <w:div w:id="1925802718">
          <w:marLeft w:val="360"/>
          <w:marRight w:val="0"/>
          <w:marTop w:val="200"/>
          <w:marBottom w:val="0"/>
          <w:divBdr>
            <w:top w:val="none" w:sz="0" w:space="0" w:color="auto"/>
            <w:left w:val="none" w:sz="0" w:space="0" w:color="auto"/>
            <w:bottom w:val="none" w:sz="0" w:space="0" w:color="auto"/>
            <w:right w:val="none" w:sz="0" w:space="0" w:color="auto"/>
          </w:divBdr>
        </w:div>
        <w:div w:id="626549091">
          <w:marLeft w:val="360"/>
          <w:marRight w:val="0"/>
          <w:marTop w:val="200"/>
          <w:marBottom w:val="0"/>
          <w:divBdr>
            <w:top w:val="none" w:sz="0" w:space="0" w:color="auto"/>
            <w:left w:val="none" w:sz="0" w:space="0" w:color="auto"/>
            <w:bottom w:val="none" w:sz="0" w:space="0" w:color="auto"/>
            <w:right w:val="none" w:sz="0" w:space="0" w:color="auto"/>
          </w:divBdr>
        </w:div>
      </w:divsChild>
    </w:div>
    <w:div w:id="1402023475">
      <w:bodyDiv w:val="1"/>
      <w:marLeft w:val="0"/>
      <w:marRight w:val="0"/>
      <w:marTop w:val="0"/>
      <w:marBottom w:val="0"/>
      <w:divBdr>
        <w:top w:val="none" w:sz="0" w:space="0" w:color="auto"/>
        <w:left w:val="none" w:sz="0" w:space="0" w:color="auto"/>
        <w:bottom w:val="none" w:sz="0" w:space="0" w:color="auto"/>
        <w:right w:val="none" w:sz="0" w:space="0" w:color="auto"/>
      </w:divBdr>
      <w:divsChild>
        <w:div w:id="2124493633">
          <w:marLeft w:val="360"/>
          <w:marRight w:val="0"/>
          <w:marTop w:val="200"/>
          <w:marBottom w:val="0"/>
          <w:divBdr>
            <w:top w:val="none" w:sz="0" w:space="0" w:color="auto"/>
            <w:left w:val="none" w:sz="0" w:space="0" w:color="auto"/>
            <w:bottom w:val="none" w:sz="0" w:space="0" w:color="auto"/>
            <w:right w:val="none" w:sz="0" w:space="0" w:color="auto"/>
          </w:divBdr>
        </w:div>
      </w:divsChild>
    </w:div>
    <w:div w:id="1513761737">
      <w:bodyDiv w:val="1"/>
      <w:marLeft w:val="0"/>
      <w:marRight w:val="0"/>
      <w:marTop w:val="0"/>
      <w:marBottom w:val="0"/>
      <w:divBdr>
        <w:top w:val="none" w:sz="0" w:space="0" w:color="auto"/>
        <w:left w:val="none" w:sz="0" w:space="0" w:color="auto"/>
        <w:bottom w:val="none" w:sz="0" w:space="0" w:color="auto"/>
        <w:right w:val="none" w:sz="0" w:space="0" w:color="auto"/>
      </w:divBdr>
      <w:divsChild>
        <w:div w:id="903879120">
          <w:marLeft w:val="360"/>
          <w:marRight w:val="0"/>
          <w:marTop w:val="200"/>
          <w:marBottom w:val="0"/>
          <w:divBdr>
            <w:top w:val="none" w:sz="0" w:space="0" w:color="auto"/>
            <w:left w:val="none" w:sz="0" w:space="0" w:color="auto"/>
            <w:bottom w:val="none" w:sz="0" w:space="0" w:color="auto"/>
            <w:right w:val="none" w:sz="0" w:space="0" w:color="auto"/>
          </w:divBdr>
        </w:div>
      </w:divsChild>
    </w:div>
    <w:div w:id="1635061546">
      <w:bodyDiv w:val="1"/>
      <w:marLeft w:val="0"/>
      <w:marRight w:val="0"/>
      <w:marTop w:val="0"/>
      <w:marBottom w:val="0"/>
      <w:divBdr>
        <w:top w:val="none" w:sz="0" w:space="0" w:color="auto"/>
        <w:left w:val="none" w:sz="0" w:space="0" w:color="auto"/>
        <w:bottom w:val="none" w:sz="0" w:space="0" w:color="auto"/>
        <w:right w:val="none" w:sz="0" w:space="0" w:color="auto"/>
      </w:divBdr>
    </w:div>
    <w:div w:id="180107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11D0F3-2E8B-4EF8-ABEF-6C03179EE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1733</TotalTime>
  <Pages>12</Pages>
  <Words>4708</Words>
  <Characters>26837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267</cp:revision>
  <dcterms:created xsi:type="dcterms:W3CDTF">2018-09-17T16:14:00Z</dcterms:created>
  <dcterms:modified xsi:type="dcterms:W3CDTF">2018-10-16T11:51:00Z</dcterms:modified>
</cp:coreProperties>
</file>