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71A5D" w14:textId="77777777" w:rsidR="0033644F" w:rsidRDefault="0033644F" w:rsidP="0033644F">
      <w:pPr>
        <w:pStyle w:val="NormalWeb"/>
        <w:spacing w:before="0" w:beforeAutospacing="0" w:after="0" w:afterAutospacing="0"/>
        <w:ind w:left="-180" w:right="-334"/>
        <w:rPr>
          <w:lang w:val="cy-GB"/>
        </w:rPr>
      </w:pPr>
      <w:r>
        <w:rPr>
          <w:noProof/>
          <w:lang w:eastAsia="en-GB"/>
        </w:rPr>
        <w:drawing>
          <wp:inline distT="0" distB="0" distL="0" distR="0" wp14:anchorId="3310D61A" wp14:editId="27F26BC1">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DFB0959" w14:textId="77777777" w:rsidR="0033644F" w:rsidRDefault="0033644F" w:rsidP="0033644F">
      <w:pPr>
        <w:pStyle w:val="Heading1"/>
        <w:rPr>
          <w:lang w:val="cy-GB"/>
        </w:rPr>
      </w:pPr>
      <w:r>
        <w:rPr>
          <w:lang w:val="cy-GB"/>
        </w:rPr>
        <w:t xml:space="preserve">Postgraduate Dissertation </w:t>
      </w:r>
      <w:r w:rsidRPr="0065654E">
        <w:rPr>
          <w:lang w:val="cy-GB"/>
        </w:rPr>
        <w:t>coversheet</w:t>
      </w:r>
      <w:r>
        <w:rPr>
          <w:lang w:val="cy-GB"/>
        </w:rPr>
        <w:t xml:space="preserve"> &amp; </w:t>
      </w:r>
      <w:r w:rsidRPr="0065654E">
        <w:rPr>
          <w:lang w:val="cy-GB"/>
        </w:rPr>
        <w:t>feedback form</w:t>
      </w:r>
      <w:r>
        <w:rPr>
          <w:lang w:val="cy-GB"/>
        </w:rPr>
        <w:t xml:space="preserve">: </w:t>
      </w:r>
    </w:p>
    <w:p w14:paraId="12A27194" w14:textId="77777777" w:rsidR="0033644F" w:rsidRPr="002E67CE" w:rsidRDefault="0033644F" w:rsidP="0033644F">
      <w:pPr>
        <w:rPr>
          <w:lang w:val="cy-GB"/>
        </w:rPr>
      </w:pPr>
    </w:p>
    <w:p w14:paraId="7CEBF0DC" w14:textId="77777777" w:rsidR="0033644F" w:rsidRDefault="0033644F" w:rsidP="0033644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3"/>
        <w:gridCol w:w="423"/>
        <w:gridCol w:w="284"/>
        <w:gridCol w:w="1224"/>
        <w:gridCol w:w="285"/>
        <w:gridCol w:w="1698"/>
        <w:gridCol w:w="93"/>
      </w:tblGrid>
      <w:tr w:rsidR="0033644F" w:rsidRPr="002F467C" w14:paraId="517529C8" w14:textId="77777777" w:rsidTr="006B7840">
        <w:trPr>
          <w:gridAfter w:val="1"/>
          <w:wAfter w:w="101" w:type="dxa"/>
          <w:trHeight w:val="614"/>
        </w:trPr>
        <w:tc>
          <w:tcPr>
            <w:tcW w:w="8755" w:type="dxa"/>
            <w:gridSpan w:val="6"/>
          </w:tcPr>
          <w:p w14:paraId="23D8DBCE" w14:textId="2432DB7B" w:rsidR="0033644F" w:rsidRPr="002F467C" w:rsidRDefault="0033644F" w:rsidP="00CC48F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w:t>
            </w:r>
            <w:r w:rsidR="00CC48F7">
              <w:rPr>
                <w:rFonts w:ascii="Calibri" w:hAnsi="Calibri" w:cs="Tahoma"/>
                <w:i/>
                <w:sz w:val="24"/>
                <w:szCs w:val="24"/>
              </w:rPr>
              <w:t xml:space="preserve">   Lisa Stockley</w:t>
            </w:r>
          </w:p>
        </w:tc>
      </w:tr>
      <w:tr w:rsidR="0033644F" w:rsidRPr="002F467C" w14:paraId="5F9AFAA0" w14:textId="77777777" w:rsidTr="006B7840">
        <w:trPr>
          <w:gridAfter w:val="1"/>
          <w:wAfter w:w="101" w:type="dxa"/>
          <w:trHeight w:val="718"/>
        </w:trPr>
        <w:tc>
          <w:tcPr>
            <w:tcW w:w="8755" w:type="dxa"/>
            <w:gridSpan w:val="6"/>
          </w:tcPr>
          <w:p w14:paraId="16D0B420" w14:textId="550511EC"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605689">
              <w:rPr>
                <w:rFonts w:ascii="Calibri" w:hAnsi="Calibri" w:cs="Tahoma"/>
                <w:i/>
                <w:sz w:val="24"/>
                <w:szCs w:val="24"/>
              </w:rPr>
              <w:t>2307752@student.uwtsd.ac.uk</w:t>
            </w:r>
          </w:p>
        </w:tc>
      </w:tr>
      <w:tr w:rsidR="0033644F" w:rsidRPr="002F467C" w14:paraId="62FADA11" w14:textId="77777777" w:rsidTr="006B7840">
        <w:trPr>
          <w:gridAfter w:val="1"/>
          <w:wAfter w:w="101" w:type="dxa"/>
          <w:trHeight w:val="849"/>
        </w:trPr>
        <w:tc>
          <w:tcPr>
            <w:tcW w:w="4788" w:type="dxa"/>
          </w:tcPr>
          <w:p w14:paraId="578DC582" w14:textId="77777777" w:rsidR="0033644F" w:rsidRDefault="0033644F" w:rsidP="006B7840">
            <w:pPr>
              <w:pStyle w:val="NormalWeb"/>
              <w:spacing w:before="0" w:beforeAutospacing="0" w:after="0" w:afterAutospacing="0"/>
              <w:ind w:right="34"/>
              <w:rPr>
                <w:rFonts w:ascii="Calibri" w:hAnsi="Calibri" w:cs="Tahoma"/>
                <w:i/>
                <w:sz w:val="24"/>
                <w:szCs w:val="24"/>
              </w:rPr>
            </w:pPr>
          </w:p>
          <w:p w14:paraId="74DEEFF4" w14:textId="2C713D02"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sidR="00605689">
              <w:rPr>
                <w:rFonts w:ascii="Calibri" w:hAnsi="Calibri" w:cs="Tahoma"/>
                <w:i/>
                <w:sz w:val="24"/>
                <w:szCs w:val="24"/>
              </w:rPr>
              <w:t xml:space="preserve"> HPC7022</w:t>
            </w:r>
          </w:p>
        </w:tc>
        <w:tc>
          <w:tcPr>
            <w:tcW w:w="2266" w:type="dxa"/>
            <w:gridSpan w:val="4"/>
          </w:tcPr>
          <w:p w14:paraId="27A85AC7" w14:textId="7D9025AA"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sidR="00605689">
              <w:rPr>
                <w:rFonts w:ascii="Calibri" w:hAnsi="Calibri" w:cs="Tahoma"/>
                <w:i/>
                <w:sz w:val="24"/>
                <w:szCs w:val="24"/>
              </w:rPr>
              <w:t xml:space="preserve"> 2307752</w:t>
            </w:r>
          </w:p>
        </w:tc>
        <w:tc>
          <w:tcPr>
            <w:tcW w:w="1701" w:type="dxa"/>
          </w:tcPr>
          <w:p w14:paraId="00AF56F1" w14:textId="77777777"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1A71C70" w14:textId="4E1ABD99"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33644F" w:rsidRPr="002F467C" w14:paraId="27AF44BC" w14:textId="77777777" w:rsidTr="006B7840">
        <w:trPr>
          <w:gridAfter w:val="1"/>
          <w:wAfter w:w="101" w:type="dxa"/>
          <w:trHeight w:val="820"/>
        </w:trPr>
        <w:tc>
          <w:tcPr>
            <w:tcW w:w="8755" w:type="dxa"/>
            <w:gridSpan w:val="6"/>
          </w:tcPr>
          <w:p w14:paraId="4C8C9A43" w14:textId="374F2136" w:rsidR="0033644F"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r w:rsidR="00605689">
              <w:rPr>
                <w:rFonts w:ascii="Calibri" w:hAnsi="Calibri" w:cs="Tahoma"/>
                <w:i/>
                <w:sz w:val="24"/>
                <w:szCs w:val="24"/>
              </w:rPr>
              <w:t xml:space="preserve"> </w:t>
            </w:r>
            <w:r w:rsidR="005E2150">
              <w:rPr>
                <w:rFonts w:ascii="Calibri" w:hAnsi="Calibri" w:cs="Tahoma"/>
                <w:i/>
                <w:sz w:val="24"/>
                <w:szCs w:val="24"/>
              </w:rPr>
              <w:t>How do practising astrologers understand the epistemic nature of astrology and what impact does this have on their practice?</w:t>
            </w:r>
          </w:p>
          <w:p w14:paraId="4906DF3F" w14:textId="77777777" w:rsidR="0033644F" w:rsidRPr="00F76C18" w:rsidRDefault="0033644F" w:rsidP="006B7840">
            <w:pPr>
              <w:pStyle w:val="NormalWeb"/>
              <w:spacing w:before="0" w:beforeAutospacing="0" w:after="0" w:afterAutospacing="0"/>
              <w:ind w:right="34"/>
              <w:rPr>
                <w:rFonts w:ascii="Calibri" w:hAnsi="Calibri" w:cs="Tahoma"/>
                <w:i/>
                <w:sz w:val="36"/>
                <w:szCs w:val="24"/>
              </w:rPr>
            </w:pPr>
          </w:p>
        </w:tc>
      </w:tr>
      <w:tr w:rsidR="0033644F" w:rsidRPr="002F467C" w14:paraId="4DDB77E7" w14:textId="77777777" w:rsidTr="006B7840">
        <w:trPr>
          <w:gridAfter w:val="1"/>
          <w:wAfter w:w="101" w:type="dxa"/>
          <w:trHeight w:val="539"/>
        </w:trPr>
        <w:tc>
          <w:tcPr>
            <w:tcW w:w="5495" w:type="dxa"/>
            <w:gridSpan w:val="3"/>
            <w:tcBorders>
              <w:bottom w:val="single" w:sz="4" w:space="0" w:color="000000"/>
            </w:tcBorders>
          </w:tcPr>
          <w:p w14:paraId="09ECB9C4" w14:textId="0044530B" w:rsidR="0033644F" w:rsidRPr="002F467C" w:rsidRDefault="0033644F" w:rsidP="006B7840">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CC48F7">
              <w:rPr>
                <w:rFonts w:ascii="Calibri" w:hAnsi="Calibri" w:cs="Tahoma"/>
                <w:i/>
                <w:sz w:val="24"/>
                <w:szCs w:val="24"/>
              </w:rPr>
              <w:t>Garry Phillipson</w:t>
            </w:r>
          </w:p>
        </w:tc>
        <w:tc>
          <w:tcPr>
            <w:tcW w:w="3260" w:type="dxa"/>
            <w:gridSpan w:val="3"/>
            <w:tcBorders>
              <w:bottom w:val="single" w:sz="4" w:space="0" w:color="000000"/>
            </w:tcBorders>
          </w:tcPr>
          <w:p w14:paraId="599F4308" w14:textId="4628CEFC" w:rsidR="0033644F" w:rsidRPr="002F467C" w:rsidRDefault="0033644F" w:rsidP="006B784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CC48F7">
              <w:rPr>
                <w:rFonts w:ascii="Calibri" w:hAnsi="Calibri" w:cs="Tahoma"/>
                <w:i/>
                <w:sz w:val="24"/>
                <w:szCs w:val="24"/>
              </w:rPr>
              <w:t xml:space="preserve"> 15</w:t>
            </w:r>
            <w:r w:rsidR="00F44A71">
              <w:rPr>
                <w:rFonts w:ascii="Calibri" w:hAnsi="Calibri" w:cs="Tahoma"/>
                <w:i/>
                <w:sz w:val="24"/>
                <w:szCs w:val="24"/>
              </w:rPr>
              <w:t>542</w:t>
            </w:r>
          </w:p>
        </w:tc>
      </w:tr>
      <w:tr w:rsidR="0033644F" w:rsidRPr="002F467C" w14:paraId="498D9250" w14:textId="77777777" w:rsidTr="006B7840">
        <w:trPr>
          <w:gridAfter w:val="1"/>
          <w:wAfter w:w="101" w:type="dxa"/>
          <w:trHeight w:val="978"/>
        </w:trPr>
        <w:tc>
          <w:tcPr>
            <w:tcW w:w="8755" w:type="dxa"/>
            <w:gridSpan w:val="6"/>
            <w:shd w:val="clear" w:color="auto" w:fill="D9D9D9"/>
          </w:tcPr>
          <w:p w14:paraId="7793A544" w14:textId="77777777"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I confirm that this is my original work and that I have adhered to the University policy on plagiarism.</w:t>
            </w:r>
          </w:p>
          <w:p w14:paraId="7638256D" w14:textId="30D5A75E" w:rsidR="0033644F" w:rsidRPr="00BB1492" w:rsidRDefault="0033644F" w:rsidP="006B7840">
            <w:pPr>
              <w:pStyle w:val="NormalWeb"/>
              <w:spacing w:before="0" w:beforeAutospacing="0" w:after="0" w:afterAutospacing="0"/>
              <w:ind w:right="34"/>
              <w:rPr>
                <w:rFonts w:ascii="Calibri" w:hAnsi="Calibri" w:cs="Tahoma"/>
                <w:color w:val="auto"/>
                <w:sz w:val="24"/>
                <w:szCs w:val="24"/>
              </w:rPr>
            </w:pPr>
            <w:r w:rsidRPr="00BB1492">
              <w:rPr>
                <w:rFonts w:ascii="Calibri" w:hAnsi="Calibri" w:cs="Tahoma"/>
                <w:color w:val="auto"/>
                <w:sz w:val="24"/>
                <w:szCs w:val="24"/>
              </w:rPr>
              <w:t>Signed ………………</w:t>
            </w:r>
            <w:r w:rsidR="00CC48F7" w:rsidRPr="00CC48F7">
              <w:rPr>
                <w:rFonts w:ascii="Calibri" w:hAnsi="Calibri" w:cs="Tahoma"/>
                <w:color w:val="auto"/>
                <w:sz w:val="24"/>
                <w:szCs w:val="24"/>
              </w:rPr>
              <w:t>Lisa Stockley</w:t>
            </w:r>
            <w:r w:rsidRPr="00BB1492">
              <w:rPr>
                <w:rFonts w:ascii="Calibri" w:hAnsi="Calibri" w:cs="Tahoma"/>
                <w:color w:val="auto"/>
                <w:sz w:val="24"/>
                <w:szCs w:val="24"/>
              </w:rPr>
              <w:t>…………………………………</w:t>
            </w:r>
            <w:r w:rsidRPr="000C6989">
              <w:rPr>
                <w:rFonts w:ascii="Calibri" w:hAnsi="Calibri" w:cs="Tahoma"/>
                <w:color w:val="auto"/>
                <w:sz w:val="24"/>
                <w:szCs w:val="24"/>
              </w:rPr>
              <w:t>………</w:t>
            </w:r>
            <w:r w:rsidRPr="00BB1492">
              <w:rPr>
                <w:rFonts w:ascii="Calibri" w:hAnsi="Calibri" w:cs="Tahoma"/>
                <w:color w:val="auto"/>
                <w:sz w:val="24"/>
                <w:szCs w:val="24"/>
              </w:rPr>
              <w:t>………………………………………</w:t>
            </w:r>
          </w:p>
          <w:p w14:paraId="6300AD06" w14:textId="2699641A" w:rsidR="0033644F" w:rsidRPr="00BB1492" w:rsidRDefault="0033644F" w:rsidP="006B7840">
            <w:pPr>
              <w:pStyle w:val="NormalWeb"/>
              <w:spacing w:before="0" w:beforeAutospacing="0" w:after="0" w:afterAutospacing="0"/>
              <w:ind w:right="34"/>
              <w:rPr>
                <w:rFonts w:ascii="Calibri" w:hAnsi="Calibri" w:cs="Calibri"/>
                <w:b/>
                <w:color w:val="auto"/>
                <w:sz w:val="44"/>
                <w:szCs w:val="44"/>
              </w:rPr>
            </w:pPr>
            <w:r w:rsidRPr="00BB1492">
              <w:rPr>
                <w:rFonts w:ascii="Calibri" w:hAnsi="Calibri" w:cs="Tahoma"/>
                <w:b/>
                <w:color w:val="auto"/>
                <w:sz w:val="24"/>
                <w:szCs w:val="24"/>
              </w:rPr>
              <w:t xml:space="preserve">Email submission:if you are submitting this form via email, please tick this box </w:t>
            </w:r>
            <w:r w:rsidR="00F44A71">
              <w:rPr>
                <w:rFonts w:ascii="Calibri" w:hAnsi="Calibri" w:cs="Tahoma"/>
                <w:b/>
                <w:color w:val="auto"/>
                <w:sz w:val="24"/>
                <w:szCs w:val="24"/>
              </w:rPr>
              <w:t xml:space="preserve"> </w:t>
            </w:r>
            <w:r w:rsidR="00CC48F7">
              <w:rPr>
                <w:rFonts w:ascii="Calibri" w:hAnsi="Calibri" w:cs="Calibri"/>
                <w:b/>
                <w:color w:val="auto"/>
                <w:sz w:val="24"/>
                <w:szCs w:val="24"/>
              </w:rPr>
              <w:t>√</w:t>
            </w:r>
            <w:r w:rsidRPr="00BB1492">
              <w:rPr>
                <w:rFonts w:ascii="Calibri" w:hAnsi="Calibri" w:cs="Calibri"/>
                <w:b/>
                <w:color w:val="auto"/>
                <w:sz w:val="44"/>
                <w:szCs w:val="44"/>
              </w:rPr>
              <w:t>□</w:t>
            </w:r>
          </w:p>
          <w:p w14:paraId="2BFAA4B6" w14:textId="77777777" w:rsidR="0033644F" w:rsidRPr="00BB1492" w:rsidRDefault="0033644F" w:rsidP="006B7840">
            <w:pPr>
              <w:pStyle w:val="NormalWeb"/>
              <w:spacing w:before="0" w:beforeAutospacing="0" w:after="0" w:afterAutospacing="0"/>
              <w:ind w:right="34"/>
              <w:rPr>
                <w:rFonts w:ascii="Calibri" w:hAnsi="Calibri" w:cs="Tahoma"/>
                <w:b/>
                <w:sz w:val="24"/>
                <w:szCs w:val="24"/>
              </w:rPr>
            </w:pPr>
            <w:r w:rsidRPr="00BB1492">
              <w:rPr>
                <w:rFonts w:ascii="Calibri" w:hAnsi="Calibri" w:cs="Tahoma"/>
                <w:b/>
                <w:color w:val="auto"/>
                <w:sz w:val="24"/>
                <w:szCs w:val="24"/>
              </w:rPr>
              <w:t>(as a substitute for your signature) to confirm that you agree to the above declaration.</w:t>
            </w:r>
          </w:p>
        </w:tc>
      </w:tr>
      <w:tr w:rsidR="0033644F" w:rsidRPr="002F467C" w14:paraId="12C64D84" w14:textId="77777777" w:rsidTr="006B7840">
        <w:trPr>
          <w:gridAfter w:val="1"/>
          <w:wAfter w:w="101" w:type="dxa"/>
          <w:trHeight w:val="3972"/>
        </w:trPr>
        <w:tc>
          <w:tcPr>
            <w:tcW w:w="8755" w:type="dxa"/>
            <w:gridSpan w:val="6"/>
          </w:tcPr>
          <w:p w14:paraId="5732E9BE" w14:textId="77777777" w:rsidR="0033644F" w:rsidRPr="002F467C" w:rsidRDefault="0033644F" w:rsidP="006B784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73E0054" w14:textId="77777777" w:rsidR="0033644F" w:rsidRDefault="0033644F" w:rsidP="006B7840">
            <w:pPr>
              <w:pStyle w:val="NormalWeb"/>
              <w:rPr>
                <w:rFonts w:ascii="Calibri" w:hAnsi="Calibri" w:cs="Tahoma"/>
                <w:i/>
                <w:sz w:val="24"/>
                <w:szCs w:val="24"/>
              </w:rPr>
            </w:pPr>
            <w:r w:rsidRPr="002F467C">
              <w:rPr>
                <w:rFonts w:ascii="Calibri" w:hAnsi="Calibri" w:cs="Tahoma"/>
                <w:i/>
                <w:sz w:val="24"/>
                <w:szCs w:val="24"/>
              </w:rPr>
              <w:t>Comments:</w:t>
            </w:r>
          </w:p>
          <w:p w14:paraId="2EAB5277" w14:textId="77777777" w:rsidR="008842EF" w:rsidRPr="00FF3D16" w:rsidRDefault="008842EF" w:rsidP="008842EF">
            <w:pPr>
              <w:textAlignment w:val="bottom"/>
              <w:rPr>
                <w:rFonts w:ascii="Cambria" w:eastAsia="Times New Roman" w:hAnsi="Cambria" w:cs="Arial"/>
                <w:color w:val="222222"/>
                <w:lang w:eastAsia="en-GB"/>
              </w:rPr>
            </w:pPr>
            <w:r w:rsidRPr="00FF3D16">
              <w:rPr>
                <w:rFonts w:ascii="Cambria" w:eastAsia="Times New Roman" w:hAnsi="Cambria" w:cs="Arial"/>
                <w:color w:val="222222"/>
                <w:lang w:eastAsia="en-GB"/>
              </w:rPr>
              <w:t>This dissertation tackles a topic which is absolutely central to contemporary cultural and epistemological debates on the nature and role of astrology, namely whether astrology contains objective truth which in itself is sufficient for astrological interpretation, or whether there are subjective elements to it which mean that astrology’s technical features constitute only a part of the wider astrological process. As the literature review makes clear, both of these positions are held in respectively by both practitioners of astrology and by external sceptical critics.</w:t>
            </w:r>
            <w:r>
              <w:rPr>
                <w:rFonts w:ascii="Cambria" w:eastAsia="Times New Roman" w:hAnsi="Cambria" w:cs="Arial"/>
                <w:color w:val="222222"/>
                <w:lang w:eastAsia="en-GB"/>
              </w:rPr>
              <w:t xml:space="preserve"> </w:t>
            </w:r>
          </w:p>
          <w:p w14:paraId="7D877D1D" w14:textId="77777777" w:rsidR="008842EF" w:rsidRPr="00051760" w:rsidRDefault="008842EF" w:rsidP="008842EF">
            <w:pPr>
              <w:textAlignment w:val="bottom"/>
              <w:rPr>
                <w:rFonts w:ascii="Arial" w:eastAsia="Times New Roman" w:hAnsi="Arial" w:cs="Arial"/>
                <w:color w:val="222222"/>
                <w:lang w:eastAsia="en-GB"/>
              </w:rPr>
            </w:pPr>
          </w:p>
          <w:p w14:paraId="51D7B23A" w14:textId="77777777" w:rsidR="008842EF" w:rsidRPr="000F60D5" w:rsidRDefault="008842EF" w:rsidP="008842EF">
            <w:pPr>
              <w:textAlignment w:val="bottom"/>
              <w:rPr>
                <w:rFonts w:ascii="Cambria" w:eastAsia="Times New Roman" w:hAnsi="Cambria" w:cs="Arial"/>
                <w:color w:val="222222"/>
                <w:lang w:eastAsia="en-GB"/>
              </w:rPr>
            </w:pPr>
            <w:r w:rsidRPr="000F60D5">
              <w:rPr>
                <w:rFonts w:ascii="Cambria" w:eastAsia="Times New Roman" w:hAnsi="Cambria" w:cs="Arial"/>
                <w:color w:val="222222"/>
                <w:lang w:eastAsia="en-GB"/>
              </w:rPr>
              <w:t>The dissertation is structured in 5 parts: an introduction; a literature review; a methodological section; findings and discussion; and conclusion. There is a bibliography</w:t>
            </w:r>
            <w:r>
              <w:rPr>
                <w:rFonts w:ascii="Cambria" w:eastAsia="Times New Roman" w:hAnsi="Cambria" w:cs="Arial"/>
                <w:color w:val="222222"/>
                <w:lang w:eastAsia="en-GB"/>
              </w:rPr>
              <w:t xml:space="preserve"> together with</w:t>
            </w:r>
            <w:r w:rsidRPr="000F60D5">
              <w:rPr>
                <w:rFonts w:ascii="Cambria" w:eastAsia="Times New Roman" w:hAnsi="Cambria" w:cs="Arial"/>
                <w:color w:val="222222"/>
                <w:lang w:eastAsia="en-GB"/>
              </w:rPr>
              <w:t xml:space="preserve"> appendices for survey questions and interview Structure and questions.</w:t>
            </w:r>
          </w:p>
          <w:p w14:paraId="5ADD3C1A" w14:textId="77777777" w:rsidR="008842EF" w:rsidRPr="000F60D5" w:rsidRDefault="008842EF" w:rsidP="008842EF">
            <w:pPr>
              <w:textAlignment w:val="bottom"/>
              <w:rPr>
                <w:rFonts w:ascii="Cambria" w:eastAsia="Times New Roman" w:hAnsi="Cambria" w:cs="Arial"/>
                <w:color w:val="222222"/>
                <w:lang w:eastAsia="en-GB"/>
              </w:rPr>
            </w:pPr>
          </w:p>
          <w:p w14:paraId="745793E6" w14:textId="77777777" w:rsidR="008842EF" w:rsidRPr="000F60D5" w:rsidRDefault="008842EF" w:rsidP="008842EF">
            <w:pPr>
              <w:textAlignment w:val="bottom"/>
              <w:rPr>
                <w:rFonts w:ascii="Cambria" w:eastAsia="Times New Roman" w:hAnsi="Cambria" w:cs="Arial"/>
                <w:color w:val="222222"/>
                <w:lang w:eastAsia="en-GB"/>
              </w:rPr>
            </w:pPr>
            <w:r w:rsidRPr="000F60D5">
              <w:rPr>
                <w:rFonts w:ascii="Cambria" w:eastAsia="Times New Roman" w:hAnsi="Cambria" w:cs="Arial"/>
                <w:color w:val="222222"/>
                <w:lang w:eastAsia="en-GB"/>
              </w:rPr>
              <w:lastRenderedPageBreak/>
              <w:t xml:space="preserve">The introduction (Pages </w:t>
            </w:r>
            <w:r>
              <w:rPr>
                <w:rFonts w:ascii="Cambria" w:eastAsia="Times New Roman" w:hAnsi="Cambria" w:cs="Arial"/>
                <w:color w:val="222222"/>
                <w:lang w:eastAsia="en-GB"/>
              </w:rPr>
              <w:t>7</w:t>
            </w:r>
            <w:r w:rsidRPr="000F60D5">
              <w:rPr>
                <w:rFonts w:ascii="Cambria" w:eastAsia="Times New Roman" w:hAnsi="Cambria" w:cs="Arial"/>
                <w:color w:val="222222"/>
                <w:lang w:eastAsia="en-GB"/>
              </w:rPr>
              <w:t xml:space="preserve"> to 13) and the literature review (pages 14</w:t>
            </w:r>
            <w:r>
              <w:rPr>
                <w:rFonts w:ascii="Cambria" w:eastAsia="Times New Roman" w:hAnsi="Cambria" w:cs="Arial"/>
                <w:color w:val="222222"/>
                <w:lang w:eastAsia="en-GB"/>
              </w:rPr>
              <w:t xml:space="preserve"> -</w:t>
            </w:r>
            <w:r w:rsidRPr="000F60D5">
              <w:rPr>
                <w:rFonts w:ascii="Cambria" w:eastAsia="Times New Roman" w:hAnsi="Cambria" w:cs="Arial"/>
                <w:color w:val="222222"/>
                <w:lang w:eastAsia="en-GB"/>
              </w:rPr>
              <w:t>26) are effectively the same section</w:t>
            </w:r>
            <w:r>
              <w:rPr>
                <w:rFonts w:ascii="Cambria" w:eastAsia="Times New Roman" w:hAnsi="Cambria" w:cs="Arial"/>
                <w:color w:val="222222"/>
                <w:lang w:eastAsia="en-GB"/>
              </w:rPr>
              <w:t>: t</w:t>
            </w:r>
            <w:r w:rsidRPr="000F60D5">
              <w:rPr>
                <w:rFonts w:ascii="Cambria" w:eastAsia="Times New Roman" w:hAnsi="Cambria" w:cs="Arial"/>
                <w:color w:val="222222"/>
                <w:lang w:eastAsia="en-GB"/>
              </w:rPr>
              <w:t xml:space="preserve">he introduction is a discussion of concepts of knowledge as applied to </w:t>
            </w:r>
            <w:r>
              <w:rPr>
                <w:rFonts w:ascii="Cambria" w:eastAsia="Times New Roman" w:hAnsi="Cambria" w:cs="Arial"/>
                <w:color w:val="222222"/>
                <w:lang w:eastAsia="en-GB"/>
              </w:rPr>
              <w:t>a</w:t>
            </w:r>
            <w:r w:rsidRPr="000F60D5">
              <w:rPr>
                <w:rFonts w:ascii="Cambria" w:eastAsia="Times New Roman" w:hAnsi="Cambria" w:cs="Arial"/>
                <w:color w:val="222222"/>
                <w:lang w:eastAsia="en-GB"/>
              </w:rPr>
              <w:t xml:space="preserve">strology with academic sources, and the literature review continues this, as an exploration of concept of knowledge and </w:t>
            </w:r>
            <w:r>
              <w:rPr>
                <w:rFonts w:ascii="Cambria" w:eastAsia="Times New Roman" w:hAnsi="Cambria" w:cs="Arial"/>
                <w:color w:val="222222"/>
                <w:lang w:eastAsia="en-GB"/>
              </w:rPr>
              <w:t>a</w:t>
            </w:r>
            <w:r w:rsidRPr="000F60D5">
              <w:rPr>
                <w:rFonts w:ascii="Cambria" w:eastAsia="Times New Roman" w:hAnsi="Cambria" w:cs="Arial"/>
                <w:color w:val="222222"/>
                <w:lang w:eastAsia="en-GB"/>
              </w:rPr>
              <w:t>strology, supported by academic sources.</w:t>
            </w:r>
          </w:p>
          <w:p w14:paraId="5ED1D251" w14:textId="77777777" w:rsidR="008842EF" w:rsidRPr="000F60D5" w:rsidRDefault="008842EF" w:rsidP="008842EF">
            <w:pPr>
              <w:textAlignment w:val="bottom"/>
              <w:rPr>
                <w:rFonts w:ascii="Cambria" w:eastAsia="Times New Roman" w:hAnsi="Cambria" w:cs="Arial"/>
                <w:color w:val="222222"/>
                <w:lang w:eastAsia="en-GB"/>
              </w:rPr>
            </w:pPr>
          </w:p>
          <w:p w14:paraId="327E5FB1" w14:textId="77777777" w:rsidR="008842EF" w:rsidRDefault="008842EF" w:rsidP="008842EF">
            <w:pPr>
              <w:textAlignment w:val="bottom"/>
              <w:rPr>
                <w:rFonts w:ascii="Arial" w:eastAsia="Times New Roman" w:hAnsi="Arial" w:cs="Arial"/>
                <w:color w:val="222222"/>
                <w:lang w:eastAsia="en-GB"/>
              </w:rPr>
            </w:pPr>
            <w:r w:rsidRPr="000F60D5">
              <w:rPr>
                <w:rFonts w:ascii="Cambria" w:eastAsia="Times New Roman" w:hAnsi="Cambria" w:cs="Arial"/>
                <w:color w:val="222222"/>
                <w:lang w:eastAsia="en-GB"/>
              </w:rPr>
              <w:t>The literature review is almost entirely based on secondary, academic, sources, with a couple of primary sources, by Geoffrey Cornelius and Dennis Elwell, that are discussions of astrology by astrologers, rather than instructional texts. This is appropriate as the purpose is to derive concepts to which the research data can then be related. The range of secondary sources covered is extensive and includes some of the key documents of research into contemporary astrology as well as some wider discussion on the nature of knowledge and divination and the western esoteric tradition</w:t>
            </w:r>
            <w:r w:rsidRPr="00051760">
              <w:rPr>
                <w:rFonts w:ascii="Arial" w:eastAsia="Times New Roman" w:hAnsi="Arial" w:cs="Arial"/>
                <w:color w:val="222222"/>
                <w:lang w:eastAsia="en-GB"/>
              </w:rPr>
              <w:t>.</w:t>
            </w:r>
          </w:p>
          <w:p w14:paraId="3529E337" w14:textId="77777777" w:rsidR="008842EF" w:rsidRDefault="008842EF" w:rsidP="008842EF">
            <w:pPr>
              <w:textAlignment w:val="bottom"/>
              <w:rPr>
                <w:rFonts w:ascii="Arial" w:eastAsia="Times New Roman" w:hAnsi="Arial" w:cs="Arial"/>
                <w:color w:val="222222"/>
                <w:lang w:eastAsia="en-GB"/>
              </w:rPr>
            </w:pPr>
          </w:p>
          <w:p w14:paraId="22FE8D9F" w14:textId="77777777" w:rsidR="008842EF" w:rsidRPr="008F2112" w:rsidRDefault="008842EF" w:rsidP="008842EF">
            <w:pPr>
              <w:textAlignment w:val="bottom"/>
              <w:rPr>
                <w:rFonts w:ascii="Cambria" w:eastAsia="Times New Roman" w:hAnsi="Cambria" w:cs="Arial"/>
                <w:color w:val="222222"/>
                <w:lang w:eastAsia="en-GB"/>
              </w:rPr>
            </w:pPr>
            <w:r w:rsidRPr="008F2112">
              <w:rPr>
                <w:rFonts w:ascii="Cambria" w:eastAsia="Times New Roman" w:hAnsi="Cambria" w:cs="Arial"/>
                <w:color w:val="222222"/>
                <w:lang w:eastAsia="en-GB"/>
              </w:rPr>
              <w:t xml:space="preserve"> A number of important concepts are raised such as Hanegraff’s discussion of rejected knowledge, normative concepts, and hidden normatives as well as,</w:t>
            </w:r>
            <w:r w:rsidRPr="008F2112">
              <w:rPr>
                <w:rFonts w:ascii="Cambria" w:hAnsi="Cambria"/>
              </w:rPr>
              <w:t xml:space="preserve"> Michael Polyani’s concept of ‘tacit knowledge’ as applied to astrology by Stephan Heilan, </w:t>
            </w:r>
            <w:r w:rsidRPr="008F2112">
              <w:rPr>
                <w:rFonts w:ascii="Cambria" w:eastAsia="Times New Roman" w:hAnsi="Cambria" w:cs="Arial"/>
                <w:color w:val="222222"/>
                <w:lang w:eastAsia="en-GB"/>
              </w:rPr>
              <w:t xml:space="preserve"> and </w:t>
            </w:r>
            <w:r w:rsidRPr="008F2112">
              <w:rPr>
                <w:rFonts w:ascii="Cambria" w:hAnsi="Cambria"/>
              </w:rPr>
              <w:t xml:space="preserve">Egil Asprem’s notion that the inflated version of the marginalised knowledge narrative may lead to a sense of empowerment, as applied to astrology by Susannah Crockford. </w:t>
            </w:r>
            <w:r w:rsidRPr="008F2112">
              <w:rPr>
                <w:rFonts w:ascii="Cambria" w:eastAsia="Times New Roman" w:hAnsi="Cambria" w:cs="Arial"/>
                <w:color w:val="222222"/>
                <w:lang w:eastAsia="en-GB"/>
              </w:rPr>
              <w:t>There is also discussion of the purpose of astrology, epitomised by Curry’s assertion that the key question of divination, is “what should I do?“(In contrast to the prevailing question of much western astrology, which is “who am I?”). The discussion moves into the ley epistemological question of whether astrology must consist of objective knowledge or can legitimately include subjective knowledge. The critiques of all these positions are set out very fairly and without adopting a position. The whole discussion is rich, erudite, well-written, clearly structured, reliant on a ride range of material and is effectively and original account of the position to date in that it uses recent sources. At 5900 words, it occupies 40% of the total.</w:t>
            </w:r>
          </w:p>
          <w:p w14:paraId="1A8BE208" w14:textId="77777777" w:rsidR="008842EF" w:rsidRDefault="008842EF" w:rsidP="008842EF">
            <w:pPr>
              <w:textAlignment w:val="bottom"/>
              <w:rPr>
                <w:rFonts w:ascii="Arial" w:eastAsia="Times New Roman" w:hAnsi="Arial" w:cs="Arial"/>
                <w:color w:val="222222"/>
                <w:lang w:eastAsia="en-GB"/>
              </w:rPr>
            </w:pPr>
          </w:p>
          <w:p w14:paraId="036B1B83" w14:textId="77777777" w:rsidR="008842EF" w:rsidRPr="00125282" w:rsidRDefault="008842EF" w:rsidP="008842EF">
            <w:pPr>
              <w:textAlignment w:val="bottom"/>
              <w:rPr>
                <w:rFonts w:ascii="Cambria" w:eastAsia="Times New Roman" w:hAnsi="Cambria" w:cs="Arial"/>
                <w:color w:val="222222"/>
                <w:lang w:eastAsia="en-GB"/>
              </w:rPr>
            </w:pPr>
            <w:r w:rsidRPr="00125282">
              <w:rPr>
                <w:rFonts w:ascii="Cambria" w:eastAsia="Times New Roman" w:hAnsi="Cambria" w:cs="Arial"/>
                <w:color w:val="222222"/>
                <w:lang w:eastAsia="en-GB"/>
              </w:rPr>
              <w:t>The combined sections on a methodology (663 words) and reflexivity and the insider-outsider perspective (537 words) occupy four pages. The discussion is good but contains almost no reference to the literature either on questionnaire or interviews or the insider-outsider problem with the exception of one quote from Bryman and one from York, and five quotes from Bird’s and Clynes’ discussions of methodology or insider outsider issues.</w:t>
            </w:r>
            <w:r>
              <w:rPr>
                <w:rFonts w:ascii="Cambria" w:eastAsia="Times New Roman" w:hAnsi="Cambria" w:cs="Arial"/>
                <w:color w:val="222222"/>
                <w:lang w:eastAsia="en-GB"/>
              </w:rPr>
              <w:t xml:space="preserve"> Ideally there should be some discussion of the relative strengths and weaknesses of semi-structured interviews and questionnaires in addition to the one quote from Bryman, along with consideration of the relative strengths or weaknesss of the student’s outsider status (as academic) and insider status (as astrologer).</w:t>
            </w:r>
          </w:p>
          <w:p w14:paraId="3F0B1275" w14:textId="77777777" w:rsidR="008842EF" w:rsidRPr="00051760" w:rsidRDefault="008842EF" w:rsidP="008842EF">
            <w:pPr>
              <w:textAlignment w:val="bottom"/>
              <w:rPr>
                <w:rFonts w:ascii="Arial" w:eastAsia="Times New Roman" w:hAnsi="Arial" w:cs="Arial"/>
                <w:color w:val="222222"/>
                <w:lang w:eastAsia="en-GB"/>
              </w:rPr>
            </w:pPr>
          </w:p>
          <w:p w14:paraId="26CFF03E" w14:textId="77777777" w:rsidR="008842EF" w:rsidRDefault="008842EF" w:rsidP="008842EF">
            <w:pPr>
              <w:textAlignment w:val="bottom"/>
              <w:rPr>
                <w:rFonts w:ascii="Cambria" w:eastAsia="Times New Roman" w:hAnsi="Cambria" w:cs="Arial"/>
                <w:color w:val="222222"/>
                <w:lang w:eastAsia="en-GB"/>
              </w:rPr>
            </w:pPr>
            <w:r w:rsidRPr="00842260">
              <w:rPr>
                <w:rFonts w:ascii="Cambria" w:eastAsia="Times New Roman" w:hAnsi="Cambria" w:cs="Arial"/>
                <w:color w:val="222222"/>
                <w:lang w:eastAsia="en-GB"/>
              </w:rPr>
              <w:t xml:space="preserve">The findings and discussion (7303 words) are set out from the bottom of page 29 to Page 51 occupying 21 pages (7303 words). It is clear that the research was carried out with integrity, and the results obtained are indicative, useful and point to results which are sometimes apparently inconsistent. </w:t>
            </w:r>
            <w:r>
              <w:rPr>
                <w:rFonts w:ascii="Cambria" w:eastAsia="Times New Roman" w:hAnsi="Cambria" w:cs="Arial"/>
                <w:color w:val="222222"/>
                <w:lang w:eastAsia="en-GB"/>
              </w:rPr>
              <w:t xml:space="preserve">The results are gathered under subheadings: Astrology and the objective (p. 32); Astrology and the subjective (p.36); Objective to subjective and back again (p. 37); The sources </w:t>
            </w:r>
            <w:r>
              <w:rPr>
                <w:rFonts w:ascii="Cambria" w:eastAsia="Times New Roman" w:hAnsi="Cambria" w:cs="Arial"/>
                <w:color w:val="222222"/>
                <w:lang w:eastAsia="en-GB"/>
              </w:rPr>
              <w:lastRenderedPageBreak/>
              <w:t xml:space="preserve">of astrological knowledge (p. 39); and The astrological dialogue (p. 41); and Articulating the hidden (p. 44). </w:t>
            </w:r>
          </w:p>
          <w:p w14:paraId="124036EB" w14:textId="77777777" w:rsidR="008842EF" w:rsidRDefault="008842EF" w:rsidP="008842EF">
            <w:pPr>
              <w:textAlignment w:val="bottom"/>
              <w:rPr>
                <w:rFonts w:ascii="Cambria" w:eastAsia="Times New Roman" w:hAnsi="Cambria" w:cs="Arial"/>
                <w:color w:val="222222"/>
                <w:lang w:eastAsia="en-GB"/>
              </w:rPr>
            </w:pPr>
          </w:p>
          <w:p w14:paraId="44879848" w14:textId="77777777" w:rsidR="008842EF" w:rsidRDefault="008842EF" w:rsidP="008842EF">
            <w:pPr>
              <w:textAlignment w:val="bottom"/>
              <w:rPr>
                <w:rFonts w:ascii="Cambria" w:eastAsia="Times New Roman" w:hAnsi="Cambria" w:cs="Arial"/>
                <w:color w:val="222222"/>
                <w:lang w:eastAsia="en-GB"/>
              </w:rPr>
            </w:pPr>
            <w:r>
              <w:rPr>
                <w:rFonts w:ascii="Cambria" w:eastAsia="Times New Roman" w:hAnsi="Cambria" w:cs="Arial"/>
                <w:color w:val="222222"/>
                <w:lang w:eastAsia="en-GB"/>
              </w:rPr>
              <w:t>Astrology and the objective.</w:t>
            </w:r>
          </w:p>
          <w:p w14:paraId="20E9E3DD" w14:textId="77777777" w:rsidR="008842EF" w:rsidRDefault="008842EF" w:rsidP="008842EF">
            <w:pPr>
              <w:textAlignment w:val="bottom"/>
              <w:rPr>
                <w:rFonts w:ascii="Cambria" w:eastAsia="Times New Roman" w:hAnsi="Cambria" w:cs="Arial"/>
                <w:color w:val="222222"/>
                <w:lang w:eastAsia="en-GB"/>
              </w:rPr>
            </w:pPr>
            <w:r>
              <w:rPr>
                <w:rFonts w:ascii="Cambria" w:eastAsia="Times New Roman" w:hAnsi="Cambria" w:cs="Arial"/>
                <w:color w:val="222222"/>
                <w:lang w:eastAsia="en-GB"/>
              </w:rPr>
              <w:t>This section points to</w:t>
            </w:r>
            <w:r w:rsidRPr="00842260">
              <w:rPr>
                <w:rFonts w:ascii="Cambria" w:eastAsia="Times New Roman" w:hAnsi="Cambria" w:cs="Arial"/>
                <w:color w:val="222222"/>
                <w:lang w:eastAsia="en-GB"/>
              </w:rPr>
              <w:t xml:space="preserve"> apparent inconsisten</w:t>
            </w:r>
            <w:r>
              <w:rPr>
                <w:rFonts w:ascii="Cambria" w:eastAsia="Times New Roman" w:hAnsi="Cambria" w:cs="Arial"/>
                <w:color w:val="222222"/>
                <w:lang w:eastAsia="en-GB"/>
              </w:rPr>
              <w:t>cy</w:t>
            </w:r>
            <w:r w:rsidRPr="00842260">
              <w:rPr>
                <w:rFonts w:ascii="Cambria" w:eastAsia="Times New Roman" w:hAnsi="Cambria" w:cs="Arial"/>
                <w:color w:val="222222"/>
                <w:lang w:eastAsia="en-GB"/>
              </w:rPr>
              <w:t>. For example, the overwhelming majority of practitioners agree that astrological interpretation is based on a proven tradition of knowledge, a vital word here being “proven“. However, only a minority agree that “astrology can be tested and give the same result every time” (page 33, figs 2 and 3). there is therefore an apparent paradox in astrologer’s responses: astrology can both be proven and not proven.</w:t>
            </w:r>
            <w:r>
              <w:rPr>
                <w:rFonts w:ascii="Cambria" w:eastAsia="Times New Roman" w:hAnsi="Cambria" w:cs="Arial"/>
                <w:color w:val="222222"/>
                <w:lang w:eastAsia="en-GB"/>
              </w:rPr>
              <w:t xml:space="preserve"> A minority agree that astrology can be tested and give the same result every time, and that new forms of science may prove astrology.</w:t>
            </w:r>
          </w:p>
          <w:p w14:paraId="47D769BB" w14:textId="77777777" w:rsidR="008842EF" w:rsidRDefault="008842EF" w:rsidP="008842EF">
            <w:pPr>
              <w:textAlignment w:val="bottom"/>
              <w:rPr>
                <w:rFonts w:ascii="Cambria" w:eastAsia="Times New Roman" w:hAnsi="Cambria" w:cs="Arial"/>
                <w:color w:val="222222"/>
                <w:lang w:eastAsia="en-GB"/>
              </w:rPr>
            </w:pPr>
          </w:p>
          <w:p w14:paraId="2DFFF99C" w14:textId="77777777" w:rsidR="008842EF" w:rsidRDefault="008842EF" w:rsidP="008842EF">
            <w:pPr>
              <w:textAlignment w:val="bottom"/>
              <w:rPr>
                <w:rFonts w:ascii="Cambria" w:eastAsia="Times New Roman" w:hAnsi="Cambria" w:cs="Arial"/>
                <w:color w:val="222222"/>
                <w:lang w:eastAsia="en-GB"/>
              </w:rPr>
            </w:pPr>
            <w:r>
              <w:rPr>
                <w:rFonts w:ascii="Cambria" w:eastAsia="Times New Roman" w:hAnsi="Cambria" w:cs="Arial"/>
                <w:color w:val="222222"/>
                <w:lang w:eastAsia="en-GB"/>
              </w:rPr>
              <w:t>Astrology and the subjective.</w:t>
            </w:r>
          </w:p>
          <w:p w14:paraId="5017A4DF" w14:textId="77777777" w:rsidR="008842EF" w:rsidRDefault="008842EF" w:rsidP="008842EF">
            <w:pPr>
              <w:textAlignment w:val="bottom"/>
              <w:rPr>
                <w:rFonts w:ascii="Cambria" w:eastAsia="Times New Roman" w:hAnsi="Cambria" w:cs="Arial"/>
                <w:color w:val="222222"/>
                <w:lang w:eastAsia="en-GB"/>
              </w:rPr>
            </w:pPr>
            <w:r>
              <w:rPr>
                <w:rFonts w:ascii="Cambria" w:eastAsia="Times New Roman" w:hAnsi="Cambria" w:cs="Arial"/>
                <w:color w:val="222222"/>
                <w:lang w:eastAsia="en-GB"/>
              </w:rPr>
              <w:t>The results are equally interesting. A majority agree that astrology is based on intuitive understanding and only a small minority disagree. The figures for the statement that astrological knowledge is about more than following astrological rules show greater agreement.</w:t>
            </w:r>
          </w:p>
          <w:p w14:paraId="361CD8A0" w14:textId="77777777" w:rsidR="008842EF" w:rsidRDefault="008842EF" w:rsidP="008842EF">
            <w:pPr>
              <w:textAlignment w:val="bottom"/>
              <w:rPr>
                <w:rFonts w:ascii="Cambria" w:eastAsia="Times New Roman" w:hAnsi="Cambria" w:cs="Arial"/>
                <w:color w:val="222222"/>
                <w:lang w:eastAsia="en-GB"/>
              </w:rPr>
            </w:pPr>
          </w:p>
          <w:p w14:paraId="0BAF5542" w14:textId="77777777" w:rsidR="008842EF" w:rsidRPr="00FE3FA7" w:rsidRDefault="008842EF" w:rsidP="008842EF">
            <w:pPr>
              <w:textAlignment w:val="bottom"/>
              <w:rPr>
                <w:rFonts w:ascii="Cambria" w:eastAsia="Times New Roman" w:hAnsi="Cambria" w:cs="Arial"/>
                <w:color w:val="222222"/>
                <w:lang w:eastAsia="en-GB"/>
              </w:rPr>
            </w:pPr>
            <w:r w:rsidRPr="00FE3FA7">
              <w:rPr>
                <w:rFonts w:ascii="Cambria" w:eastAsia="Times New Roman" w:hAnsi="Cambria" w:cs="Arial"/>
                <w:color w:val="222222"/>
                <w:lang w:eastAsia="en-GB"/>
              </w:rPr>
              <w:t>Objective to subjective and back again.</w:t>
            </w:r>
          </w:p>
          <w:p w14:paraId="6066845D" w14:textId="77777777" w:rsidR="008842EF" w:rsidRPr="00FE3FA7" w:rsidRDefault="008842EF" w:rsidP="008842EF">
            <w:pPr>
              <w:textAlignment w:val="bottom"/>
              <w:rPr>
                <w:rFonts w:ascii="Cambria" w:eastAsia="Times New Roman" w:hAnsi="Cambria" w:cs="Arial"/>
                <w:color w:val="222222"/>
                <w:lang w:eastAsia="en-GB"/>
              </w:rPr>
            </w:pPr>
            <w:r w:rsidRPr="00FE3FA7">
              <w:rPr>
                <w:rFonts w:ascii="Cambria" w:eastAsia="Times New Roman" w:hAnsi="Cambria" w:cs="Arial"/>
                <w:color w:val="222222"/>
                <w:lang w:eastAsia="en-GB"/>
              </w:rPr>
              <w:t xml:space="preserve">This section is short and is not quite clear but there is a suggestion that technical knowledge enables imaginal or intuitive understanding. The subjective/objective relationship is revisited towards the end of the Findings section. </w:t>
            </w:r>
          </w:p>
          <w:p w14:paraId="57F0D740" w14:textId="77777777" w:rsidR="008842EF" w:rsidRPr="00FE3FA7" w:rsidRDefault="008842EF" w:rsidP="008842EF">
            <w:pPr>
              <w:textAlignment w:val="bottom"/>
              <w:rPr>
                <w:rFonts w:ascii="Cambria" w:eastAsia="Times New Roman" w:hAnsi="Cambria" w:cs="Arial"/>
                <w:color w:val="222222"/>
                <w:lang w:eastAsia="en-GB"/>
              </w:rPr>
            </w:pPr>
          </w:p>
          <w:p w14:paraId="4D7E8891" w14:textId="77777777" w:rsidR="008842EF" w:rsidRPr="00FE3FA7" w:rsidRDefault="008842EF" w:rsidP="008842EF">
            <w:pPr>
              <w:textAlignment w:val="bottom"/>
              <w:rPr>
                <w:rFonts w:ascii="Cambria" w:eastAsia="Times New Roman" w:hAnsi="Cambria" w:cs="Arial"/>
                <w:color w:val="222222"/>
                <w:lang w:eastAsia="en-GB"/>
              </w:rPr>
            </w:pPr>
            <w:r w:rsidRPr="00FE3FA7">
              <w:rPr>
                <w:rFonts w:ascii="Cambria" w:eastAsia="Times New Roman" w:hAnsi="Cambria" w:cs="Arial"/>
                <w:color w:val="222222"/>
                <w:lang w:eastAsia="en-GB"/>
              </w:rPr>
              <w:t>The sources of astrological knowledge</w:t>
            </w:r>
          </w:p>
          <w:p w14:paraId="0A4A061C" w14:textId="77777777" w:rsidR="008842EF" w:rsidRPr="00FE3FA7" w:rsidRDefault="008842EF" w:rsidP="008842EF">
            <w:pPr>
              <w:textAlignment w:val="bottom"/>
              <w:rPr>
                <w:rFonts w:ascii="Cambria" w:eastAsia="Times New Roman" w:hAnsi="Cambria" w:cs="Arial"/>
                <w:color w:val="222222"/>
                <w:lang w:eastAsia="en-GB"/>
              </w:rPr>
            </w:pPr>
            <w:r w:rsidRPr="00FE3FA7">
              <w:rPr>
                <w:rFonts w:ascii="Cambria" w:eastAsia="Times New Roman" w:hAnsi="Cambria" w:cs="Arial"/>
                <w:color w:val="222222"/>
                <w:lang w:eastAsia="en-GB"/>
              </w:rPr>
              <w:t>The findings are interesting, reinforcing the concepts that astrological knowledge both comes from beyond the human and is created by people (figs 9 and 10, p. 39), findings which are themselves potentially inconsistent.</w:t>
            </w:r>
          </w:p>
          <w:p w14:paraId="54D91512" w14:textId="77777777" w:rsidR="008842EF" w:rsidRPr="00FE3FA7" w:rsidRDefault="008842EF" w:rsidP="008842EF">
            <w:pPr>
              <w:textAlignment w:val="bottom"/>
              <w:rPr>
                <w:rFonts w:ascii="Cambria" w:eastAsia="Times New Roman" w:hAnsi="Cambria" w:cs="Arial"/>
                <w:color w:val="222222"/>
                <w:lang w:eastAsia="en-GB"/>
              </w:rPr>
            </w:pPr>
          </w:p>
          <w:p w14:paraId="270A3685" w14:textId="77777777" w:rsidR="008842EF" w:rsidRPr="00FE3FA7" w:rsidRDefault="008842EF" w:rsidP="008842EF">
            <w:pPr>
              <w:textAlignment w:val="bottom"/>
              <w:rPr>
                <w:rFonts w:ascii="Cambria" w:hAnsi="Cambria"/>
              </w:rPr>
            </w:pPr>
            <w:r w:rsidRPr="00FE3FA7">
              <w:rPr>
                <w:rFonts w:ascii="Cambria" w:eastAsia="Times New Roman" w:hAnsi="Cambria" w:cs="Arial"/>
                <w:color w:val="222222"/>
                <w:lang w:eastAsia="en-GB"/>
              </w:rPr>
              <w:t xml:space="preserve">The sections on the astrological dialogue and articulating the hidden reinforce the conclusion that the same of astrologers believe that the technical procedures of astrology account for only a part of the astrological interpretation. The section on articulating the hidden raises the concept of </w:t>
            </w:r>
            <w:r w:rsidRPr="00FE3FA7">
              <w:rPr>
                <w:rFonts w:ascii="Cambria" w:hAnsi="Cambria"/>
              </w:rPr>
              <w:t>‘representational knowledge’ provided by the astrological chart leading to ‘transformational knowledge’, a notion applied to astrology by Konrad Klawikowski, drawing on Martin Holbraad. Figs 13 and 14 (p. 47) both raise the notion that astrology produces knowledge which the astrologer and client may have but of which they are unaware, which is related to tacit knowledge.</w:t>
            </w:r>
          </w:p>
          <w:p w14:paraId="4DDA6422" w14:textId="77777777" w:rsidR="008842EF" w:rsidRPr="00FE3FA7" w:rsidRDefault="008842EF" w:rsidP="008842EF">
            <w:pPr>
              <w:textAlignment w:val="bottom"/>
              <w:rPr>
                <w:rFonts w:ascii="Cambria" w:hAnsi="Cambria"/>
              </w:rPr>
            </w:pPr>
          </w:p>
          <w:p w14:paraId="4E4041B2" w14:textId="3896812B" w:rsidR="008842EF" w:rsidRDefault="008842EF" w:rsidP="008842EF">
            <w:pPr>
              <w:rPr>
                <w:rFonts w:ascii="Cambria" w:hAnsi="Cambria"/>
              </w:rPr>
            </w:pPr>
            <w:r w:rsidRPr="00FE3FA7">
              <w:rPr>
                <w:rFonts w:ascii="Cambria" w:hAnsi="Cambria"/>
              </w:rPr>
              <w:t>The conclusion at 586 words is very short. The concept of concatenation is raised right at the end</w:t>
            </w:r>
            <w:r>
              <w:rPr>
                <w:rFonts w:ascii="Cambria" w:hAnsi="Cambria"/>
              </w:rPr>
              <w:t>, but could also have featured in the introduction. The conclusion could refer to concepts raised in the introduction and literature review</w:t>
            </w:r>
          </w:p>
          <w:p w14:paraId="29578D87" w14:textId="77777777" w:rsidR="008842EF" w:rsidRPr="00FE3FA7" w:rsidRDefault="008842EF" w:rsidP="008842EF">
            <w:pPr>
              <w:rPr>
                <w:rFonts w:ascii="Cambria" w:hAnsi="Cambria"/>
              </w:rPr>
            </w:pPr>
          </w:p>
          <w:p w14:paraId="12251F3C" w14:textId="77777777" w:rsidR="008842EF" w:rsidRDefault="008842EF" w:rsidP="008842EF">
            <w:pPr>
              <w:rPr>
                <w:rFonts w:ascii="Cambria" w:hAnsi="Cambria"/>
              </w:rPr>
            </w:pPr>
            <w:r w:rsidRPr="00FE3FA7">
              <w:rPr>
                <w:rFonts w:ascii="Cambria" w:hAnsi="Cambria"/>
              </w:rPr>
              <w:t>This is an important piece of research.</w:t>
            </w:r>
          </w:p>
          <w:p w14:paraId="1FFB1308" w14:textId="77777777" w:rsidR="008842EF" w:rsidRPr="00FE3FA7" w:rsidRDefault="008842EF" w:rsidP="008842EF">
            <w:pPr>
              <w:rPr>
                <w:rFonts w:ascii="Cambria" w:hAnsi="Cambria"/>
              </w:rPr>
            </w:pPr>
          </w:p>
          <w:p w14:paraId="352C04E8" w14:textId="77777777" w:rsidR="008842EF" w:rsidRPr="00FE3FA7" w:rsidRDefault="008842EF" w:rsidP="008842EF">
            <w:pPr>
              <w:rPr>
                <w:rFonts w:ascii="Cambria" w:hAnsi="Cambria"/>
              </w:rPr>
            </w:pPr>
            <w:r w:rsidRPr="00FE3FA7">
              <w:rPr>
                <w:rFonts w:ascii="Cambria" w:hAnsi="Cambria"/>
              </w:rPr>
              <w:t>There are, though, major areas for potential improvement:</w:t>
            </w:r>
          </w:p>
          <w:p w14:paraId="74C51663" w14:textId="77777777" w:rsidR="008842EF" w:rsidRPr="00FE3FA7" w:rsidRDefault="008842EF" w:rsidP="008842EF">
            <w:pPr>
              <w:pStyle w:val="ListParagraph"/>
              <w:numPr>
                <w:ilvl w:val="0"/>
                <w:numId w:val="1"/>
              </w:numPr>
              <w:rPr>
                <w:rFonts w:ascii="Cambria" w:hAnsi="Cambria"/>
              </w:rPr>
            </w:pPr>
            <w:r w:rsidRPr="00FE3FA7">
              <w:rPr>
                <w:rFonts w:ascii="Cambria" w:hAnsi="Cambria"/>
              </w:rPr>
              <w:t xml:space="preserve">The findings section needs to relate more substantially to the concepts raised in the introduction and literature review. There is some reference </w:t>
            </w:r>
            <w:r w:rsidRPr="00FE3FA7">
              <w:rPr>
                <w:rFonts w:ascii="Cambria" w:hAnsi="Cambria"/>
              </w:rPr>
              <w:lastRenderedPageBreak/>
              <w:t>to the appeal of rejected knowledge and tacit knowledge but there many issues which could be dealt with: does the concept of ‘articulating the hidden’ relate to ‘hidden normatives’?; does Otto’s mysterium tremendum relate to the encounter with the non-human other? This might prompt some revision of the subheadings.</w:t>
            </w:r>
          </w:p>
          <w:p w14:paraId="47F8D990" w14:textId="77777777" w:rsidR="008842EF" w:rsidRPr="00FE3FA7" w:rsidRDefault="008842EF" w:rsidP="008842EF">
            <w:pPr>
              <w:pStyle w:val="ListParagraph"/>
              <w:numPr>
                <w:ilvl w:val="0"/>
                <w:numId w:val="1"/>
              </w:numPr>
              <w:rPr>
                <w:rFonts w:ascii="Cambria" w:hAnsi="Cambria"/>
              </w:rPr>
            </w:pPr>
            <w:r w:rsidRPr="00FE3FA7">
              <w:rPr>
                <w:rFonts w:ascii="Cambria" w:hAnsi="Cambria"/>
              </w:rPr>
              <w:t>The interview and survey data is gathered together but it could have been clearer to present the survey data first and use the interview data to expand on it.</w:t>
            </w:r>
          </w:p>
          <w:p w14:paraId="30BF3E0F" w14:textId="77777777" w:rsidR="008842EF" w:rsidRPr="00FE3FA7" w:rsidRDefault="008842EF" w:rsidP="008842EF">
            <w:pPr>
              <w:pStyle w:val="ListParagraph"/>
              <w:numPr>
                <w:ilvl w:val="0"/>
                <w:numId w:val="1"/>
              </w:numPr>
              <w:rPr>
                <w:rFonts w:ascii="Cambria" w:hAnsi="Cambria"/>
              </w:rPr>
            </w:pPr>
            <w:r w:rsidRPr="00FE3FA7">
              <w:rPr>
                <w:rFonts w:ascii="Cambria" w:hAnsi="Cambria"/>
              </w:rPr>
              <w:t xml:space="preserve">The conclusion needs to consider the ways in which the findings can take forward the concepts discussed in the literature review and introduction. </w:t>
            </w:r>
          </w:p>
          <w:p w14:paraId="7EB8DEED" w14:textId="77777777" w:rsidR="0046235E" w:rsidRDefault="008842EF" w:rsidP="008842EF">
            <w:pPr>
              <w:pStyle w:val="ListParagraph"/>
              <w:numPr>
                <w:ilvl w:val="0"/>
                <w:numId w:val="1"/>
              </w:numPr>
              <w:rPr>
                <w:rFonts w:ascii="Cambria" w:hAnsi="Cambria"/>
              </w:rPr>
            </w:pPr>
            <w:r w:rsidRPr="0046235E">
              <w:rPr>
                <w:rFonts w:ascii="Cambria" w:hAnsi="Cambria"/>
              </w:rPr>
              <w:t xml:space="preserve">The methodology and reflexivity/insider-outsider sections need a discussion of the relative strengths and weaknesses of different positions. </w:t>
            </w:r>
          </w:p>
          <w:p w14:paraId="62F8F0EE" w14:textId="54F2B93B" w:rsidR="008842EF" w:rsidRPr="0046235E" w:rsidRDefault="008842EF" w:rsidP="008842EF">
            <w:pPr>
              <w:pStyle w:val="ListParagraph"/>
              <w:numPr>
                <w:ilvl w:val="0"/>
                <w:numId w:val="1"/>
              </w:numPr>
              <w:rPr>
                <w:rFonts w:ascii="Cambria" w:hAnsi="Cambria"/>
              </w:rPr>
            </w:pPr>
            <w:r w:rsidRPr="0046235E">
              <w:rPr>
                <w:rFonts w:ascii="Cambria" w:hAnsi="Cambria"/>
              </w:rPr>
              <w:t xml:space="preserve">A further consideration, which is not a central part of this research question, but is raised by the research, is whether the emphasis on knowledge or experience beyond the technical interpretation of the horoscopes, would have been found prior to 1980? Is it a result of the persistent argument since c.1982-1995, promoted by Geoffrey Cornelius, that astrology can be characterised as divination. </w:t>
            </w:r>
          </w:p>
          <w:p w14:paraId="3BAB34D3" w14:textId="77777777" w:rsidR="008842EF" w:rsidRDefault="008842EF" w:rsidP="008842EF">
            <w:pPr>
              <w:rPr>
                <w:rFonts w:ascii="Cambria" w:hAnsi="Cambria"/>
              </w:rPr>
            </w:pPr>
          </w:p>
          <w:p w14:paraId="033FB594" w14:textId="77777777" w:rsidR="008842EF" w:rsidRDefault="008842EF" w:rsidP="008842EF">
            <w:pPr>
              <w:rPr>
                <w:rFonts w:ascii="Cambria" w:hAnsi="Cambria"/>
              </w:rPr>
            </w:pPr>
            <w:r>
              <w:rPr>
                <w:rFonts w:ascii="Cambria" w:hAnsi="Cambria"/>
              </w:rPr>
              <w:t>Summary.</w:t>
            </w:r>
          </w:p>
          <w:p w14:paraId="3E259D72" w14:textId="77777777" w:rsidR="008842EF" w:rsidRDefault="008842EF" w:rsidP="008842EF">
            <w:pPr>
              <w:rPr>
                <w:rFonts w:ascii="Cambria" w:hAnsi="Cambria"/>
              </w:rPr>
            </w:pPr>
            <w:r>
              <w:rPr>
                <w:rFonts w:ascii="Cambria" w:hAnsi="Cambria"/>
              </w:rPr>
              <w:t xml:space="preserve">The introduction/literature review section is excellent,  and the results reported in the findings section offer an important snapshot of contemporary astrology in the English-speaking world. </w:t>
            </w:r>
          </w:p>
          <w:p w14:paraId="629318C8" w14:textId="77777777" w:rsidR="008842EF" w:rsidRDefault="008842EF" w:rsidP="008842EF">
            <w:pPr>
              <w:rPr>
                <w:rFonts w:ascii="Cambria" w:hAnsi="Cambria"/>
              </w:rPr>
            </w:pPr>
          </w:p>
          <w:p w14:paraId="4415FE79" w14:textId="77777777" w:rsidR="008842EF" w:rsidRDefault="008842EF" w:rsidP="008842EF">
            <w:pPr>
              <w:rPr>
                <w:rFonts w:ascii="Cambria" w:hAnsi="Cambria"/>
              </w:rPr>
            </w:pPr>
            <w:r>
              <w:rPr>
                <w:rFonts w:ascii="Cambria" w:hAnsi="Cambria"/>
              </w:rPr>
              <w:t>Recommendation.</w:t>
            </w:r>
          </w:p>
          <w:p w14:paraId="5C03A42A" w14:textId="6DC8C1B7" w:rsidR="0033644F" w:rsidRPr="00DC0F20" w:rsidRDefault="008842EF" w:rsidP="00DC0F20">
            <w:pPr>
              <w:rPr>
                <w:rFonts w:ascii="Cambria" w:hAnsi="Cambria"/>
                <w:i/>
                <w:iCs/>
              </w:rPr>
            </w:pPr>
            <w:r>
              <w:rPr>
                <w:rFonts w:ascii="Cambria" w:hAnsi="Cambria"/>
              </w:rPr>
              <w:t>I recommend that some work be undertaken, as recommended above, to make this important work publishable.</w:t>
            </w:r>
          </w:p>
          <w:p w14:paraId="12BDB49B" w14:textId="77777777" w:rsidR="0033644F" w:rsidRPr="002F467C" w:rsidRDefault="0033644F" w:rsidP="006B7840">
            <w:pPr>
              <w:pStyle w:val="NormalWeb"/>
              <w:rPr>
                <w:rFonts w:ascii="Calibri" w:hAnsi="Calibri" w:cs="Tahoma"/>
                <w:i/>
                <w:sz w:val="24"/>
                <w:szCs w:val="24"/>
              </w:rPr>
            </w:pPr>
          </w:p>
        </w:tc>
      </w:tr>
      <w:tr w:rsidR="0033644F" w:rsidRPr="002F467C" w14:paraId="3AF4FEC3" w14:textId="77777777" w:rsidTr="006B7840">
        <w:trPr>
          <w:gridAfter w:val="1"/>
          <w:wAfter w:w="101" w:type="dxa"/>
          <w:trHeight w:val="492"/>
        </w:trPr>
        <w:tc>
          <w:tcPr>
            <w:tcW w:w="6768" w:type="dxa"/>
            <w:gridSpan w:val="4"/>
          </w:tcPr>
          <w:p w14:paraId="5C988510" w14:textId="4F0FBFA7" w:rsidR="0033644F" w:rsidRPr="00B12C4F" w:rsidRDefault="0033644F" w:rsidP="006B7840">
            <w:pPr>
              <w:pStyle w:val="NormalWeb"/>
              <w:ind w:left="142" w:right="34"/>
              <w:rPr>
                <w:rFonts w:ascii="Calibri" w:hAnsi="Calibri" w:cs="Tahoma"/>
                <w:sz w:val="24"/>
                <w:szCs w:val="24"/>
              </w:rPr>
            </w:pPr>
            <w:r w:rsidRPr="00B12C4F">
              <w:rPr>
                <w:rFonts w:ascii="Calibri" w:hAnsi="Calibri" w:cs="Tahoma"/>
                <w:sz w:val="24"/>
                <w:szCs w:val="24"/>
              </w:rPr>
              <w:lastRenderedPageBreak/>
              <w:t>First Marker’s Mark:</w:t>
            </w:r>
            <w:r w:rsidR="008842EF">
              <w:rPr>
                <w:rFonts w:ascii="Calibri" w:hAnsi="Calibri" w:cs="Tahoma"/>
                <w:sz w:val="24"/>
                <w:szCs w:val="24"/>
              </w:rPr>
              <w:t xml:space="preserve"> 73%</w:t>
            </w:r>
          </w:p>
          <w:p w14:paraId="623594EC" w14:textId="68FBFE55" w:rsidR="0033644F" w:rsidRPr="002F467C" w:rsidRDefault="0033644F" w:rsidP="006B7840">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8842EF">
              <w:rPr>
                <w:rFonts w:ascii="Calibri" w:hAnsi="Calibri" w:cs="Tahoma"/>
                <w:i/>
                <w:sz w:val="24"/>
                <w:szCs w:val="24"/>
              </w:rPr>
              <w:t xml:space="preserve"> Nick Campion</w:t>
            </w:r>
          </w:p>
        </w:tc>
        <w:tc>
          <w:tcPr>
            <w:tcW w:w="1987" w:type="dxa"/>
            <w:gridSpan w:val="2"/>
          </w:tcPr>
          <w:p w14:paraId="3C9F00F8" w14:textId="25E07E30" w:rsidR="0033644F" w:rsidRPr="002F467C" w:rsidRDefault="0033644F" w:rsidP="006B7840">
            <w:pPr>
              <w:pStyle w:val="NormalWeb"/>
              <w:spacing w:after="0"/>
              <w:ind w:left="142" w:right="34"/>
              <w:rPr>
                <w:rFonts w:ascii="Calibri" w:hAnsi="Calibri" w:cs="Tahoma"/>
                <w:i/>
                <w:sz w:val="24"/>
                <w:szCs w:val="24"/>
              </w:rPr>
            </w:pPr>
            <w:r w:rsidRPr="002F467C">
              <w:rPr>
                <w:rFonts w:ascii="Calibri" w:hAnsi="Calibri" w:cs="Tahoma"/>
                <w:i/>
                <w:sz w:val="24"/>
                <w:szCs w:val="24"/>
              </w:rPr>
              <w:t>Date:</w:t>
            </w:r>
            <w:r w:rsidR="008842EF">
              <w:rPr>
                <w:rFonts w:ascii="Calibri" w:hAnsi="Calibri" w:cs="Tahoma"/>
                <w:i/>
                <w:sz w:val="24"/>
                <w:szCs w:val="24"/>
              </w:rPr>
              <w:t xml:space="preserve"> 25 May 2026</w:t>
            </w:r>
          </w:p>
        </w:tc>
      </w:tr>
      <w:tr w:rsidR="0033644F" w:rsidRPr="002F467C" w14:paraId="7B0A6466" w14:textId="77777777" w:rsidTr="006B7840">
        <w:tc>
          <w:tcPr>
            <w:tcW w:w="8856" w:type="dxa"/>
            <w:gridSpan w:val="7"/>
          </w:tcPr>
          <w:p w14:paraId="63DE626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14:paraId="65728C12"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674694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6AF7A15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8F614DF" w14:textId="6218F971" w:rsidR="0033644F" w:rsidRDefault="006F4F68" w:rsidP="002E20D3">
            <w:pPr>
              <w:pStyle w:val="NormalWeb"/>
              <w:spacing w:before="0" w:beforeAutospacing="0" w:after="0" w:afterAutospacing="0"/>
              <w:rPr>
                <w:rFonts w:ascii="Calibri" w:hAnsi="Calibri" w:cs="Tahoma"/>
                <w:bCs/>
                <w:sz w:val="24"/>
                <w:szCs w:val="24"/>
              </w:rPr>
            </w:pPr>
            <w:r>
              <w:rPr>
                <w:rFonts w:ascii="Calibri" w:hAnsi="Calibri" w:cs="Tahoma"/>
                <w:bCs/>
                <w:sz w:val="24"/>
                <w:szCs w:val="24"/>
              </w:rPr>
              <w:t>This dissertation presents the views of contemporary astrologers about the epistemological issues facing their craft, based on responses to questionnaires and interviews. In doing so it adds detail, from lived experience, to recent academic sources on the subject by Brockbank, Klawikowski and Phillipson amongst others (all of which are cited and referred to). The dissertation builds on, but also adds significantly to, these studies.</w:t>
            </w:r>
          </w:p>
          <w:p w14:paraId="0B77F1B0" w14:textId="77777777" w:rsidR="00125883" w:rsidRDefault="00125883" w:rsidP="002E20D3">
            <w:pPr>
              <w:pStyle w:val="NormalWeb"/>
              <w:spacing w:before="0" w:beforeAutospacing="0" w:after="0" w:afterAutospacing="0"/>
              <w:rPr>
                <w:rFonts w:ascii="Calibri" w:hAnsi="Calibri" w:cs="Tahoma"/>
                <w:bCs/>
                <w:sz w:val="24"/>
                <w:szCs w:val="24"/>
              </w:rPr>
            </w:pPr>
          </w:p>
          <w:p w14:paraId="1DE04C05" w14:textId="39F73694" w:rsidR="00125883" w:rsidRDefault="00125883" w:rsidP="002E20D3">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The central issues are set out in a good, clear introduction. The quality of the author’s prose is very good throughout. The structure of the work </w:t>
            </w:r>
            <w:r w:rsidR="002E20D3">
              <w:rPr>
                <w:rFonts w:ascii="Calibri" w:hAnsi="Calibri" w:cs="Tahoma"/>
                <w:bCs/>
                <w:sz w:val="24"/>
                <w:szCs w:val="24"/>
              </w:rPr>
              <w:t xml:space="preserve">as a whole </w:t>
            </w:r>
            <w:r>
              <w:rPr>
                <w:rFonts w:ascii="Calibri" w:hAnsi="Calibri" w:cs="Tahoma"/>
                <w:bCs/>
                <w:sz w:val="24"/>
                <w:szCs w:val="24"/>
              </w:rPr>
              <w:t xml:space="preserve">would benefit </w:t>
            </w:r>
            <w:r>
              <w:rPr>
                <w:rFonts w:ascii="Calibri" w:hAnsi="Calibri" w:cs="Tahoma"/>
                <w:bCs/>
                <w:sz w:val="24"/>
                <w:szCs w:val="24"/>
              </w:rPr>
              <w:lastRenderedPageBreak/>
              <w:t xml:space="preserve">from more attention – in particular the ‘Conclusion’ is very short  - and there are places where a more analytical and critical approach would merit an even higher mark. </w:t>
            </w:r>
            <w:r w:rsidR="002E20D3">
              <w:rPr>
                <w:rFonts w:ascii="Calibri" w:hAnsi="Calibri" w:cs="Tahoma"/>
                <w:bCs/>
                <w:sz w:val="24"/>
                <w:szCs w:val="24"/>
              </w:rPr>
              <w:t>To illustrate both these latter points</w:t>
            </w:r>
            <w:r>
              <w:rPr>
                <w:rFonts w:ascii="Calibri" w:hAnsi="Calibri" w:cs="Tahoma"/>
                <w:bCs/>
                <w:sz w:val="24"/>
                <w:szCs w:val="24"/>
              </w:rPr>
              <w:t xml:space="preserve">: at p.17 the distinction </w:t>
            </w:r>
            <w:r w:rsidR="00793CF7">
              <w:rPr>
                <w:rFonts w:ascii="Calibri" w:hAnsi="Calibri" w:cs="Tahoma"/>
                <w:bCs/>
                <w:sz w:val="24"/>
                <w:szCs w:val="24"/>
              </w:rPr>
              <w:t xml:space="preserve">made by </w:t>
            </w:r>
            <w:r>
              <w:rPr>
                <w:rFonts w:ascii="Calibri" w:hAnsi="Calibri" w:cs="Tahoma"/>
                <w:bCs/>
                <w:sz w:val="24"/>
                <w:szCs w:val="24"/>
              </w:rPr>
              <w:t xml:space="preserve">Geoffrey Dean et al. between ‘subjective astrology’ and ‘objective astrology’ is made. This dichotomy is clearly incompatible with the </w:t>
            </w:r>
            <w:r w:rsidR="00793CF7">
              <w:rPr>
                <w:rFonts w:ascii="Calibri" w:hAnsi="Calibri" w:cs="Tahoma"/>
                <w:bCs/>
                <w:sz w:val="24"/>
                <w:szCs w:val="24"/>
              </w:rPr>
              <w:t xml:space="preserve">evidence </w:t>
            </w:r>
            <w:r>
              <w:rPr>
                <w:rFonts w:ascii="Calibri" w:hAnsi="Calibri" w:cs="Tahoma"/>
                <w:bCs/>
                <w:sz w:val="24"/>
                <w:szCs w:val="24"/>
              </w:rPr>
              <w:t>that emerges of astrologers’ views of astrology existing somewhere between these extremes</w:t>
            </w:r>
            <w:r w:rsidR="00793CF7">
              <w:rPr>
                <w:rFonts w:ascii="Calibri" w:hAnsi="Calibri" w:cs="Tahoma"/>
                <w:bCs/>
                <w:sz w:val="24"/>
                <w:szCs w:val="24"/>
              </w:rPr>
              <w:t xml:space="preserve"> – the view of astrology as partly ‘subjective’, partly ‘objective’</w:t>
            </w:r>
            <w:r>
              <w:rPr>
                <w:rFonts w:ascii="Calibri" w:hAnsi="Calibri" w:cs="Tahoma"/>
                <w:bCs/>
                <w:sz w:val="24"/>
                <w:szCs w:val="24"/>
              </w:rPr>
              <w:t>. It would have been good to dwell on the question of whether the assumptions that many critics apply to astrology actually exclude something essential about it, as far as the experience of practitioners is concerned.</w:t>
            </w:r>
          </w:p>
          <w:p w14:paraId="32BF99D4" w14:textId="77777777" w:rsidR="00125883" w:rsidRDefault="00125883" w:rsidP="002E20D3">
            <w:pPr>
              <w:pStyle w:val="NormalWeb"/>
              <w:spacing w:before="0" w:beforeAutospacing="0" w:after="0" w:afterAutospacing="0"/>
              <w:rPr>
                <w:rFonts w:ascii="Calibri" w:hAnsi="Calibri" w:cs="Tahoma"/>
                <w:bCs/>
                <w:sz w:val="24"/>
                <w:szCs w:val="24"/>
              </w:rPr>
            </w:pPr>
          </w:p>
          <w:p w14:paraId="0DF61B04" w14:textId="77777777" w:rsidR="002E20D3" w:rsidRDefault="00125883" w:rsidP="002E20D3">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These </w:t>
            </w:r>
            <w:r w:rsidR="002E20D3">
              <w:rPr>
                <w:rFonts w:ascii="Calibri" w:hAnsi="Calibri" w:cs="Tahoma"/>
                <w:bCs/>
                <w:sz w:val="24"/>
                <w:szCs w:val="24"/>
              </w:rPr>
              <w:t xml:space="preserve">critical notes should be set against </w:t>
            </w:r>
            <w:r>
              <w:rPr>
                <w:rFonts w:ascii="Calibri" w:hAnsi="Calibri" w:cs="Tahoma"/>
                <w:bCs/>
                <w:sz w:val="24"/>
                <w:szCs w:val="24"/>
              </w:rPr>
              <w:t xml:space="preserve">the fact that </w:t>
            </w:r>
            <w:r w:rsidR="002E20D3">
              <w:rPr>
                <w:rFonts w:ascii="Calibri" w:hAnsi="Calibri" w:cs="Tahoma"/>
                <w:bCs/>
                <w:sz w:val="24"/>
                <w:szCs w:val="24"/>
              </w:rPr>
              <w:t xml:space="preserve">this is a huge subject that could easily have been discussed at much greater length. It is an achievement to have encapsulated so much within </w:t>
            </w:r>
            <w:r>
              <w:rPr>
                <w:rFonts w:ascii="Calibri" w:hAnsi="Calibri" w:cs="Tahoma"/>
                <w:bCs/>
                <w:sz w:val="24"/>
                <w:szCs w:val="24"/>
              </w:rPr>
              <w:t>the limit of 15,000 words</w:t>
            </w:r>
            <w:r w:rsidR="002E20D3">
              <w:rPr>
                <w:rFonts w:ascii="Calibri" w:hAnsi="Calibri" w:cs="Tahoma"/>
                <w:bCs/>
                <w:sz w:val="24"/>
                <w:szCs w:val="24"/>
              </w:rPr>
              <w:t>.</w:t>
            </w:r>
          </w:p>
          <w:p w14:paraId="33DF1D80" w14:textId="77777777" w:rsidR="002E20D3" w:rsidRDefault="002E20D3" w:rsidP="002E20D3">
            <w:pPr>
              <w:pStyle w:val="NormalWeb"/>
              <w:spacing w:before="0" w:beforeAutospacing="0" w:after="0" w:afterAutospacing="0"/>
              <w:rPr>
                <w:rFonts w:ascii="Calibri" w:hAnsi="Calibri" w:cs="Tahoma"/>
                <w:bCs/>
                <w:sz w:val="24"/>
                <w:szCs w:val="24"/>
              </w:rPr>
            </w:pPr>
          </w:p>
          <w:p w14:paraId="58CBBA94" w14:textId="77777777" w:rsidR="00793CF7" w:rsidRDefault="002E20D3" w:rsidP="002E20D3">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The findings are presented very clearly through many bar-graphs. The work is well-referenced; the only comment here is that more detail is occasionally needed, e.g. when citing Cornelius’s ‘The Moment of Astrology’ it would have been good to specify that the (revised) second edition is being </w:t>
            </w:r>
            <w:r w:rsidR="00793CF7">
              <w:rPr>
                <w:rFonts w:ascii="Calibri" w:hAnsi="Calibri" w:cs="Tahoma"/>
                <w:bCs/>
                <w:sz w:val="24"/>
                <w:szCs w:val="24"/>
              </w:rPr>
              <w:t>referred to</w:t>
            </w:r>
            <w:r>
              <w:rPr>
                <w:rFonts w:ascii="Calibri" w:hAnsi="Calibri" w:cs="Tahoma"/>
                <w:bCs/>
                <w:sz w:val="24"/>
                <w:szCs w:val="24"/>
              </w:rPr>
              <w:t>.</w:t>
            </w:r>
          </w:p>
          <w:p w14:paraId="14535143" w14:textId="77777777" w:rsidR="00793CF7" w:rsidRDefault="00793CF7" w:rsidP="002E20D3">
            <w:pPr>
              <w:pStyle w:val="NormalWeb"/>
              <w:spacing w:before="0" w:beforeAutospacing="0" w:after="0" w:afterAutospacing="0"/>
              <w:rPr>
                <w:rFonts w:ascii="Calibri" w:hAnsi="Calibri" w:cs="Tahoma"/>
                <w:bCs/>
                <w:sz w:val="24"/>
                <w:szCs w:val="24"/>
              </w:rPr>
            </w:pPr>
          </w:p>
          <w:p w14:paraId="60D1516E" w14:textId="36D02E9C" w:rsidR="0033644F" w:rsidRPr="002F467C" w:rsidRDefault="00793CF7" w:rsidP="00793CF7">
            <w:pPr>
              <w:pStyle w:val="NormalWeb"/>
              <w:spacing w:before="0" w:beforeAutospacing="0" w:after="0" w:afterAutospacing="0"/>
              <w:rPr>
                <w:rFonts w:ascii="Calibri" w:hAnsi="Calibri" w:cs="Tahoma"/>
                <w:bCs/>
                <w:sz w:val="24"/>
                <w:szCs w:val="24"/>
              </w:rPr>
            </w:pPr>
            <w:r>
              <w:rPr>
                <w:rFonts w:ascii="Calibri" w:hAnsi="Calibri" w:cs="Tahoma"/>
                <w:bCs/>
                <w:sz w:val="24"/>
                <w:szCs w:val="24"/>
              </w:rPr>
              <w:t>Overall though, this is a very good dissertation and clearly is the outcome of a lot of hard work.</w:t>
            </w:r>
          </w:p>
          <w:p w14:paraId="592DD64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E82628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2125C66D" w14:textId="77777777" w:rsidTr="006B7840">
        <w:trPr>
          <w:trHeight w:val="720"/>
        </w:trPr>
        <w:tc>
          <w:tcPr>
            <w:tcW w:w="5211" w:type="dxa"/>
            <w:gridSpan w:val="2"/>
          </w:tcPr>
          <w:p w14:paraId="58BAA652" w14:textId="670085FE"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Pr="002F467C">
              <w:rPr>
                <w:rFonts w:ascii="Calibri" w:hAnsi="Calibri" w:cs="Tahoma"/>
                <w:bCs/>
                <w:sz w:val="24"/>
                <w:szCs w:val="24"/>
              </w:rPr>
              <w:t>:</w:t>
            </w:r>
            <w:r w:rsidR="00793CF7">
              <w:rPr>
                <w:rFonts w:ascii="Calibri" w:hAnsi="Calibri" w:cs="Tahoma"/>
                <w:bCs/>
                <w:sz w:val="24"/>
                <w:szCs w:val="24"/>
              </w:rPr>
              <w:t xml:space="preserve"> 72</w:t>
            </w:r>
          </w:p>
          <w:p w14:paraId="0B8B8F01" w14:textId="1D7D3268"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793CF7">
              <w:rPr>
                <w:rFonts w:ascii="Calibri" w:hAnsi="Calibri" w:cs="Tahoma"/>
                <w:bCs/>
                <w:sz w:val="24"/>
                <w:szCs w:val="24"/>
              </w:rPr>
              <w:t xml:space="preserve"> Garry Phillipson</w:t>
            </w:r>
          </w:p>
        </w:tc>
        <w:tc>
          <w:tcPr>
            <w:tcW w:w="3645" w:type="dxa"/>
            <w:gridSpan w:val="5"/>
          </w:tcPr>
          <w:p w14:paraId="03F9CC78" w14:textId="7208B4EE"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793CF7">
              <w:rPr>
                <w:rFonts w:ascii="Calibri" w:hAnsi="Calibri" w:cs="Tahoma"/>
                <w:bCs/>
                <w:sz w:val="24"/>
                <w:szCs w:val="24"/>
              </w:rPr>
              <w:t xml:space="preserve"> 26</w:t>
            </w:r>
            <w:r w:rsidR="00793CF7" w:rsidRPr="00793CF7">
              <w:rPr>
                <w:rFonts w:ascii="Calibri" w:hAnsi="Calibri" w:cs="Tahoma"/>
                <w:bCs/>
                <w:sz w:val="24"/>
                <w:szCs w:val="24"/>
                <w:vertAlign w:val="superscript"/>
              </w:rPr>
              <w:t>th</w:t>
            </w:r>
            <w:r w:rsidR="00793CF7">
              <w:rPr>
                <w:rFonts w:ascii="Calibri" w:hAnsi="Calibri" w:cs="Tahoma"/>
                <w:bCs/>
                <w:sz w:val="24"/>
                <w:szCs w:val="24"/>
              </w:rPr>
              <w:t xml:space="preserve"> May 2026</w:t>
            </w:r>
          </w:p>
        </w:tc>
      </w:tr>
      <w:tr w:rsidR="0033644F" w:rsidRPr="002F467C" w14:paraId="1B770239" w14:textId="77777777" w:rsidTr="006B7840">
        <w:trPr>
          <w:trHeight w:val="720"/>
        </w:trPr>
        <w:tc>
          <w:tcPr>
            <w:tcW w:w="5211" w:type="dxa"/>
            <w:gridSpan w:val="2"/>
          </w:tcPr>
          <w:p w14:paraId="413A0B3B"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p>
          <w:p w14:paraId="6ACDA2C9"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DEAD661" w14:textId="64805E55"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46235E">
              <w:rPr>
                <w:rFonts w:ascii="Calibri" w:hAnsi="Calibri" w:cs="Tahoma"/>
                <w:bCs/>
                <w:sz w:val="24"/>
                <w:szCs w:val="24"/>
              </w:rPr>
              <w:t xml:space="preserve"> Nick Campion</w:t>
            </w:r>
          </w:p>
          <w:p w14:paraId="652F2DA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DF7B849" w14:textId="44839F86"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43040F">
              <w:rPr>
                <w:rFonts w:ascii="Calibri" w:hAnsi="Calibri" w:cs="Tahoma"/>
                <w:bCs/>
                <w:sz w:val="24"/>
                <w:szCs w:val="24"/>
              </w:rPr>
              <w:t xml:space="preserve"> Garry Phillipson</w:t>
            </w:r>
          </w:p>
          <w:p w14:paraId="0365A715" w14:textId="77777777" w:rsidR="0033644F" w:rsidRDefault="0033644F" w:rsidP="006B7840">
            <w:pPr>
              <w:pStyle w:val="NormalWeb"/>
              <w:spacing w:before="0" w:beforeAutospacing="0" w:after="0" w:afterAutospacing="0"/>
              <w:ind w:right="-334"/>
              <w:rPr>
                <w:rFonts w:ascii="Calibri" w:hAnsi="Calibri" w:cs="Tahoma"/>
                <w:bCs/>
                <w:sz w:val="24"/>
                <w:szCs w:val="24"/>
              </w:rPr>
            </w:pPr>
          </w:p>
        </w:tc>
        <w:tc>
          <w:tcPr>
            <w:tcW w:w="3645" w:type="dxa"/>
            <w:gridSpan w:val="5"/>
          </w:tcPr>
          <w:p w14:paraId="6DC78CF2" w14:textId="536989E6"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46235E">
              <w:rPr>
                <w:rFonts w:ascii="Calibri" w:hAnsi="Calibri" w:cs="Tahoma"/>
                <w:bCs/>
                <w:sz w:val="24"/>
                <w:szCs w:val="24"/>
              </w:rPr>
              <w:t xml:space="preserve"> 26 May 2026</w:t>
            </w:r>
          </w:p>
        </w:tc>
      </w:tr>
      <w:tr w:rsidR="0033644F" w:rsidRPr="002F467C" w14:paraId="0891ECF7" w14:textId="77777777" w:rsidTr="006B7840">
        <w:trPr>
          <w:trHeight w:val="720"/>
        </w:trPr>
        <w:tc>
          <w:tcPr>
            <w:tcW w:w="8856" w:type="dxa"/>
            <w:gridSpan w:val="7"/>
          </w:tcPr>
          <w:p w14:paraId="3F9D042C" w14:textId="77777777" w:rsidR="0033644F" w:rsidRPr="00BB1492" w:rsidRDefault="0033644F" w:rsidP="006B7840">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05B5E00F" w14:textId="77777777" w:rsidR="0033644F" w:rsidRDefault="0033644F" w:rsidP="006B7840">
            <w:pPr>
              <w:pStyle w:val="NormalWeb"/>
              <w:spacing w:before="0" w:beforeAutospacing="0" w:after="0" w:afterAutospacing="0"/>
              <w:ind w:left="142" w:right="34"/>
              <w:rPr>
                <w:rFonts w:ascii="Calibri" w:hAnsi="Calibri" w:cs="Tahoma"/>
                <w:b/>
                <w:i/>
                <w:sz w:val="24"/>
                <w:szCs w:val="24"/>
              </w:rPr>
            </w:pPr>
          </w:p>
          <w:p w14:paraId="345BC9D3" w14:textId="0392C411" w:rsidR="0046235E" w:rsidRPr="0046235E" w:rsidRDefault="0046235E" w:rsidP="006B7840">
            <w:pPr>
              <w:pStyle w:val="NormalWeb"/>
              <w:spacing w:before="0" w:beforeAutospacing="0" w:after="0" w:afterAutospacing="0"/>
              <w:ind w:left="142" w:right="34"/>
              <w:rPr>
                <w:rFonts w:ascii="Calibri" w:hAnsi="Calibri" w:cs="Tahoma"/>
                <w:bCs/>
                <w:iCs/>
                <w:sz w:val="24"/>
                <w:szCs w:val="24"/>
              </w:rPr>
            </w:pPr>
            <w:r w:rsidRPr="0046235E">
              <w:rPr>
                <w:rFonts w:ascii="Calibri" w:hAnsi="Calibri" w:cs="Tahoma"/>
                <w:bCs/>
                <w:iCs/>
                <w:sz w:val="24"/>
                <w:szCs w:val="24"/>
              </w:rPr>
              <w:t xml:space="preserve">Our marks differed by 1% </w:t>
            </w:r>
            <w:r>
              <w:rPr>
                <w:rFonts w:ascii="Calibri" w:hAnsi="Calibri" w:cs="Tahoma"/>
                <w:bCs/>
                <w:iCs/>
                <w:sz w:val="24"/>
                <w:szCs w:val="24"/>
              </w:rPr>
              <w:t>and we agreed on the higher mark.</w:t>
            </w:r>
          </w:p>
          <w:p w14:paraId="1EE6E2CA" w14:textId="77777777" w:rsidR="0046235E" w:rsidRPr="00C87244" w:rsidRDefault="0046235E" w:rsidP="006B7840">
            <w:pPr>
              <w:pStyle w:val="NormalWeb"/>
              <w:spacing w:before="0" w:beforeAutospacing="0" w:after="0" w:afterAutospacing="0"/>
              <w:ind w:left="142" w:right="34"/>
              <w:rPr>
                <w:rFonts w:ascii="Calibri" w:hAnsi="Calibri" w:cs="Tahoma"/>
                <w:b/>
                <w:i/>
                <w:sz w:val="24"/>
                <w:szCs w:val="24"/>
              </w:rPr>
            </w:pPr>
          </w:p>
          <w:p w14:paraId="2D614B4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3D308D8D" w14:textId="77777777" w:rsidTr="006B7840">
        <w:trPr>
          <w:trHeight w:val="720"/>
        </w:trPr>
        <w:tc>
          <w:tcPr>
            <w:tcW w:w="8856" w:type="dxa"/>
            <w:gridSpan w:val="7"/>
          </w:tcPr>
          <w:p w14:paraId="613C711B" w14:textId="77777777" w:rsidR="0033644F" w:rsidRPr="00C87244" w:rsidRDefault="0033644F" w:rsidP="006B784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66CC0D8B" w14:textId="77777777" w:rsidR="0033644F" w:rsidRPr="002F467C" w:rsidRDefault="0033644F" w:rsidP="006B7840">
            <w:pPr>
              <w:pStyle w:val="NormalWeb"/>
              <w:spacing w:before="0" w:beforeAutospacing="0" w:after="0" w:afterAutospacing="0"/>
              <w:ind w:left="142" w:right="34"/>
              <w:rPr>
                <w:rFonts w:ascii="Calibri" w:hAnsi="Calibri" w:cs="Tahoma"/>
                <w:b/>
                <w:i/>
                <w:sz w:val="24"/>
                <w:szCs w:val="24"/>
              </w:rPr>
            </w:pPr>
          </w:p>
        </w:tc>
      </w:tr>
    </w:tbl>
    <w:p w14:paraId="0AB31DF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49121A3"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EC437B1"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899541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D3C11E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487CE6A"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906B03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0A41E6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32F342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4EFA03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7E34497"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34CB1512"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6DF4209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9922A0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7630FCF"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E6233B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865EFAF"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19A8D316"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7CB6A38B"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5AD005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58F1B76E"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4C16E3E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532192B"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0DFC50F4"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3BA5B50"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3F4DC828"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p w14:paraId="260473EF" w14:textId="77777777" w:rsidR="0033644F" w:rsidRDefault="0033644F" w:rsidP="0033644F">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33644F" w:rsidRPr="002F467C" w14:paraId="244CF097" w14:textId="77777777" w:rsidTr="006B7840">
        <w:tc>
          <w:tcPr>
            <w:tcW w:w="8856" w:type="dxa"/>
          </w:tcPr>
          <w:p w14:paraId="13E063A8"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225BD09E"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375EF3C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0BBAE01"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B0F2E7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07727E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641E4F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8F9A5BA"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C57D42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07267C7"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0044369"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6E9B18BD"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F1105C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B171AD3"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206CFCB4"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0273606"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4B50333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5ECA6155"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1504E03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p w14:paraId="771B15E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6524B415"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4C1D700E"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2060AE8B"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814BBBA"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E728F03"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5BE521A8"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0491362"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0E7958EB" w14:textId="77777777" w:rsidR="0033644F"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Proposed Mark:</w:t>
            </w:r>
          </w:p>
          <w:p w14:paraId="6054D955" w14:textId="77777777" w:rsidR="0033644F" w:rsidRDefault="0033644F" w:rsidP="006B7840">
            <w:pPr>
              <w:pStyle w:val="NormalWeb"/>
              <w:spacing w:before="0" w:beforeAutospacing="0" w:after="0" w:afterAutospacing="0"/>
              <w:ind w:right="-334"/>
              <w:rPr>
                <w:rFonts w:ascii="Calibri" w:hAnsi="Calibri" w:cs="Tahoma"/>
                <w:bCs/>
                <w:sz w:val="24"/>
                <w:szCs w:val="24"/>
              </w:rPr>
            </w:pPr>
          </w:p>
          <w:p w14:paraId="32226F4C"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6E14855B" w14:textId="77777777" w:rsidR="0033644F" w:rsidRPr="002F467C" w:rsidRDefault="0033644F" w:rsidP="006B7840">
            <w:pPr>
              <w:pStyle w:val="NormalWeb"/>
              <w:spacing w:before="0" w:beforeAutospacing="0" w:after="0" w:afterAutospacing="0"/>
              <w:ind w:right="-334"/>
              <w:rPr>
                <w:rFonts w:ascii="Calibri" w:hAnsi="Calibri" w:cs="Tahoma"/>
                <w:bCs/>
                <w:sz w:val="24"/>
                <w:szCs w:val="24"/>
              </w:rPr>
            </w:pPr>
          </w:p>
        </w:tc>
      </w:tr>
      <w:tr w:rsidR="0033644F" w:rsidRPr="002F467C" w14:paraId="181E4795" w14:textId="77777777" w:rsidTr="006B7840">
        <w:trPr>
          <w:trHeight w:val="720"/>
        </w:trPr>
        <w:tc>
          <w:tcPr>
            <w:tcW w:w="8856" w:type="dxa"/>
          </w:tcPr>
          <w:p w14:paraId="36B6A680" w14:textId="77777777" w:rsidR="0033644F" w:rsidRPr="002F467C"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33644F" w:rsidRPr="002F467C" w14:paraId="6D1E15B8" w14:textId="77777777" w:rsidTr="006B7840">
        <w:trPr>
          <w:trHeight w:val="720"/>
        </w:trPr>
        <w:tc>
          <w:tcPr>
            <w:tcW w:w="8856" w:type="dxa"/>
          </w:tcPr>
          <w:p w14:paraId="5CACD2C1" w14:textId="77777777" w:rsidR="0033644F" w:rsidRDefault="0033644F" w:rsidP="006B784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36342B5B" w14:textId="77777777" w:rsidR="0033644F" w:rsidRPr="00D67BF8" w:rsidRDefault="0033644F" w:rsidP="0033644F">
      <w:pPr>
        <w:pStyle w:val="NormalWeb"/>
        <w:spacing w:before="0" w:beforeAutospacing="0" w:after="0" w:afterAutospacing="0"/>
        <w:ind w:right="-334"/>
        <w:rPr>
          <w:rFonts w:ascii="Trebuchet MS" w:hAnsi="Trebuchet MS" w:cs="Tahoma"/>
          <w:bCs/>
          <w:sz w:val="24"/>
          <w:szCs w:val="24"/>
        </w:rPr>
      </w:pPr>
    </w:p>
    <w:p w14:paraId="0A70111D" w14:textId="77777777" w:rsidR="0033644F" w:rsidRDefault="0033644F" w:rsidP="0033644F"/>
    <w:p w14:paraId="084D2ADA" w14:textId="77777777" w:rsidR="00D946FE" w:rsidRDefault="00D946FE"/>
    <w:sectPr w:rsidR="00D946FE" w:rsidSect="00F73533">
      <w:footerReference w:type="default" r:id="rId8"/>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38FB2" w14:textId="77777777" w:rsidR="0054795C" w:rsidRDefault="0054795C">
      <w:r>
        <w:separator/>
      </w:r>
    </w:p>
  </w:endnote>
  <w:endnote w:type="continuationSeparator" w:id="0">
    <w:p w14:paraId="1A661343" w14:textId="77777777" w:rsidR="0054795C" w:rsidRDefault="005479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F08739" w14:textId="77777777" w:rsidR="00D946FE" w:rsidRPr="00337A70" w:rsidRDefault="00D653BD">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73CCC" w14:textId="77777777" w:rsidR="0054795C" w:rsidRDefault="0054795C">
      <w:r>
        <w:separator/>
      </w:r>
    </w:p>
  </w:footnote>
  <w:footnote w:type="continuationSeparator" w:id="0">
    <w:p w14:paraId="573FF167" w14:textId="77777777" w:rsidR="0054795C" w:rsidRDefault="005479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737373"/>
    <w:multiLevelType w:val="hybridMultilevel"/>
    <w:tmpl w:val="27987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0927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44F"/>
    <w:rsid w:val="00006587"/>
    <w:rsid w:val="000575A5"/>
    <w:rsid w:val="000C09D6"/>
    <w:rsid w:val="000D3D24"/>
    <w:rsid w:val="000F10A1"/>
    <w:rsid w:val="00100A84"/>
    <w:rsid w:val="00125883"/>
    <w:rsid w:val="001325FE"/>
    <w:rsid w:val="001E2C44"/>
    <w:rsid w:val="00293AD8"/>
    <w:rsid w:val="002E20D3"/>
    <w:rsid w:val="0033644F"/>
    <w:rsid w:val="003E2B4A"/>
    <w:rsid w:val="00416F72"/>
    <w:rsid w:val="0043040F"/>
    <w:rsid w:val="00450A1F"/>
    <w:rsid w:val="0046235E"/>
    <w:rsid w:val="00511291"/>
    <w:rsid w:val="0054795C"/>
    <w:rsid w:val="00564285"/>
    <w:rsid w:val="005823B6"/>
    <w:rsid w:val="005B57DE"/>
    <w:rsid w:val="005E2150"/>
    <w:rsid w:val="00605689"/>
    <w:rsid w:val="00685C64"/>
    <w:rsid w:val="006F4F68"/>
    <w:rsid w:val="00793CF7"/>
    <w:rsid w:val="007B5943"/>
    <w:rsid w:val="008842EF"/>
    <w:rsid w:val="00997AA1"/>
    <w:rsid w:val="00A94525"/>
    <w:rsid w:val="00BB0B2B"/>
    <w:rsid w:val="00BE09C1"/>
    <w:rsid w:val="00CC48F7"/>
    <w:rsid w:val="00CF2456"/>
    <w:rsid w:val="00D24CBD"/>
    <w:rsid w:val="00D653BD"/>
    <w:rsid w:val="00D86B7F"/>
    <w:rsid w:val="00D946FE"/>
    <w:rsid w:val="00DC0F20"/>
    <w:rsid w:val="00E02287"/>
    <w:rsid w:val="00EE1A42"/>
    <w:rsid w:val="00F44A71"/>
    <w:rsid w:val="00FC2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09091"/>
  <w15:chartTrackingRefBased/>
  <w15:docId w15:val="{0A0937FC-E9BF-45BB-8E2A-E204F027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44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33644F"/>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33644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3644F"/>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3644F"/>
    <w:rPr>
      <w:rFonts w:ascii="Tahoma" w:eastAsia="SimSun" w:hAnsi="Tahoma" w:cs="Tahoma"/>
      <w:b/>
      <w:bCs/>
      <w:sz w:val="20"/>
      <w:szCs w:val="20"/>
      <w:lang w:eastAsia="zh-CN"/>
    </w:rPr>
  </w:style>
  <w:style w:type="paragraph" w:styleId="NormalWeb">
    <w:name w:val="Normal (Web)"/>
    <w:basedOn w:val="Normal"/>
    <w:rsid w:val="0033644F"/>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33644F"/>
    <w:pPr>
      <w:tabs>
        <w:tab w:val="center" w:pos="4513"/>
        <w:tab w:val="right" w:pos="9026"/>
      </w:tabs>
    </w:pPr>
  </w:style>
  <w:style w:type="character" w:customStyle="1" w:styleId="FooterChar">
    <w:name w:val="Footer Char"/>
    <w:basedOn w:val="DefaultParagraphFont"/>
    <w:link w:val="Footer"/>
    <w:uiPriority w:val="99"/>
    <w:rsid w:val="0033644F"/>
    <w:rPr>
      <w:rFonts w:ascii="Times New Roman" w:eastAsia="SimSun" w:hAnsi="Times New Roman" w:cs="Times New Roman"/>
      <w:sz w:val="24"/>
      <w:szCs w:val="24"/>
      <w:lang w:eastAsia="zh-CN"/>
    </w:rPr>
  </w:style>
  <w:style w:type="paragraph" w:styleId="ListParagraph">
    <w:name w:val="List Paragraph"/>
    <w:basedOn w:val="Normal"/>
    <w:uiPriority w:val="34"/>
    <w:qFormat/>
    <w:rsid w:val="008842EF"/>
    <w:pPr>
      <w:spacing w:after="160" w:line="278" w:lineRule="auto"/>
      <w:ind w:left="720"/>
      <w:contextualSpacing/>
    </w:pPr>
    <w:rPr>
      <w:rFonts w:asciiTheme="minorHAnsi" w:eastAsiaTheme="minorHAnsi" w:hAnsiTheme="minorHAnsi" w:cstheme="minorBidi"/>
      <w:kern w:val="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1791</Words>
  <Characters>10212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Thomas</dc:creator>
  <cp:keywords/>
  <dc:description/>
  <cp:lastModifiedBy>Frances Clynes</cp:lastModifiedBy>
  <cp:revision>3</cp:revision>
  <dcterms:created xsi:type="dcterms:W3CDTF">2026-05-27T08:44:00Z</dcterms:created>
  <dcterms:modified xsi:type="dcterms:W3CDTF">2026-05-27T10:54:00Z</dcterms:modified>
</cp:coreProperties>
</file>