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firstLine="0"/>
        <w:jc w:val="center"/>
        <w:rPr>
          <w:rFonts w:ascii="Times" w:cs="Times" w:eastAsia="Times" w:hAnsi="Times"/>
          <w:sz w:val="24"/>
          <w:szCs w:val="24"/>
          <w:u w:val="single"/>
        </w:rPr>
      </w:pPr>
      <w:r w:rsidDel="00000000" w:rsidR="00000000" w:rsidRPr="00000000">
        <w:rPr>
          <w:rFonts w:ascii="Times" w:cs="Times" w:eastAsia="Times" w:hAnsi="Times"/>
          <w:sz w:val="24"/>
          <w:szCs w:val="24"/>
          <w:u w:val="single"/>
          <w:rtl w:val="0"/>
        </w:rPr>
        <w:t xml:space="preserve">A Comparison of Renaissance Humanism and Humanism in the 21st Century</w:t>
      </w:r>
    </w:p>
    <w:p w:rsidR="00000000" w:rsidDel="00000000" w:rsidP="00000000" w:rsidRDefault="00000000" w:rsidRPr="00000000" w14:paraId="00000002">
      <w:pPr>
        <w:ind w:left="0" w:firstLine="0"/>
        <w:jc w:val="center"/>
        <w:rPr>
          <w:rFonts w:ascii="Times" w:cs="Times" w:eastAsia="Times" w:hAnsi="Times"/>
          <w:sz w:val="24"/>
          <w:szCs w:val="24"/>
          <w:u w:val="single"/>
        </w:rPr>
      </w:pPr>
      <w:r w:rsidDel="00000000" w:rsidR="00000000" w:rsidRPr="00000000">
        <w:rPr>
          <w:rFonts w:ascii="Times" w:cs="Times" w:eastAsia="Times" w:hAnsi="Times"/>
          <w:sz w:val="24"/>
          <w:szCs w:val="24"/>
          <w:u w:val="single"/>
          <w:rtl w:val="0"/>
        </w:rPr>
        <w:t xml:space="preserve">Word count: 2474</w:t>
      </w:r>
    </w:p>
    <w:p w:rsidR="00000000" w:rsidDel="00000000" w:rsidP="00000000" w:rsidRDefault="00000000" w:rsidRPr="00000000" w14:paraId="00000003">
      <w:pPr>
        <w:ind w:left="0" w:firstLine="0"/>
        <w:jc w:val="center"/>
        <w:rPr>
          <w:rFonts w:ascii="Times" w:cs="Times" w:eastAsia="Times" w:hAnsi="Times"/>
          <w:sz w:val="24"/>
          <w:szCs w:val="24"/>
        </w:rPr>
      </w:pPr>
      <w:r w:rsidDel="00000000" w:rsidR="00000000" w:rsidRPr="00000000">
        <w:rPr>
          <w:rtl w:val="0"/>
        </w:rPr>
      </w:r>
    </w:p>
    <w:p w:rsidR="00000000" w:rsidDel="00000000" w:rsidP="00000000" w:rsidRDefault="00000000" w:rsidRPr="00000000" w14:paraId="00000004">
      <w:pPr>
        <w:ind w:left="0" w:firstLine="0"/>
        <w:jc w:val="left"/>
        <w:rPr>
          <w:rFonts w:ascii="Times" w:cs="Times" w:eastAsia="Times" w:hAnsi="Times"/>
          <w:sz w:val="24"/>
          <w:szCs w:val="24"/>
          <w:u w:val="single"/>
        </w:rPr>
      </w:pPr>
      <w:r w:rsidDel="00000000" w:rsidR="00000000" w:rsidRPr="00000000">
        <w:rPr>
          <w:rFonts w:ascii="Times" w:cs="Times" w:eastAsia="Times" w:hAnsi="Times"/>
          <w:sz w:val="24"/>
          <w:szCs w:val="24"/>
          <w:u w:val="single"/>
          <w:rtl w:val="0"/>
        </w:rPr>
        <w:t xml:space="preserve">An Introduction to Renaissance and Modern Humanism</w:t>
      </w:r>
    </w:p>
    <w:p w:rsidR="00000000" w:rsidDel="00000000" w:rsidP="00000000" w:rsidRDefault="00000000" w:rsidRPr="00000000" w14:paraId="00000005">
      <w:pPr>
        <w:ind w:left="0" w:firstLine="0"/>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Renaissance humanism arose in the 15th century alongside a revived interest in the classical world of Ancient Greece and Rome, which attempted to apply the wisdom of this time into Christianity during the time of the Renaissance.</w:t>
      </w:r>
      <w:r w:rsidDel="00000000" w:rsidR="00000000" w:rsidRPr="00000000">
        <w:rPr>
          <w:rFonts w:ascii="Times" w:cs="Times" w:eastAsia="Times" w:hAnsi="Times"/>
          <w:sz w:val="24"/>
          <w:szCs w:val="24"/>
          <w:vertAlign w:val="superscript"/>
        </w:rPr>
        <w:footnoteReference w:customMarkFollows="0" w:id="0"/>
      </w:r>
      <w:r w:rsidDel="00000000" w:rsidR="00000000" w:rsidRPr="00000000">
        <w:rPr>
          <w:rFonts w:ascii="Times" w:cs="Times" w:eastAsia="Times" w:hAnsi="Times"/>
          <w:sz w:val="24"/>
          <w:szCs w:val="24"/>
          <w:rtl w:val="0"/>
        </w:rPr>
        <w:t xml:space="preserve"> </w:t>
      </w:r>
    </w:p>
    <w:p w:rsidR="00000000" w:rsidDel="00000000" w:rsidP="00000000" w:rsidRDefault="00000000" w:rsidRPr="00000000" w14:paraId="00000006">
      <w:pPr>
        <w:ind w:left="0" w:firstLine="0"/>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Although this was a period where attitudes towards many areas of life were critiqued and reconsidered, such as medicine, education and politics, there was still an emphasis on following the teachings of the Bible.</w:t>
      </w:r>
    </w:p>
    <w:p w:rsidR="00000000" w:rsidDel="00000000" w:rsidP="00000000" w:rsidRDefault="00000000" w:rsidRPr="00000000" w14:paraId="00000007">
      <w:pPr>
        <w:ind w:left="0" w:firstLine="0"/>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This can be seen in John of Salisbury’s Metalogicon</w:t>
      </w:r>
      <w:r w:rsidDel="00000000" w:rsidR="00000000" w:rsidRPr="00000000">
        <w:rPr>
          <w:rFonts w:ascii="Times" w:cs="Times" w:eastAsia="Times" w:hAnsi="Times"/>
          <w:sz w:val="24"/>
          <w:szCs w:val="24"/>
          <w:vertAlign w:val="superscript"/>
        </w:rPr>
        <w:footnoteReference w:customMarkFollows="0" w:id="1"/>
      </w:r>
      <w:r w:rsidDel="00000000" w:rsidR="00000000" w:rsidRPr="00000000">
        <w:rPr>
          <w:rFonts w:ascii="Times" w:cs="Times" w:eastAsia="Times" w:hAnsi="Times"/>
          <w:sz w:val="24"/>
          <w:szCs w:val="24"/>
          <w:rtl w:val="0"/>
        </w:rPr>
        <w:t xml:space="preserve">, where he discusses how the education of clerics featured elements of Canon Law</w:t>
      </w:r>
      <w:r w:rsidDel="00000000" w:rsidR="00000000" w:rsidRPr="00000000">
        <w:rPr>
          <w:rFonts w:ascii="Times" w:cs="Times" w:eastAsia="Times" w:hAnsi="Times"/>
          <w:sz w:val="24"/>
          <w:szCs w:val="24"/>
          <w:vertAlign w:val="superscript"/>
        </w:rPr>
        <w:footnoteReference w:customMarkFollows="0" w:id="2"/>
      </w:r>
      <w:r w:rsidDel="00000000" w:rsidR="00000000" w:rsidRPr="00000000">
        <w:rPr>
          <w:rFonts w:ascii="Times" w:cs="Times" w:eastAsia="Times" w:hAnsi="Times"/>
          <w:sz w:val="24"/>
          <w:szCs w:val="24"/>
          <w:rtl w:val="0"/>
        </w:rPr>
        <w:t xml:space="preserve"> - rules made by ecclesiastical authorities in order to govern the Christian community - and believed in Aristotelian teachings as a foundation for this</w:t>
      </w:r>
      <w:r w:rsidDel="00000000" w:rsidR="00000000" w:rsidRPr="00000000">
        <w:rPr>
          <w:rFonts w:ascii="Times" w:cs="Times" w:eastAsia="Times" w:hAnsi="Times"/>
          <w:sz w:val="24"/>
          <w:szCs w:val="24"/>
          <w:vertAlign w:val="superscript"/>
        </w:rPr>
        <w:footnoteReference w:customMarkFollows="0" w:id="3"/>
      </w:r>
      <w:r w:rsidDel="00000000" w:rsidR="00000000" w:rsidRPr="00000000">
        <w:rPr>
          <w:rFonts w:ascii="Times" w:cs="Times" w:eastAsia="Times" w:hAnsi="Times"/>
          <w:sz w:val="24"/>
          <w:szCs w:val="24"/>
          <w:rtl w:val="0"/>
        </w:rPr>
        <w:t xml:space="preserve">. However, John of Salisbury was among the first of the Renaissance scholars, having been alive in Britain between 1120 and 1180, before the movement had fully begun to take form centuries later, and so attitudes towards Christianity changed considerably.</w:t>
      </w:r>
    </w:p>
    <w:p w:rsidR="00000000" w:rsidDel="00000000" w:rsidP="00000000" w:rsidRDefault="00000000" w:rsidRPr="00000000" w14:paraId="00000008">
      <w:pPr>
        <w:ind w:left="0" w:firstLine="0"/>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By comparison, modern day humanism is largely atheist, and revolves around the belief that the life we live now is the only one we have, and that there is no “afterlife” such as Heaven. According to Humanists UK, humanists rely upon science and make decisions based on empathy or logic, rather than being guided by religious texts</w:t>
      </w:r>
      <w:r w:rsidDel="00000000" w:rsidR="00000000" w:rsidRPr="00000000">
        <w:rPr>
          <w:rFonts w:ascii="Times" w:cs="Times" w:eastAsia="Times" w:hAnsi="Times"/>
          <w:sz w:val="24"/>
          <w:szCs w:val="24"/>
          <w:vertAlign w:val="superscript"/>
        </w:rPr>
        <w:footnoteReference w:customMarkFollows="0" w:id="4"/>
      </w:r>
      <w:r w:rsidDel="00000000" w:rsidR="00000000" w:rsidRPr="00000000">
        <w:rPr>
          <w:rFonts w:ascii="Times" w:cs="Times" w:eastAsia="Times" w:hAnsi="Times"/>
          <w:sz w:val="24"/>
          <w:szCs w:val="24"/>
          <w:rtl w:val="0"/>
        </w:rPr>
        <w:t xml:space="preserve">.</w:t>
      </w:r>
    </w:p>
    <w:p w:rsidR="00000000" w:rsidDel="00000000" w:rsidP="00000000" w:rsidRDefault="00000000" w:rsidRPr="00000000" w14:paraId="00000009">
      <w:pPr>
        <w:ind w:left="0" w:firstLine="0"/>
        <w:rPr>
          <w:rFonts w:ascii="Times" w:cs="Times" w:eastAsia="Times" w:hAnsi="Times"/>
          <w:sz w:val="24"/>
          <w:szCs w:val="24"/>
        </w:rPr>
      </w:pPr>
      <w:r w:rsidDel="00000000" w:rsidR="00000000" w:rsidRPr="00000000">
        <w:rPr>
          <w:rFonts w:ascii="Times" w:cs="Times" w:eastAsia="Times" w:hAnsi="Times"/>
          <w:sz w:val="24"/>
          <w:szCs w:val="24"/>
          <w:rtl w:val="0"/>
        </w:rPr>
        <w:t xml:space="preserve">A modern day humanist who demonstrates this is his teachings is Richard Dawkins, whose book, ‘The God Delusion’, openly criticises the apparent contradictions in having an omnibenevolent God, who will also punish you for breaking the “ten things he does not want you to do”. He also further implies his atheism in his description of God as “an invisible man in the sky”</w:t>
      </w:r>
      <w:r w:rsidDel="00000000" w:rsidR="00000000" w:rsidRPr="00000000">
        <w:rPr>
          <w:rFonts w:ascii="Times" w:cs="Times" w:eastAsia="Times" w:hAnsi="Times"/>
          <w:sz w:val="24"/>
          <w:szCs w:val="24"/>
          <w:vertAlign w:val="superscript"/>
        </w:rPr>
        <w:footnoteReference w:customMarkFollows="0" w:id="5"/>
      </w:r>
      <w:r w:rsidDel="00000000" w:rsidR="00000000" w:rsidRPr="00000000">
        <w:rPr>
          <w:rFonts w:ascii="Times" w:cs="Times" w:eastAsia="Times" w:hAnsi="Times"/>
          <w:sz w:val="24"/>
          <w:szCs w:val="24"/>
          <w:rtl w:val="0"/>
        </w:rPr>
        <w:t xml:space="preserve">, which contrasts greatly to John of Salisbury’s support of ecclesiastical law.</w:t>
      </w:r>
      <w:r w:rsidDel="00000000" w:rsidR="00000000" w:rsidRPr="00000000">
        <w:rPr>
          <w:rtl w:val="0"/>
        </w:rPr>
      </w:r>
    </w:p>
    <w:p w:rsidR="00000000" w:rsidDel="00000000" w:rsidP="00000000" w:rsidRDefault="00000000" w:rsidRPr="00000000" w14:paraId="0000000A">
      <w:pPr>
        <w:ind w:left="0" w:firstLine="0"/>
        <w:rPr>
          <w:rFonts w:ascii="Times" w:cs="Times" w:eastAsia="Times" w:hAnsi="Times"/>
          <w:sz w:val="24"/>
          <w:szCs w:val="24"/>
        </w:rPr>
      </w:pPr>
      <w:r w:rsidDel="00000000" w:rsidR="00000000" w:rsidRPr="00000000">
        <w:rPr>
          <w:rtl w:val="0"/>
        </w:rPr>
      </w:r>
    </w:p>
    <w:p w:rsidR="00000000" w:rsidDel="00000000" w:rsidP="00000000" w:rsidRDefault="00000000" w:rsidRPr="00000000" w14:paraId="0000000B">
      <w:pPr>
        <w:ind w:left="0" w:firstLine="0"/>
        <w:rPr>
          <w:rFonts w:ascii="Times" w:cs="Times" w:eastAsia="Times" w:hAnsi="Times"/>
          <w:sz w:val="24"/>
          <w:szCs w:val="24"/>
        </w:rPr>
      </w:pPr>
      <w:r w:rsidDel="00000000" w:rsidR="00000000" w:rsidRPr="00000000">
        <w:rPr>
          <w:rFonts w:ascii="Times" w:cs="Times" w:eastAsia="Times" w:hAnsi="Times"/>
          <w:sz w:val="24"/>
          <w:szCs w:val="24"/>
          <w:u w:val="single"/>
          <w:rtl w:val="0"/>
        </w:rPr>
        <w:t xml:space="preserve">Religion</w:t>
      </w:r>
      <w:r w:rsidDel="00000000" w:rsidR="00000000" w:rsidRPr="00000000">
        <w:rPr>
          <w:rtl w:val="0"/>
        </w:rPr>
      </w:r>
    </w:p>
    <w:p w:rsidR="00000000" w:rsidDel="00000000" w:rsidP="00000000" w:rsidRDefault="00000000" w:rsidRPr="00000000" w14:paraId="0000000C">
      <w:pPr>
        <w:ind w:left="0" w:firstLine="0"/>
        <w:rPr>
          <w:rFonts w:ascii="Times" w:cs="Times" w:eastAsia="Times" w:hAnsi="Times"/>
          <w:sz w:val="24"/>
          <w:szCs w:val="24"/>
        </w:rPr>
      </w:pPr>
      <w:r w:rsidDel="00000000" w:rsidR="00000000" w:rsidRPr="00000000">
        <w:rPr>
          <w:rFonts w:ascii="Times" w:cs="Times" w:eastAsia="Times" w:hAnsi="Times"/>
          <w:sz w:val="24"/>
          <w:szCs w:val="24"/>
          <w:rtl w:val="0"/>
        </w:rPr>
        <w:t xml:space="preserve">As demonstrated by John of Salisbury’s M</w:t>
      </w:r>
      <w:r w:rsidDel="00000000" w:rsidR="00000000" w:rsidRPr="00000000">
        <w:rPr>
          <w:rFonts w:ascii="Times" w:cs="Times" w:eastAsia="Times" w:hAnsi="Times"/>
          <w:sz w:val="24"/>
          <w:szCs w:val="24"/>
          <w:rtl w:val="0"/>
        </w:rPr>
        <w:t xml:space="preserve">etalogicon</w:t>
      </w:r>
      <w:r w:rsidDel="00000000" w:rsidR="00000000" w:rsidRPr="00000000">
        <w:rPr>
          <w:rFonts w:ascii="Times" w:cs="Times" w:eastAsia="Times" w:hAnsi="Times"/>
          <w:sz w:val="24"/>
          <w:szCs w:val="24"/>
          <w:rtl w:val="0"/>
        </w:rPr>
        <w:t xml:space="preserve">, Christianity played a part within Renaissance humanism, but religious beliefs were more strongly pushed by certain renaissance scholars, such as Jacques Lefevre d’Etaples, who was a French theologian and humanist. In his letter, ‘Exhortatory Letter on Translating the Gospels into French’</w:t>
      </w:r>
      <w:r w:rsidDel="00000000" w:rsidR="00000000" w:rsidRPr="00000000">
        <w:rPr>
          <w:rFonts w:ascii="Times" w:cs="Times" w:eastAsia="Times" w:hAnsi="Times"/>
          <w:sz w:val="24"/>
          <w:szCs w:val="24"/>
          <w:vertAlign w:val="superscript"/>
        </w:rPr>
        <w:footnoteReference w:customMarkFollows="0" w:id="6"/>
      </w:r>
      <w:r w:rsidDel="00000000" w:rsidR="00000000" w:rsidRPr="00000000">
        <w:rPr>
          <w:rFonts w:ascii="Times" w:cs="Times" w:eastAsia="Times" w:hAnsi="Times"/>
          <w:sz w:val="24"/>
          <w:szCs w:val="24"/>
          <w:rtl w:val="0"/>
        </w:rPr>
        <w:t xml:space="preserve">, d’Etaples shares his belief that the Bible and other Christian teachings should be translated and therefore made available to non-latin speakers. This reflects the protestant movement at the time, a cause that he supported enthusiastically, which led to the French Reformation. His belief in Christianity is further proven by the lack of debate about faith within the letter, with the writer assuming that the reader accepts his religion wholeheartedly, and stating that “Salvation is found in no one else” besides God.</w:t>
      </w:r>
    </w:p>
    <w:p w:rsidR="00000000" w:rsidDel="00000000" w:rsidP="00000000" w:rsidRDefault="00000000" w:rsidRPr="00000000" w14:paraId="0000000D">
      <w:pPr>
        <w:ind w:left="0" w:firstLine="0"/>
        <w:rPr>
          <w:rFonts w:ascii="Times" w:cs="Times" w:eastAsia="Times" w:hAnsi="Times"/>
          <w:sz w:val="24"/>
          <w:szCs w:val="24"/>
        </w:rPr>
      </w:pPr>
      <w:r w:rsidDel="00000000" w:rsidR="00000000" w:rsidRPr="00000000">
        <w:rPr>
          <w:rFonts w:ascii="Times" w:cs="Times" w:eastAsia="Times" w:hAnsi="Times"/>
          <w:sz w:val="24"/>
          <w:szCs w:val="24"/>
          <w:rtl w:val="0"/>
        </w:rPr>
        <w:t xml:space="preserve">In the 21st century, Richard Dawkins is not the only humanist pushing for approaching the world around us with a logical perspective, rather than one that is faith-orientated. Humanists UK are calling for a reformation of the way that Religious Education is taught in schools</w:t>
      </w:r>
      <w:r w:rsidDel="00000000" w:rsidR="00000000" w:rsidRPr="00000000">
        <w:rPr>
          <w:rFonts w:ascii="Times" w:cs="Times" w:eastAsia="Times" w:hAnsi="Times"/>
          <w:sz w:val="24"/>
          <w:szCs w:val="24"/>
          <w:vertAlign w:val="superscript"/>
        </w:rPr>
        <w:footnoteReference w:customMarkFollows="0" w:id="7"/>
      </w:r>
      <w:r w:rsidDel="00000000" w:rsidR="00000000" w:rsidRPr="00000000">
        <w:rPr>
          <w:rFonts w:ascii="Times" w:cs="Times" w:eastAsia="Times" w:hAnsi="Times"/>
          <w:sz w:val="24"/>
          <w:szCs w:val="24"/>
          <w:rtl w:val="0"/>
        </w:rPr>
        <w:t xml:space="preserve">. The organisation believes that the subject should include humanism, and be taught inclusively, allowing children to reach their own conclusions on religion, rather than a major focus being upon Christianity. Humanists UK also supported the publication of the ‘Commision on Religious Education’s’ report, which proposed to rename Religious Education as ‘Religion and Worldviews’.</w:t>
      </w:r>
    </w:p>
    <w:p w:rsidR="00000000" w:rsidDel="00000000" w:rsidP="00000000" w:rsidRDefault="00000000" w:rsidRPr="00000000" w14:paraId="0000000E">
      <w:pPr>
        <w:ind w:left="0" w:firstLine="0"/>
        <w:rPr>
          <w:rFonts w:ascii="Times" w:cs="Times" w:eastAsia="Times" w:hAnsi="Times"/>
          <w:sz w:val="24"/>
          <w:szCs w:val="24"/>
        </w:rPr>
      </w:pPr>
      <w:r w:rsidDel="00000000" w:rsidR="00000000" w:rsidRPr="00000000">
        <w:rPr>
          <w:rFonts w:ascii="Times" w:cs="Times" w:eastAsia="Times" w:hAnsi="Times"/>
          <w:sz w:val="24"/>
          <w:szCs w:val="24"/>
          <w:rtl w:val="0"/>
        </w:rPr>
        <w:t xml:space="preserve">Both modern humanism and renaissance humanism have a degree of focus upon what they believe should guide people in the choices they make, with the modern version citing logic and reason as the source, and renaissance humanists relying on Christianity for aid. However, both decision making processes involve compassion, as this lines up with biblical teachings as well as with what Humanists UK claim to believe. One of the most important teachings in Humanism, referred to as the ‘Golden Rule’ is to treat others as you’d want to be treated, which implies that you should treat people with kindness and understanding. This closely resembles the meaning behind the biblical teaching of ‘Love thy neighbour’, which appears as a command from God in Matthew 22:39, and is spread by Jesus through the parable ‘The Good Samaritan’, which teaches followers to love those around them, even despite their differences.</w:t>
      </w:r>
    </w:p>
    <w:p w:rsidR="00000000" w:rsidDel="00000000" w:rsidP="00000000" w:rsidRDefault="00000000" w:rsidRPr="00000000" w14:paraId="0000000F">
      <w:pPr>
        <w:ind w:left="0" w:firstLine="0"/>
        <w:rPr>
          <w:rFonts w:ascii="Times" w:cs="Times" w:eastAsia="Times" w:hAnsi="Times"/>
          <w:sz w:val="24"/>
          <w:szCs w:val="24"/>
        </w:rPr>
      </w:pPr>
      <w:r w:rsidDel="00000000" w:rsidR="00000000" w:rsidRPr="00000000">
        <w:rPr>
          <w:rFonts w:ascii="Times" w:cs="Times" w:eastAsia="Times" w:hAnsi="Times"/>
          <w:sz w:val="24"/>
          <w:szCs w:val="24"/>
          <w:rtl w:val="0"/>
        </w:rPr>
        <w:t xml:space="preserve">Despite this similarity, the two eras of humanism have many differences in regards to their religious beliefs. Renaissance humanists saw the Bible as a source of knowledge, with Lorenzo de’ Medici</w:t>
      </w:r>
      <w:r w:rsidDel="00000000" w:rsidR="00000000" w:rsidRPr="00000000">
        <w:rPr>
          <w:rFonts w:ascii="Times" w:cs="Times" w:eastAsia="Times" w:hAnsi="Times"/>
          <w:sz w:val="24"/>
          <w:szCs w:val="24"/>
          <w:vertAlign w:val="superscript"/>
        </w:rPr>
        <w:footnoteReference w:customMarkFollows="0" w:id="8"/>
      </w:r>
      <w:r w:rsidDel="00000000" w:rsidR="00000000" w:rsidRPr="00000000">
        <w:rPr>
          <w:rFonts w:ascii="Times" w:cs="Times" w:eastAsia="Times" w:hAnsi="Times"/>
          <w:sz w:val="24"/>
          <w:szCs w:val="24"/>
          <w:rtl w:val="0"/>
        </w:rPr>
        <w:t xml:space="preserve"> writing in </w:t>
      </w:r>
      <w:r w:rsidDel="00000000" w:rsidR="00000000" w:rsidRPr="00000000">
        <w:rPr>
          <w:rFonts w:ascii="Times" w:cs="Times" w:eastAsia="Times" w:hAnsi="Times"/>
          <w:i w:val="1"/>
          <w:iCs w:val="1"/>
          <w:sz w:val="24"/>
          <w:szCs w:val="24"/>
          <w:rtl w:val="0"/>
        </w:rPr>
        <w:t xml:space="preserve">Letters</w:t>
      </w:r>
      <w:r w:rsidDel="00000000" w:rsidR="00000000" w:rsidRPr="00000000">
        <w:rPr>
          <w:rFonts w:ascii="Times" w:cs="Times" w:eastAsia="Times" w:hAnsi="Times"/>
          <w:sz w:val="24"/>
          <w:szCs w:val="24"/>
          <w:rtl w:val="0"/>
        </w:rPr>
        <w:t xml:space="preserve"> about the soul, which was first introduced in the Bible, and how it travels everywhere at once, resembling the omnipresence of God, while the body does not. Humanists in the 21st century rely mostly upon Humanist patrons in order to gain knowledge. This includes sociologist and vice president of Humanists UK the sociologist Professor Laurie Taylor</w:t>
      </w:r>
      <w:r w:rsidDel="00000000" w:rsidR="00000000" w:rsidRPr="00000000">
        <w:rPr>
          <w:rFonts w:ascii="Times" w:cs="Times" w:eastAsia="Times" w:hAnsi="Times"/>
          <w:sz w:val="24"/>
          <w:szCs w:val="24"/>
          <w:vertAlign w:val="superscript"/>
        </w:rPr>
        <w:footnoteReference w:customMarkFollows="0" w:id="9"/>
      </w:r>
      <w:r w:rsidDel="00000000" w:rsidR="00000000" w:rsidRPr="00000000">
        <w:rPr>
          <w:rFonts w:ascii="Times" w:cs="Times" w:eastAsia="Times" w:hAnsi="Times"/>
          <w:sz w:val="24"/>
          <w:szCs w:val="24"/>
          <w:rtl w:val="0"/>
        </w:rPr>
        <w:t xml:space="preserve">, who believes in a scientific approach to viewing the world, as shown by his coverage of science on his BBC4 radio programme, ‘Thinking Allowed’.</w:t>
      </w:r>
      <w:r w:rsidDel="00000000" w:rsidR="00000000" w:rsidRPr="00000000">
        <w:rPr>
          <w:rFonts w:ascii="Times" w:cs="Times" w:eastAsia="Times" w:hAnsi="Times"/>
          <w:sz w:val="24"/>
          <w:szCs w:val="24"/>
          <w:vertAlign w:val="superscript"/>
        </w:rPr>
        <w:footnoteReference w:customMarkFollows="0" w:id="10"/>
      </w:r>
      <w:r w:rsidDel="00000000" w:rsidR="00000000" w:rsidRPr="00000000">
        <w:rPr>
          <w:rtl w:val="0"/>
        </w:rPr>
      </w:r>
    </w:p>
    <w:p w:rsidR="00000000" w:rsidDel="00000000" w:rsidP="00000000" w:rsidRDefault="00000000" w:rsidRPr="00000000" w14:paraId="00000010">
      <w:pPr>
        <w:ind w:left="0" w:firstLine="0"/>
        <w:rPr>
          <w:rFonts w:ascii="Times" w:cs="Times" w:eastAsia="Times" w:hAnsi="Times"/>
          <w:sz w:val="24"/>
          <w:szCs w:val="24"/>
        </w:rPr>
      </w:pPr>
      <w:r w:rsidDel="00000000" w:rsidR="00000000" w:rsidRPr="00000000">
        <w:rPr>
          <w:rtl w:val="0"/>
        </w:rPr>
      </w:r>
    </w:p>
    <w:p w:rsidR="00000000" w:rsidDel="00000000" w:rsidP="00000000" w:rsidRDefault="00000000" w:rsidRPr="00000000" w14:paraId="00000011">
      <w:pPr>
        <w:ind w:left="0" w:firstLine="0"/>
        <w:rPr>
          <w:rFonts w:ascii="Times" w:cs="Times" w:eastAsia="Times" w:hAnsi="Times"/>
          <w:sz w:val="24"/>
          <w:szCs w:val="24"/>
        </w:rPr>
      </w:pPr>
      <w:r w:rsidDel="00000000" w:rsidR="00000000" w:rsidRPr="00000000">
        <w:rPr>
          <w:rFonts w:ascii="Times" w:cs="Times" w:eastAsia="Times" w:hAnsi="Times"/>
          <w:sz w:val="24"/>
          <w:szCs w:val="24"/>
          <w:u w:val="single"/>
          <w:rtl w:val="0"/>
        </w:rPr>
        <w:t xml:space="preserve">Education</w:t>
      </w:r>
      <w:r w:rsidDel="00000000" w:rsidR="00000000" w:rsidRPr="00000000">
        <w:rPr>
          <w:rtl w:val="0"/>
        </w:rPr>
      </w:r>
    </w:p>
    <w:p w:rsidR="00000000" w:rsidDel="00000000" w:rsidP="00000000" w:rsidRDefault="00000000" w:rsidRPr="00000000" w14:paraId="00000012">
      <w:pPr>
        <w:ind w:left="0" w:firstLine="0"/>
        <w:rPr>
          <w:rFonts w:ascii="Times" w:cs="Times" w:eastAsia="Times" w:hAnsi="Times"/>
          <w:sz w:val="24"/>
          <w:szCs w:val="24"/>
        </w:rPr>
      </w:pPr>
      <w:r w:rsidDel="00000000" w:rsidR="00000000" w:rsidRPr="00000000">
        <w:rPr>
          <w:rFonts w:ascii="Times" w:cs="Times" w:eastAsia="Times" w:hAnsi="Times"/>
          <w:sz w:val="24"/>
          <w:szCs w:val="24"/>
          <w:rtl w:val="0"/>
        </w:rPr>
        <w:t xml:space="preserve">There were new ideas and concepts introduced to education during the renaissance period by scholars such as Roger Ascham, who believed that the best way to learn a subject is to teach it. He attended St John’s college in Cambridge in 1530 and was appointed to teach Greek at schools, ascending in his field as he was nominated to a fellowship at St John’s and took his masters. He was also the public orator for Cambridge University, meaning that he was the “voice” for the University in Latin for certain public events. Between 1548 and 1550 he also tutored Queen Elizabeth I in Greek and Latin, and became the Latin secretary to both her and Mary I.</w:t>
      </w:r>
    </w:p>
    <w:p w:rsidR="00000000" w:rsidDel="00000000" w:rsidP="00000000" w:rsidRDefault="00000000" w:rsidRPr="00000000" w14:paraId="00000013">
      <w:pPr>
        <w:ind w:left="0" w:firstLine="0"/>
        <w:rPr>
          <w:rFonts w:ascii="Times" w:cs="Times" w:eastAsia="Times" w:hAnsi="Times"/>
          <w:sz w:val="24"/>
          <w:szCs w:val="24"/>
        </w:rPr>
      </w:pPr>
      <w:r w:rsidDel="00000000" w:rsidR="00000000" w:rsidRPr="00000000">
        <w:rPr>
          <w:rFonts w:ascii="Times" w:cs="Times" w:eastAsia="Times" w:hAnsi="Times"/>
          <w:sz w:val="24"/>
          <w:szCs w:val="24"/>
          <w:rtl w:val="0"/>
        </w:rPr>
        <w:t xml:space="preserve">By 1563, he had gained enough insight into the process of learning and teaching that he began to write ‘The Scholemaster’</w:t>
      </w:r>
      <w:r w:rsidDel="00000000" w:rsidR="00000000" w:rsidRPr="00000000">
        <w:rPr>
          <w:rFonts w:ascii="Times" w:cs="Times" w:eastAsia="Times" w:hAnsi="Times"/>
          <w:sz w:val="24"/>
          <w:szCs w:val="24"/>
          <w:vertAlign w:val="superscript"/>
        </w:rPr>
        <w:footnoteReference w:customMarkFollows="0" w:id="11"/>
      </w:r>
      <w:r w:rsidDel="00000000" w:rsidR="00000000" w:rsidRPr="00000000">
        <w:rPr>
          <w:rFonts w:ascii="Times" w:cs="Times" w:eastAsia="Times" w:hAnsi="Times"/>
          <w:sz w:val="24"/>
          <w:szCs w:val="24"/>
          <w:rtl w:val="0"/>
        </w:rPr>
        <w:t xml:space="preserve">, which was published in 1570, after his death. The book was in regards to the teaching of Latin to young gentlemen, and advocated for teaching with praise and support where it is appropriate</w:t>
      </w:r>
      <w:r w:rsidDel="00000000" w:rsidR="00000000" w:rsidRPr="00000000">
        <w:rPr>
          <w:rFonts w:ascii="Times" w:cs="Times" w:eastAsia="Times" w:hAnsi="Times"/>
          <w:sz w:val="24"/>
          <w:szCs w:val="24"/>
          <w:vertAlign w:val="superscript"/>
        </w:rPr>
        <w:footnoteReference w:customMarkFollows="0" w:id="12"/>
      </w:r>
      <w:r w:rsidDel="00000000" w:rsidR="00000000" w:rsidRPr="00000000">
        <w:rPr>
          <w:rFonts w:ascii="Times" w:cs="Times" w:eastAsia="Times" w:hAnsi="Times"/>
          <w:sz w:val="24"/>
          <w:szCs w:val="24"/>
          <w:rtl w:val="0"/>
        </w:rPr>
        <w:t xml:space="preserve">, as opposed to the beating of children who failed to understand or complete tasks correctly. Corporal punishment was finally abolished in British schools over 400 years later, near the close of the 20th century.</w:t>
      </w:r>
    </w:p>
    <w:p w:rsidR="00000000" w:rsidDel="00000000" w:rsidP="00000000" w:rsidRDefault="00000000" w:rsidRPr="00000000" w14:paraId="00000014">
      <w:pPr>
        <w:ind w:left="0" w:firstLine="0"/>
        <w:rPr>
          <w:rFonts w:ascii="Times" w:cs="Times" w:eastAsia="Times" w:hAnsi="Times"/>
          <w:sz w:val="24"/>
          <w:szCs w:val="24"/>
        </w:rPr>
      </w:pPr>
      <w:r w:rsidDel="00000000" w:rsidR="00000000" w:rsidRPr="00000000">
        <w:rPr>
          <w:rFonts w:ascii="Times" w:cs="Times" w:eastAsia="Times" w:hAnsi="Times"/>
          <w:sz w:val="24"/>
          <w:szCs w:val="24"/>
          <w:rtl w:val="0"/>
        </w:rPr>
        <w:t xml:space="preserve">Humanists today also have insights into the improvement of the education of young people.  In 2021, Professor Keri Facer wrote an article that proposed a reform for the way that learning takes place</w:t>
      </w:r>
      <w:r w:rsidDel="00000000" w:rsidR="00000000" w:rsidRPr="00000000">
        <w:rPr>
          <w:rFonts w:ascii="Times" w:cs="Times" w:eastAsia="Times" w:hAnsi="Times"/>
          <w:sz w:val="24"/>
          <w:szCs w:val="24"/>
          <w:vertAlign w:val="superscript"/>
        </w:rPr>
        <w:footnoteReference w:customMarkFollows="0" w:id="13"/>
      </w:r>
      <w:r w:rsidDel="00000000" w:rsidR="00000000" w:rsidRPr="00000000">
        <w:rPr>
          <w:rFonts w:ascii="Times" w:cs="Times" w:eastAsia="Times" w:hAnsi="Times"/>
          <w:sz w:val="24"/>
          <w:szCs w:val="24"/>
          <w:rtl w:val="0"/>
        </w:rPr>
        <w:t xml:space="preserve"> with the fast development of technology, and its increasing presence in classrooms. She suggested that the way in which students are currently taught does not consider the impact that technology has upon them and those around them, which then affects them through socialisation. For this article, she cited Green and Bigum 1993, in which two psychologists looked at the effects of informational technologies and the culture of observing large amounts of media upon students once they are in a classroom, and how their knowledge of these things creates a large gap between them and their teachers, who were not brought up to be familiar with these things.</w:t>
      </w:r>
      <w:r w:rsidDel="00000000" w:rsidR="00000000" w:rsidRPr="00000000">
        <w:rPr>
          <w:rFonts w:ascii="Times" w:cs="Times" w:eastAsia="Times" w:hAnsi="Times"/>
          <w:sz w:val="24"/>
          <w:szCs w:val="24"/>
          <w:vertAlign w:val="superscript"/>
        </w:rPr>
        <w:footnoteReference w:customMarkFollows="0" w:id="14"/>
      </w:r>
      <w:r w:rsidDel="00000000" w:rsidR="00000000" w:rsidRPr="00000000">
        <w:rPr>
          <w:rtl w:val="0"/>
        </w:rPr>
      </w:r>
    </w:p>
    <w:p w:rsidR="00000000" w:rsidDel="00000000" w:rsidP="00000000" w:rsidRDefault="00000000" w:rsidRPr="00000000" w14:paraId="00000015">
      <w:pPr>
        <w:ind w:left="0" w:firstLine="0"/>
        <w:rPr>
          <w:rFonts w:ascii="Times" w:cs="Times" w:eastAsia="Times" w:hAnsi="Times"/>
          <w:sz w:val="24"/>
          <w:szCs w:val="24"/>
        </w:rPr>
      </w:pPr>
      <w:r w:rsidDel="00000000" w:rsidR="00000000" w:rsidRPr="00000000">
        <w:rPr>
          <w:rFonts w:ascii="Times" w:cs="Times" w:eastAsia="Times" w:hAnsi="Times"/>
          <w:sz w:val="24"/>
          <w:szCs w:val="24"/>
          <w:rtl w:val="0"/>
        </w:rPr>
        <w:t xml:space="preserve">Both Roger Asham and Keri Facer demonstrate that humanism has ties with education systems and the ways in which young people are taught, although there may be a prolonged period between their initial proposals and the implementation of the ideas, such as Roger Ascham suggesting a positive approach to students rather than an aggressive one.</w:t>
      </w:r>
    </w:p>
    <w:p w:rsidR="00000000" w:rsidDel="00000000" w:rsidP="00000000" w:rsidRDefault="00000000" w:rsidRPr="00000000" w14:paraId="00000016">
      <w:pPr>
        <w:ind w:left="0" w:firstLine="0"/>
        <w:rPr>
          <w:rFonts w:ascii="Times" w:cs="Times" w:eastAsia="Times" w:hAnsi="Times"/>
          <w:sz w:val="24"/>
          <w:szCs w:val="24"/>
        </w:rPr>
      </w:pPr>
      <w:r w:rsidDel="00000000" w:rsidR="00000000" w:rsidRPr="00000000">
        <w:rPr>
          <w:rFonts w:ascii="Times" w:cs="Times" w:eastAsia="Times" w:hAnsi="Times"/>
          <w:sz w:val="24"/>
          <w:szCs w:val="24"/>
          <w:rtl w:val="0"/>
        </w:rPr>
        <w:t xml:space="preserve">However, the demographic which modern day humanist and renaissance humanists intended to improve the education of differs greatly. During the renaissance, the focus of this area was mostly upon young men in private schools, who came from wealthy families and backgrounds. Modern day humanism takes a more general approach, acknowledging that while children from wealthier families are more likely to have a wider access to resources via technology, there is still a generational gap between young people who have grown up with such devices and their parents, who have had to adapt to this world in later life.</w:t>
      </w:r>
    </w:p>
    <w:p w:rsidR="00000000" w:rsidDel="00000000" w:rsidP="00000000" w:rsidRDefault="00000000" w:rsidRPr="00000000" w14:paraId="00000017">
      <w:pPr>
        <w:ind w:left="0" w:firstLine="0"/>
        <w:rPr>
          <w:rFonts w:ascii="Times" w:cs="Times" w:eastAsia="Times" w:hAnsi="Times"/>
          <w:sz w:val="24"/>
          <w:szCs w:val="24"/>
        </w:rPr>
      </w:pPr>
      <w:r w:rsidDel="00000000" w:rsidR="00000000" w:rsidRPr="00000000">
        <w:rPr>
          <w:rtl w:val="0"/>
        </w:rPr>
      </w:r>
    </w:p>
    <w:p w:rsidR="00000000" w:rsidDel="00000000" w:rsidP="00000000" w:rsidRDefault="00000000" w:rsidRPr="00000000" w14:paraId="00000018">
      <w:pPr>
        <w:ind w:left="0" w:firstLine="0"/>
        <w:rPr>
          <w:rFonts w:ascii="Times" w:cs="Times" w:eastAsia="Times" w:hAnsi="Times"/>
          <w:sz w:val="24"/>
          <w:szCs w:val="24"/>
        </w:rPr>
      </w:pPr>
      <w:r w:rsidDel="00000000" w:rsidR="00000000" w:rsidRPr="00000000">
        <w:rPr>
          <w:rFonts w:ascii="Times" w:cs="Times" w:eastAsia="Times" w:hAnsi="Times"/>
          <w:sz w:val="24"/>
          <w:szCs w:val="24"/>
          <w:u w:val="single"/>
          <w:rtl w:val="0"/>
        </w:rPr>
        <w:t xml:space="preserve">Political Philosophy</w:t>
      </w:r>
      <w:r w:rsidDel="00000000" w:rsidR="00000000" w:rsidRPr="00000000">
        <w:rPr>
          <w:rtl w:val="0"/>
        </w:rPr>
      </w:r>
    </w:p>
    <w:p w:rsidR="00000000" w:rsidDel="00000000" w:rsidP="00000000" w:rsidRDefault="00000000" w:rsidRPr="00000000" w14:paraId="00000019">
      <w:pPr>
        <w:ind w:left="0" w:firstLine="0"/>
        <w:rPr>
          <w:rFonts w:ascii="Times" w:cs="Times" w:eastAsia="Times" w:hAnsi="Times"/>
          <w:sz w:val="24"/>
          <w:szCs w:val="24"/>
        </w:rPr>
      </w:pPr>
      <w:r w:rsidDel="00000000" w:rsidR="00000000" w:rsidRPr="00000000">
        <w:rPr>
          <w:rFonts w:ascii="Times" w:cs="Times" w:eastAsia="Times" w:hAnsi="Times"/>
          <w:sz w:val="24"/>
          <w:szCs w:val="24"/>
          <w:rtl w:val="0"/>
        </w:rPr>
        <w:t xml:space="preserve">Several renaissance humanists shared their beliefs in regards to assisting and supporting the poorest, working class members of society. However, scholars such as Juan Luis Vives and Desiderius Erasmus, who both discussed this, differ in their approach to how to provide help for this demographic, with the former preaching equality while the latter was in support of equity. Equality is defined by the Oxford Learners Dictionary</w:t>
      </w:r>
      <w:r w:rsidDel="00000000" w:rsidR="00000000" w:rsidRPr="00000000">
        <w:rPr>
          <w:rFonts w:ascii="Times" w:cs="Times" w:eastAsia="Times" w:hAnsi="Times"/>
          <w:sz w:val="24"/>
          <w:szCs w:val="24"/>
          <w:vertAlign w:val="superscript"/>
        </w:rPr>
        <w:footnoteReference w:customMarkFollows="0" w:id="15"/>
      </w:r>
      <w:r w:rsidDel="00000000" w:rsidR="00000000" w:rsidRPr="00000000">
        <w:rPr>
          <w:rFonts w:ascii="Times" w:cs="Times" w:eastAsia="Times" w:hAnsi="Times"/>
          <w:sz w:val="24"/>
          <w:szCs w:val="24"/>
          <w:rtl w:val="0"/>
        </w:rPr>
        <w:t xml:space="preserve"> as the state of being equal in rights, status and advantages, and Oxford Languages</w:t>
      </w:r>
      <w:r w:rsidDel="00000000" w:rsidR="00000000" w:rsidRPr="00000000">
        <w:rPr>
          <w:rFonts w:ascii="Times" w:cs="Times" w:eastAsia="Times" w:hAnsi="Times"/>
          <w:sz w:val="24"/>
          <w:szCs w:val="24"/>
          <w:vertAlign w:val="superscript"/>
        </w:rPr>
        <w:footnoteReference w:customMarkFollows="0" w:id="16"/>
      </w:r>
      <w:r w:rsidDel="00000000" w:rsidR="00000000" w:rsidRPr="00000000">
        <w:rPr>
          <w:rFonts w:ascii="Times" w:cs="Times" w:eastAsia="Times" w:hAnsi="Times"/>
          <w:sz w:val="24"/>
          <w:szCs w:val="24"/>
          <w:rtl w:val="0"/>
        </w:rPr>
        <w:t xml:space="preserve"> defines equity as the quality of being fair and just in a way that takes account of and seeks to address existing inequalities.</w:t>
      </w:r>
    </w:p>
    <w:p w:rsidR="00000000" w:rsidDel="00000000" w:rsidP="00000000" w:rsidRDefault="00000000" w:rsidRPr="00000000" w14:paraId="0000001A">
      <w:pPr>
        <w:ind w:left="0" w:firstLine="0"/>
        <w:rPr>
          <w:rFonts w:ascii="Times" w:cs="Times" w:eastAsia="Times" w:hAnsi="Times"/>
          <w:sz w:val="24"/>
          <w:szCs w:val="24"/>
        </w:rPr>
      </w:pPr>
      <w:r w:rsidDel="00000000" w:rsidR="00000000" w:rsidRPr="00000000">
        <w:rPr>
          <w:rFonts w:ascii="Times" w:cs="Times" w:eastAsia="Times" w:hAnsi="Times"/>
          <w:sz w:val="24"/>
          <w:szCs w:val="24"/>
          <w:rtl w:val="0"/>
        </w:rPr>
        <w:t xml:space="preserve">Juan Luis Vives believed in equality, stating in ‘On Assistance to the Poor’</w:t>
      </w:r>
      <w:r w:rsidDel="00000000" w:rsidR="00000000" w:rsidRPr="00000000">
        <w:rPr>
          <w:rFonts w:ascii="Times" w:cs="Times" w:eastAsia="Times" w:hAnsi="Times"/>
          <w:sz w:val="24"/>
          <w:szCs w:val="24"/>
          <w:vertAlign w:val="superscript"/>
        </w:rPr>
        <w:footnoteReference w:customMarkFollows="0" w:id="17"/>
      </w:r>
      <w:r w:rsidDel="00000000" w:rsidR="00000000" w:rsidRPr="00000000">
        <w:rPr>
          <w:rFonts w:ascii="Times" w:cs="Times" w:eastAsia="Times" w:hAnsi="Times"/>
          <w:sz w:val="24"/>
          <w:szCs w:val="24"/>
          <w:rtl w:val="0"/>
        </w:rPr>
        <w:t xml:space="preserve"> that society is made up of rich people and poor people and that both groups are equally as important. He writes that to disregard the poor is comparable to a Doctor ignoring a patient’s arms and legs as they are so far from “important” organs like the heart. Desiderius Erasmus’ views reflect that of equity as he wrote in ‘On the Education of a Christian Price’</w:t>
      </w:r>
      <w:r w:rsidDel="00000000" w:rsidR="00000000" w:rsidRPr="00000000">
        <w:rPr>
          <w:rFonts w:ascii="Times" w:cs="Times" w:eastAsia="Times" w:hAnsi="Times"/>
          <w:sz w:val="24"/>
          <w:szCs w:val="24"/>
          <w:vertAlign w:val="superscript"/>
        </w:rPr>
        <w:footnoteReference w:customMarkFollows="0" w:id="18"/>
      </w:r>
      <w:r w:rsidDel="00000000" w:rsidR="00000000" w:rsidRPr="00000000">
        <w:rPr>
          <w:rFonts w:ascii="Times" w:cs="Times" w:eastAsia="Times" w:hAnsi="Times"/>
          <w:sz w:val="24"/>
          <w:szCs w:val="24"/>
          <w:rtl w:val="0"/>
        </w:rPr>
        <w:t xml:space="preserve"> that laws should be more inclined to protect the poorer and weaker in society as they are more vulnerable. Thomas More proposed that if everybody was given the opportunity to learn about agriculture from a young age, as well as a skill of their own, that there would be a part for every individual to play in society</w:t>
      </w:r>
      <w:r w:rsidDel="00000000" w:rsidR="00000000" w:rsidRPr="00000000">
        <w:rPr>
          <w:rFonts w:ascii="Times" w:cs="Times" w:eastAsia="Times" w:hAnsi="Times"/>
          <w:sz w:val="24"/>
          <w:szCs w:val="24"/>
          <w:vertAlign w:val="superscript"/>
        </w:rPr>
        <w:footnoteReference w:customMarkFollows="0" w:id="19"/>
      </w:r>
      <w:r w:rsidDel="00000000" w:rsidR="00000000" w:rsidRPr="00000000">
        <w:rPr>
          <w:rFonts w:ascii="Times" w:cs="Times" w:eastAsia="Times" w:hAnsi="Times"/>
          <w:sz w:val="24"/>
          <w:szCs w:val="24"/>
          <w:rtl w:val="0"/>
        </w:rPr>
        <w:t xml:space="preserve">.</w:t>
      </w:r>
    </w:p>
    <w:p w:rsidR="00000000" w:rsidDel="00000000" w:rsidP="00000000" w:rsidRDefault="00000000" w:rsidRPr="00000000" w14:paraId="0000001B">
      <w:pPr>
        <w:ind w:left="0" w:firstLine="0"/>
        <w:rPr>
          <w:rFonts w:ascii="Times" w:cs="Times" w:eastAsia="Times" w:hAnsi="Times"/>
          <w:sz w:val="24"/>
          <w:szCs w:val="24"/>
        </w:rPr>
      </w:pPr>
      <w:r w:rsidDel="00000000" w:rsidR="00000000" w:rsidRPr="00000000">
        <w:rPr>
          <w:rFonts w:ascii="Times" w:cs="Times" w:eastAsia="Times" w:hAnsi="Times"/>
          <w:sz w:val="24"/>
          <w:szCs w:val="24"/>
          <w:rtl w:val="0"/>
        </w:rPr>
        <w:t xml:space="preserve">Modern day humanism in politics can be seen in how there are humanist groups within some of the major political parties in the United Kingdom. For example, the Green party has the group ‘Green Humanists’ within in, and the Liberal democrats includes the group ‘Humanists and Secularist Liberal Democrats’, along with the humanist groups within the Labour and Conservative parties, they work to build a foundation for the policies from each of these parties to encourage freedom of thought, expression, and choice</w:t>
      </w:r>
      <w:r w:rsidDel="00000000" w:rsidR="00000000" w:rsidRPr="00000000">
        <w:rPr>
          <w:rFonts w:ascii="Times" w:cs="Times" w:eastAsia="Times" w:hAnsi="Times"/>
          <w:sz w:val="24"/>
          <w:szCs w:val="24"/>
          <w:vertAlign w:val="superscript"/>
        </w:rPr>
        <w:footnoteReference w:customMarkFollows="0" w:id="20"/>
      </w:r>
      <w:r w:rsidDel="00000000" w:rsidR="00000000" w:rsidRPr="00000000">
        <w:rPr>
          <w:rFonts w:ascii="Times" w:cs="Times" w:eastAsia="Times" w:hAnsi="Times"/>
          <w:sz w:val="24"/>
          <w:szCs w:val="24"/>
          <w:rtl w:val="0"/>
        </w:rPr>
        <w:t xml:space="preserve">.</w:t>
      </w:r>
    </w:p>
    <w:p w:rsidR="00000000" w:rsidDel="00000000" w:rsidP="00000000" w:rsidRDefault="00000000" w:rsidRPr="00000000" w14:paraId="0000001C">
      <w:pPr>
        <w:ind w:left="0" w:firstLine="0"/>
        <w:rPr>
          <w:rFonts w:ascii="Times" w:cs="Times" w:eastAsia="Times" w:hAnsi="Times"/>
          <w:sz w:val="24"/>
          <w:szCs w:val="24"/>
        </w:rPr>
      </w:pPr>
      <w:r w:rsidDel="00000000" w:rsidR="00000000" w:rsidRPr="00000000">
        <w:rPr>
          <w:rFonts w:ascii="Times" w:cs="Times" w:eastAsia="Times" w:hAnsi="Times"/>
          <w:sz w:val="24"/>
          <w:szCs w:val="24"/>
          <w:rtl w:val="0"/>
        </w:rPr>
        <w:t xml:space="preserve">Both renaissance and modern humanism aim to affect the ways in which laws are made and to make society a fairer place, with Desiderius Erasmus encouraging the making of laws to protect the poor, and Thomas More writing in ‘Utopia’ that everybody should be trained from childhood until they are in a position where they are able to contribute to society.</w:t>
      </w:r>
    </w:p>
    <w:p w:rsidR="00000000" w:rsidDel="00000000" w:rsidP="00000000" w:rsidRDefault="00000000" w:rsidRPr="00000000" w14:paraId="0000001D">
      <w:pPr>
        <w:rPr>
          <w:rFonts w:ascii="Times" w:cs="Times" w:eastAsia="Times" w:hAnsi="Times"/>
          <w:sz w:val="24"/>
          <w:szCs w:val="24"/>
        </w:rPr>
      </w:pPr>
      <w:r w:rsidDel="00000000" w:rsidR="00000000" w:rsidRPr="00000000">
        <w:rPr>
          <w:rFonts w:ascii="Times" w:cs="Times" w:eastAsia="Times" w:hAnsi="Times"/>
          <w:sz w:val="24"/>
          <w:szCs w:val="24"/>
          <w:rtl w:val="0"/>
        </w:rPr>
        <w:t xml:space="preserve">However, each of the renaissance writers mentioned previously have stood independently in their views on humanist politics, and were therefore less likely to be under the influence of external forces. Meanwhile, each of the humanist groups within political parties can only critique and propose more humanistic ideologies if they align with the values of the party. The solution to this is Humanist UK’s ‘All-Party Humanist Group’, which is made up of members from Labour, the Conservatives, the Green Party, and the Liberal Democrats and meets four times a year to discuss relevant issues, such as freedom of speech, freedom of religion, and matters relating to education.</w:t>
      </w:r>
    </w:p>
    <w:p w:rsidR="00000000" w:rsidDel="00000000" w:rsidP="00000000" w:rsidRDefault="00000000" w:rsidRPr="00000000" w14:paraId="0000001E">
      <w:pPr>
        <w:rPr>
          <w:rFonts w:ascii="Times" w:cs="Times" w:eastAsia="Times" w:hAnsi="Times"/>
          <w:sz w:val="24"/>
          <w:szCs w:val="24"/>
        </w:rPr>
      </w:pPr>
      <w:r w:rsidDel="00000000" w:rsidR="00000000" w:rsidRPr="00000000">
        <w:rPr>
          <w:rtl w:val="0"/>
        </w:rPr>
      </w:r>
    </w:p>
    <w:p w:rsidR="00000000" w:rsidDel="00000000" w:rsidP="00000000" w:rsidRDefault="00000000" w:rsidRPr="00000000" w14:paraId="0000001F">
      <w:pPr>
        <w:rPr>
          <w:rFonts w:ascii="Times" w:cs="Times" w:eastAsia="Times" w:hAnsi="Times"/>
          <w:sz w:val="24"/>
          <w:szCs w:val="24"/>
          <w:u w:val="single"/>
        </w:rPr>
      </w:pPr>
      <w:r w:rsidDel="00000000" w:rsidR="00000000" w:rsidRPr="00000000">
        <w:rPr>
          <w:rFonts w:ascii="Times" w:cs="Times" w:eastAsia="Times" w:hAnsi="Times"/>
          <w:sz w:val="24"/>
          <w:szCs w:val="24"/>
          <w:u w:val="single"/>
          <w:rtl w:val="0"/>
        </w:rPr>
        <w:t xml:space="preserve">Medicine</w:t>
      </w:r>
    </w:p>
    <w:p w:rsidR="00000000" w:rsidDel="00000000" w:rsidP="00000000" w:rsidRDefault="00000000" w:rsidRPr="00000000" w14:paraId="00000020">
      <w:pPr>
        <w:rPr>
          <w:rFonts w:ascii="Times" w:cs="Times" w:eastAsia="Times" w:hAnsi="Times"/>
          <w:sz w:val="24"/>
          <w:szCs w:val="24"/>
        </w:rPr>
      </w:pPr>
      <w:r w:rsidDel="00000000" w:rsidR="00000000" w:rsidRPr="00000000">
        <w:rPr>
          <w:rFonts w:ascii="Times" w:cs="Times" w:eastAsia="Times" w:hAnsi="Times"/>
          <w:sz w:val="24"/>
          <w:szCs w:val="24"/>
          <w:rtl w:val="0"/>
        </w:rPr>
        <w:t xml:space="preserve">In the renaissance era, medical humanists endeavoured to correct texts by classical scholars such as Hippocrates and Pliny which had been inaccurately translated. Elizabeth Pahk Cressman found that medical experts at the time of the renaissance believed that the human body was the summation of all creation, containing all things, as though it were its own small world</w:t>
      </w:r>
      <w:r w:rsidDel="00000000" w:rsidR="00000000" w:rsidRPr="00000000">
        <w:rPr>
          <w:rFonts w:ascii="Times" w:cs="Times" w:eastAsia="Times" w:hAnsi="Times"/>
          <w:sz w:val="24"/>
          <w:szCs w:val="24"/>
          <w:vertAlign w:val="superscript"/>
        </w:rPr>
        <w:footnoteReference w:customMarkFollows="0" w:id="21"/>
      </w:r>
      <w:r w:rsidDel="00000000" w:rsidR="00000000" w:rsidRPr="00000000">
        <w:rPr>
          <w:rFonts w:ascii="Times" w:cs="Times" w:eastAsia="Times" w:hAnsi="Times"/>
          <w:sz w:val="24"/>
          <w:szCs w:val="24"/>
          <w:rtl w:val="0"/>
        </w:rPr>
        <w:t xml:space="preserve">. There were several types of medical care</w:t>
      </w:r>
      <w:r w:rsidDel="00000000" w:rsidR="00000000" w:rsidRPr="00000000">
        <w:rPr>
          <w:rFonts w:ascii="Times" w:cs="Times" w:eastAsia="Times" w:hAnsi="Times"/>
          <w:sz w:val="24"/>
          <w:szCs w:val="24"/>
          <w:vertAlign w:val="superscript"/>
        </w:rPr>
        <w:footnoteReference w:customMarkFollows="0" w:id="22"/>
      </w:r>
      <w:r w:rsidDel="00000000" w:rsidR="00000000" w:rsidRPr="00000000">
        <w:rPr>
          <w:rFonts w:ascii="Times" w:cs="Times" w:eastAsia="Times" w:hAnsi="Times"/>
          <w:sz w:val="24"/>
          <w:szCs w:val="24"/>
          <w:rtl w:val="0"/>
        </w:rPr>
        <w:t xml:space="preserve"> available during this period, including hospitals, which replaced the monasteries closed down by Henry VIII in the 1530s, and physicians, who were trained in Universities and were heavily influenced by the works of Hippocrates and the theory of the four humours. The four humours were blood, yellow bile, phlegm, and black bile, each of which were associated with an element, a quality and a psychological symptom. For example, Blood was wet and hot, and associated with air as well as the feeling of sanguine. Apothecaries were also an option at this time, who were similar to modern chemists, and sold remedies and medicines to the public. These medicines were sometimes based on herbal remedies which had been passed from parent to child for generations.</w:t>
      </w:r>
    </w:p>
    <w:p w:rsidR="00000000" w:rsidDel="00000000" w:rsidP="00000000" w:rsidRDefault="00000000" w:rsidRPr="00000000" w14:paraId="00000021">
      <w:pPr>
        <w:rPr>
          <w:rFonts w:ascii="Times" w:cs="Times" w:eastAsia="Times" w:hAnsi="Times"/>
          <w:sz w:val="24"/>
          <w:szCs w:val="24"/>
        </w:rPr>
      </w:pPr>
      <w:r w:rsidDel="00000000" w:rsidR="00000000" w:rsidRPr="00000000">
        <w:rPr>
          <w:rFonts w:ascii="Times" w:cs="Times" w:eastAsia="Times" w:hAnsi="Times"/>
          <w:sz w:val="24"/>
          <w:szCs w:val="24"/>
          <w:rtl w:val="0"/>
        </w:rPr>
        <w:t xml:space="preserve">In the present day, there are a number of approaches to health, one of which being herbalism, which overlaps with humanism in that it is person centered and sustainable. Lucy Reed of Reading University</w:t>
      </w:r>
      <w:r w:rsidDel="00000000" w:rsidR="00000000" w:rsidRPr="00000000">
        <w:rPr>
          <w:rFonts w:ascii="Times" w:cs="Times" w:eastAsia="Times" w:hAnsi="Times"/>
          <w:sz w:val="24"/>
          <w:szCs w:val="24"/>
          <w:vertAlign w:val="superscript"/>
        </w:rPr>
        <w:footnoteReference w:customMarkFollows="0" w:id="23"/>
      </w:r>
      <w:r w:rsidDel="00000000" w:rsidR="00000000" w:rsidRPr="00000000">
        <w:rPr>
          <w:rFonts w:ascii="Times" w:cs="Times" w:eastAsia="Times" w:hAnsi="Times"/>
          <w:sz w:val="24"/>
          <w:szCs w:val="24"/>
          <w:rtl w:val="0"/>
        </w:rPr>
        <w:t xml:space="preserve"> reported that the rise in this in the 21st century is due to the lack of access to conventional medicine during the COVID-19 pandemic, and ecologist and fungi scientist Rebecca Lazarou stated that herbalism is popular due to the rising need for preventative care.</w:t>
      </w:r>
    </w:p>
    <w:p w:rsidR="00000000" w:rsidDel="00000000" w:rsidP="00000000" w:rsidRDefault="00000000" w:rsidRPr="00000000" w14:paraId="00000022">
      <w:pPr>
        <w:rPr>
          <w:rFonts w:ascii="Times" w:cs="Times" w:eastAsia="Times" w:hAnsi="Times"/>
          <w:sz w:val="24"/>
          <w:szCs w:val="24"/>
        </w:rPr>
      </w:pPr>
      <w:r w:rsidDel="00000000" w:rsidR="00000000" w:rsidRPr="00000000">
        <w:rPr>
          <w:rFonts w:ascii="Times" w:cs="Times" w:eastAsia="Times" w:hAnsi="Times"/>
          <w:sz w:val="24"/>
          <w:szCs w:val="24"/>
          <w:rtl w:val="0"/>
        </w:rPr>
        <w:t xml:space="preserve">A similarity between medicine within the two periods are that the regulatory bodies and warnings while engaging in the use of medicine are present. In the renaissance period, the London College of Physicians tried to stop practitioners trained in one area from treating patients in other areas of medicine. In 2026, upon researching herbalism using the NHS website</w:t>
      </w:r>
      <w:r w:rsidDel="00000000" w:rsidR="00000000" w:rsidRPr="00000000">
        <w:rPr>
          <w:rFonts w:ascii="Times" w:cs="Times" w:eastAsia="Times" w:hAnsi="Times"/>
          <w:sz w:val="24"/>
          <w:szCs w:val="24"/>
          <w:vertAlign w:val="superscript"/>
        </w:rPr>
        <w:footnoteReference w:customMarkFollows="0" w:id="24"/>
      </w:r>
      <w:r w:rsidDel="00000000" w:rsidR="00000000" w:rsidRPr="00000000">
        <w:rPr>
          <w:rFonts w:ascii="Times" w:cs="Times" w:eastAsia="Times" w:hAnsi="Times"/>
          <w:sz w:val="24"/>
          <w:szCs w:val="24"/>
          <w:rtl w:val="0"/>
        </w:rPr>
        <w:t xml:space="preserve"> </w:t>
      </w:r>
      <w:r w:rsidDel="00000000" w:rsidR="00000000" w:rsidRPr="00000000">
        <w:rPr>
          <w:rFonts w:ascii="Times" w:cs="Times" w:eastAsia="Times" w:hAnsi="Times"/>
          <w:sz w:val="24"/>
          <w:szCs w:val="24"/>
          <w:rtl w:val="0"/>
        </w:rPr>
        <w:t xml:space="preserve">a number</w:t>
      </w:r>
      <w:r w:rsidDel="00000000" w:rsidR="00000000" w:rsidRPr="00000000">
        <w:rPr>
          <w:rFonts w:ascii="Times" w:cs="Times" w:eastAsia="Times" w:hAnsi="Times"/>
          <w:sz w:val="24"/>
          <w:szCs w:val="24"/>
          <w:rtl w:val="0"/>
        </w:rPr>
        <w:t xml:space="preserve"> of warnings are provided, instructing people meeting certain criteria to avoid using herbal medicines, such as those using hormonal contraceptives, the elderly, and those with serious health conditions like kidney or liver disease. There are still regulatory bodies in the modern day, such as the Care Quality Commission (CQC), the General Medical Council (GMC), and the Health and Care Professions Council (GPhC).</w:t>
      </w:r>
    </w:p>
    <w:p w:rsidR="00000000" w:rsidDel="00000000" w:rsidP="00000000" w:rsidRDefault="00000000" w:rsidRPr="00000000" w14:paraId="00000023">
      <w:pPr>
        <w:rPr>
          <w:rFonts w:ascii="Times" w:cs="Times" w:eastAsia="Times" w:hAnsi="Times"/>
          <w:sz w:val="24"/>
          <w:szCs w:val="24"/>
        </w:rPr>
      </w:pPr>
      <w:r w:rsidDel="00000000" w:rsidR="00000000" w:rsidRPr="00000000">
        <w:rPr>
          <w:rFonts w:ascii="Times" w:cs="Times" w:eastAsia="Times" w:hAnsi="Times"/>
          <w:sz w:val="24"/>
          <w:szCs w:val="24"/>
          <w:rtl w:val="0"/>
        </w:rPr>
        <w:t xml:space="preserve">Although the practice of herbalism has evolved to fit modern day standards, several medical practices from the renaissance era were left in the past. An example of this is the Black Death or the bubonic plague, which occured before and during the early years of the renaissance. At this time, it was believed that the four humours and God were responsible for the illness, so cures included blood letting and purging, which involved removing fluids from the body by vomiting or emptying the bowels</w:t>
      </w:r>
      <w:r w:rsidDel="00000000" w:rsidR="00000000" w:rsidRPr="00000000">
        <w:rPr>
          <w:rFonts w:ascii="Times" w:cs="Times" w:eastAsia="Times" w:hAnsi="Times"/>
          <w:sz w:val="24"/>
          <w:szCs w:val="24"/>
          <w:vertAlign w:val="superscript"/>
        </w:rPr>
        <w:footnoteReference w:customMarkFollows="0" w:id="25"/>
      </w:r>
      <w:r w:rsidDel="00000000" w:rsidR="00000000" w:rsidRPr="00000000">
        <w:rPr>
          <w:rFonts w:ascii="Times" w:cs="Times" w:eastAsia="Times" w:hAnsi="Times"/>
          <w:sz w:val="24"/>
          <w:szCs w:val="24"/>
          <w:rtl w:val="0"/>
        </w:rPr>
        <w:t xml:space="preserve">. Now, we have knowledge of the germs which led to the sickness, and the BBC reports that in the case of a reemergence it would be possible to treat it and fatality would be unlikely.</w:t>
      </w:r>
    </w:p>
    <w:p w:rsidR="00000000" w:rsidDel="00000000" w:rsidP="00000000" w:rsidRDefault="00000000" w:rsidRPr="00000000" w14:paraId="00000024">
      <w:pPr>
        <w:rPr>
          <w:rFonts w:ascii="Times" w:cs="Times" w:eastAsia="Times" w:hAnsi="Times"/>
          <w:sz w:val="24"/>
          <w:szCs w:val="24"/>
        </w:rPr>
      </w:pPr>
      <w:r w:rsidDel="00000000" w:rsidR="00000000" w:rsidRPr="00000000">
        <w:rPr>
          <w:rtl w:val="0"/>
        </w:rPr>
      </w:r>
    </w:p>
    <w:p w:rsidR="00000000" w:rsidDel="00000000" w:rsidP="00000000" w:rsidRDefault="00000000" w:rsidRPr="00000000" w14:paraId="00000025">
      <w:pPr>
        <w:rPr>
          <w:rFonts w:ascii="Times" w:cs="Times" w:eastAsia="Times" w:hAnsi="Times"/>
          <w:sz w:val="24"/>
          <w:szCs w:val="24"/>
        </w:rPr>
      </w:pPr>
      <w:r w:rsidDel="00000000" w:rsidR="00000000" w:rsidRPr="00000000">
        <w:rPr>
          <w:rFonts w:ascii="Times" w:cs="Times" w:eastAsia="Times" w:hAnsi="Times"/>
          <w:sz w:val="24"/>
          <w:szCs w:val="24"/>
          <w:u w:val="single"/>
          <w:rtl w:val="0"/>
        </w:rPr>
        <w:t xml:space="preserve">Conclusion</w:t>
      </w:r>
      <w:r w:rsidDel="00000000" w:rsidR="00000000" w:rsidRPr="00000000">
        <w:rPr>
          <w:rtl w:val="0"/>
        </w:rPr>
      </w:r>
    </w:p>
    <w:p w:rsidR="00000000" w:rsidDel="00000000" w:rsidP="00000000" w:rsidRDefault="00000000" w:rsidRPr="00000000" w14:paraId="00000026">
      <w:pPr>
        <w:rPr>
          <w:rFonts w:ascii="Times" w:cs="Times" w:eastAsia="Times" w:hAnsi="Times"/>
          <w:sz w:val="24"/>
          <w:szCs w:val="24"/>
        </w:rPr>
      </w:pPr>
      <w:r w:rsidDel="00000000" w:rsidR="00000000" w:rsidRPr="00000000">
        <w:rPr>
          <w:rFonts w:ascii="Times" w:cs="Times" w:eastAsia="Times" w:hAnsi="Times"/>
          <w:sz w:val="24"/>
          <w:szCs w:val="24"/>
          <w:rtl w:val="0"/>
        </w:rPr>
        <w:t xml:space="preserve">After considering both modern and renaissance humanism, it is clear that there are influences in the modern day that originate from the renaissance era, and therefore somewhat from antiquity. One example of this is the use of herbal medicines, which were made in the renaissance period by apothecaries, and are still widely available today. Also, the eradication </w:t>
      </w:r>
      <w:r w:rsidDel="00000000" w:rsidR="00000000" w:rsidRPr="00000000">
        <w:rPr>
          <w:rFonts w:ascii="Merriweather" w:cs="Merriweather" w:eastAsia="Merriweather" w:hAnsi="Merriweather"/>
          <w:sz w:val="20"/>
          <w:szCs w:val="20"/>
          <w:rtl w:val="0"/>
        </w:rPr>
        <w:t xml:space="preserve"> </w:t>
      </w:r>
      <w:r w:rsidDel="00000000" w:rsidR="00000000" w:rsidRPr="00000000">
        <w:rPr>
          <w:rFonts w:ascii="Times" w:cs="Times" w:eastAsia="Times" w:hAnsi="Times"/>
          <w:sz w:val="24"/>
          <w:szCs w:val="24"/>
          <w:rtl w:val="0"/>
        </w:rPr>
        <w:t xml:space="preserve">of corporal punishment in schools, as proposed by Roger Ascham in his book, the Scholemaster, which was finally banned in British schools in 1987 under the Education Act (1986).</w:t>
      </w:r>
    </w:p>
    <w:p w:rsidR="00000000" w:rsidDel="00000000" w:rsidP="00000000" w:rsidRDefault="00000000" w:rsidRPr="00000000" w14:paraId="00000027">
      <w:pPr>
        <w:rPr>
          <w:rFonts w:ascii="Times" w:cs="Times" w:eastAsia="Times" w:hAnsi="Times"/>
          <w:sz w:val="24"/>
          <w:szCs w:val="24"/>
        </w:rPr>
      </w:pPr>
      <w:r w:rsidDel="00000000" w:rsidR="00000000" w:rsidRPr="00000000">
        <w:rPr>
          <w:rFonts w:ascii="Times" w:cs="Times" w:eastAsia="Times" w:hAnsi="Times"/>
          <w:sz w:val="24"/>
          <w:szCs w:val="24"/>
          <w:rtl w:val="0"/>
        </w:rPr>
        <w:t xml:space="preserve">However, there are significant differences between humanism in the past and today, beginning with the influence of religion upon humanists, particularly Christianity. Modern humanists are atheists, with some louder supporters actively pushing atheism, such as Richard Dawkins; renaissance humanists were Christians, and believed that following the word of God and the Bible would allow each person to find salvation and be saved. In addition to this, renaissance humanists who wrote on politics were less likely to be under the influence of political parties, as the modern day humanist groups working with politicians are.</w:t>
      </w:r>
    </w:p>
    <w:p w:rsidR="00000000" w:rsidDel="00000000" w:rsidP="00000000" w:rsidRDefault="00000000" w:rsidRPr="00000000" w14:paraId="00000028">
      <w:pPr>
        <w:rPr>
          <w:rFonts w:ascii="Times" w:cs="Times" w:eastAsia="Times" w:hAnsi="Times"/>
          <w:sz w:val="24"/>
          <w:szCs w:val="24"/>
        </w:rPr>
      </w:pPr>
      <w:r w:rsidDel="00000000" w:rsidR="00000000" w:rsidRPr="00000000">
        <w:rPr>
          <w:rtl w:val="0"/>
        </w:rPr>
      </w:r>
    </w:p>
    <w:p w:rsidR="00000000" w:rsidDel="00000000" w:rsidP="00000000" w:rsidRDefault="00000000" w:rsidRPr="00000000" w14:paraId="00000029">
      <w:pPr>
        <w:rPr>
          <w:rFonts w:ascii="Times" w:cs="Times" w:eastAsia="Times" w:hAnsi="Times"/>
          <w:sz w:val="24"/>
          <w:szCs w:val="24"/>
          <w:u w:val="single"/>
        </w:rPr>
      </w:pPr>
      <w:r w:rsidDel="00000000" w:rsidR="00000000" w:rsidRPr="00000000">
        <w:rPr>
          <w:rFonts w:ascii="Times" w:cs="Times" w:eastAsia="Times" w:hAnsi="Times"/>
          <w:sz w:val="24"/>
          <w:szCs w:val="24"/>
          <w:u w:val="single"/>
          <w:rtl w:val="0"/>
        </w:rPr>
        <w:t xml:space="preserve">Bibliography</w:t>
      </w:r>
    </w:p>
    <w:p w:rsidR="00000000" w:rsidDel="00000000" w:rsidP="00000000" w:rsidRDefault="00000000" w:rsidRPr="00000000" w14:paraId="0000002A">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Martin, E.S. (2019). </w:t>
      </w:r>
      <w:r w:rsidDel="00000000" w:rsidR="00000000" w:rsidRPr="00000000">
        <w:rPr>
          <w:rFonts w:ascii="Times New Roman" w:cs="Times New Roman" w:eastAsia="Times New Roman" w:hAnsi="Times New Roman"/>
          <w:i w:val="1"/>
          <w:iCs w:val="1"/>
          <w:sz w:val="20"/>
          <w:szCs w:val="20"/>
          <w:rtl w:val="0"/>
        </w:rPr>
        <w:t xml:space="preserve">The Wayfarer in New York;</w:t>
      </w:r>
      <w:r w:rsidDel="00000000" w:rsidR="00000000" w:rsidRPr="00000000">
        <w:rPr>
          <w:rFonts w:ascii="Times New Roman" w:cs="Times New Roman" w:eastAsia="Times New Roman" w:hAnsi="Times New Roman"/>
          <w:sz w:val="20"/>
          <w:szCs w:val="20"/>
          <w:rtl w:val="0"/>
        </w:rPr>
        <w:t xml:space="preserve"> Wentworth Press, p.140.</w:t>
      </w:r>
    </w:p>
    <w:p w:rsidR="00000000" w:rsidDel="00000000" w:rsidP="00000000" w:rsidRDefault="00000000" w:rsidRPr="00000000" w14:paraId="0000002B">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Salisbury, J. (1955). </w:t>
      </w:r>
      <w:r w:rsidDel="00000000" w:rsidR="00000000" w:rsidRPr="00000000">
        <w:rPr>
          <w:rFonts w:ascii="Times New Roman" w:cs="Times New Roman" w:eastAsia="Times New Roman" w:hAnsi="Times New Roman"/>
          <w:i w:val="1"/>
          <w:iCs w:val="1"/>
          <w:sz w:val="20"/>
          <w:szCs w:val="20"/>
          <w:rtl w:val="0"/>
        </w:rPr>
        <w:t xml:space="preserve">The Metalogicon of John Salisbury</w:t>
      </w:r>
      <w:r w:rsidDel="00000000" w:rsidR="00000000" w:rsidRPr="00000000">
        <w:rPr>
          <w:rFonts w:ascii="Times New Roman" w:cs="Times New Roman" w:eastAsia="Times New Roman" w:hAnsi="Times New Roman"/>
          <w:sz w:val="20"/>
          <w:szCs w:val="20"/>
          <w:rtl w:val="0"/>
        </w:rPr>
        <w:t xml:space="preserve">. Univ of California Press.</w:t>
      </w:r>
    </w:p>
    <w:p w:rsidR="00000000" w:rsidDel="00000000" w:rsidP="00000000" w:rsidRDefault="00000000" w:rsidRPr="00000000" w14:paraId="0000002C">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Esser, M.K. (2017). </w:t>
      </w:r>
      <w:r w:rsidDel="00000000" w:rsidR="00000000" w:rsidRPr="00000000">
        <w:rPr>
          <w:rFonts w:ascii="Times New Roman" w:cs="Times New Roman" w:eastAsia="Times New Roman" w:hAnsi="Times New Roman"/>
          <w:i w:val="1"/>
          <w:iCs w:val="1"/>
          <w:sz w:val="20"/>
          <w:szCs w:val="20"/>
          <w:rtl w:val="0"/>
        </w:rPr>
        <w:t xml:space="preserve">John of Salisbury and law</w:t>
      </w:r>
      <w:r w:rsidDel="00000000" w:rsidR="00000000" w:rsidRPr="00000000">
        <w:rPr>
          <w:rFonts w:ascii="Times New Roman" w:cs="Times New Roman" w:eastAsia="Times New Roman" w:hAnsi="Times New Roman"/>
          <w:sz w:val="20"/>
          <w:szCs w:val="20"/>
          <w:rtl w:val="0"/>
        </w:rPr>
        <w:t xml:space="preserve">. [online] University of St Andrews Research Portal. Available at: https://research-portal.st-andrews.ac.uk/en/studentTheses/john-of-salisbury-and-law/ Chapter 2.</w:t>
      </w:r>
    </w:p>
    <w:p w:rsidR="00000000" w:rsidDel="00000000" w:rsidP="00000000" w:rsidRDefault="00000000" w:rsidRPr="00000000" w14:paraId="0000002D">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Bollermann, K. and Nederman, C. (2016). </w:t>
      </w:r>
      <w:r w:rsidDel="00000000" w:rsidR="00000000" w:rsidRPr="00000000">
        <w:rPr>
          <w:rFonts w:ascii="Times New Roman" w:cs="Times New Roman" w:eastAsia="Times New Roman" w:hAnsi="Times New Roman"/>
          <w:i w:val="1"/>
          <w:iCs w:val="1"/>
          <w:sz w:val="20"/>
          <w:szCs w:val="20"/>
          <w:rtl w:val="0"/>
        </w:rPr>
        <w:t xml:space="preserve">John of Salisbury</w:t>
      </w:r>
      <w:r w:rsidDel="00000000" w:rsidR="00000000" w:rsidRPr="00000000">
        <w:rPr>
          <w:rFonts w:ascii="Times New Roman" w:cs="Times New Roman" w:eastAsia="Times New Roman" w:hAnsi="Times New Roman"/>
          <w:sz w:val="20"/>
          <w:szCs w:val="20"/>
          <w:rtl w:val="0"/>
        </w:rPr>
        <w:t xml:space="preserve">. Fall 2016 ed. [online] Stanford Encyclopedia of Philosophy. Available at: https://plato.stanford.edu/entries/john-salisbury/.</w:t>
      </w:r>
    </w:p>
    <w:p w:rsidR="00000000" w:rsidDel="00000000" w:rsidP="00000000" w:rsidRDefault="00000000" w:rsidRPr="00000000" w14:paraId="0000002E">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Humanists UK (2022). </w:t>
      </w:r>
      <w:r w:rsidDel="00000000" w:rsidR="00000000" w:rsidRPr="00000000">
        <w:rPr>
          <w:rFonts w:ascii="Times New Roman" w:cs="Times New Roman" w:eastAsia="Times New Roman" w:hAnsi="Times New Roman"/>
          <w:i w:val="1"/>
          <w:iCs w:val="1"/>
          <w:sz w:val="20"/>
          <w:szCs w:val="20"/>
          <w:rtl w:val="0"/>
        </w:rPr>
        <w:t xml:space="preserve">Humanism</w:t>
      </w:r>
      <w:r w:rsidDel="00000000" w:rsidR="00000000" w:rsidRPr="00000000">
        <w:rPr>
          <w:rFonts w:ascii="Times New Roman" w:cs="Times New Roman" w:eastAsia="Times New Roman" w:hAnsi="Times New Roman"/>
          <w:sz w:val="20"/>
          <w:szCs w:val="20"/>
          <w:rtl w:val="0"/>
        </w:rPr>
        <w:t xml:space="preserve">. [online] Humanists UK. Available at: https://humanists.uk/humanism/.</w:t>
      </w:r>
    </w:p>
    <w:p w:rsidR="00000000" w:rsidDel="00000000" w:rsidP="00000000" w:rsidRDefault="00000000" w:rsidRPr="00000000" w14:paraId="0000002F">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Dawkins, R. (2006). </w:t>
      </w:r>
      <w:r w:rsidDel="00000000" w:rsidR="00000000" w:rsidRPr="00000000">
        <w:rPr>
          <w:rFonts w:ascii="Times New Roman" w:cs="Times New Roman" w:eastAsia="Times New Roman" w:hAnsi="Times New Roman"/>
          <w:i w:val="1"/>
          <w:iCs w:val="1"/>
          <w:sz w:val="20"/>
          <w:szCs w:val="20"/>
          <w:rtl w:val="0"/>
        </w:rPr>
        <w:t xml:space="preserve">The God Delusion</w:t>
      </w:r>
      <w:r w:rsidDel="00000000" w:rsidR="00000000" w:rsidRPr="00000000">
        <w:rPr>
          <w:rFonts w:ascii="Times New Roman" w:cs="Times New Roman" w:eastAsia="Times New Roman" w:hAnsi="Times New Roman"/>
          <w:sz w:val="20"/>
          <w:szCs w:val="20"/>
          <w:rtl w:val="0"/>
        </w:rPr>
        <w:t xml:space="preserve">. London: Black Swan, p.Chapter 7.</w:t>
      </w:r>
    </w:p>
    <w:p w:rsidR="00000000" w:rsidDel="00000000" w:rsidP="00000000" w:rsidRDefault="00000000" w:rsidRPr="00000000" w14:paraId="00000030">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King, M.L. and d’Etaples, J.L. (2014). </w:t>
      </w:r>
      <w:r w:rsidDel="00000000" w:rsidR="00000000" w:rsidRPr="00000000">
        <w:rPr>
          <w:rFonts w:ascii="Times New Roman" w:cs="Times New Roman" w:eastAsia="Times New Roman" w:hAnsi="Times New Roman"/>
          <w:i w:val="1"/>
          <w:iCs w:val="1"/>
          <w:sz w:val="20"/>
          <w:szCs w:val="20"/>
          <w:rtl w:val="0"/>
        </w:rPr>
        <w:t xml:space="preserve">Renaissance humanism : an anthology of sources</w:t>
      </w:r>
      <w:r w:rsidDel="00000000" w:rsidR="00000000" w:rsidRPr="00000000">
        <w:rPr>
          <w:rFonts w:ascii="Times New Roman" w:cs="Times New Roman" w:eastAsia="Times New Roman" w:hAnsi="Times New Roman"/>
          <w:sz w:val="20"/>
          <w:szCs w:val="20"/>
          <w:rtl w:val="0"/>
        </w:rPr>
        <w:t xml:space="preserve">. Indianapolis: Hackett Publishing Company, Inc, p.Chapter 25.</w:t>
      </w:r>
    </w:p>
    <w:p w:rsidR="00000000" w:rsidDel="00000000" w:rsidP="00000000" w:rsidRDefault="00000000" w:rsidRPr="00000000" w14:paraId="00000031">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Humanists UK. (n.d.). </w:t>
      </w:r>
      <w:r w:rsidDel="00000000" w:rsidR="00000000" w:rsidRPr="00000000">
        <w:rPr>
          <w:rFonts w:ascii="Times New Roman" w:cs="Times New Roman" w:eastAsia="Times New Roman" w:hAnsi="Times New Roman"/>
          <w:i w:val="1"/>
          <w:iCs w:val="1"/>
          <w:sz w:val="20"/>
          <w:szCs w:val="20"/>
          <w:rtl w:val="0"/>
        </w:rPr>
        <w:t xml:space="preserve">Religious Education</w:t>
      </w:r>
      <w:r w:rsidDel="00000000" w:rsidR="00000000" w:rsidRPr="00000000">
        <w:rPr>
          <w:rFonts w:ascii="Times New Roman" w:cs="Times New Roman" w:eastAsia="Times New Roman" w:hAnsi="Times New Roman"/>
          <w:sz w:val="20"/>
          <w:szCs w:val="20"/>
          <w:rtl w:val="0"/>
        </w:rPr>
        <w:t xml:space="preserve">. [online] Available at: https://humanists.uk/campaigns/schools-and-education/school-curriculum/religious-education/.</w:t>
      </w:r>
    </w:p>
    <w:p w:rsidR="00000000" w:rsidDel="00000000" w:rsidP="00000000" w:rsidRDefault="00000000" w:rsidRPr="00000000" w14:paraId="00000032">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King, M.L. and Ficino, M. (2014). </w:t>
      </w:r>
      <w:r w:rsidDel="00000000" w:rsidR="00000000" w:rsidRPr="00000000">
        <w:rPr>
          <w:rFonts w:ascii="Times New Roman" w:cs="Times New Roman" w:eastAsia="Times New Roman" w:hAnsi="Times New Roman"/>
          <w:i w:val="1"/>
          <w:iCs w:val="1"/>
          <w:sz w:val="20"/>
          <w:szCs w:val="20"/>
          <w:rtl w:val="0"/>
        </w:rPr>
        <w:t xml:space="preserve">Renaissance Humanism</w:t>
      </w:r>
      <w:r w:rsidDel="00000000" w:rsidR="00000000" w:rsidRPr="00000000">
        <w:rPr>
          <w:rFonts w:ascii="Times New Roman" w:cs="Times New Roman" w:eastAsia="Times New Roman" w:hAnsi="Times New Roman"/>
          <w:sz w:val="20"/>
          <w:szCs w:val="20"/>
          <w:rtl w:val="0"/>
        </w:rPr>
        <w:t xml:space="preserve">. Hackett Publishing, pp.230–235.</w:t>
      </w:r>
    </w:p>
    <w:p w:rsidR="00000000" w:rsidDel="00000000" w:rsidP="00000000" w:rsidRDefault="00000000" w:rsidRPr="00000000" w14:paraId="00000033">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Humanists UK. (2018). </w:t>
      </w:r>
      <w:r w:rsidDel="00000000" w:rsidR="00000000" w:rsidRPr="00000000">
        <w:rPr>
          <w:rFonts w:ascii="Times New Roman" w:cs="Times New Roman" w:eastAsia="Times New Roman" w:hAnsi="Times New Roman"/>
          <w:i w:val="1"/>
          <w:iCs w:val="1"/>
          <w:sz w:val="20"/>
          <w:szCs w:val="20"/>
          <w:rtl w:val="0"/>
        </w:rPr>
        <w:t xml:space="preserve">Humanists UK Patron: Professor Laurie Taylor</w:t>
      </w:r>
      <w:r w:rsidDel="00000000" w:rsidR="00000000" w:rsidRPr="00000000">
        <w:rPr>
          <w:rFonts w:ascii="Times New Roman" w:cs="Times New Roman" w:eastAsia="Times New Roman" w:hAnsi="Times New Roman"/>
          <w:sz w:val="20"/>
          <w:szCs w:val="20"/>
          <w:rtl w:val="0"/>
        </w:rPr>
        <w:t xml:space="preserve">. [online] Available at: https://humanists.uk/about/our-people/patrons/Professor-Laurie-Taylor/.</w:t>
      </w:r>
    </w:p>
    <w:p w:rsidR="00000000" w:rsidDel="00000000" w:rsidP="00000000" w:rsidRDefault="00000000" w:rsidRPr="00000000" w14:paraId="00000034">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BBC. (2025). </w:t>
      </w:r>
      <w:r w:rsidDel="00000000" w:rsidR="00000000" w:rsidRPr="00000000">
        <w:rPr>
          <w:rFonts w:ascii="Times New Roman" w:cs="Times New Roman" w:eastAsia="Times New Roman" w:hAnsi="Times New Roman"/>
          <w:i w:val="1"/>
          <w:iCs w:val="1"/>
          <w:sz w:val="20"/>
          <w:szCs w:val="20"/>
          <w:rtl w:val="0"/>
        </w:rPr>
        <w:t xml:space="preserve">Laurie Taylor</w:t>
      </w:r>
      <w:r w:rsidDel="00000000" w:rsidR="00000000" w:rsidRPr="00000000">
        <w:rPr>
          <w:rFonts w:ascii="Times New Roman" w:cs="Times New Roman" w:eastAsia="Times New Roman" w:hAnsi="Times New Roman"/>
          <w:sz w:val="20"/>
          <w:szCs w:val="20"/>
          <w:rtl w:val="0"/>
        </w:rPr>
        <w:t xml:space="preserve">. [online] Available at: https://www.bbc.co.uk/programmes/profiles/43q7Pf5pYnfkpYQzwxfdBFF/laurie-taylor.</w:t>
      </w:r>
    </w:p>
    <w:p w:rsidR="00000000" w:rsidDel="00000000" w:rsidP="00000000" w:rsidRDefault="00000000" w:rsidRPr="00000000" w14:paraId="00000035">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Ascham, R. (1870). </w:t>
      </w:r>
      <w:r w:rsidDel="00000000" w:rsidR="00000000" w:rsidRPr="00000000">
        <w:rPr>
          <w:rFonts w:ascii="Times New Roman" w:cs="Times New Roman" w:eastAsia="Times New Roman" w:hAnsi="Times New Roman"/>
          <w:i w:val="1"/>
          <w:iCs w:val="1"/>
          <w:sz w:val="20"/>
          <w:szCs w:val="20"/>
          <w:rtl w:val="0"/>
        </w:rPr>
        <w:t xml:space="preserve">The Scholemaster</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36">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Ascham, R. (1870). </w:t>
      </w:r>
      <w:r w:rsidDel="00000000" w:rsidR="00000000" w:rsidRPr="00000000">
        <w:rPr>
          <w:rFonts w:ascii="Times New Roman" w:cs="Times New Roman" w:eastAsia="Times New Roman" w:hAnsi="Times New Roman"/>
          <w:i w:val="1"/>
          <w:iCs w:val="1"/>
          <w:sz w:val="20"/>
          <w:szCs w:val="20"/>
          <w:rtl w:val="0"/>
        </w:rPr>
        <w:t xml:space="preserve">The Scholemaster</w:t>
      </w:r>
      <w:r w:rsidDel="00000000" w:rsidR="00000000" w:rsidRPr="00000000">
        <w:rPr>
          <w:rFonts w:ascii="Times New Roman" w:cs="Times New Roman" w:eastAsia="Times New Roman" w:hAnsi="Times New Roman"/>
          <w:sz w:val="20"/>
          <w:szCs w:val="20"/>
          <w:rtl w:val="0"/>
        </w:rPr>
        <w:t xml:space="preserve">. p.62.</w:t>
      </w:r>
    </w:p>
    <w:p w:rsidR="00000000" w:rsidDel="00000000" w:rsidP="00000000" w:rsidRDefault="00000000" w:rsidRPr="00000000" w14:paraId="00000037">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Facer, K. (2023). </w:t>
      </w:r>
      <w:r w:rsidDel="00000000" w:rsidR="00000000" w:rsidRPr="00000000">
        <w:rPr>
          <w:rFonts w:ascii="Times New Roman" w:cs="Times New Roman" w:eastAsia="Times New Roman" w:hAnsi="Times New Roman"/>
          <w:i w:val="1"/>
          <w:iCs w:val="1"/>
          <w:sz w:val="20"/>
          <w:szCs w:val="20"/>
          <w:rtl w:val="0"/>
        </w:rPr>
        <w:t xml:space="preserve">Rethinking the ‘human’ at the heart of humanist education</w:t>
      </w:r>
      <w:r w:rsidDel="00000000" w:rsidR="00000000" w:rsidRPr="00000000">
        <w:rPr>
          <w:rFonts w:ascii="Times New Roman" w:cs="Times New Roman" w:eastAsia="Times New Roman" w:hAnsi="Times New Roman"/>
          <w:sz w:val="20"/>
          <w:szCs w:val="20"/>
          <w:rtl w:val="0"/>
        </w:rPr>
        <w:t xml:space="preserve">. [online] Unesco.org. Available at: https://www.unesco.org/en/articles/rethinking-human-heart-humanist-education.</w:t>
      </w:r>
    </w:p>
    <w:p w:rsidR="00000000" w:rsidDel="00000000" w:rsidP="00000000" w:rsidRDefault="00000000" w:rsidRPr="00000000" w14:paraId="00000038">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Bigum and Green (n.d.). https://discovery.ucl.ac.uk/id/eprint/10020013/#:~:text=When%20it%20comes%20to%20teaching,classroom%20(Green%20and%20Bigum%2C%201993).</w:t>
      </w:r>
    </w:p>
    <w:p w:rsidR="00000000" w:rsidDel="00000000" w:rsidP="00000000" w:rsidRDefault="00000000" w:rsidRPr="00000000" w14:paraId="00000039">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Oxfordlearnersdictionaries.com. (2019). </w:t>
      </w:r>
      <w:r w:rsidDel="00000000" w:rsidR="00000000" w:rsidRPr="00000000">
        <w:rPr>
          <w:rFonts w:ascii="Times New Roman" w:cs="Times New Roman" w:eastAsia="Times New Roman" w:hAnsi="Times New Roman"/>
          <w:i w:val="1"/>
          <w:iCs w:val="1"/>
          <w:sz w:val="20"/>
          <w:szCs w:val="20"/>
          <w:rtl w:val="0"/>
        </w:rPr>
        <w:t xml:space="preserve">equality noun - Definition, pictures, pronunciation and usage notes | Oxford Advanced American Dictionary at OxfordLearnersDictionaries.com</w:t>
      </w:r>
      <w:r w:rsidDel="00000000" w:rsidR="00000000" w:rsidRPr="00000000">
        <w:rPr>
          <w:rFonts w:ascii="Times New Roman" w:cs="Times New Roman" w:eastAsia="Times New Roman" w:hAnsi="Times New Roman"/>
          <w:sz w:val="20"/>
          <w:szCs w:val="20"/>
          <w:rtl w:val="0"/>
        </w:rPr>
        <w:t xml:space="preserve">. [online] Available at: https://www.oxfordlearnersdictionaries.com/definition/american_english/equality.</w:t>
      </w:r>
    </w:p>
    <w:p w:rsidR="00000000" w:rsidDel="00000000" w:rsidP="00000000" w:rsidRDefault="00000000" w:rsidRPr="00000000" w14:paraId="0000003A">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Oxford Languages (n.d.). </w:t>
      </w:r>
      <w:r w:rsidDel="00000000" w:rsidR="00000000" w:rsidRPr="00000000">
        <w:rPr>
          <w:rFonts w:ascii="Times New Roman" w:cs="Times New Roman" w:eastAsia="Times New Roman" w:hAnsi="Times New Roman"/>
          <w:i w:val="1"/>
          <w:iCs w:val="1"/>
          <w:sz w:val="20"/>
          <w:szCs w:val="20"/>
          <w:rtl w:val="0"/>
        </w:rPr>
        <w:t xml:space="preserve">Oxford Dictionaries</w:t>
      </w:r>
      <w:r w:rsidDel="00000000" w:rsidR="00000000" w:rsidRPr="00000000">
        <w:rPr>
          <w:rFonts w:ascii="Times New Roman" w:cs="Times New Roman" w:eastAsia="Times New Roman" w:hAnsi="Times New Roman"/>
          <w:sz w:val="20"/>
          <w:szCs w:val="20"/>
          <w:rtl w:val="0"/>
        </w:rPr>
        <w:t xml:space="preserve">. [online] Oxford Dictionaries. Available at: https://languages.oup.com/.</w:t>
      </w:r>
    </w:p>
    <w:p w:rsidR="00000000" w:rsidDel="00000000" w:rsidP="00000000" w:rsidRDefault="00000000" w:rsidRPr="00000000" w14:paraId="0000003B">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King, M.L. (2014). </w:t>
      </w:r>
      <w:r w:rsidDel="00000000" w:rsidR="00000000" w:rsidRPr="00000000">
        <w:rPr>
          <w:rFonts w:ascii="Times New Roman" w:cs="Times New Roman" w:eastAsia="Times New Roman" w:hAnsi="Times New Roman"/>
          <w:i w:val="1"/>
          <w:iCs w:val="1"/>
          <w:sz w:val="20"/>
          <w:szCs w:val="20"/>
          <w:rtl w:val="0"/>
        </w:rPr>
        <w:t xml:space="preserve">Renaissance humanism : an anthology of sources</w:t>
      </w:r>
      <w:r w:rsidDel="00000000" w:rsidR="00000000" w:rsidRPr="00000000">
        <w:rPr>
          <w:rFonts w:ascii="Times New Roman" w:cs="Times New Roman" w:eastAsia="Times New Roman" w:hAnsi="Times New Roman"/>
          <w:sz w:val="20"/>
          <w:szCs w:val="20"/>
          <w:rtl w:val="0"/>
        </w:rPr>
        <w:t xml:space="preserve">. Indianapolis: Hackett Publishing Company, Inc, p.94.</w:t>
      </w:r>
    </w:p>
    <w:p w:rsidR="00000000" w:rsidDel="00000000" w:rsidP="00000000" w:rsidRDefault="00000000" w:rsidRPr="00000000" w14:paraId="0000003C">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King, M.L. (2014). </w:t>
      </w:r>
      <w:r w:rsidDel="00000000" w:rsidR="00000000" w:rsidRPr="00000000">
        <w:rPr>
          <w:rFonts w:ascii="Times New Roman" w:cs="Times New Roman" w:eastAsia="Times New Roman" w:hAnsi="Times New Roman"/>
          <w:i w:val="1"/>
          <w:iCs w:val="1"/>
          <w:sz w:val="20"/>
          <w:szCs w:val="20"/>
          <w:rtl w:val="0"/>
        </w:rPr>
        <w:t xml:space="preserve">Renaissance humanism : an anthology of sources</w:t>
      </w:r>
      <w:r w:rsidDel="00000000" w:rsidR="00000000" w:rsidRPr="00000000">
        <w:rPr>
          <w:rFonts w:ascii="Times New Roman" w:cs="Times New Roman" w:eastAsia="Times New Roman" w:hAnsi="Times New Roman"/>
          <w:sz w:val="20"/>
          <w:szCs w:val="20"/>
          <w:rtl w:val="0"/>
        </w:rPr>
        <w:t xml:space="preserve">. Indianapolis: Hackett Publishing Company, Inc, p.147.</w:t>
      </w:r>
    </w:p>
    <w:p w:rsidR="00000000" w:rsidDel="00000000" w:rsidP="00000000" w:rsidRDefault="00000000" w:rsidRPr="00000000" w14:paraId="0000003D">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King, M.L. (2014). </w:t>
      </w:r>
      <w:r w:rsidDel="00000000" w:rsidR="00000000" w:rsidRPr="00000000">
        <w:rPr>
          <w:rFonts w:ascii="Times New Roman" w:cs="Times New Roman" w:eastAsia="Times New Roman" w:hAnsi="Times New Roman"/>
          <w:i w:val="1"/>
          <w:iCs w:val="1"/>
          <w:sz w:val="20"/>
          <w:szCs w:val="20"/>
          <w:rtl w:val="0"/>
        </w:rPr>
        <w:t xml:space="preserve">Renaissance humanism : an anthology of sources</w:t>
      </w:r>
      <w:r w:rsidDel="00000000" w:rsidR="00000000" w:rsidRPr="00000000">
        <w:rPr>
          <w:rFonts w:ascii="Times New Roman" w:cs="Times New Roman" w:eastAsia="Times New Roman" w:hAnsi="Times New Roman"/>
          <w:sz w:val="20"/>
          <w:szCs w:val="20"/>
          <w:rtl w:val="0"/>
        </w:rPr>
        <w:t xml:space="preserve">. Indianapolis: Hackett Publishing Company, Inc, pp.157–166.</w:t>
      </w:r>
    </w:p>
    <w:p w:rsidR="00000000" w:rsidDel="00000000" w:rsidP="00000000" w:rsidRDefault="00000000" w:rsidRPr="00000000" w14:paraId="0000003E">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Humanists UK. (2025). </w:t>
      </w:r>
      <w:r w:rsidDel="00000000" w:rsidR="00000000" w:rsidRPr="00000000">
        <w:rPr>
          <w:rFonts w:ascii="Times New Roman" w:cs="Times New Roman" w:eastAsia="Times New Roman" w:hAnsi="Times New Roman"/>
          <w:i w:val="1"/>
          <w:iCs w:val="1"/>
          <w:sz w:val="20"/>
          <w:szCs w:val="20"/>
          <w:rtl w:val="0"/>
        </w:rPr>
        <w:t xml:space="preserve">Party-political humanist groups</w:t>
      </w:r>
      <w:r w:rsidDel="00000000" w:rsidR="00000000" w:rsidRPr="00000000">
        <w:rPr>
          <w:rFonts w:ascii="Times New Roman" w:cs="Times New Roman" w:eastAsia="Times New Roman" w:hAnsi="Times New Roman"/>
          <w:sz w:val="20"/>
          <w:szCs w:val="20"/>
          <w:rtl w:val="0"/>
        </w:rPr>
        <w:t xml:space="preserve">. [online] Available at: https://humanists.uk/campaigns/political-party-humanist-groups/.</w:t>
      </w:r>
    </w:p>
    <w:p w:rsidR="00000000" w:rsidDel="00000000" w:rsidP="00000000" w:rsidRDefault="00000000" w:rsidRPr="00000000" w14:paraId="0000003F">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Cressman, E.P. (2025). </w:t>
      </w:r>
      <w:r w:rsidDel="00000000" w:rsidR="00000000" w:rsidRPr="00000000">
        <w:rPr>
          <w:rFonts w:ascii="Times New Roman" w:cs="Times New Roman" w:eastAsia="Times New Roman" w:hAnsi="Times New Roman"/>
          <w:i w:val="1"/>
          <w:iCs w:val="1"/>
          <w:sz w:val="20"/>
          <w:szCs w:val="20"/>
          <w:rtl w:val="0"/>
        </w:rPr>
        <w:t xml:space="preserve">Medical Humanists of the Renaissance</w:t>
      </w:r>
      <w:r w:rsidDel="00000000" w:rsidR="00000000" w:rsidRPr="00000000">
        <w:rPr>
          <w:rFonts w:ascii="Times New Roman" w:cs="Times New Roman" w:eastAsia="Times New Roman" w:hAnsi="Times New Roman"/>
          <w:sz w:val="20"/>
          <w:szCs w:val="20"/>
          <w:rtl w:val="0"/>
        </w:rPr>
        <w:t xml:space="preserve">. [online] Innominatesociety.com. Available at: http://www.innominatesociety.com/Articles/Medical%20Humanists%20of%20the%20Renaissance.htm.</w:t>
      </w:r>
    </w:p>
    <w:p w:rsidR="00000000" w:rsidDel="00000000" w:rsidP="00000000" w:rsidRDefault="00000000" w:rsidRPr="00000000" w14:paraId="00000040">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BBC Bitesize. (n.d.). </w:t>
      </w:r>
      <w:r w:rsidDel="00000000" w:rsidR="00000000" w:rsidRPr="00000000">
        <w:rPr>
          <w:rFonts w:ascii="Times New Roman" w:cs="Times New Roman" w:eastAsia="Times New Roman" w:hAnsi="Times New Roman"/>
          <w:i w:val="1"/>
          <w:iCs w:val="1"/>
          <w:sz w:val="20"/>
          <w:szCs w:val="20"/>
          <w:rtl w:val="0"/>
        </w:rPr>
        <w:t xml:space="preserve">Treating the sick - Renaissance medicine - the beginnings of change - AQA - GCSE History Revision - AQA</w:t>
      </w:r>
      <w:r w:rsidDel="00000000" w:rsidR="00000000" w:rsidRPr="00000000">
        <w:rPr>
          <w:rFonts w:ascii="Times New Roman" w:cs="Times New Roman" w:eastAsia="Times New Roman" w:hAnsi="Times New Roman"/>
          <w:sz w:val="20"/>
          <w:szCs w:val="20"/>
          <w:rtl w:val="0"/>
        </w:rPr>
        <w:t xml:space="preserve">. [online] Available at: https://www.bbc.co.uk/bitesize/guides/z8yd8hv/revision/6.</w:t>
      </w:r>
    </w:p>
    <w:p w:rsidR="00000000" w:rsidDel="00000000" w:rsidP="00000000" w:rsidRDefault="00000000" w:rsidRPr="00000000" w14:paraId="00000041">
      <w:pPr>
        <w:numPr>
          <w:ilvl w:val="0"/>
          <w:numId w:val="1"/>
        </w:numPr>
        <w:spacing w:after="0" w:afterAutospacing="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Lazarou, R. (2024). </w:t>
      </w:r>
      <w:r w:rsidDel="00000000" w:rsidR="00000000" w:rsidRPr="00000000">
        <w:rPr>
          <w:rFonts w:ascii="Times New Roman" w:cs="Times New Roman" w:eastAsia="Times New Roman" w:hAnsi="Times New Roman"/>
          <w:i w:val="1"/>
          <w:iCs w:val="1"/>
          <w:sz w:val="20"/>
          <w:szCs w:val="20"/>
          <w:rtl w:val="0"/>
        </w:rPr>
        <w:t xml:space="preserve">The Rise of Herbalism: Why people are turning to nature for medicines | McKenna Academy</w:t>
      </w:r>
      <w:r w:rsidDel="00000000" w:rsidR="00000000" w:rsidRPr="00000000">
        <w:rPr>
          <w:rFonts w:ascii="Times New Roman" w:cs="Times New Roman" w:eastAsia="Times New Roman" w:hAnsi="Times New Roman"/>
          <w:sz w:val="20"/>
          <w:szCs w:val="20"/>
          <w:rtl w:val="0"/>
        </w:rPr>
        <w:t xml:space="preserve">. [online] McKenna Academy. Available at: https://mckenna.academy/the-rise-of-herbalism-why-people-are-turning-to-nature-for-medicines/.</w:t>
      </w:r>
    </w:p>
    <w:p w:rsidR="00000000" w:rsidDel="00000000" w:rsidP="00000000" w:rsidRDefault="00000000" w:rsidRPr="00000000" w14:paraId="00000042">
      <w:pPr>
        <w:numPr>
          <w:ilvl w:val="0"/>
          <w:numId w:val="1"/>
        </w:numPr>
        <w:spacing w:after="240" w:line="360" w:lineRule="auto"/>
        <w:ind w:left="720" w:hanging="360"/>
        <w:rPr>
          <w:rFonts w:ascii="Times" w:cs="Times" w:eastAsia="Times" w:hAnsi="Times"/>
          <w:sz w:val="20"/>
          <w:szCs w:val="20"/>
        </w:rPr>
      </w:pPr>
      <w:r w:rsidDel="00000000" w:rsidR="00000000" w:rsidRPr="00000000">
        <w:rPr>
          <w:rFonts w:ascii="Times New Roman" w:cs="Times New Roman" w:eastAsia="Times New Roman" w:hAnsi="Times New Roman"/>
          <w:sz w:val="20"/>
          <w:szCs w:val="20"/>
          <w:rtl w:val="0"/>
        </w:rPr>
        <w:t xml:space="preserve">BBC Bitesize. (n.d.). </w:t>
      </w:r>
      <w:r w:rsidDel="00000000" w:rsidR="00000000" w:rsidRPr="00000000">
        <w:rPr>
          <w:rFonts w:ascii="Times New Roman" w:cs="Times New Roman" w:eastAsia="Times New Roman" w:hAnsi="Times New Roman"/>
          <w:i w:val="1"/>
          <w:iCs w:val="1"/>
          <w:sz w:val="20"/>
          <w:szCs w:val="20"/>
          <w:rtl w:val="0"/>
        </w:rPr>
        <w:t xml:space="preserve">The Great Plague of 1665 - Renaissance medicine - the beginnings of change - AQA - GCSE History Revision - AQA</w:t>
      </w:r>
      <w:r w:rsidDel="00000000" w:rsidR="00000000" w:rsidRPr="00000000">
        <w:rPr>
          <w:rFonts w:ascii="Times New Roman" w:cs="Times New Roman" w:eastAsia="Times New Roman" w:hAnsi="Times New Roman"/>
          <w:sz w:val="20"/>
          <w:szCs w:val="20"/>
          <w:rtl w:val="0"/>
        </w:rPr>
        <w:t xml:space="preserve">. [online] Available at: https://www.bbc.co.uk/bitesize/guides/z8yd8hv/revision/5.</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Times"/>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https://dash.harvard.edu/server/api/core/bitstreams/7312037c-553a-6bd4-e053-0100007fdf3b/content#:~:text=It%20was%20the%20effort%20to,meditations%20on%20the%20nature%20of</w:t>
        </w:r>
      </w:hyperlink>
      <w:r w:rsidDel="00000000" w:rsidR="00000000" w:rsidRPr="00000000">
        <w:rPr>
          <w:sz w:val="20"/>
          <w:szCs w:val="20"/>
          <w:rtl w:val="0"/>
        </w:rPr>
        <w:t xml:space="preserve"> pg 140</w:t>
      </w:r>
    </w:p>
  </w:footnote>
  <w:footnote w:id="1">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Metalogicon of John of Salisbury</w:t>
      </w:r>
    </w:p>
  </w:footnote>
  <w:footnote w:id="2">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https://research-portal.st-andrews.ac.uk/en/studentTheses/john-of-salisbury-and-law/</w:t>
        </w:r>
      </w:hyperlink>
      <w:r w:rsidDel="00000000" w:rsidR="00000000" w:rsidRPr="00000000">
        <w:rPr>
          <w:sz w:val="20"/>
          <w:szCs w:val="20"/>
          <w:rtl w:val="0"/>
        </w:rPr>
        <w:t xml:space="preserve"> Chapter 2</w:t>
      </w:r>
    </w:p>
  </w:footnote>
  <w:footnote w:id="3">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20"/>
            <w:szCs w:val="20"/>
            <w:u w:val="single"/>
            <w:rtl w:val="0"/>
          </w:rPr>
          <w:t xml:space="preserve">https://plato.stanford.edu/entries/john-salisbury/</w:t>
        </w:r>
      </w:hyperlink>
      <w:r w:rsidDel="00000000" w:rsidR="00000000" w:rsidRPr="00000000">
        <w:rPr>
          <w:sz w:val="20"/>
          <w:szCs w:val="20"/>
          <w:rtl w:val="0"/>
        </w:rPr>
        <w:t xml:space="preserve"> </w:t>
      </w:r>
    </w:p>
  </w:footnote>
  <w:footnote w:id="4">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color w:val="1155cc"/>
            <w:sz w:val="20"/>
            <w:szCs w:val="20"/>
            <w:u w:val="single"/>
            <w:rtl w:val="0"/>
          </w:rPr>
          <w:t xml:space="preserve">https://humanists.uk/humanism/</w:t>
        </w:r>
      </w:hyperlink>
      <w:r w:rsidDel="00000000" w:rsidR="00000000" w:rsidRPr="00000000">
        <w:rPr>
          <w:sz w:val="20"/>
          <w:szCs w:val="20"/>
          <w:rtl w:val="0"/>
        </w:rPr>
        <w:t xml:space="preserve"> </w:t>
      </w:r>
    </w:p>
  </w:footnote>
  <w:footnote w:id="5">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The God Delusion, RIchard Dawkins, Chapter 7</w:t>
      </w:r>
    </w:p>
  </w:footnote>
  <w:footnote w:id="6">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Renaissance Humanism: An Anthology of Sources, Chapter 25</w:t>
      </w:r>
    </w:p>
  </w:footnote>
  <w:footnote w:id="7">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
        <w:r w:rsidDel="00000000" w:rsidR="00000000" w:rsidRPr="00000000">
          <w:rPr>
            <w:color w:val="1155cc"/>
            <w:sz w:val="20"/>
            <w:szCs w:val="20"/>
            <w:u w:val="single"/>
            <w:rtl w:val="0"/>
          </w:rPr>
          <w:t xml:space="preserve">https://humanists.uk/campaigns/schools-and-education/school-curriculum/religious-education/</w:t>
        </w:r>
      </w:hyperlink>
      <w:r w:rsidDel="00000000" w:rsidR="00000000" w:rsidRPr="00000000">
        <w:rPr>
          <w:sz w:val="20"/>
          <w:szCs w:val="20"/>
          <w:rtl w:val="0"/>
        </w:rPr>
        <w:t xml:space="preserve">  </w:t>
      </w:r>
    </w:p>
  </w:footnote>
  <w:footnote w:id="8">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Renaissance Humanism: An Anthology of Sources, Marsilio Ficino, Letters, pp 230-235</w:t>
      </w:r>
    </w:p>
  </w:footnote>
  <w:footnote w:id="9">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color w:val="1155cc"/>
            <w:sz w:val="20"/>
            <w:szCs w:val="20"/>
            <w:u w:val="single"/>
            <w:rtl w:val="0"/>
          </w:rPr>
          <w:t xml:space="preserve">https://humanists.uk/about/our-people/patrons/professor-laurie-taylor/</w:t>
        </w:r>
      </w:hyperlink>
      <w:r w:rsidDel="00000000" w:rsidR="00000000" w:rsidRPr="00000000">
        <w:rPr>
          <w:sz w:val="20"/>
          <w:szCs w:val="20"/>
          <w:rtl w:val="0"/>
        </w:rPr>
        <w:t xml:space="preserve"> </w:t>
      </w:r>
    </w:p>
  </w:footnote>
  <w:footnote w:id="10">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color w:val="1155cc"/>
            <w:sz w:val="20"/>
            <w:szCs w:val="20"/>
            <w:u w:val="single"/>
            <w:rtl w:val="0"/>
          </w:rPr>
          <w:t xml:space="preserve">https://www.bbc.co.uk/programmes/profiles/43q7Pf5pYnfkpYQzwxfdBFF/laurie-taylor</w:t>
        </w:r>
      </w:hyperlink>
      <w:r w:rsidDel="00000000" w:rsidR="00000000" w:rsidRPr="00000000">
        <w:rPr>
          <w:sz w:val="20"/>
          <w:szCs w:val="20"/>
          <w:rtl w:val="0"/>
        </w:rPr>
        <w:t xml:space="preserve"> </w:t>
      </w:r>
    </w:p>
  </w:footnote>
  <w:footnote w:id="11">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The Scholemaster, Roger Ascham</w:t>
      </w:r>
    </w:p>
  </w:footnote>
  <w:footnote w:id="12">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Scholemaster, Roger Ascham, pp 62</w:t>
      </w:r>
    </w:p>
  </w:footnote>
  <w:footnote w:id="13">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8">
        <w:r w:rsidDel="00000000" w:rsidR="00000000" w:rsidRPr="00000000">
          <w:rPr>
            <w:color w:val="1155cc"/>
            <w:sz w:val="20"/>
            <w:szCs w:val="20"/>
            <w:u w:val="single"/>
            <w:rtl w:val="0"/>
          </w:rPr>
          <w:t xml:space="preserve">https://www.unesco.org/en/articles/rethinking-human-heart-humanist-education</w:t>
        </w:r>
      </w:hyperlink>
      <w:r w:rsidDel="00000000" w:rsidR="00000000" w:rsidRPr="00000000">
        <w:rPr>
          <w:sz w:val="20"/>
          <w:szCs w:val="20"/>
          <w:rtl w:val="0"/>
        </w:rPr>
        <w:t xml:space="preserve">  </w:t>
      </w:r>
    </w:p>
  </w:footnote>
  <w:footnote w:id="14">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9">
        <w:r w:rsidDel="00000000" w:rsidR="00000000" w:rsidRPr="00000000">
          <w:rPr>
            <w:color w:val="1155cc"/>
            <w:sz w:val="20"/>
            <w:szCs w:val="20"/>
            <w:u w:val="single"/>
            <w:rtl w:val="0"/>
          </w:rPr>
          <w:t xml:space="preserve">https://discovery.ucl.ac.uk/id/eprint/10020013/#:~:text=When%20it%20comes%20to%20teaching,classroom%20(Green%20and%20Bigum%2C%201993)</w:t>
        </w:r>
      </w:hyperlink>
      <w:r w:rsidDel="00000000" w:rsidR="00000000" w:rsidRPr="00000000">
        <w:rPr>
          <w:sz w:val="20"/>
          <w:szCs w:val="20"/>
          <w:rtl w:val="0"/>
        </w:rPr>
        <w:t xml:space="preserve">. </w:t>
      </w:r>
    </w:p>
  </w:footnote>
  <w:footnote w:id="15">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color w:val="1155cc"/>
            <w:sz w:val="20"/>
            <w:szCs w:val="20"/>
            <w:u w:val="single"/>
            <w:rtl w:val="0"/>
          </w:rPr>
          <w:t xml:space="preserve">https://www.oxfordlearnersdictionaries.com/definition/american_english/equality</w:t>
        </w:r>
      </w:hyperlink>
      <w:r w:rsidDel="00000000" w:rsidR="00000000" w:rsidRPr="00000000">
        <w:rPr>
          <w:sz w:val="20"/>
          <w:szCs w:val="20"/>
          <w:rtl w:val="0"/>
        </w:rPr>
        <w:t xml:space="preserve"> </w:t>
      </w:r>
    </w:p>
  </w:footnote>
  <w:footnote w:id="16">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1">
        <w:r w:rsidDel="00000000" w:rsidR="00000000" w:rsidRPr="00000000">
          <w:rPr>
            <w:color w:val="1155cc"/>
            <w:sz w:val="20"/>
            <w:szCs w:val="20"/>
            <w:u w:val="single"/>
            <w:rtl w:val="0"/>
          </w:rPr>
          <w:t xml:space="preserve">https://languages.oup.com/</w:t>
        </w:r>
      </w:hyperlink>
      <w:r w:rsidDel="00000000" w:rsidR="00000000" w:rsidRPr="00000000">
        <w:rPr>
          <w:sz w:val="20"/>
          <w:szCs w:val="20"/>
          <w:rtl w:val="0"/>
        </w:rPr>
        <w:t xml:space="preserve"> </w:t>
      </w:r>
    </w:p>
  </w:footnote>
  <w:footnote w:id="17">
    <w:p w:rsidR="00000000" w:rsidDel="00000000" w:rsidP="00000000" w:rsidRDefault="00000000" w:rsidRPr="00000000" w14:paraId="000000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Renaissance Humanism: An Anthology of Resources, pp 94</w:t>
      </w:r>
    </w:p>
  </w:footnote>
  <w:footnote w:id="18">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Renaissance Humanism: An Anthology of Resources, pp 147</w:t>
      </w:r>
    </w:p>
  </w:footnote>
  <w:footnote w:id="20">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2">
        <w:r w:rsidDel="00000000" w:rsidR="00000000" w:rsidRPr="00000000">
          <w:rPr>
            <w:color w:val="1155cc"/>
            <w:sz w:val="20"/>
            <w:szCs w:val="20"/>
            <w:u w:val="single"/>
            <w:rtl w:val="0"/>
          </w:rPr>
          <w:t xml:space="preserve">https://humanists.uk/campaigns/political-party-humanist-groups/</w:t>
        </w:r>
      </w:hyperlink>
      <w:r w:rsidDel="00000000" w:rsidR="00000000" w:rsidRPr="00000000">
        <w:rPr>
          <w:sz w:val="20"/>
          <w:szCs w:val="20"/>
          <w:rtl w:val="0"/>
        </w:rPr>
        <w:t xml:space="preserve"> </w:t>
      </w:r>
    </w:p>
  </w:footnote>
  <w:footnote w:id="19">
    <w:p w:rsidR="00000000" w:rsidDel="00000000" w:rsidP="00000000" w:rsidRDefault="00000000" w:rsidRPr="00000000" w14:paraId="000000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Renaissance Humanism: An Anthology of Resources, pp 157-166</w:t>
      </w:r>
    </w:p>
  </w:footnote>
  <w:footnote w:id="21">
    <w:p w:rsidR="00000000" w:rsidDel="00000000" w:rsidP="00000000" w:rsidRDefault="00000000" w:rsidRPr="00000000" w14:paraId="0000005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Medical Humanists of the Renaissance, E P Cressman</w:t>
      </w:r>
    </w:p>
  </w:footnote>
  <w:footnote w:id="22">
    <w:p w:rsidR="00000000" w:rsidDel="00000000" w:rsidP="00000000" w:rsidRDefault="00000000" w:rsidRPr="00000000" w14:paraId="0000005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3">
        <w:r w:rsidDel="00000000" w:rsidR="00000000" w:rsidRPr="00000000">
          <w:rPr>
            <w:color w:val="1155cc"/>
            <w:sz w:val="20"/>
            <w:szCs w:val="20"/>
            <w:u w:val="single"/>
            <w:rtl w:val="0"/>
          </w:rPr>
          <w:t xml:space="preserve">https://www.bbc.co.uk/bitesize/guides/z8yd8hv/revision/6</w:t>
        </w:r>
      </w:hyperlink>
      <w:r w:rsidDel="00000000" w:rsidR="00000000" w:rsidRPr="00000000">
        <w:rPr>
          <w:sz w:val="20"/>
          <w:szCs w:val="20"/>
          <w:rtl w:val="0"/>
        </w:rPr>
        <w:t xml:space="preserve"> </w:t>
      </w:r>
    </w:p>
  </w:footnote>
  <w:footnote w:id="23">
    <w:p w:rsidR="00000000" w:rsidDel="00000000" w:rsidP="00000000" w:rsidRDefault="00000000" w:rsidRPr="00000000" w14:paraId="0000005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4">
        <w:r w:rsidDel="00000000" w:rsidR="00000000" w:rsidRPr="00000000">
          <w:rPr>
            <w:color w:val="1155cc"/>
            <w:sz w:val="20"/>
            <w:szCs w:val="20"/>
            <w:u w:val="single"/>
            <w:rtl w:val="0"/>
          </w:rPr>
          <w:t xml:space="preserve">https://mckenna.academy/the-rise-of-herbalism-why-people-are-turning-to-nature-for-medicines/</w:t>
        </w:r>
      </w:hyperlink>
      <w:r w:rsidDel="00000000" w:rsidR="00000000" w:rsidRPr="00000000">
        <w:rPr>
          <w:sz w:val="20"/>
          <w:szCs w:val="20"/>
          <w:rtl w:val="0"/>
        </w:rPr>
        <w:t xml:space="preserve"> </w:t>
      </w:r>
    </w:p>
  </w:footnote>
  <w:footnote w:id="24">
    <w:p w:rsidR="00000000" w:rsidDel="00000000" w:rsidP="00000000" w:rsidRDefault="00000000" w:rsidRPr="00000000" w14:paraId="0000005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5">
        <w:r w:rsidDel="00000000" w:rsidR="00000000" w:rsidRPr="00000000">
          <w:rPr>
            <w:color w:val="1155cc"/>
            <w:sz w:val="20"/>
            <w:szCs w:val="20"/>
            <w:u w:val="single"/>
            <w:rtl w:val="0"/>
          </w:rPr>
          <w:t xml:space="preserve">https://www.nhs.uk/tests-and-treatments/herbal-medicines/</w:t>
        </w:r>
      </w:hyperlink>
      <w:r w:rsidDel="00000000" w:rsidR="00000000" w:rsidRPr="00000000">
        <w:rPr>
          <w:sz w:val="20"/>
          <w:szCs w:val="20"/>
          <w:rtl w:val="0"/>
        </w:rPr>
        <w:t xml:space="preserve"> </w:t>
      </w:r>
    </w:p>
  </w:footnote>
  <w:footnote w:id="25">
    <w:p w:rsidR="00000000" w:rsidDel="00000000" w:rsidP="00000000" w:rsidRDefault="00000000" w:rsidRPr="00000000" w14:paraId="0000005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6">
        <w:r w:rsidDel="00000000" w:rsidR="00000000" w:rsidRPr="00000000">
          <w:rPr>
            <w:color w:val="1155cc"/>
            <w:sz w:val="20"/>
            <w:szCs w:val="20"/>
            <w:u w:val="single"/>
            <w:rtl w:val="0"/>
          </w:rPr>
          <w:t xml:space="preserve">https://www.bbc.co.uk/bitesize/guides/z8yd8hv/revision/5</w:t>
        </w:r>
      </w:hyperlink>
      <w:r w:rsidDel="00000000" w:rsidR="00000000" w:rsidRPr="00000000">
        <w:rPr>
          <w:sz w:val="20"/>
          <w:szCs w:val="20"/>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_rels/footnotes.xml.rels><?xml version="1.0" encoding="UTF-8" standalone="yes"?><Relationships xmlns="http://schemas.openxmlformats.org/package/2006/relationships"><Relationship Id="rId11" Type="http://schemas.openxmlformats.org/officeDocument/2006/relationships/hyperlink" Target="https://languages.oup.com/" TargetMode="External"/><Relationship Id="rId10" Type="http://schemas.openxmlformats.org/officeDocument/2006/relationships/hyperlink" Target="https://www.oxfordlearnersdictionaries.com/definition/american_english/equality" TargetMode="External"/><Relationship Id="rId13" Type="http://schemas.openxmlformats.org/officeDocument/2006/relationships/hyperlink" Target="https://www.bbc.co.uk/bitesize/guides/z8yd8hv/revision/6" TargetMode="External"/><Relationship Id="rId12" Type="http://schemas.openxmlformats.org/officeDocument/2006/relationships/hyperlink" Target="https://humanists.uk/campaigns/political-party-humanist-groups/" TargetMode="External"/><Relationship Id="rId1" Type="http://schemas.openxmlformats.org/officeDocument/2006/relationships/hyperlink" Target="https://dash.harvard.edu/server/api/core/bitstreams/7312037c-553a-6bd4-e053-0100007fdf3b/content#:~:text=It%20was%20the%20effort%20to,meditations%20on%20the%20nature%20of" TargetMode="External"/><Relationship Id="rId2" Type="http://schemas.openxmlformats.org/officeDocument/2006/relationships/hyperlink" Target="https://research-portal.st-andrews.ac.uk/en/studentTheses/john-of-salisbury-and-law/" TargetMode="External"/><Relationship Id="rId3" Type="http://schemas.openxmlformats.org/officeDocument/2006/relationships/hyperlink" Target="https://plato.stanford.edu/entries/john-salisbury/" TargetMode="External"/><Relationship Id="rId4" Type="http://schemas.openxmlformats.org/officeDocument/2006/relationships/hyperlink" Target="https://humanists.uk/humanism/" TargetMode="External"/><Relationship Id="rId9" Type="http://schemas.openxmlformats.org/officeDocument/2006/relationships/hyperlink" Target="https://discovery.ucl.ac.uk/id/eprint/10020013/#:~:text=When%20it%20comes%20to%20teaching,classroom%20(Green%20and%20Bigum%2C%201993)" TargetMode="External"/><Relationship Id="rId15" Type="http://schemas.openxmlformats.org/officeDocument/2006/relationships/hyperlink" Target="https://www.nhs.uk/tests-and-treatments/herbal-medicines/" TargetMode="External"/><Relationship Id="rId14" Type="http://schemas.openxmlformats.org/officeDocument/2006/relationships/hyperlink" Target="https://mckenna.academy/the-rise-of-herbalism-why-people-are-turning-to-nature-for-medicines/" TargetMode="External"/><Relationship Id="rId16" Type="http://schemas.openxmlformats.org/officeDocument/2006/relationships/hyperlink" Target="https://www.bbc.co.uk/bitesize/guides/z8yd8hv/revision/5" TargetMode="External"/><Relationship Id="rId5" Type="http://schemas.openxmlformats.org/officeDocument/2006/relationships/hyperlink" Target="https://humanists.uk/campaigns/schools-and-education/school-curriculum/religious-education/" TargetMode="External"/><Relationship Id="rId6" Type="http://schemas.openxmlformats.org/officeDocument/2006/relationships/hyperlink" Target="https://humanists.uk/about/our-people/patrons/professor-laurie-taylor/" TargetMode="External"/><Relationship Id="rId7" Type="http://schemas.openxmlformats.org/officeDocument/2006/relationships/hyperlink" Target="https://www.bbc.co.uk/programmes/profiles/43q7Pf5pYnfkpYQzwxfdBFF/laurie-taylor" TargetMode="External"/><Relationship Id="rId8" Type="http://schemas.openxmlformats.org/officeDocument/2006/relationships/hyperlink" Target="https://www.unesco.org/en/articles/rethinking-human-heart-humanist-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