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D20DB" w14:textId="20F6153E" w:rsidR="00070329" w:rsidRPr="00AD0B42" w:rsidRDefault="000445ED">
      <w:pP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704320" behindDoc="0" locked="0" layoutInCell="1" allowOverlap="1" wp14:anchorId="678791C3" wp14:editId="657557C8">
                <wp:simplePos x="0" y="0"/>
                <wp:positionH relativeFrom="margin">
                  <wp:align>right</wp:align>
                </wp:positionH>
                <wp:positionV relativeFrom="paragraph">
                  <wp:posOffset>177165</wp:posOffset>
                </wp:positionV>
                <wp:extent cx="5527040" cy="8502015"/>
                <wp:effectExtent l="0" t="0" r="16510" b="133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7040" cy="8502015"/>
                        </a:xfrm>
                        <a:prstGeom prst="rect">
                          <a:avLst/>
                        </a:prstGeom>
                        <a:solidFill>
                          <a:srgbClr val="FFFFFF"/>
                        </a:solidFill>
                        <a:ln w="9525">
                          <a:solidFill>
                            <a:srgbClr val="000000"/>
                          </a:solidFill>
                          <a:miter lim="800000"/>
                          <a:headEnd/>
                          <a:tailEnd/>
                        </a:ln>
                      </wps:spPr>
                      <wps:txbx>
                        <w:txbxContent>
                          <w:p w14:paraId="069AE3A8" w14:textId="77777777" w:rsidR="00EB5D04" w:rsidRPr="00D35859" w:rsidRDefault="00EB5D04" w:rsidP="00EB5D04">
                            <w:pPr>
                              <w:jc w:val="center"/>
                              <w:rPr>
                                <w:rFonts w:ascii="Times New Roman" w:hAnsi="Times New Roman" w:cs="Times New Roman"/>
                                <w:sz w:val="44"/>
                                <w:szCs w:val="44"/>
                              </w:rPr>
                            </w:pPr>
                          </w:p>
                          <w:p w14:paraId="7C78A8D9" w14:textId="5C53350D"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noProof/>
                              </w:rPr>
                              <w:drawing>
                                <wp:inline distT="0" distB="0" distL="0" distR="0" wp14:anchorId="78A30E05" wp14:editId="26177484">
                                  <wp:extent cx="3207224" cy="1061477"/>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4438" cy="1067174"/>
                                          </a:xfrm>
                                          <a:prstGeom prst="rect">
                                            <a:avLst/>
                                          </a:prstGeom>
                                          <a:noFill/>
                                          <a:ln>
                                            <a:noFill/>
                                          </a:ln>
                                        </pic:spPr>
                                      </pic:pic>
                                    </a:graphicData>
                                  </a:graphic>
                                </wp:inline>
                              </w:drawing>
                            </w:r>
                          </w:p>
                          <w:p w14:paraId="60F73C96" w14:textId="77777777" w:rsidR="00EB5D04" w:rsidRPr="00D35859" w:rsidRDefault="00EB5D04" w:rsidP="00EB5D04">
                            <w:pPr>
                              <w:jc w:val="center"/>
                              <w:rPr>
                                <w:rFonts w:ascii="Times New Roman" w:hAnsi="Times New Roman" w:cs="Times New Roman"/>
                                <w:sz w:val="44"/>
                                <w:szCs w:val="44"/>
                              </w:rPr>
                            </w:pPr>
                          </w:p>
                          <w:p w14:paraId="063424D4" w14:textId="57B35B02" w:rsidR="000445ED" w:rsidRPr="00D35859" w:rsidRDefault="000445ED" w:rsidP="00716DBB">
                            <w:pPr>
                              <w:jc w:val="center"/>
                              <w:rPr>
                                <w:rFonts w:ascii="Times New Roman" w:hAnsi="Times New Roman" w:cs="Times New Roman"/>
                                <w:sz w:val="44"/>
                                <w:szCs w:val="44"/>
                              </w:rPr>
                            </w:pPr>
                            <w:r w:rsidRPr="00D35859">
                              <w:rPr>
                                <w:rFonts w:ascii="Times New Roman" w:hAnsi="Times New Roman" w:cs="Times New Roman"/>
                                <w:sz w:val="44"/>
                                <w:szCs w:val="44"/>
                              </w:rPr>
                              <w:t>UNIVERSITY OF WALES TRINITY SAINT DAVID’S</w:t>
                            </w:r>
                          </w:p>
                          <w:p w14:paraId="5C62DC22" w14:textId="5F338CF4" w:rsidR="000445ED" w:rsidRPr="00716DBB" w:rsidRDefault="000445ED" w:rsidP="00716DBB">
                            <w:pPr>
                              <w:jc w:val="center"/>
                              <w:rPr>
                                <w:rFonts w:ascii="Times New Roman" w:hAnsi="Times New Roman" w:cs="Times New Roman"/>
                                <w:i/>
                                <w:iCs/>
                                <w:sz w:val="44"/>
                                <w:szCs w:val="44"/>
                              </w:rPr>
                            </w:pPr>
                            <w:r w:rsidRPr="00D35859">
                              <w:rPr>
                                <w:rFonts w:ascii="Times New Roman" w:hAnsi="Times New Roman" w:cs="Times New Roman"/>
                                <w:i/>
                                <w:iCs/>
                                <w:sz w:val="44"/>
                                <w:szCs w:val="44"/>
                              </w:rPr>
                              <w:t>SCHOOL OF ENGINEERING</w:t>
                            </w:r>
                          </w:p>
                          <w:p w14:paraId="481F067A" w14:textId="22B1BB88" w:rsidR="000445ED" w:rsidRPr="00D35859" w:rsidRDefault="000445ED" w:rsidP="00EB5D04">
                            <w:pPr>
                              <w:jc w:val="center"/>
                              <w:rPr>
                                <w:rFonts w:ascii="Times New Roman" w:hAnsi="Times New Roman" w:cs="Times New Roman"/>
                                <w:b/>
                                <w:bCs/>
                                <w:sz w:val="44"/>
                                <w:szCs w:val="44"/>
                              </w:rPr>
                            </w:pPr>
                            <w:r w:rsidRPr="00D35859">
                              <w:rPr>
                                <w:rFonts w:ascii="Times New Roman" w:hAnsi="Times New Roman" w:cs="Times New Roman"/>
                                <w:b/>
                                <w:bCs/>
                                <w:sz w:val="44"/>
                                <w:szCs w:val="44"/>
                              </w:rPr>
                              <w:t>Pollution control report</w:t>
                            </w:r>
                          </w:p>
                          <w:p w14:paraId="56A34044" w14:textId="2DBC61E4"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By</w:t>
                            </w:r>
                          </w:p>
                          <w:p w14:paraId="4CB20455" w14:textId="206437D1" w:rsidR="000445ED"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Milena Tomaszewska (1902366)</w:t>
                            </w:r>
                          </w:p>
                          <w:p w14:paraId="3FBE0892" w14:textId="01CAC07C"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RA Table – 7373 words</w:t>
                            </w:r>
                          </w:p>
                          <w:p w14:paraId="5A46FA0F" w14:textId="254FC9E6"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Pollution mitigation methods Table - 4618 words</w:t>
                            </w:r>
                          </w:p>
                          <w:p w14:paraId="01014CA8" w14:textId="75925424"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 xml:space="preserve">Main report – </w:t>
                            </w:r>
                            <w:r w:rsidR="00F03AAA">
                              <w:rPr>
                                <w:rFonts w:ascii="Times New Roman" w:hAnsi="Times New Roman" w:cs="Times New Roman"/>
                                <w:sz w:val="44"/>
                                <w:szCs w:val="44"/>
                              </w:rPr>
                              <w:t>2</w:t>
                            </w:r>
                            <w:r w:rsidR="00CB7D49">
                              <w:rPr>
                                <w:rFonts w:ascii="Times New Roman" w:hAnsi="Times New Roman" w:cs="Times New Roman"/>
                                <w:sz w:val="44"/>
                                <w:szCs w:val="44"/>
                              </w:rPr>
                              <w:t>698</w:t>
                            </w:r>
                            <w:r>
                              <w:rPr>
                                <w:rFonts w:ascii="Times New Roman" w:hAnsi="Times New Roman" w:cs="Times New Roman"/>
                                <w:sz w:val="44"/>
                                <w:szCs w:val="44"/>
                              </w:rPr>
                              <w:t xml:space="preserve"> words</w:t>
                            </w:r>
                          </w:p>
                          <w:p w14:paraId="17C744E2" w14:textId="34005586" w:rsidR="00242200" w:rsidRPr="00D35859" w:rsidRDefault="00242200" w:rsidP="00EB5D04">
                            <w:pPr>
                              <w:jc w:val="center"/>
                              <w:rPr>
                                <w:rFonts w:ascii="Times New Roman" w:hAnsi="Times New Roman" w:cs="Times New Roman"/>
                                <w:sz w:val="44"/>
                                <w:szCs w:val="44"/>
                              </w:rPr>
                            </w:pPr>
                            <w:r>
                              <w:rPr>
                                <w:rFonts w:ascii="Times New Roman" w:hAnsi="Times New Roman" w:cs="Times New Roman"/>
                                <w:sz w:val="44"/>
                                <w:szCs w:val="44"/>
                              </w:rPr>
                              <w:t>References – 1654 words</w:t>
                            </w:r>
                          </w:p>
                          <w:p w14:paraId="67CD0DAB" w14:textId="77777777" w:rsidR="000445ED" w:rsidRPr="00D35859" w:rsidRDefault="000445ED" w:rsidP="00EB5D04">
                            <w:pPr>
                              <w:jc w:val="center"/>
                              <w:rPr>
                                <w:rFonts w:ascii="Times New Roman" w:hAnsi="Times New Roman" w:cs="Times New Roman"/>
                                <w:sz w:val="44"/>
                                <w:szCs w:val="44"/>
                              </w:rPr>
                            </w:pPr>
                          </w:p>
                          <w:p w14:paraId="4B6C2FE3" w14:textId="16B74AEC" w:rsidR="000445ED" w:rsidRPr="00D35859" w:rsidRDefault="000445ED" w:rsidP="00716DBB">
                            <w:pPr>
                              <w:jc w:val="center"/>
                              <w:rPr>
                                <w:rFonts w:ascii="Times New Roman" w:hAnsi="Times New Roman" w:cs="Times New Roman"/>
                                <w:sz w:val="44"/>
                                <w:szCs w:val="44"/>
                              </w:rPr>
                            </w:pPr>
                            <w:r w:rsidRPr="00D35859">
                              <w:rPr>
                                <w:rFonts w:ascii="Times New Roman" w:hAnsi="Times New Roman" w:cs="Times New Roman"/>
                                <w:sz w:val="44"/>
                                <w:szCs w:val="44"/>
                              </w:rPr>
                              <w:t>BEng Energy and Environmental Engineering</w:t>
                            </w:r>
                          </w:p>
                          <w:p w14:paraId="5AB68129" w14:textId="55499215"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sz w:val="44"/>
                                <w:szCs w:val="44"/>
                              </w:rPr>
                              <w:t>ACMA6006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8791C3" id="_x0000_t202" coordsize="21600,21600" o:spt="202" path="m,l,21600r21600,l21600,xe">
                <v:stroke joinstyle="miter"/>
                <v:path gradientshapeok="t" o:connecttype="rect"/>
              </v:shapetype>
              <v:shape id="Text Box 2" o:spid="_x0000_s1026" type="#_x0000_t202" style="position:absolute;margin-left:384pt;margin-top:13.95pt;width:435.2pt;height:669.45pt;z-index:251704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">
                <v:textbox>
                  <w:txbxContent>
                    <w:p w14:paraId="069AE3A8" w14:textId="77777777" w:rsidR="00EB5D04" w:rsidRPr="00D35859" w:rsidRDefault="00EB5D04" w:rsidP="00EB5D04">
                      <w:pPr>
                        <w:jc w:val="center"/>
                        <w:rPr>
                          <w:rFonts w:ascii="Times New Roman" w:hAnsi="Times New Roman" w:cs="Times New Roman"/>
                          <w:sz w:val="44"/>
                          <w:szCs w:val="44"/>
                        </w:rPr>
                      </w:pPr>
                    </w:p>
                    <w:p w14:paraId="7C78A8D9" w14:textId="5C53350D"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noProof/>
                        </w:rPr>
                        <w:drawing>
                          <wp:inline distT="0" distB="0" distL="0" distR="0" wp14:anchorId="78A30E05" wp14:editId="26177484">
                            <wp:extent cx="3207224" cy="1061477"/>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4438" cy="1067174"/>
                                    </a:xfrm>
                                    <a:prstGeom prst="rect">
                                      <a:avLst/>
                                    </a:prstGeom>
                                    <a:noFill/>
                                    <a:ln>
                                      <a:noFill/>
                                    </a:ln>
                                  </pic:spPr>
                                </pic:pic>
                              </a:graphicData>
                            </a:graphic>
                          </wp:inline>
                        </w:drawing>
                      </w:r>
                    </w:p>
                    <w:p w14:paraId="60F73C96" w14:textId="77777777" w:rsidR="00EB5D04" w:rsidRPr="00D35859" w:rsidRDefault="00EB5D04" w:rsidP="00EB5D04">
                      <w:pPr>
                        <w:jc w:val="center"/>
                        <w:rPr>
                          <w:rFonts w:ascii="Times New Roman" w:hAnsi="Times New Roman" w:cs="Times New Roman"/>
                          <w:sz w:val="44"/>
                          <w:szCs w:val="44"/>
                        </w:rPr>
                      </w:pPr>
                    </w:p>
                    <w:p w14:paraId="063424D4" w14:textId="57B35B02" w:rsidR="000445ED" w:rsidRPr="00D35859" w:rsidRDefault="000445ED" w:rsidP="00716DBB">
                      <w:pPr>
                        <w:jc w:val="center"/>
                        <w:rPr>
                          <w:rFonts w:ascii="Times New Roman" w:hAnsi="Times New Roman" w:cs="Times New Roman"/>
                          <w:sz w:val="44"/>
                          <w:szCs w:val="44"/>
                        </w:rPr>
                      </w:pPr>
                      <w:r w:rsidRPr="00D35859">
                        <w:rPr>
                          <w:rFonts w:ascii="Times New Roman" w:hAnsi="Times New Roman" w:cs="Times New Roman"/>
                          <w:sz w:val="44"/>
                          <w:szCs w:val="44"/>
                        </w:rPr>
                        <w:t>UNIVERSITY OF WALES TRINITY SAINT DAVID’S</w:t>
                      </w:r>
                    </w:p>
                    <w:p w14:paraId="5C62DC22" w14:textId="5F338CF4" w:rsidR="000445ED" w:rsidRPr="00716DBB" w:rsidRDefault="000445ED" w:rsidP="00716DBB">
                      <w:pPr>
                        <w:jc w:val="center"/>
                        <w:rPr>
                          <w:rFonts w:ascii="Times New Roman" w:hAnsi="Times New Roman" w:cs="Times New Roman"/>
                          <w:i/>
                          <w:iCs/>
                          <w:sz w:val="44"/>
                          <w:szCs w:val="44"/>
                        </w:rPr>
                      </w:pPr>
                      <w:r w:rsidRPr="00D35859">
                        <w:rPr>
                          <w:rFonts w:ascii="Times New Roman" w:hAnsi="Times New Roman" w:cs="Times New Roman"/>
                          <w:i/>
                          <w:iCs/>
                          <w:sz w:val="44"/>
                          <w:szCs w:val="44"/>
                        </w:rPr>
                        <w:t>SCHOOL OF ENGINEERING</w:t>
                      </w:r>
                    </w:p>
                    <w:p w14:paraId="481F067A" w14:textId="22B1BB88" w:rsidR="000445ED" w:rsidRPr="00D35859" w:rsidRDefault="000445ED" w:rsidP="00EB5D04">
                      <w:pPr>
                        <w:jc w:val="center"/>
                        <w:rPr>
                          <w:rFonts w:ascii="Times New Roman" w:hAnsi="Times New Roman" w:cs="Times New Roman"/>
                          <w:b/>
                          <w:bCs/>
                          <w:sz w:val="44"/>
                          <w:szCs w:val="44"/>
                        </w:rPr>
                      </w:pPr>
                      <w:r w:rsidRPr="00D35859">
                        <w:rPr>
                          <w:rFonts w:ascii="Times New Roman" w:hAnsi="Times New Roman" w:cs="Times New Roman"/>
                          <w:b/>
                          <w:bCs/>
                          <w:sz w:val="44"/>
                          <w:szCs w:val="44"/>
                        </w:rPr>
                        <w:t>Pollution control report</w:t>
                      </w:r>
                    </w:p>
                    <w:p w14:paraId="56A34044" w14:textId="2DBC61E4"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By</w:t>
                      </w:r>
                    </w:p>
                    <w:p w14:paraId="4CB20455" w14:textId="206437D1" w:rsidR="000445ED"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Milena Tomaszewska (1902366)</w:t>
                      </w:r>
                    </w:p>
                    <w:p w14:paraId="3FBE0892" w14:textId="01CAC07C"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RA Table – 7373 words</w:t>
                      </w:r>
                    </w:p>
                    <w:p w14:paraId="5A46FA0F" w14:textId="254FC9E6"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Pollution mitigation methods Table - 4618 words</w:t>
                      </w:r>
                    </w:p>
                    <w:p w14:paraId="01014CA8" w14:textId="75925424"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 xml:space="preserve">Main report – </w:t>
                      </w:r>
                      <w:r w:rsidR="00F03AAA">
                        <w:rPr>
                          <w:rFonts w:ascii="Times New Roman" w:hAnsi="Times New Roman" w:cs="Times New Roman"/>
                          <w:sz w:val="44"/>
                          <w:szCs w:val="44"/>
                        </w:rPr>
                        <w:t>2</w:t>
                      </w:r>
                      <w:r w:rsidR="00CB7D49">
                        <w:rPr>
                          <w:rFonts w:ascii="Times New Roman" w:hAnsi="Times New Roman" w:cs="Times New Roman"/>
                          <w:sz w:val="44"/>
                          <w:szCs w:val="44"/>
                        </w:rPr>
                        <w:t>698</w:t>
                      </w:r>
                      <w:r>
                        <w:rPr>
                          <w:rFonts w:ascii="Times New Roman" w:hAnsi="Times New Roman" w:cs="Times New Roman"/>
                          <w:sz w:val="44"/>
                          <w:szCs w:val="44"/>
                        </w:rPr>
                        <w:t xml:space="preserve"> words</w:t>
                      </w:r>
                    </w:p>
                    <w:p w14:paraId="17C744E2" w14:textId="34005586" w:rsidR="00242200" w:rsidRPr="00D35859" w:rsidRDefault="00242200" w:rsidP="00EB5D04">
                      <w:pPr>
                        <w:jc w:val="center"/>
                        <w:rPr>
                          <w:rFonts w:ascii="Times New Roman" w:hAnsi="Times New Roman" w:cs="Times New Roman"/>
                          <w:sz w:val="44"/>
                          <w:szCs w:val="44"/>
                        </w:rPr>
                      </w:pPr>
                      <w:r>
                        <w:rPr>
                          <w:rFonts w:ascii="Times New Roman" w:hAnsi="Times New Roman" w:cs="Times New Roman"/>
                          <w:sz w:val="44"/>
                          <w:szCs w:val="44"/>
                        </w:rPr>
                        <w:t>References – 1654 words</w:t>
                      </w:r>
                    </w:p>
                    <w:p w14:paraId="67CD0DAB" w14:textId="77777777" w:rsidR="000445ED" w:rsidRPr="00D35859" w:rsidRDefault="000445ED" w:rsidP="00EB5D04">
                      <w:pPr>
                        <w:jc w:val="center"/>
                        <w:rPr>
                          <w:rFonts w:ascii="Times New Roman" w:hAnsi="Times New Roman" w:cs="Times New Roman"/>
                          <w:sz w:val="44"/>
                          <w:szCs w:val="44"/>
                        </w:rPr>
                      </w:pPr>
                    </w:p>
                    <w:p w14:paraId="4B6C2FE3" w14:textId="16B74AEC" w:rsidR="000445ED" w:rsidRPr="00D35859" w:rsidRDefault="000445ED" w:rsidP="00716DBB">
                      <w:pPr>
                        <w:jc w:val="center"/>
                        <w:rPr>
                          <w:rFonts w:ascii="Times New Roman" w:hAnsi="Times New Roman" w:cs="Times New Roman"/>
                          <w:sz w:val="44"/>
                          <w:szCs w:val="44"/>
                        </w:rPr>
                      </w:pPr>
                      <w:r w:rsidRPr="00D35859">
                        <w:rPr>
                          <w:rFonts w:ascii="Times New Roman" w:hAnsi="Times New Roman" w:cs="Times New Roman"/>
                          <w:sz w:val="44"/>
                          <w:szCs w:val="44"/>
                        </w:rPr>
                        <w:t>BEng Energy and Environmental Engineering</w:t>
                      </w:r>
                    </w:p>
                    <w:p w14:paraId="5AB68129" w14:textId="55499215"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sz w:val="44"/>
                          <w:szCs w:val="44"/>
                        </w:rPr>
                        <w:t>ACMA6006</w:t>
                      </w:r>
                    </w:p>
                  </w:txbxContent>
                </v:textbox>
                <w10:wrap type="square" anchorx="margin"/>
              </v:shape>
            </w:pict>
          </mc:Fallback>
        </mc:AlternateContent>
      </w:r>
    </w:p>
    <w:p w14:paraId="44E0BCE5" w14:textId="5E2984FE" w:rsidR="00526F73" w:rsidRPr="00AD0B42" w:rsidRDefault="00526F73" w:rsidP="00AD18F0">
      <w:pPr>
        <w:pStyle w:val="Heading1"/>
        <w:numPr>
          <w:ilvl w:val="0"/>
          <w:numId w:val="0"/>
        </w:numPr>
        <w:rPr>
          <w:rFonts w:ascii="Times New Roman" w:hAnsi="Times New Roman" w:cs="Times New Roman"/>
        </w:rPr>
      </w:pPr>
      <w:bookmarkStart w:id="0" w:name="_Toc125499973"/>
      <w:r w:rsidRPr="00AD0B42">
        <w:rPr>
          <w:rFonts w:ascii="Times New Roman" w:hAnsi="Times New Roman" w:cs="Times New Roman"/>
        </w:rPr>
        <w:lastRenderedPageBreak/>
        <w:t>Abstract</w:t>
      </w:r>
      <w:bookmarkEnd w:id="0"/>
    </w:p>
    <w:p w14:paraId="4A8B06B6" w14:textId="77777777" w:rsidR="00403225" w:rsidRDefault="00403225">
      <w:pPr>
        <w:rPr>
          <w:rFonts w:ascii="Times New Roman" w:hAnsi="Times New Roman" w:cs="Times New Roman"/>
        </w:rPr>
      </w:pPr>
    </w:p>
    <w:p w14:paraId="64B2D3E1" w14:textId="77777777" w:rsidR="00757757" w:rsidRDefault="00757757" w:rsidP="00403225">
      <w:pPr>
        <w:spacing w:line="360" w:lineRule="auto"/>
        <w:jc w:val="both"/>
        <w:rPr>
          <w:rFonts w:ascii="Times New Roman" w:hAnsi="Times New Roman" w:cs="Times New Roman"/>
        </w:rPr>
        <w:sectPr w:rsidR="00757757" w:rsidSect="00070329">
          <w:pgSz w:w="11906" w:h="16838"/>
          <w:pgMar w:top="1440" w:right="1440" w:bottom="1440" w:left="1440" w:header="708" w:footer="708" w:gutter="0"/>
          <w:cols w:num="2" w:space="708"/>
          <w:docGrid w:linePitch="360"/>
        </w:sectPr>
      </w:pPr>
    </w:p>
    <w:p w14:paraId="4C5409DF" w14:textId="562BA477" w:rsidR="00526F73" w:rsidRPr="00AD0B42" w:rsidRDefault="00897396" w:rsidP="00403225">
      <w:pPr>
        <w:spacing w:line="360" w:lineRule="auto"/>
        <w:jc w:val="both"/>
        <w:rPr>
          <w:rFonts w:ascii="Times New Roman" w:hAnsi="Times New Roman" w:cs="Times New Roman"/>
        </w:rPr>
      </w:pPr>
      <w:r w:rsidRPr="00897396">
        <w:rPr>
          <w:rFonts w:ascii="Times New Roman" w:hAnsi="Times New Roman" w:cs="Times New Roman"/>
        </w:rPr>
        <w:t>This report provides a comprehensive understanding of pollution control risk assessment, including various methods and approaches for assessing and managing risk. It begins with an overview of risk assessment methods and the methodology section outlining the allocation of a risk assessment strategy. The risk assessment section examines the identification of high-risk hazards and the development of mitigation strategies. The report also covers the costs of implementing pollution control equipment and the potential financial consequences of non-compliance with laws and regulations. Additionally, the report examines relevant legislation and regulations to ensure compliance with pollution control standards. The report concludes with a discussion of pollution prevention and mitigation strategies and the importance of taking a proactive approach to managing risk.</w:t>
      </w:r>
      <w:r w:rsidR="00526F73" w:rsidRPr="00AD0B42">
        <w:rPr>
          <w:rFonts w:ascii="Times New Roman" w:hAnsi="Times New Roman" w:cs="Times New Roman"/>
        </w:rPr>
        <w:br w:type="page"/>
      </w:r>
    </w:p>
    <w:bookmarkStart w:id="1" w:name="_Toc125499974" w:displacedByCustomXml="next"/>
    <w:sdt>
      <w:sdtPr>
        <w:rPr>
          <w:rFonts w:ascii="Times New Roman" w:eastAsiaTheme="minorHAnsi" w:hAnsi="Times New Roman" w:cs="Times New Roman"/>
          <w:color w:val="auto"/>
          <w:sz w:val="22"/>
          <w:szCs w:val="22"/>
        </w:rPr>
        <w:id w:val="1898236492"/>
        <w:docPartObj>
          <w:docPartGallery w:val="Table of Contents"/>
          <w:docPartUnique/>
        </w:docPartObj>
      </w:sdtPr>
      <w:sdtEndPr>
        <w:rPr>
          <w:b/>
          <w:bCs/>
          <w:noProof/>
        </w:rPr>
      </w:sdtEndPr>
      <w:sdtContent>
        <w:p w14:paraId="19C7C8A6" w14:textId="0E539BF3" w:rsidR="003E7AC0" w:rsidRPr="00AD0B42" w:rsidRDefault="003E7AC0" w:rsidP="00AD18F0">
          <w:pPr>
            <w:pStyle w:val="Heading1"/>
            <w:numPr>
              <w:ilvl w:val="0"/>
              <w:numId w:val="0"/>
            </w:numPr>
            <w:rPr>
              <w:rFonts w:ascii="Times New Roman" w:hAnsi="Times New Roman" w:cs="Times New Roman"/>
            </w:rPr>
          </w:pPr>
          <w:r w:rsidRPr="00AD0B42">
            <w:rPr>
              <w:rFonts w:ascii="Times New Roman" w:hAnsi="Times New Roman" w:cs="Times New Roman"/>
            </w:rPr>
            <w:t>Contents</w:t>
          </w:r>
          <w:bookmarkEnd w:id="1"/>
        </w:p>
        <w:p w14:paraId="74A73824" w14:textId="04D8D66D" w:rsidR="00470B27" w:rsidRDefault="003E7AC0">
          <w:pPr>
            <w:pStyle w:val="TOC1"/>
            <w:tabs>
              <w:tab w:val="right" w:leader="dot" w:pos="4149"/>
            </w:tabs>
            <w:rPr>
              <w:rFonts w:eastAsiaTheme="minorEastAsia"/>
              <w:noProof/>
              <w:lang w:eastAsia="en-GB"/>
            </w:rPr>
          </w:pPr>
          <w:r w:rsidRPr="00AD0B42">
            <w:rPr>
              <w:rFonts w:ascii="Times New Roman" w:hAnsi="Times New Roman" w:cs="Times New Roman"/>
            </w:rPr>
            <w:fldChar w:fldCharType="begin"/>
          </w:r>
          <w:r w:rsidRPr="00AD0B42">
            <w:rPr>
              <w:rFonts w:ascii="Times New Roman" w:hAnsi="Times New Roman" w:cs="Times New Roman"/>
            </w:rPr>
            <w:instrText xml:space="preserve"> TOC \o "1-3" \h \z \u </w:instrText>
          </w:r>
          <w:r w:rsidRPr="00AD0B42">
            <w:rPr>
              <w:rFonts w:ascii="Times New Roman" w:hAnsi="Times New Roman" w:cs="Times New Roman"/>
            </w:rPr>
            <w:fldChar w:fldCharType="separate"/>
          </w:r>
          <w:hyperlink w:anchor="_Toc125499973" w:history="1">
            <w:r w:rsidR="00470B27" w:rsidRPr="00910013">
              <w:rPr>
                <w:rStyle w:val="Hyperlink"/>
                <w:rFonts w:ascii="Times New Roman" w:hAnsi="Times New Roman" w:cs="Times New Roman"/>
                <w:noProof/>
              </w:rPr>
              <w:t>Abstract</w:t>
            </w:r>
            <w:r w:rsidR="00470B27">
              <w:rPr>
                <w:noProof/>
                <w:webHidden/>
              </w:rPr>
              <w:tab/>
            </w:r>
            <w:r w:rsidR="00470B27">
              <w:rPr>
                <w:noProof/>
                <w:webHidden/>
              </w:rPr>
              <w:fldChar w:fldCharType="begin"/>
            </w:r>
            <w:r w:rsidR="00470B27">
              <w:rPr>
                <w:noProof/>
                <w:webHidden/>
              </w:rPr>
              <w:instrText xml:space="preserve"> PAGEREF _Toc125499973 \h </w:instrText>
            </w:r>
            <w:r w:rsidR="00470B27">
              <w:rPr>
                <w:noProof/>
                <w:webHidden/>
              </w:rPr>
            </w:r>
            <w:r w:rsidR="00470B27">
              <w:rPr>
                <w:noProof/>
                <w:webHidden/>
              </w:rPr>
              <w:fldChar w:fldCharType="separate"/>
            </w:r>
            <w:r w:rsidR="00470B27">
              <w:rPr>
                <w:noProof/>
                <w:webHidden/>
              </w:rPr>
              <w:t>2</w:t>
            </w:r>
            <w:r w:rsidR="00470B27">
              <w:rPr>
                <w:noProof/>
                <w:webHidden/>
              </w:rPr>
              <w:fldChar w:fldCharType="end"/>
            </w:r>
          </w:hyperlink>
        </w:p>
        <w:p w14:paraId="4E21C1DA" w14:textId="40B64CE8" w:rsidR="00470B27" w:rsidRDefault="00470B27">
          <w:pPr>
            <w:pStyle w:val="TOC1"/>
            <w:tabs>
              <w:tab w:val="right" w:leader="dot" w:pos="4149"/>
            </w:tabs>
            <w:rPr>
              <w:rFonts w:eastAsiaTheme="minorEastAsia"/>
              <w:noProof/>
              <w:lang w:eastAsia="en-GB"/>
            </w:rPr>
          </w:pPr>
          <w:hyperlink w:anchor="_Toc125499974" w:history="1">
            <w:r w:rsidRPr="00910013">
              <w:rPr>
                <w:rStyle w:val="Hyperlink"/>
                <w:rFonts w:ascii="Times New Roman" w:hAnsi="Times New Roman" w:cs="Times New Roman"/>
                <w:noProof/>
              </w:rPr>
              <w:t>Contents</w:t>
            </w:r>
            <w:r>
              <w:rPr>
                <w:noProof/>
                <w:webHidden/>
              </w:rPr>
              <w:tab/>
            </w:r>
            <w:r>
              <w:rPr>
                <w:noProof/>
                <w:webHidden/>
              </w:rPr>
              <w:fldChar w:fldCharType="begin"/>
            </w:r>
            <w:r>
              <w:rPr>
                <w:noProof/>
                <w:webHidden/>
              </w:rPr>
              <w:instrText xml:space="preserve"> PAGEREF _Toc125499974 \h </w:instrText>
            </w:r>
            <w:r>
              <w:rPr>
                <w:noProof/>
                <w:webHidden/>
              </w:rPr>
            </w:r>
            <w:r>
              <w:rPr>
                <w:noProof/>
                <w:webHidden/>
              </w:rPr>
              <w:fldChar w:fldCharType="separate"/>
            </w:r>
            <w:r>
              <w:rPr>
                <w:noProof/>
                <w:webHidden/>
              </w:rPr>
              <w:t>3</w:t>
            </w:r>
            <w:r>
              <w:rPr>
                <w:noProof/>
                <w:webHidden/>
              </w:rPr>
              <w:fldChar w:fldCharType="end"/>
            </w:r>
          </w:hyperlink>
        </w:p>
        <w:p w14:paraId="00169CF2" w14:textId="79CD64CB" w:rsidR="00470B27" w:rsidRDefault="00470B27">
          <w:pPr>
            <w:pStyle w:val="TOC1"/>
            <w:tabs>
              <w:tab w:val="left" w:pos="440"/>
              <w:tab w:val="right" w:leader="dot" w:pos="4149"/>
            </w:tabs>
            <w:rPr>
              <w:rFonts w:eastAsiaTheme="minorEastAsia"/>
              <w:noProof/>
              <w:lang w:eastAsia="en-GB"/>
            </w:rPr>
          </w:pPr>
          <w:hyperlink w:anchor="_Toc125499975" w:history="1">
            <w:r w:rsidRPr="00910013">
              <w:rPr>
                <w:rStyle w:val="Hyperlink"/>
                <w:rFonts w:ascii="Times New Roman" w:hAnsi="Times New Roman" w:cs="Times New Roman"/>
                <w:noProof/>
              </w:rPr>
              <w:t>1.</w:t>
            </w:r>
            <w:r>
              <w:rPr>
                <w:rFonts w:eastAsiaTheme="minorEastAsia"/>
                <w:noProof/>
                <w:lang w:eastAsia="en-GB"/>
              </w:rPr>
              <w:tab/>
            </w:r>
            <w:r w:rsidRPr="009100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_Toc125499975 \h </w:instrText>
            </w:r>
            <w:r>
              <w:rPr>
                <w:noProof/>
                <w:webHidden/>
              </w:rPr>
            </w:r>
            <w:r>
              <w:rPr>
                <w:noProof/>
                <w:webHidden/>
              </w:rPr>
              <w:fldChar w:fldCharType="separate"/>
            </w:r>
            <w:r>
              <w:rPr>
                <w:noProof/>
                <w:webHidden/>
              </w:rPr>
              <w:t>1</w:t>
            </w:r>
            <w:r>
              <w:rPr>
                <w:noProof/>
                <w:webHidden/>
              </w:rPr>
              <w:fldChar w:fldCharType="end"/>
            </w:r>
          </w:hyperlink>
        </w:p>
        <w:p w14:paraId="7E8F8DBB" w14:textId="24854162" w:rsidR="00470B27" w:rsidRDefault="00470B27">
          <w:pPr>
            <w:pStyle w:val="TOC1"/>
            <w:tabs>
              <w:tab w:val="right" w:leader="dot" w:pos="4149"/>
            </w:tabs>
            <w:rPr>
              <w:rFonts w:eastAsiaTheme="minorEastAsia"/>
              <w:noProof/>
              <w:lang w:eastAsia="en-GB"/>
            </w:rPr>
          </w:pPr>
          <w:hyperlink w:anchor="_Toc125499976" w:history="1">
            <w:r w:rsidRPr="00910013">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_Toc125499976 \h </w:instrText>
            </w:r>
            <w:r>
              <w:rPr>
                <w:noProof/>
                <w:webHidden/>
              </w:rPr>
            </w:r>
            <w:r>
              <w:rPr>
                <w:noProof/>
                <w:webHidden/>
              </w:rPr>
              <w:fldChar w:fldCharType="separate"/>
            </w:r>
            <w:r>
              <w:rPr>
                <w:noProof/>
                <w:webHidden/>
              </w:rPr>
              <w:t>2</w:t>
            </w:r>
            <w:r>
              <w:rPr>
                <w:noProof/>
                <w:webHidden/>
              </w:rPr>
              <w:fldChar w:fldCharType="end"/>
            </w:r>
          </w:hyperlink>
        </w:p>
        <w:p w14:paraId="643D4A60" w14:textId="7A1CE2C8" w:rsidR="00470B27" w:rsidRDefault="00470B27">
          <w:pPr>
            <w:pStyle w:val="TOC2"/>
            <w:tabs>
              <w:tab w:val="right" w:leader="dot" w:pos="4149"/>
            </w:tabs>
            <w:rPr>
              <w:rFonts w:eastAsiaTheme="minorEastAsia"/>
              <w:noProof/>
              <w:lang w:eastAsia="en-GB"/>
            </w:rPr>
          </w:pPr>
          <w:hyperlink w:anchor="_Toc125499977" w:history="1">
            <w:r w:rsidRPr="00910013">
              <w:rPr>
                <w:rStyle w:val="Hyperlink"/>
                <w:rFonts w:ascii="Times New Roman" w:hAnsi="Times New Roman" w:cs="Times New Roman"/>
                <w:noProof/>
              </w:rPr>
              <w:t>2.1 Risk Assessment methods</w:t>
            </w:r>
            <w:r>
              <w:rPr>
                <w:noProof/>
                <w:webHidden/>
              </w:rPr>
              <w:tab/>
            </w:r>
            <w:r>
              <w:rPr>
                <w:noProof/>
                <w:webHidden/>
              </w:rPr>
              <w:fldChar w:fldCharType="begin"/>
            </w:r>
            <w:r>
              <w:rPr>
                <w:noProof/>
                <w:webHidden/>
              </w:rPr>
              <w:instrText xml:space="preserve"> PAGEREF _Toc125499977 \h </w:instrText>
            </w:r>
            <w:r>
              <w:rPr>
                <w:noProof/>
                <w:webHidden/>
              </w:rPr>
            </w:r>
            <w:r>
              <w:rPr>
                <w:noProof/>
                <w:webHidden/>
              </w:rPr>
              <w:fldChar w:fldCharType="separate"/>
            </w:r>
            <w:r>
              <w:rPr>
                <w:noProof/>
                <w:webHidden/>
              </w:rPr>
              <w:t>2</w:t>
            </w:r>
            <w:r>
              <w:rPr>
                <w:noProof/>
                <w:webHidden/>
              </w:rPr>
              <w:fldChar w:fldCharType="end"/>
            </w:r>
          </w:hyperlink>
        </w:p>
        <w:p w14:paraId="1E5B2DB4" w14:textId="3D6D4D7D" w:rsidR="00470B27" w:rsidRDefault="00470B27">
          <w:pPr>
            <w:pStyle w:val="TOC3"/>
            <w:tabs>
              <w:tab w:val="right" w:leader="dot" w:pos="4149"/>
            </w:tabs>
            <w:rPr>
              <w:rFonts w:eastAsiaTheme="minorEastAsia"/>
              <w:noProof/>
              <w:lang w:eastAsia="en-GB"/>
            </w:rPr>
          </w:pPr>
          <w:hyperlink w:anchor="_Toc125499978" w:history="1">
            <w:r w:rsidRPr="00910013">
              <w:rPr>
                <w:rStyle w:val="Hyperlink"/>
                <w:rFonts w:ascii="Times New Roman" w:hAnsi="Times New Roman" w:cs="Times New Roman"/>
                <w:noProof/>
              </w:rPr>
              <w:t>2.1.1 Generic risk assessment (GRA)</w:t>
            </w:r>
            <w:r>
              <w:rPr>
                <w:noProof/>
                <w:webHidden/>
              </w:rPr>
              <w:tab/>
            </w:r>
            <w:r>
              <w:rPr>
                <w:noProof/>
                <w:webHidden/>
              </w:rPr>
              <w:fldChar w:fldCharType="begin"/>
            </w:r>
            <w:r>
              <w:rPr>
                <w:noProof/>
                <w:webHidden/>
              </w:rPr>
              <w:instrText xml:space="preserve"> PAGEREF _Toc125499978 \h </w:instrText>
            </w:r>
            <w:r>
              <w:rPr>
                <w:noProof/>
                <w:webHidden/>
              </w:rPr>
            </w:r>
            <w:r>
              <w:rPr>
                <w:noProof/>
                <w:webHidden/>
              </w:rPr>
              <w:fldChar w:fldCharType="separate"/>
            </w:r>
            <w:r>
              <w:rPr>
                <w:noProof/>
                <w:webHidden/>
              </w:rPr>
              <w:t>2</w:t>
            </w:r>
            <w:r>
              <w:rPr>
                <w:noProof/>
                <w:webHidden/>
              </w:rPr>
              <w:fldChar w:fldCharType="end"/>
            </w:r>
          </w:hyperlink>
        </w:p>
        <w:p w14:paraId="1A1C44E7" w14:textId="06024E3C" w:rsidR="00470B27" w:rsidRDefault="00470B27" w:rsidP="00470B27">
          <w:pPr>
            <w:pStyle w:val="TOC3"/>
            <w:tabs>
              <w:tab w:val="right" w:leader="dot" w:pos="4149"/>
            </w:tabs>
            <w:ind w:left="0"/>
            <w:rPr>
              <w:rFonts w:eastAsiaTheme="minorEastAsia"/>
              <w:noProof/>
              <w:lang w:eastAsia="en-GB"/>
            </w:rPr>
          </w:pPr>
          <w:hyperlink w:anchor="_Toc125499982" w:history="1">
            <w:r w:rsidRPr="00910013">
              <w:rPr>
                <w:rStyle w:val="Hyperlink"/>
                <w:rFonts w:ascii="Times New Roman" w:hAnsi="Times New Roman" w:cs="Times New Roman"/>
                <w:noProof/>
              </w:rPr>
              <w:t>2.1.2 Qualitative risk assessment</w:t>
            </w:r>
            <w:r>
              <w:rPr>
                <w:noProof/>
                <w:webHidden/>
              </w:rPr>
              <w:tab/>
            </w:r>
            <w:r>
              <w:rPr>
                <w:noProof/>
                <w:webHidden/>
              </w:rPr>
              <w:fldChar w:fldCharType="begin"/>
            </w:r>
            <w:r>
              <w:rPr>
                <w:noProof/>
                <w:webHidden/>
              </w:rPr>
              <w:instrText xml:space="preserve"> PAGEREF _Toc125499982 \h </w:instrText>
            </w:r>
            <w:r>
              <w:rPr>
                <w:noProof/>
                <w:webHidden/>
              </w:rPr>
            </w:r>
            <w:r>
              <w:rPr>
                <w:noProof/>
                <w:webHidden/>
              </w:rPr>
              <w:fldChar w:fldCharType="separate"/>
            </w:r>
            <w:r>
              <w:rPr>
                <w:noProof/>
                <w:webHidden/>
              </w:rPr>
              <w:t>2</w:t>
            </w:r>
            <w:r>
              <w:rPr>
                <w:noProof/>
                <w:webHidden/>
              </w:rPr>
              <w:fldChar w:fldCharType="end"/>
            </w:r>
          </w:hyperlink>
        </w:p>
        <w:p w14:paraId="498C0DB6" w14:textId="7F9A836E" w:rsidR="00470B27" w:rsidRDefault="00470B27">
          <w:pPr>
            <w:pStyle w:val="TOC3"/>
            <w:tabs>
              <w:tab w:val="right" w:leader="dot" w:pos="4149"/>
            </w:tabs>
            <w:rPr>
              <w:rFonts w:eastAsiaTheme="minorEastAsia"/>
              <w:noProof/>
              <w:lang w:eastAsia="en-GB"/>
            </w:rPr>
          </w:pPr>
          <w:hyperlink w:anchor="_Toc125499983" w:history="1">
            <w:r w:rsidRPr="00910013">
              <w:rPr>
                <w:rStyle w:val="Hyperlink"/>
                <w:rFonts w:ascii="Times New Roman" w:hAnsi="Times New Roman" w:cs="Times New Roman"/>
                <w:noProof/>
              </w:rPr>
              <w:t>2.1.3 Quantitative risk assessment</w:t>
            </w:r>
            <w:r>
              <w:rPr>
                <w:noProof/>
                <w:webHidden/>
              </w:rPr>
              <w:tab/>
            </w:r>
            <w:r>
              <w:rPr>
                <w:noProof/>
                <w:webHidden/>
              </w:rPr>
              <w:fldChar w:fldCharType="begin"/>
            </w:r>
            <w:r>
              <w:rPr>
                <w:noProof/>
                <w:webHidden/>
              </w:rPr>
              <w:instrText xml:space="preserve"> PAGEREF _Toc125499983 \h </w:instrText>
            </w:r>
            <w:r>
              <w:rPr>
                <w:noProof/>
                <w:webHidden/>
              </w:rPr>
            </w:r>
            <w:r>
              <w:rPr>
                <w:noProof/>
                <w:webHidden/>
              </w:rPr>
              <w:fldChar w:fldCharType="separate"/>
            </w:r>
            <w:r>
              <w:rPr>
                <w:noProof/>
                <w:webHidden/>
              </w:rPr>
              <w:t>4</w:t>
            </w:r>
            <w:r>
              <w:rPr>
                <w:noProof/>
                <w:webHidden/>
              </w:rPr>
              <w:fldChar w:fldCharType="end"/>
            </w:r>
          </w:hyperlink>
        </w:p>
        <w:p w14:paraId="1CF6D703" w14:textId="702E5281" w:rsidR="00470B27" w:rsidRDefault="00470B27">
          <w:pPr>
            <w:pStyle w:val="TOC2"/>
            <w:tabs>
              <w:tab w:val="right" w:leader="dot" w:pos="4149"/>
            </w:tabs>
            <w:rPr>
              <w:rFonts w:eastAsiaTheme="minorEastAsia"/>
              <w:noProof/>
              <w:lang w:eastAsia="en-GB"/>
            </w:rPr>
          </w:pPr>
          <w:hyperlink w:anchor="_Toc125499984" w:history="1">
            <w:r w:rsidRPr="00910013">
              <w:rPr>
                <w:rStyle w:val="Hyperlink"/>
                <w:rFonts w:ascii="Times New Roman" w:hAnsi="Times New Roman" w:cs="Times New Roman"/>
                <w:noProof/>
              </w:rPr>
              <w:t>2.2 Risk assessment approaches</w:t>
            </w:r>
            <w:r>
              <w:rPr>
                <w:noProof/>
                <w:webHidden/>
              </w:rPr>
              <w:tab/>
            </w:r>
            <w:r>
              <w:rPr>
                <w:noProof/>
                <w:webHidden/>
              </w:rPr>
              <w:fldChar w:fldCharType="begin"/>
            </w:r>
            <w:r>
              <w:rPr>
                <w:noProof/>
                <w:webHidden/>
              </w:rPr>
              <w:instrText xml:space="preserve"> PAGEREF _Toc125499984 \h </w:instrText>
            </w:r>
            <w:r>
              <w:rPr>
                <w:noProof/>
                <w:webHidden/>
              </w:rPr>
            </w:r>
            <w:r>
              <w:rPr>
                <w:noProof/>
                <w:webHidden/>
              </w:rPr>
              <w:fldChar w:fldCharType="separate"/>
            </w:r>
            <w:r>
              <w:rPr>
                <w:noProof/>
                <w:webHidden/>
              </w:rPr>
              <w:t>4</w:t>
            </w:r>
            <w:r>
              <w:rPr>
                <w:noProof/>
                <w:webHidden/>
              </w:rPr>
              <w:fldChar w:fldCharType="end"/>
            </w:r>
          </w:hyperlink>
        </w:p>
        <w:p w14:paraId="44A3440A" w14:textId="438228AB" w:rsidR="00470B27" w:rsidRDefault="00470B27">
          <w:pPr>
            <w:pStyle w:val="TOC3"/>
            <w:tabs>
              <w:tab w:val="right" w:leader="dot" w:pos="4149"/>
            </w:tabs>
            <w:rPr>
              <w:rFonts w:eastAsiaTheme="minorEastAsia"/>
              <w:noProof/>
              <w:lang w:eastAsia="en-GB"/>
            </w:rPr>
          </w:pPr>
          <w:hyperlink w:anchor="_Toc125499985" w:history="1">
            <w:r w:rsidRPr="00910013">
              <w:rPr>
                <w:rStyle w:val="Hyperlink"/>
                <w:rFonts w:ascii="Times New Roman" w:hAnsi="Times New Roman" w:cs="Times New Roman"/>
                <w:noProof/>
              </w:rPr>
              <w:t>2.2.1 Event-tree approach (ETA)</w:t>
            </w:r>
            <w:r>
              <w:rPr>
                <w:noProof/>
                <w:webHidden/>
              </w:rPr>
              <w:tab/>
            </w:r>
            <w:r>
              <w:rPr>
                <w:noProof/>
                <w:webHidden/>
              </w:rPr>
              <w:fldChar w:fldCharType="begin"/>
            </w:r>
            <w:r>
              <w:rPr>
                <w:noProof/>
                <w:webHidden/>
              </w:rPr>
              <w:instrText xml:space="preserve"> PAGEREF _Toc125499985 \h </w:instrText>
            </w:r>
            <w:r>
              <w:rPr>
                <w:noProof/>
                <w:webHidden/>
              </w:rPr>
            </w:r>
            <w:r>
              <w:rPr>
                <w:noProof/>
                <w:webHidden/>
              </w:rPr>
              <w:fldChar w:fldCharType="separate"/>
            </w:r>
            <w:r>
              <w:rPr>
                <w:noProof/>
                <w:webHidden/>
              </w:rPr>
              <w:t>4</w:t>
            </w:r>
            <w:r>
              <w:rPr>
                <w:noProof/>
                <w:webHidden/>
              </w:rPr>
              <w:fldChar w:fldCharType="end"/>
            </w:r>
          </w:hyperlink>
        </w:p>
        <w:p w14:paraId="46760514" w14:textId="18ECB51F" w:rsidR="00470B27" w:rsidRDefault="00470B27">
          <w:pPr>
            <w:pStyle w:val="TOC3"/>
            <w:tabs>
              <w:tab w:val="right" w:leader="dot" w:pos="4149"/>
            </w:tabs>
            <w:rPr>
              <w:rFonts w:eastAsiaTheme="minorEastAsia"/>
              <w:noProof/>
              <w:lang w:eastAsia="en-GB"/>
            </w:rPr>
          </w:pPr>
          <w:hyperlink w:anchor="_Toc125499986" w:history="1">
            <w:r w:rsidRPr="00910013">
              <w:rPr>
                <w:rStyle w:val="Hyperlink"/>
                <w:rFonts w:ascii="Times New Roman" w:hAnsi="Times New Roman" w:cs="Times New Roman"/>
                <w:noProof/>
              </w:rPr>
              <w:t>2.2.2 Risk Matrix approach</w:t>
            </w:r>
            <w:r>
              <w:rPr>
                <w:noProof/>
                <w:webHidden/>
              </w:rPr>
              <w:tab/>
            </w:r>
            <w:r>
              <w:rPr>
                <w:noProof/>
                <w:webHidden/>
              </w:rPr>
              <w:fldChar w:fldCharType="begin"/>
            </w:r>
            <w:r>
              <w:rPr>
                <w:noProof/>
                <w:webHidden/>
              </w:rPr>
              <w:instrText xml:space="preserve"> PAGEREF _Toc125499986 \h </w:instrText>
            </w:r>
            <w:r>
              <w:rPr>
                <w:noProof/>
                <w:webHidden/>
              </w:rPr>
            </w:r>
            <w:r>
              <w:rPr>
                <w:noProof/>
                <w:webHidden/>
              </w:rPr>
              <w:fldChar w:fldCharType="separate"/>
            </w:r>
            <w:r>
              <w:rPr>
                <w:noProof/>
                <w:webHidden/>
              </w:rPr>
              <w:t>5</w:t>
            </w:r>
            <w:r>
              <w:rPr>
                <w:noProof/>
                <w:webHidden/>
              </w:rPr>
              <w:fldChar w:fldCharType="end"/>
            </w:r>
          </w:hyperlink>
        </w:p>
        <w:p w14:paraId="38ADBB1D" w14:textId="7B6F8D91" w:rsidR="00470B27" w:rsidRDefault="00470B27">
          <w:pPr>
            <w:pStyle w:val="TOC3"/>
            <w:tabs>
              <w:tab w:val="right" w:leader="dot" w:pos="4149"/>
            </w:tabs>
            <w:rPr>
              <w:rFonts w:eastAsiaTheme="minorEastAsia"/>
              <w:noProof/>
              <w:lang w:eastAsia="en-GB"/>
            </w:rPr>
          </w:pPr>
          <w:hyperlink w:anchor="_Toc125499987" w:history="1">
            <w:r w:rsidRPr="00910013">
              <w:rPr>
                <w:rStyle w:val="Hyperlink"/>
                <w:rFonts w:ascii="Times New Roman" w:hAnsi="Times New Roman" w:cs="Times New Roman"/>
                <w:noProof/>
              </w:rPr>
              <w:t>2.2.3 Failure mode and effects analysis (FMEA)</w:t>
            </w:r>
            <w:r>
              <w:rPr>
                <w:noProof/>
                <w:webHidden/>
              </w:rPr>
              <w:tab/>
            </w:r>
            <w:r>
              <w:rPr>
                <w:noProof/>
                <w:webHidden/>
              </w:rPr>
              <w:fldChar w:fldCharType="begin"/>
            </w:r>
            <w:r>
              <w:rPr>
                <w:noProof/>
                <w:webHidden/>
              </w:rPr>
              <w:instrText xml:space="preserve"> PAGEREF _Toc125499987 \h </w:instrText>
            </w:r>
            <w:r>
              <w:rPr>
                <w:noProof/>
                <w:webHidden/>
              </w:rPr>
            </w:r>
            <w:r>
              <w:rPr>
                <w:noProof/>
                <w:webHidden/>
              </w:rPr>
              <w:fldChar w:fldCharType="separate"/>
            </w:r>
            <w:r>
              <w:rPr>
                <w:noProof/>
                <w:webHidden/>
              </w:rPr>
              <w:t>6</w:t>
            </w:r>
            <w:r>
              <w:rPr>
                <w:noProof/>
                <w:webHidden/>
              </w:rPr>
              <w:fldChar w:fldCharType="end"/>
            </w:r>
          </w:hyperlink>
        </w:p>
        <w:p w14:paraId="7BF0221F" w14:textId="04FA6BD8" w:rsidR="00470B27" w:rsidRDefault="00470B27">
          <w:pPr>
            <w:pStyle w:val="TOC1"/>
            <w:tabs>
              <w:tab w:val="left" w:pos="440"/>
              <w:tab w:val="right" w:leader="dot" w:pos="4149"/>
            </w:tabs>
            <w:rPr>
              <w:rFonts w:eastAsiaTheme="minorEastAsia"/>
              <w:noProof/>
              <w:lang w:eastAsia="en-GB"/>
            </w:rPr>
          </w:pPr>
          <w:hyperlink w:anchor="_Toc125499988" w:history="1">
            <w:r w:rsidRPr="00910013">
              <w:rPr>
                <w:rStyle w:val="Hyperlink"/>
                <w:rFonts w:ascii="Times New Roman" w:hAnsi="Times New Roman" w:cs="Times New Roman"/>
                <w:noProof/>
              </w:rPr>
              <w:t>3.</w:t>
            </w:r>
            <w:r>
              <w:rPr>
                <w:rFonts w:eastAsiaTheme="minorEastAsia"/>
                <w:noProof/>
                <w:lang w:eastAsia="en-GB"/>
              </w:rPr>
              <w:tab/>
            </w:r>
            <w:r w:rsidRPr="00910013">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_Toc125499988 \h </w:instrText>
            </w:r>
            <w:r>
              <w:rPr>
                <w:noProof/>
                <w:webHidden/>
              </w:rPr>
            </w:r>
            <w:r>
              <w:rPr>
                <w:noProof/>
                <w:webHidden/>
              </w:rPr>
              <w:fldChar w:fldCharType="separate"/>
            </w:r>
            <w:r>
              <w:rPr>
                <w:noProof/>
                <w:webHidden/>
              </w:rPr>
              <w:t>7</w:t>
            </w:r>
            <w:r>
              <w:rPr>
                <w:noProof/>
                <w:webHidden/>
              </w:rPr>
              <w:fldChar w:fldCharType="end"/>
            </w:r>
          </w:hyperlink>
        </w:p>
        <w:p w14:paraId="4659F041" w14:textId="6641CE3D" w:rsidR="00470B27" w:rsidRDefault="00470B27">
          <w:pPr>
            <w:pStyle w:val="TOC2"/>
            <w:tabs>
              <w:tab w:val="right" w:leader="dot" w:pos="4149"/>
            </w:tabs>
            <w:rPr>
              <w:rFonts w:eastAsiaTheme="minorEastAsia"/>
              <w:noProof/>
              <w:lang w:eastAsia="en-GB"/>
            </w:rPr>
          </w:pPr>
          <w:hyperlink w:anchor="_Toc125499989" w:history="1">
            <w:r w:rsidRPr="00910013">
              <w:rPr>
                <w:rStyle w:val="Hyperlink"/>
                <w:rFonts w:ascii="Times New Roman" w:hAnsi="Times New Roman" w:cs="Times New Roman"/>
                <w:noProof/>
              </w:rPr>
              <w:t>3.1 Allocation of a risk assessment strategy</w:t>
            </w:r>
            <w:r>
              <w:rPr>
                <w:noProof/>
                <w:webHidden/>
              </w:rPr>
              <w:tab/>
            </w:r>
            <w:r>
              <w:rPr>
                <w:noProof/>
                <w:webHidden/>
              </w:rPr>
              <w:fldChar w:fldCharType="begin"/>
            </w:r>
            <w:r>
              <w:rPr>
                <w:noProof/>
                <w:webHidden/>
              </w:rPr>
              <w:instrText xml:space="preserve"> PAGEREF _Toc125499989 \h </w:instrText>
            </w:r>
            <w:r>
              <w:rPr>
                <w:noProof/>
                <w:webHidden/>
              </w:rPr>
            </w:r>
            <w:r>
              <w:rPr>
                <w:noProof/>
                <w:webHidden/>
              </w:rPr>
              <w:fldChar w:fldCharType="separate"/>
            </w:r>
            <w:r>
              <w:rPr>
                <w:noProof/>
                <w:webHidden/>
              </w:rPr>
              <w:t>7</w:t>
            </w:r>
            <w:r>
              <w:rPr>
                <w:noProof/>
                <w:webHidden/>
              </w:rPr>
              <w:fldChar w:fldCharType="end"/>
            </w:r>
          </w:hyperlink>
        </w:p>
        <w:p w14:paraId="0362C429" w14:textId="2F967FA0" w:rsidR="00470B27" w:rsidRDefault="00470B27">
          <w:pPr>
            <w:pStyle w:val="TOC2"/>
            <w:tabs>
              <w:tab w:val="right" w:leader="dot" w:pos="4149"/>
            </w:tabs>
            <w:rPr>
              <w:rFonts w:eastAsiaTheme="minorEastAsia"/>
              <w:noProof/>
              <w:lang w:eastAsia="en-GB"/>
            </w:rPr>
          </w:pPr>
          <w:hyperlink w:anchor="_Toc125499990" w:history="1">
            <w:r w:rsidRPr="00910013">
              <w:rPr>
                <w:rStyle w:val="Hyperlink"/>
                <w:rFonts w:ascii="Times New Roman" w:hAnsi="Times New Roman" w:cs="Times New Roman"/>
                <w:noProof/>
              </w:rPr>
              <w:t>3.2 Risk Assessment</w:t>
            </w:r>
            <w:r>
              <w:rPr>
                <w:noProof/>
                <w:webHidden/>
              </w:rPr>
              <w:tab/>
            </w:r>
            <w:r>
              <w:rPr>
                <w:noProof/>
                <w:webHidden/>
              </w:rPr>
              <w:fldChar w:fldCharType="begin"/>
            </w:r>
            <w:r>
              <w:rPr>
                <w:noProof/>
                <w:webHidden/>
              </w:rPr>
              <w:instrText xml:space="preserve"> PAGEREF _Toc125499990 \h </w:instrText>
            </w:r>
            <w:r>
              <w:rPr>
                <w:noProof/>
                <w:webHidden/>
              </w:rPr>
            </w:r>
            <w:r>
              <w:rPr>
                <w:noProof/>
                <w:webHidden/>
              </w:rPr>
              <w:fldChar w:fldCharType="separate"/>
            </w:r>
            <w:r>
              <w:rPr>
                <w:noProof/>
                <w:webHidden/>
              </w:rPr>
              <w:t>7</w:t>
            </w:r>
            <w:r>
              <w:rPr>
                <w:noProof/>
                <w:webHidden/>
              </w:rPr>
              <w:fldChar w:fldCharType="end"/>
            </w:r>
          </w:hyperlink>
        </w:p>
        <w:p w14:paraId="7F0C0480" w14:textId="3C750C6B" w:rsidR="00470B27" w:rsidRDefault="00470B27">
          <w:pPr>
            <w:pStyle w:val="TOC1"/>
            <w:tabs>
              <w:tab w:val="left" w:pos="440"/>
              <w:tab w:val="right" w:leader="dot" w:pos="4149"/>
            </w:tabs>
            <w:rPr>
              <w:rFonts w:eastAsiaTheme="minorEastAsia"/>
              <w:noProof/>
              <w:lang w:eastAsia="en-GB"/>
            </w:rPr>
          </w:pPr>
          <w:hyperlink w:anchor="_Toc125499991" w:history="1">
            <w:r w:rsidRPr="00910013">
              <w:rPr>
                <w:rStyle w:val="Hyperlink"/>
                <w:rFonts w:ascii="Times New Roman" w:hAnsi="Times New Roman" w:cs="Times New Roman"/>
                <w:noProof/>
              </w:rPr>
              <w:t>4.</w:t>
            </w:r>
            <w:r>
              <w:rPr>
                <w:rFonts w:eastAsiaTheme="minorEastAsia"/>
                <w:noProof/>
                <w:lang w:eastAsia="en-GB"/>
              </w:rPr>
              <w:tab/>
            </w:r>
            <w:r w:rsidRPr="00910013">
              <w:rPr>
                <w:rStyle w:val="Hyperlink"/>
                <w:rFonts w:ascii="Times New Roman" w:hAnsi="Times New Roman" w:cs="Times New Roman"/>
                <w:noProof/>
              </w:rPr>
              <w:t>Pollution prevention and mitigation strategy</w:t>
            </w:r>
            <w:r>
              <w:rPr>
                <w:noProof/>
                <w:webHidden/>
              </w:rPr>
              <w:tab/>
            </w:r>
            <w:r>
              <w:rPr>
                <w:noProof/>
                <w:webHidden/>
              </w:rPr>
              <w:fldChar w:fldCharType="begin"/>
            </w:r>
            <w:r>
              <w:rPr>
                <w:noProof/>
                <w:webHidden/>
              </w:rPr>
              <w:instrText xml:space="preserve"> PAGEREF _Toc125499991 \h </w:instrText>
            </w:r>
            <w:r>
              <w:rPr>
                <w:noProof/>
                <w:webHidden/>
              </w:rPr>
            </w:r>
            <w:r>
              <w:rPr>
                <w:noProof/>
                <w:webHidden/>
              </w:rPr>
              <w:fldChar w:fldCharType="separate"/>
            </w:r>
            <w:r>
              <w:rPr>
                <w:noProof/>
                <w:webHidden/>
              </w:rPr>
              <w:t>58</w:t>
            </w:r>
            <w:r>
              <w:rPr>
                <w:noProof/>
                <w:webHidden/>
              </w:rPr>
              <w:fldChar w:fldCharType="end"/>
            </w:r>
          </w:hyperlink>
        </w:p>
        <w:p w14:paraId="0B1597C4" w14:textId="57E759EB" w:rsidR="00470B27" w:rsidRDefault="00470B27">
          <w:pPr>
            <w:pStyle w:val="TOC2"/>
            <w:tabs>
              <w:tab w:val="right" w:leader="dot" w:pos="4149"/>
            </w:tabs>
            <w:rPr>
              <w:rFonts w:eastAsiaTheme="minorEastAsia"/>
              <w:noProof/>
              <w:lang w:eastAsia="en-GB"/>
            </w:rPr>
          </w:pPr>
          <w:hyperlink w:anchor="_Toc125499992" w:history="1">
            <w:r w:rsidRPr="00910013">
              <w:rPr>
                <w:rStyle w:val="Hyperlink"/>
                <w:rFonts w:ascii="Times New Roman" w:hAnsi="Times New Roman" w:cs="Times New Roman"/>
                <w:noProof/>
              </w:rPr>
              <w:t>4.1 Identification of high-risk hazards</w:t>
            </w:r>
            <w:r>
              <w:rPr>
                <w:noProof/>
                <w:webHidden/>
              </w:rPr>
              <w:tab/>
            </w:r>
            <w:r>
              <w:rPr>
                <w:noProof/>
                <w:webHidden/>
              </w:rPr>
              <w:fldChar w:fldCharType="begin"/>
            </w:r>
            <w:r>
              <w:rPr>
                <w:noProof/>
                <w:webHidden/>
              </w:rPr>
              <w:instrText xml:space="preserve"> PAGEREF _Toc125499992 \h </w:instrText>
            </w:r>
            <w:r>
              <w:rPr>
                <w:noProof/>
                <w:webHidden/>
              </w:rPr>
            </w:r>
            <w:r>
              <w:rPr>
                <w:noProof/>
                <w:webHidden/>
              </w:rPr>
              <w:fldChar w:fldCharType="separate"/>
            </w:r>
            <w:r>
              <w:rPr>
                <w:noProof/>
                <w:webHidden/>
              </w:rPr>
              <w:t>58</w:t>
            </w:r>
            <w:r>
              <w:rPr>
                <w:noProof/>
                <w:webHidden/>
              </w:rPr>
              <w:fldChar w:fldCharType="end"/>
            </w:r>
          </w:hyperlink>
        </w:p>
        <w:p w14:paraId="566BF805" w14:textId="290D9074" w:rsidR="00470B27" w:rsidRDefault="00470B27">
          <w:pPr>
            <w:pStyle w:val="TOC2"/>
            <w:tabs>
              <w:tab w:val="right" w:leader="dot" w:pos="4149"/>
            </w:tabs>
            <w:rPr>
              <w:rFonts w:eastAsiaTheme="minorEastAsia"/>
              <w:noProof/>
              <w:lang w:eastAsia="en-GB"/>
            </w:rPr>
          </w:pPr>
          <w:hyperlink w:anchor="_Toc125499993" w:history="1">
            <w:r w:rsidRPr="00910013">
              <w:rPr>
                <w:rStyle w:val="Hyperlink"/>
                <w:noProof/>
              </w:rPr>
              <w:t>4.2 Pollution control equipment</w:t>
            </w:r>
            <w:r>
              <w:rPr>
                <w:noProof/>
                <w:webHidden/>
              </w:rPr>
              <w:tab/>
            </w:r>
            <w:r>
              <w:rPr>
                <w:noProof/>
                <w:webHidden/>
              </w:rPr>
              <w:fldChar w:fldCharType="begin"/>
            </w:r>
            <w:r>
              <w:rPr>
                <w:noProof/>
                <w:webHidden/>
              </w:rPr>
              <w:instrText xml:space="preserve"> PAGEREF _Toc125499993 \h </w:instrText>
            </w:r>
            <w:r>
              <w:rPr>
                <w:noProof/>
                <w:webHidden/>
              </w:rPr>
            </w:r>
            <w:r>
              <w:rPr>
                <w:noProof/>
                <w:webHidden/>
              </w:rPr>
              <w:fldChar w:fldCharType="separate"/>
            </w:r>
            <w:r>
              <w:rPr>
                <w:noProof/>
                <w:webHidden/>
              </w:rPr>
              <w:t>75</w:t>
            </w:r>
            <w:r>
              <w:rPr>
                <w:noProof/>
                <w:webHidden/>
              </w:rPr>
              <w:fldChar w:fldCharType="end"/>
            </w:r>
          </w:hyperlink>
        </w:p>
        <w:p w14:paraId="0716AC0A" w14:textId="3BC890C2" w:rsidR="00470B27" w:rsidRDefault="00470B27">
          <w:pPr>
            <w:pStyle w:val="TOC2"/>
            <w:tabs>
              <w:tab w:val="right" w:leader="dot" w:pos="4149"/>
            </w:tabs>
            <w:rPr>
              <w:rFonts w:eastAsiaTheme="minorEastAsia"/>
              <w:noProof/>
              <w:lang w:eastAsia="en-GB"/>
            </w:rPr>
          </w:pPr>
          <w:hyperlink w:anchor="_Toc125499994" w:history="1">
            <w:r w:rsidRPr="00910013">
              <w:rPr>
                <w:rStyle w:val="Hyperlink"/>
                <w:noProof/>
              </w:rPr>
              <w:t>4.3 Costs of compliance vs non-compliance</w:t>
            </w:r>
            <w:r>
              <w:rPr>
                <w:noProof/>
                <w:webHidden/>
              </w:rPr>
              <w:tab/>
            </w:r>
            <w:r>
              <w:rPr>
                <w:noProof/>
                <w:webHidden/>
              </w:rPr>
              <w:fldChar w:fldCharType="begin"/>
            </w:r>
            <w:r>
              <w:rPr>
                <w:noProof/>
                <w:webHidden/>
              </w:rPr>
              <w:instrText xml:space="preserve"> PAGEREF _Toc125499994 \h </w:instrText>
            </w:r>
            <w:r>
              <w:rPr>
                <w:noProof/>
                <w:webHidden/>
              </w:rPr>
            </w:r>
            <w:r>
              <w:rPr>
                <w:noProof/>
                <w:webHidden/>
              </w:rPr>
              <w:fldChar w:fldCharType="separate"/>
            </w:r>
            <w:r>
              <w:rPr>
                <w:noProof/>
                <w:webHidden/>
              </w:rPr>
              <w:t>82</w:t>
            </w:r>
            <w:r>
              <w:rPr>
                <w:noProof/>
                <w:webHidden/>
              </w:rPr>
              <w:fldChar w:fldCharType="end"/>
            </w:r>
          </w:hyperlink>
        </w:p>
        <w:p w14:paraId="0BD2B568" w14:textId="11BF607F" w:rsidR="00470B27" w:rsidRDefault="00470B27">
          <w:pPr>
            <w:pStyle w:val="TOC3"/>
            <w:tabs>
              <w:tab w:val="right" w:leader="dot" w:pos="4149"/>
            </w:tabs>
            <w:rPr>
              <w:rFonts w:eastAsiaTheme="minorEastAsia"/>
              <w:noProof/>
              <w:lang w:eastAsia="en-GB"/>
            </w:rPr>
          </w:pPr>
          <w:hyperlink w:anchor="_Toc125499995" w:history="1">
            <w:r w:rsidRPr="00910013">
              <w:rPr>
                <w:rStyle w:val="Hyperlink"/>
                <w:rFonts w:ascii="Times New Roman" w:hAnsi="Times New Roman" w:cs="Times New Roman"/>
                <w:noProof/>
              </w:rPr>
              <w:t>4.3.1 Costs of compliance</w:t>
            </w:r>
            <w:r>
              <w:rPr>
                <w:noProof/>
                <w:webHidden/>
              </w:rPr>
              <w:tab/>
            </w:r>
            <w:r>
              <w:rPr>
                <w:noProof/>
                <w:webHidden/>
              </w:rPr>
              <w:fldChar w:fldCharType="begin"/>
            </w:r>
            <w:r>
              <w:rPr>
                <w:noProof/>
                <w:webHidden/>
              </w:rPr>
              <w:instrText xml:space="preserve"> PAGEREF _Toc125499995 \h </w:instrText>
            </w:r>
            <w:r>
              <w:rPr>
                <w:noProof/>
                <w:webHidden/>
              </w:rPr>
            </w:r>
            <w:r>
              <w:rPr>
                <w:noProof/>
                <w:webHidden/>
              </w:rPr>
              <w:fldChar w:fldCharType="separate"/>
            </w:r>
            <w:r>
              <w:rPr>
                <w:noProof/>
                <w:webHidden/>
              </w:rPr>
              <w:t>82</w:t>
            </w:r>
            <w:r>
              <w:rPr>
                <w:noProof/>
                <w:webHidden/>
              </w:rPr>
              <w:fldChar w:fldCharType="end"/>
            </w:r>
          </w:hyperlink>
        </w:p>
        <w:p w14:paraId="2D860BFB" w14:textId="5715162D" w:rsidR="00470B27" w:rsidRDefault="00470B27">
          <w:pPr>
            <w:pStyle w:val="TOC3"/>
            <w:tabs>
              <w:tab w:val="right" w:leader="dot" w:pos="4149"/>
            </w:tabs>
            <w:rPr>
              <w:rFonts w:eastAsiaTheme="minorEastAsia"/>
              <w:noProof/>
              <w:lang w:eastAsia="en-GB"/>
            </w:rPr>
          </w:pPr>
          <w:hyperlink w:anchor="_Toc125499996" w:history="1">
            <w:r w:rsidRPr="00910013">
              <w:rPr>
                <w:rStyle w:val="Hyperlink"/>
                <w:rFonts w:ascii="Times New Roman" w:hAnsi="Times New Roman" w:cs="Times New Roman"/>
                <w:noProof/>
              </w:rPr>
              <w:t>4.3.2 The costs of non-compliance include:</w:t>
            </w:r>
            <w:r>
              <w:rPr>
                <w:noProof/>
                <w:webHidden/>
              </w:rPr>
              <w:tab/>
            </w:r>
            <w:r>
              <w:rPr>
                <w:noProof/>
                <w:webHidden/>
              </w:rPr>
              <w:fldChar w:fldCharType="begin"/>
            </w:r>
            <w:r>
              <w:rPr>
                <w:noProof/>
                <w:webHidden/>
              </w:rPr>
              <w:instrText xml:space="preserve"> PAGEREF _Toc125499996 \h </w:instrText>
            </w:r>
            <w:r>
              <w:rPr>
                <w:noProof/>
                <w:webHidden/>
              </w:rPr>
            </w:r>
            <w:r>
              <w:rPr>
                <w:noProof/>
                <w:webHidden/>
              </w:rPr>
              <w:fldChar w:fldCharType="separate"/>
            </w:r>
            <w:r>
              <w:rPr>
                <w:noProof/>
                <w:webHidden/>
              </w:rPr>
              <w:t>84</w:t>
            </w:r>
            <w:r>
              <w:rPr>
                <w:noProof/>
                <w:webHidden/>
              </w:rPr>
              <w:fldChar w:fldCharType="end"/>
            </w:r>
          </w:hyperlink>
        </w:p>
        <w:p w14:paraId="0A8674AD" w14:textId="5A1B05AB" w:rsidR="00470B27" w:rsidRDefault="00470B27">
          <w:pPr>
            <w:pStyle w:val="TOC2"/>
            <w:tabs>
              <w:tab w:val="right" w:leader="dot" w:pos="4149"/>
            </w:tabs>
            <w:rPr>
              <w:rFonts w:eastAsiaTheme="minorEastAsia"/>
              <w:noProof/>
              <w:lang w:eastAsia="en-GB"/>
            </w:rPr>
          </w:pPr>
          <w:hyperlink w:anchor="_Toc125499997" w:history="1">
            <w:r w:rsidRPr="00910013">
              <w:rPr>
                <w:rStyle w:val="Hyperlink"/>
                <w:rFonts w:ascii="Times New Roman" w:hAnsi="Times New Roman" w:cs="Times New Roman"/>
                <w:noProof/>
              </w:rPr>
              <w:t>4.6 Compliance strategy</w:t>
            </w:r>
            <w:r>
              <w:rPr>
                <w:noProof/>
                <w:webHidden/>
              </w:rPr>
              <w:tab/>
            </w:r>
            <w:r>
              <w:rPr>
                <w:noProof/>
                <w:webHidden/>
              </w:rPr>
              <w:fldChar w:fldCharType="begin"/>
            </w:r>
            <w:r>
              <w:rPr>
                <w:noProof/>
                <w:webHidden/>
              </w:rPr>
              <w:instrText xml:space="preserve"> PAGEREF _Toc125499997 \h </w:instrText>
            </w:r>
            <w:r>
              <w:rPr>
                <w:noProof/>
                <w:webHidden/>
              </w:rPr>
            </w:r>
            <w:r>
              <w:rPr>
                <w:noProof/>
                <w:webHidden/>
              </w:rPr>
              <w:fldChar w:fldCharType="separate"/>
            </w:r>
            <w:r>
              <w:rPr>
                <w:noProof/>
                <w:webHidden/>
              </w:rPr>
              <w:t>85</w:t>
            </w:r>
            <w:r>
              <w:rPr>
                <w:noProof/>
                <w:webHidden/>
              </w:rPr>
              <w:fldChar w:fldCharType="end"/>
            </w:r>
          </w:hyperlink>
        </w:p>
        <w:p w14:paraId="6336D82D" w14:textId="21DB4287" w:rsidR="00470B27" w:rsidRDefault="00470B27">
          <w:pPr>
            <w:pStyle w:val="TOC1"/>
            <w:tabs>
              <w:tab w:val="left" w:pos="440"/>
              <w:tab w:val="right" w:leader="dot" w:pos="4149"/>
            </w:tabs>
            <w:rPr>
              <w:rFonts w:eastAsiaTheme="minorEastAsia"/>
              <w:noProof/>
              <w:lang w:eastAsia="en-GB"/>
            </w:rPr>
          </w:pPr>
          <w:hyperlink w:anchor="_Toc125499998" w:history="1">
            <w:r w:rsidRPr="00910013">
              <w:rPr>
                <w:rStyle w:val="Hyperlink"/>
                <w:rFonts w:ascii="Times New Roman" w:hAnsi="Times New Roman" w:cs="Times New Roman"/>
                <w:noProof/>
              </w:rPr>
              <w:t>6.</w:t>
            </w:r>
            <w:r>
              <w:rPr>
                <w:rFonts w:eastAsiaTheme="minorEastAsia"/>
                <w:noProof/>
                <w:lang w:eastAsia="en-GB"/>
              </w:rPr>
              <w:tab/>
            </w:r>
            <w:r w:rsidRPr="0091001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_Toc125499998 \h </w:instrText>
            </w:r>
            <w:r>
              <w:rPr>
                <w:noProof/>
                <w:webHidden/>
              </w:rPr>
            </w:r>
            <w:r>
              <w:rPr>
                <w:noProof/>
                <w:webHidden/>
              </w:rPr>
              <w:fldChar w:fldCharType="separate"/>
            </w:r>
            <w:r>
              <w:rPr>
                <w:noProof/>
                <w:webHidden/>
              </w:rPr>
              <w:t>87</w:t>
            </w:r>
            <w:r>
              <w:rPr>
                <w:noProof/>
                <w:webHidden/>
              </w:rPr>
              <w:fldChar w:fldCharType="end"/>
            </w:r>
          </w:hyperlink>
        </w:p>
        <w:p w14:paraId="4A10338D" w14:textId="033B5FD5" w:rsidR="00470B27" w:rsidRDefault="00470B27">
          <w:pPr>
            <w:pStyle w:val="TOC1"/>
            <w:tabs>
              <w:tab w:val="left" w:pos="440"/>
              <w:tab w:val="right" w:leader="dot" w:pos="4149"/>
            </w:tabs>
            <w:rPr>
              <w:rFonts w:eastAsiaTheme="minorEastAsia"/>
              <w:noProof/>
              <w:lang w:eastAsia="en-GB"/>
            </w:rPr>
          </w:pPr>
          <w:hyperlink w:anchor="_Toc125499999" w:history="1">
            <w:r w:rsidRPr="00910013">
              <w:rPr>
                <w:rStyle w:val="Hyperlink"/>
                <w:noProof/>
              </w:rPr>
              <w:t>7.</w:t>
            </w:r>
            <w:r>
              <w:rPr>
                <w:rFonts w:eastAsiaTheme="minorEastAsia"/>
                <w:noProof/>
                <w:lang w:eastAsia="en-GB"/>
              </w:rPr>
              <w:tab/>
            </w:r>
            <w:r w:rsidRPr="00910013">
              <w:rPr>
                <w:rStyle w:val="Hyperlink"/>
                <w:noProof/>
              </w:rPr>
              <w:t>References</w:t>
            </w:r>
            <w:r>
              <w:rPr>
                <w:noProof/>
                <w:webHidden/>
              </w:rPr>
              <w:tab/>
            </w:r>
            <w:r>
              <w:rPr>
                <w:noProof/>
                <w:webHidden/>
              </w:rPr>
              <w:fldChar w:fldCharType="begin"/>
            </w:r>
            <w:r>
              <w:rPr>
                <w:noProof/>
                <w:webHidden/>
              </w:rPr>
              <w:instrText xml:space="preserve"> PAGEREF _Toc125499999 \h </w:instrText>
            </w:r>
            <w:r>
              <w:rPr>
                <w:noProof/>
                <w:webHidden/>
              </w:rPr>
            </w:r>
            <w:r>
              <w:rPr>
                <w:noProof/>
                <w:webHidden/>
              </w:rPr>
              <w:fldChar w:fldCharType="separate"/>
            </w:r>
            <w:r>
              <w:rPr>
                <w:noProof/>
                <w:webHidden/>
              </w:rPr>
              <w:t>88</w:t>
            </w:r>
            <w:r>
              <w:rPr>
                <w:noProof/>
                <w:webHidden/>
              </w:rPr>
              <w:fldChar w:fldCharType="end"/>
            </w:r>
          </w:hyperlink>
        </w:p>
        <w:p w14:paraId="206937E3" w14:textId="6A969611" w:rsidR="003E7AC0" w:rsidRPr="00AD0B42" w:rsidRDefault="003E7AC0" w:rsidP="00D35859">
          <w:pPr>
            <w:spacing w:line="360" w:lineRule="auto"/>
            <w:jc w:val="both"/>
            <w:rPr>
              <w:rFonts w:ascii="Times New Roman" w:hAnsi="Times New Roman" w:cs="Times New Roman"/>
            </w:rPr>
          </w:pPr>
          <w:r w:rsidRPr="00AD0B42">
            <w:rPr>
              <w:rFonts w:ascii="Times New Roman" w:hAnsi="Times New Roman" w:cs="Times New Roman"/>
              <w:b/>
              <w:bCs/>
              <w:noProof/>
            </w:rPr>
            <w:fldChar w:fldCharType="end"/>
          </w:r>
        </w:p>
      </w:sdtContent>
    </w:sdt>
    <w:p w14:paraId="7BC422A8" w14:textId="41341282" w:rsidR="00430F7F" w:rsidRPr="00AD0B42" w:rsidRDefault="00526F73" w:rsidP="00D35859">
      <w:pPr>
        <w:spacing w:line="360" w:lineRule="auto"/>
        <w:jc w:val="both"/>
        <w:rPr>
          <w:rFonts w:ascii="Times New Roman" w:hAnsi="Times New Roman" w:cs="Times New Roman"/>
        </w:rPr>
        <w:sectPr w:rsidR="00430F7F" w:rsidRPr="00AD0B42" w:rsidSect="00897396">
          <w:type w:val="continuous"/>
          <w:pgSz w:w="11906" w:h="16838"/>
          <w:pgMar w:top="1440" w:right="1440" w:bottom="1440" w:left="1440" w:header="708" w:footer="708" w:gutter="0"/>
          <w:cols w:num="2" w:space="708"/>
          <w:docGrid w:linePitch="360"/>
        </w:sectPr>
      </w:pPr>
      <w:r w:rsidRPr="00AD0B42">
        <w:rPr>
          <w:rFonts w:ascii="Times New Roman" w:hAnsi="Times New Roman" w:cs="Times New Roman"/>
        </w:rPr>
        <w:br w:type="page"/>
      </w:r>
    </w:p>
    <w:p w14:paraId="5DCA8F8E" w14:textId="0EC8A122" w:rsidR="00430F7F" w:rsidRPr="00AD0B42" w:rsidRDefault="00430F7F">
      <w:pPr>
        <w:pStyle w:val="Heading1"/>
        <w:numPr>
          <w:ilvl w:val="0"/>
          <w:numId w:val="5"/>
        </w:numPr>
        <w:rPr>
          <w:rFonts w:ascii="Times New Roman" w:hAnsi="Times New Roman" w:cs="Times New Roman"/>
        </w:rPr>
      </w:pPr>
      <w:bookmarkStart w:id="2" w:name="_Toc125499975"/>
      <w:r w:rsidRPr="00AD0B42">
        <w:rPr>
          <w:rFonts w:ascii="Times New Roman" w:hAnsi="Times New Roman" w:cs="Times New Roman"/>
        </w:rPr>
        <w:lastRenderedPageBreak/>
        <w:t>Introduction</w:t>
      </w:r>
      <w:bookmarkEnd w:id="2"/>
    </w:p>
    <w:p w14:paraId="63F39E2C" w14:textId="77777777" w:rsidR="0046296D" w:rsidRDefault="0046296D">
      <w:pPr>
        <w:rPr>
          <w:rFonts w:ascii="Times New Roman" w:hAnsi="Times New Roman" w:cs="Times New Roman"/>
        </w:rPr>
      </w:pPr>
    </w:p>
    <w:p w14:paraId="0DFEAA2A" w14:textId="57E7DABB" w:rsidR="00C50AAF" w:rsidRPr="00AD0B42" w:rsidRDefault="005071AE" w:rsidP="005071AE">
      <w:pPr>
        <w:spacing w:line="360" w:lineRule="auto"/>
        <w:jc w:val="both"/>
        <w:rPr>
          <w:rFonts w:ascii="Times New Roman" w:hAnsi="Times New Roman" w:cs="Times New Roman"/>
        </w:rPr>
      </w:pPr>
      <w:r w:rsidRPr="005071AE">
        <w:rPr>
          <w:rFonts w:ascii="Times New Roman" w:hAnsi="Times New Roman" w:cs="Times New Roman"/>
        </w:rPr>
        <w:t>Engineering plants dealing with metal manufacturing were always an environmental concern. A risk assessment has gotten created along with a mitigation strategy to address the pollution hazards on site. This report has highlighted the importance of conducting a risk assessment for pollution control and the benefits of using a risk matrix as a tool for this assessment. The risk matrix allows for a clear and systematic evaluation of potential hazards, making it easy to identify areas of concern and prioritise actions to mitigate or control those risks. Additionally, the report has identified the high-risk pollution hazards and the mitigation measures that can be put in place to address these hazards. To ensure the strategy meets legal requirements following costs of compliance were estimated: consulting fees, laboratory testing, equipment costs, and staff; and had gotten analysed with a cost-benefit analysis and the benefits of compliance were outlined. Overall, this report has demonstrated the importance of conducting a thorough risk assessment, implementing mitigation measures, and considering the costs and benefits of compliance to ensure that the company is protecting the environment and minimising potential risks.</w:t>
      </w:r>
      <w:r w:rsidR="00430F7F" w:rsidRPr="00AD0B42">
        <w:rPr>
          <w:rFonts w:ascii="Times New Roman" w:hAnsi="Times New Roman" w:cs="Times New Roman"/>
        </w:rPr>
        <w:br w:type="page"/>
      </w:r>
    </w:p>
    <w:p w14:paraId="5C2793B0" w14:textId="0133B539" w:rsidR="00430F7F" w:rsidRPr="00AD0B42" w:rsidRDefault="00A725D5" w:rsidP="00A725D5">
      <w:pPr>
        <w:pStyle w:val="Heading1"/>
        <w:numPr>
          <w:ilvl w:val="0"/>
          <w:numId w:val="0"/>
        </w:numPr>
        <w:rPr>
          <w:rFonts w:ascii="Times New Roman" w:hAnsi="Times New Roman" w:cs="Times New Roman"/>
        </w:rPr>
      </w:pPr>
      <w:bookmarkStart w:id="3" w:name="_Toc125499976"/>
      <w:r w:rsidRPr="00AD0B42">
        <w:rPr>
          <w:rFonts w:ascii="Times New Roman" w:hAnsi="Times New Roman" w:cs="Times New Roman"/>
        </w:rPr>
        <w:lastRenderedPageBreak/>
        <w:t xml:space="preserve">2. </w:t>
      </w:r>
      <w:r w:rsidR="00430F7F" w:rsidRPr="00AD0B42">
        <w:rPr>
          <w:rFonts w:ascii="Times New Roman" w:hAnsi="Times New Roman" w:cs="Times New Roman"/>
        </w:rPr>
        <w:t>Literature Review</w:t>
      </w:r>
      <w:bookmarkEnd w:id="3"/>
    </w:p>
    <w:p w14:paraId="41562237" w14:textId="77777777" w:rsidR="00D06A19" w:rsidRPr="00AD0B42" w:rsidRDefault="00D06A19" w:rsidP="00D06A19">
      <w:pPr>
        <w:rPr>
          <w:rFonts w:ascii="Times New Roman" w:hAnsi="Times New Roman" w:cs="Times New Roman"/>
        </w:rPr>
      </w:pPr>
    </w:p>
    <w:p w14:paraId="7B9E95A4" w14:textId="4B7265DC" w:rsidR="005B1C88" w:rsidRPr="00AD0B42" w:rsidRDefault="005B1C88" w:rsidP="005B1C88">
      <w:pPr>
        <w:pStyle w:val="Heading2"/>
        <w:rPr>
          <w:rFonts w:ascii="Times New Roman" w:hAnsi="Times New Roman" w:cs="Times New Roman"/>
        </w:rPr>
      </w:pPr>
      <w:bookmarkStart w:id="4" w:name="_Toc125499977"/>
      <w:r w:rsidRPr="00AD0B42">
        <w:rPr>
          <w:rFonts w:ascii="Times New Roman" w:hAnsi="Times New Roman" w:cs="Times New Roman"/>
        </w:rPr>
        <w:t>2.1 Risk Assessment methods</w:t>
      </w:r>
      <w:bookmarkEnd w:id="4"/>
    </w:p>
    <w:p w14:paraId="54C97929" w14:textId="77777777" w:rsidR="00D06A19" w:rsidRPr="00AD0B42" w:rsidRDefault="00D06A19" w:rsidP="00D06A19">
      <w:pPr>
        <w:rPr>
          <w:rFonts w:ascii="Times New Roman" w:hAnsi="Times New Roman" w:cs="Times New Roman"/>
        </w:rPr>
      </w:pPr>
    </w:p>
    <w:p w14:paraId="272696F0" w14:textId="350EBE02" w:rsidR="00430F7F" w:rsidRPr="00AD0B42" w:rsidRDefault="00430F7F" w:rsidP="00430F7F">
      <w:pPr>
        <w:pStyle w:val="Heading3"/>
        <w:rPr>
          <w:rFonts w:ascii="Times New Roman" w:hAnsi="Times New Roman" w:cs="Times New Roman"/>
        </w:rPr>
      </w:pPr>
      <w:bookmarkStart w:id="5" w:name="_Toc125499978"/>
      <w:r w:rsidRPr="00AD0B42">
        <w:rPr>
          <w:rFonts w:ascii="Times New Roman" w:hAnsi="Times New Roman" w:cs="Times New Roman"/>
        </w:rPr>
        <w:t>2.1.</w:t>
      </w:r>
      <w:r w:rsidR="00A725D5" w:rsidRPr="00AD0B42">
        <w:rPr>
          <w:rFonts w:ascii="Times New Roman" w:hAnsi="Times New Roman" w:cs="Times New Roman"/>
        </w:rPr>
        <w:t>1</w:t>
      </w:r>
      <w:r w:rsidRPr="00AD0B42">
        <w:rPr>
          <w:rFonts w:ascii="Times New Roman" w:hAnsi="Times New Roman" w:cs="Times New Roman"/>
        </w:rPr>
        <w:t xml:space="preserve"> Generic risk assessment </w:t>
      </w:r>
      <w:r w:rsidR="00A65B7B" w:rsidRPr="00AD0B42">
        <w:rPr>
          <w:rFonts w:ascii="Times New Roman" w:hAnsi="Times New Roman" w:cs="Times New Roman"/>
        </w:rPr>
        <w:t>(GRA)</w:t>
      </w:r>
      <w:bookmarkEnd w:id="5"/>
      <w:r w:rsidRPr="00AD0B42">
        <w:rPr>
          <w:rFonts w:ascii="Times New Roman" w:hAnsi="Times New Roman" w:cs="Times New Roman"/>
        </w:rPr>
        <w:t xml:space="preserve">      </w:t>
      </w:r>
    </w:p>
    <w:p w14:paraId="12A23F43" w14:textId="0BF58CD0" w:rsidR="00E42FD6" w:rsidRDefault="005071AE" w:rsidP="009551E2">
      <w:pPr>
        <w:pStyle w:val="Heading3"/>
        <w:spacing w:line="360" w:lineRule="auto"/>
        <w:jc w:val="both"/>
        <w:rPr>
          <w:rFonts w:ascii="Times New Roman" w:eastAsiaTheme="minorHAnsi" w:hAnsi="Times New Roman" w:cs="Times New Roman"/>
          <w:color w:val="auto"/>
          <w:sz w:val="22"/>
          <w:szCs w:val="22"/>
        </w:rPr>
      </w:pPr>
      <w:bookmarkStart w:id="6" w:name="_Toc125499979"/>
      <w:r w:rsidRPr="005071AE">
        <w:rPr>
          <w:rFonts w:ascii="Times New Roman" w:eastAsiaTheme="minorHAnsi" w:hAnsi="Times New Roman" w:cs="Times New Roman"/>
          <w:color w:val="auto"/>
          <w:sz w:val="22"/>
          <w:szCs w:val="22"/>
        </w:rPr>
        <w:t>A GRA is usually a set of guidelines for generic hazards such as drills, slipping or chemicals, as shown in Figure 1 (Hamilton, 2020). These may get evaluated in varied contexts, and it does not define what type of drill gets used or where meaning that it can get easily used in different workplaces. Utilising a generic risk assessment saves lots of time as it reduces the need to conduct extensive evaluations.</w:t>
      </w:r>
      <w:bookmarkEnd w:id="6"/>
    </w:p>
    <w:p w14:paraId="6627C5B7" w14:textId="77777777" w:rsidR="005071AE" w:rsidRPr="005071AE" w:rsidRDefault="005071AE" w:rsidP="005071AE"/>
    <w:tbl>
      <w:tblPr>
        <w:tblStyle w:val="TableGrid"/>
        <w:tblpPr w:leftFromText="180" w:rightFromText="180" w:vertAnchor="text" w:horzAnchor="margin" w:tblpXSpec="center" w:tblpY="-40"/>
        <w:tblW w:w="0" w:type="auto"/>
        <w:tblLook w:val="04A0" w:firstRow="1" w:lastRow="0" w:firstColumn="1" w:lastColumn="0" w:noHBand="0" w:noVBand="1"/>
      </w:tblPr>
      <w:tblGrid>
        <w:gridCol w:w="1886"/>
        <w:gridCol w:w="2263"/>
      </w:tblGrid>
      <w:tr w:rsidR="00D06A19" w:rsidRPr="00AD0B42" w14:paraId="65409ED4" w14:textId="77777777" w:rsidTr="00FC51CC">
        <w:tc>
          <w:tcPr>
            <w:tcW w:w="1886" w:type="dxa"/>
          </w:tcPr>
          <w:p w14:paraId="60766E3A" w14:textId="77777777" w:rsidR="00D06A19" w:rsidRPr="00AD0B42" w:rsidRDefault="00D06A19" w:rsidP="00D06A19">
            <w:pPr>
              <w:jc w:val="center"/>
              <w:rPr>
                <w:rFonts w:ascii="Times New Roman" w:hAnsi="Times New Roman" w:cs="Times New Roman"/>
                <w:b/>
                <w:bCs/>
              </w:rPr>
            </w:pPr>
            <w:r w:rsidRPr="00AD0B42">
              <w:rPr>
                <w:rFonts w:ascii="Times New Roman" w:hAnsi="Times New Roman" w:cs="Times New Roman"/>
                <w:b/>
                <w:bCs/>
              </w:rPr>
              <w:t>Hazard</w:t>
            </w:r>
          </w:p>
        </w:tc>
        <w:tc>
          <w:tcPr>
            <w:tcW w:w="2263" w:type="dxa"/>
          </w:tcPr>
          <w:p w14:paraId="3A6F91FE" w14:textId="77777777" w:rsidR="00D06A19" w:rsidRPr="00AD0B42" w:rsidRDefault="00D06A19" w:rsidP="00D06A19">
            <w:pPr>
              <w:jc w:val="center"/>
              <w:rPr>
                <w:rFonts w:ascii="Times New Roman" w:hAnsi="Times New Roman" w:cs="Times New Roman"/>
                <w:b/>
                <w:bCs/>
              </w:rPr>
            </w:pPr>
            <w:r w:rsidRPr="00AD0B42">
              <w:rPr>
                <w:rFonts w:ascii="Times New Roman" w:hAnsi="Times New Roman" w:cs="Times New Roman"/>
                <w:b/>
                <w:bCs/>
              </w:rPr>
              <w:t>Control measures</w:t>
            </w:r>
          </w:p>
        </w:tc>
      </w:tr>
      <w:tr w:rsidR="00D06A19" w:rsidRPr="00AD0B42" w14:paraId="031A1C0E" w14:textId="77777777" w:rsidTr="00FC51CC">
        <w:tc>
          <w:tcPr>
            <w:tcW w:w="1886" w:type="dxa"/>
          </w:tcPr>
          <w:p w14:paraId="7B1A17E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Drills</w:t>
            </w:r>
          </w:p>
        </w:tc>
        <w:tc>
          <w:tcPr>
            <w:tcW w:w="2263" w:type="dxa"/>
          </w:tcPr>
          <w:p w14:paraId="3313366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Wear goggles and go through adequate training.</w:t>
            </w:r>
          </w:p>
        </w:tc>
      </w:tr>
      <w:tr w:rsidR="00D06A19" w:rsidRPr="00AD0B42" w14:paraId="2D53C0FE" w14:textId="77777777" w:rsidTr="00FC51CC">
        <w:tc>
          <w:tcPr>
            <w:tcW w:w="1886" w:type="dxa"/>
          </w:tcPr>
          <w:p w14:paraId="1BB2FF6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Slipping</w:t>
            </w:r>
          </w:p>
        </w:tc>
        <w:tc>
          <w:tcPr>
            <w:tcW w:w="2263" w:type="dxa"/>
          </w:tcPr>
          <w:p w14:paraId="3CFC1238"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Wet floor signs, nonslip shoes.</w:t>
            </w:r>
          </w:p>
        </w:tc>
      </w:tr>
      <w:tr w:rsidR="00D06A19" w:rsidRPr="00AD0B42" w14:paraId="2353C90E" w14:textId="77777777" w:rsidTr="00FC51CC">
        <w:tc>
          <w:tcPr>
            <w:tcW w:w="1886" w:type="dxa"/>
          </w:tcPr>
          <w:p w14:paraId="011F912A"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Harmful chemicals</w:t>
            </w:r>
          </w:p>
        </w:tc>
        <w:tc>
          <w:tcPr>
            <w:tcW w:w="2263" w:type="dxa"/>
          </w:tcPr>
          <w:p w14:paraId="3310B746" w14:textId="77777777" w:rsidR="00D06A19" w:rsidRPr="00AD0B42" w:rsidRDefault="00D06A19" w:rsidP="00632B78">
            <w:pPr>
              <w:keepNext/>
              <w:rPr>
                <w:rFonts w:ascii="Times New Roman" w:hAnsi="Times New Roman" w:cs="Times New Roman"/>
              </w:rPr>
            </w:pPr>
            <w:r w:rsidRPr="00AD0B42">
              <w:rPr>
                <w:rFonts w:ascii="Times New Roman" w:hAnsi="Times New Roman" w:cs="Times New Roman"/>
              </w:rPr>
              <w:t>Use protective personal equipment and follow the manufacturer’s instructions.</w:t>
            </w:r>
          </w:p>
        </w:tc>
      </w:tr>
    </w:tbl>
    <w:p w14:paraId="4B5773AA" w14:textId="77777777" w:rsidR="00632B78" w:rsidRPr="00AD0B42" w:rsidRDefault="00632B78" w:rsidP="00D06A19">
      <w:pPr>
        <w:pStyle w:val="Heading3"/>
        <w:spacing w:line="360" w:lineRule="auto"/>
        <w:jc w:val="both"/>
        <w:rPr>
          <w:rFonts w:ascii="Times New Roman" w:eastAsiaTheme="minorHAnsi" w:hAnsi="Times New Roman" w:cs="Times New Roman"/>
          <w:color w:val="auto"/>
          <w:sz w:val="22"/>
          <w:szCs w:val="22"/>
        </w:rPr>
      </w:pPr>
    </w:p>
    <w:p w14:paraId="7A33958A" w14:textId="77777777" w:rsidR="00632B78" w:rsidRPr="00AD0B42" w:rsidRDefault="00632B78" w:rsidP="00D06A19">
      <w:pPr>
        <w:pStyle w:val="Heading3"/>
        <w:spacing w:line="360" w:lineRule="auto"/>
        <w:jc w:val="both"/>
        <w:rPr>
          <w:rFonts w:ascii="Times New Roman" w:eastAsiaTheme="minorHAnsi" w:hAnsi="Times New Roman" w:cs="Times New Roman"/>
          <w:color w:val="auto"/>
          <w:sz w:val="22"/>
          <w:szCs w:val="22"/>
        </w:rPr>
      </w:pPr>
    </w:p>
    <w:p w14:paraId="4A633C9A"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3A4BD4D3"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7E983CCC"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0190FC30"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7A1DC358" w14:textId="3E729AC9" w:rsidR="00FC51CC" w:rsidRPr="00AD0B42" w:rsidRDefault="00FC51CC" w:rsidP="00FC51CC">
      <w:pPr>
        <w:pStyle w:val="Caption"/>
        <w:framePr w:hSpace="180" w:wrap="around" w:vAnchor="text" w:hAnchor="page" w:x="4893" w:y="271"/>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0F698C">
        <w:rPr>
          <w:rFonts w:ascii="Times New Roman" w:hAnsi="Times New Roman" w:cs="Times New Roman"/>
          <w:noProof/>
        </w:rPr>
        <w:t>1</w:t>
      </w:r>
      <w:r w:rsidRPr="00AD0B42">
        <w:rPr>
          <w:rFonts w:ascii="Times New Roman" w:hAnsi="Times New Roman" w:cs="Times New Roman"/>
          <w:noProof/>
        </w:rPr>
        <w:fldChar w:fldCharType="end"/>
      </w:r>
      <w:r w:rsidRPr="00AD0B42">
        <w:rPr>
          <w:rFonts w:ascii="Times New Roman" w:hAnsi="Times New Roman" w:cs="Times New Roman"/>
        </w:rPr>
        <w:t>. GRA example.</w:t>
      </w:r>
    </w:p>
    <w:p w14:paraId="2D2F3DAD"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1369DB16"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458D1AC6" w14:textId="6267C456" w:rsidR="00BD4604" w:rsidRPr="00AD0B42" w:rsidRDefault="00E42FD6" w:rsidP="00C63168">
      <w:pPr>
        <w:pStyle w:val="Heading3"/>
        <w:spacing w:line="360" w:lineRule="auto"/>
        <w:jc w:val="both"/>
        <w:rPr>
          <w:rFonts w:ascii="Times New Roman" w:eastAsiaTheme="minorHAnsi" w:hAnsi="Times New Roman" w:cs="Times New Roman"/>
          <w:color w:val="auto"/>
          <w:sz w:val="22"/>
          <w:szCs w:val="22"/>
        </w:rPr>
      </w:pPr>
      <w:bookmarkStart w:id="7" w:name="_Toc124205033"/>
      <w:bookmarkStart w:id="8" w:name="_Toc124982862"/>
      <w:bookmarkStart w:id="9" w:name="_Toc124982958"/>
      <w:bookmarkStart w:id="10" w:name="_Toc124983338"/>
      <w:bookmarkStart w:id="11" w:name="_Toc125499980"/>
      <w:r w:rsidRPr="00AD0B42">
        <w:rPr>
          <w:rFonts w:ascii="Times New Roman" w:eastAsiaTheme="minorHAnsi" w:hAnsi="Times New Roman" w:cs="Times New Roman"/>
          <w:color w:val="auto"/>
          <w:sz w:val="22"/>
          <w:szCs w:val="22"/>
        </w:rPr>
        <w:t xml:space="preserve">Despite being the </w:t>
      </w:r>
      <w:r w:rsidR="00E31617" w:rsidRPr="00AD0B42">
        <w:rPr>
          <w:rFonts w:ascii="Times New Roman" w:eastAsiaTheme="minorHAnsi" w:hAnsi="Times New Roman" w:cs="Times New Roman"/>
          <w:color w:val="auto"/>
          <w:sz w:val="22"/>
          <w:szCs w:val="22"/>
        </w:rPr>
        <w:t xml:space="preserve">cheapest and </w:t>
      </w:r>
      <w:r w:rsidRPr="00AD0B42">
        <w:rPr>
          <w:rFonts w:ascii="Times New Roman" w:eastAsiaTheme="minorHAnsi" w:hAnsi="Times New Roman" w:cs="Times New Roman"/>
          <w:color w:val="auto"/>
          <w:sz w:val="22"/>
          <w:szCs w:val="22"/>
        </w:rPr>
        <w:t>simplest risk assessment</w:t>
      </w:r>
      <w:r w:rsidR="00574C12" w:rsidRPr="00AD0B42">
        <w:rPr>
          <w:rFonts w:ascii="Times New Roman" w:eastAsiaTheme="minorHAnsi" w:hAnsi="Times New Roman" w:cs="Times New Roman"/>
          <w:color w:val="auto"/>
          <w:sz w:val="22"/>
          <w:szCs w:val="22"/>
        </w:rPr>
        <w:t xml:space="preserve"> method</w:t>
      </w:r>
      <w:r w:rsidR="005071AE">
        <w:rPr>
          <w:rFonts w:ascii="Times New Roman" w:eastAsiaTheme="minorHAnsi" w:hAnsi="Times New Roman" w:cs="Times New Roman"/>
          <w:color w:val="auto"/>
          <w:sz w:val="22"/>
          <w:szCs w:val="22"/>
        </w:rPr>
        <w:t>,</w:t>
      </w:r>
      <w:r w:rsidRPr="00AD0B42">
        <w:rPr>
          <w:rFonts w:ascii="Times New Roman" w:eastAsiaTheme="minorHAnsi" w:hAnsi="Times New Roman" w:cs="Times New Roman"/>
          <w:color w:val="auto"/>
          <w:sz w:val="22"/>
          <w:szCs w:val="22"/>
        </w:rPr>
        <w:t xml:space="preserve"> major companies seldom use it. A GRA is inappropriate because it only covers</w:t>
      </w:r>
      <w:bookmarkEnd w:id="7"/>
      <w:r w:rsidRPr="00AD0B42">
        <w:rPr>
          <w:rFonts w:ascii="Times New Roman" w:eastAsiaTheme="minorHAnsi" w:hAnsi="Times New Roman" w:cs="Times New Roman"/>
          <w:color w:val="auto"/>
          <w:sz w:val="22"/>
          <w:szCs w:val="22"/>
        </w:rPr>
        <w:t xml:space="preserve"> </w:t>
      </w:r>
      <w:bookmarkStart w:id="12" w:name="_Toc124205034"/>
      <w:r w:rsidRPr="00AD0B42">
        <w:rPr>
          <w:rFonts w:ascii="Times New Roman" w:eastAsiaTheme="minorHAnsi" w:hAnsi="Times New Roman" w:cs="Times New Roman"/>
          <w:color w:val="auto"/>
          <w:sz w:val="22"/>
          <w:szCs w:val="22"/>
        </w:rPr>
        <w:t>minimal exposure, but extra care should ge</w:t>
      </w:r>
      <w:r w:rsidR="00BD4604" w:rsidRPr="00AD0B42">
        <w:rPr>
          <w:rFonts w:ascii="Times New Roman" w:eastAsiaTheme="minorHAnsi" w:hAnsi="Times New Roman" w:cs="Times New Roman"/>
          <w:color w:val="auto"/>
          <w:sz w:val="22"/>
          <w:szCs w:val="22"/>
        </w:rPr>
        <w:t>t</w:t>
      </w:r>
      <w:bookmarkEnd w:id="8"/>
      <w:bookmarkEnd w:id="9"/>
      <w:bookmarkEnd w:id="10"/>
      <w:bookmarkEnd w:id="11"/>
      <w:bookmarkEnd w:id="12"/>
    </w:p>
    <w:tbl>
      <w:tblPr>
        <w:tblStyle w:val="TableGrid"/>
        <w:tblpPr w:leftFromText="180" w:rightFromText="180" w:vertAnchor="text" w:horzAnchor="margin" w:tblpY="1908"/>
        <w:tblW w:w="9505" w:type="dxa"/>
        <w:tblLook w:val="04A0" w:firstRow="1" w:lastRow="0" w:firstColumn="1" w:lastColumn="0" w:noHBand="0" w:noVBand="1"/>
      </w:tblPr>
      <w:tblGrid>
        <w:gridCol w:w="1509"/>
        <w:gridCol w:w="1338"/>
        <w:gridCol w:w="1421"/>
        <w:gridCol w:w="1067"/>
        <w:gridCol w:w="1432"/>
        <w:gridCol w:w="1058"/>
        <w:gridCol w:w="1680"/>
      </w:tblGrid>
      <w:tr w:rsidR="00D06A19" w:rsidRPr="00AD0B42" w14:paraId="35D917D9" w14:textId="77777777" w:rsidTr="006D6FB0">
        <w:trPr>
          <w:trHeight w:val="191"/>
        </w:trPr>
        <w:tc>
          <w:tcPr>
            <w:tcW w:w="2847" w:type="dxa"/>
            <w:gridSpan w:val="2"/>
            <w:vMerge w:val="restart"/>
          </w:tcPr>
          <w:p w14:paraId="4061E161" w14:textId="77777777" w:rsidR="00D06A19" w:rsidRPr="00AD0B42" w:rsidRDefault="00D06A19" w:rsidP="00C63168">
            <w:pPr>
              <w:jc w:val="both"/>
              <w:rPr>
                <w:rFonts w:ascii="Times New Roman" w:hAnsi="Times New Roman" w:cs="Times New Roman"/>
              </w:rPr>
            </w:pPr>
          </w:p>
        </w:tc>
        <w:tc>
          <w:tcPr>
            <w:tcW w:w="6658" w:type="dxa"/>
            <w:gridSpan w:val="5"/>
          </w:tcPr>
          <w:p w14:paraId="06102E9E" w14:textId="77777777" w:rsidR="00D06A19" w:rsidRPr="00AD0B42" w:rsidRDefault="00D06A19" w:rsidP="00C63168">
            <w:pPr>
              <w:jc w:val="center"/>
              <w:rPr>
                <w:rFonts w:ascii="Times New Roman" w:hAnsi="Times New Roman" w:cs="Times New Roman"/>
              </w:rPr>
            </w:pPr>
            <w:r w:rsidRPr="00AD0B42">
              <w:rPr>
                <w:rFonts w:ascii="Times New Roman" w:hAnsi="Times New Roman" w:cs="Times New Roman"/>
              </w:rPr>
              <w:t>Consequence</w:t>
            </w:r>
          </w:p>
        </w:tc>
      </w:tr>
      <w:tr w:rsidR="00D06A19" w:rsidRPr="00AD0B42" w14:paraId="6958BE47" w14:textId="77777777" w:rsidTr="006D6FB0">
        <w:trPr>
          <w:trHeight w:val="191"/>
        </w:trPr>
        <w:tc>
          <w:tcPr>
            <w:tcW w:w="2847" w:type="dxa"/>
            <w:gridSpan w:val="2"/>
            <w:vMerge/>
          </w:tcPr>
          <w:p w14:paraId="6474BF5D" w14:textId="77777777" w:rsidR="00D06A19" w:rsidRPr="00AD0B42" w:rsidRDefault="00D06A19" w:rsidP="00C63168">
            <w:pPr>
              <w:jc w:val="both"/>
              <w:rPr>
                <w:rFonts w:ascii="Times New Roman" w:hAnsi="Times New Roman" w:cs="Times New Roman"/>
              </w:rPr>
            </w:pPr>
          </w:p>
        </w:tc>
        <w:tc>
          <w:tcPr>
            <w:tcW w:w="1421" w:type="dxa"/>
          </w:tcPr>
          <w:p w14:paraId="6DDE435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Negligible</w:t>
            </w:r>
          </w:p>
        </w:tc>
        <w:tc>
          <w:tcPr>
            <w:tcW w:w="1067" w:type="dxa"/>
          </w:tcPr>
          <w:p w14:paraId="02C9C09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Minor</w:t>
            </w:r>
          </w:p>
        </w:tc>
        <w:tc>
          <w:tcPr>
            <w:tcW w:w="1432" w:type="dxa"/>
          </w:tcPr>
          <w:p w14:paraId="10EF0B7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Moderate</w:t>
            </w:r>
          </w:p>
        </w:tc>
        <w:tc>
          <w:tcPr>
            <w:tcW w:w="1058" w:type="dxa"/>
          </w:tcPr>
          <w:p w14:paraId="3D96E809"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Major</w:t>
            </w:r>
          </w:p>
        </w:tc>
        <w:tc>
          <w:tcPr>
            <w:tcW w:w="1680" w:type="dxa"/>
          </w:tcPr>
          <w:p w14:paraId="61508705"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Catastrophic</w:t>
            </w:r>
          </w:p>
        </w:tc>
      </w:tr>
      <w:tr w:rsidR="00D06A19" w:rsidRPr="00AD0B42" w14:paraId="297CBFAD" w14:textId="77777777" w:rsidTr="006D6FB0">
        <w:trPr>
          <w:trHeight w:val="411"/>
        </w:trPr>
        <w:tc>
          <w:tcPr>
            <w:tcW w:w="1509" w:type="dxa"/>
            <w:vMerge w:val="restart"/>
          </w:tcPr>
          <w:p w14:paraId="0C88A67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Probability</w:t>
            </w:r>
          </w:p>
        </w:tc>
        <w:tc>
          <w:tcPr>
            <w:tcW w:w="1338" w:type="dxa"/>
          </w:tcPr>
          <w:p w14:paraId="71675362"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Highly probable</w:t>
            </w:r>
          </w:p>
        </w:tc>
        <w:tc>
          <w:tcPr>
            <w:tcW w:w="1421" w:type="dxa"/>
          </w:tcPr>
          <w:p w14:paraId="23F6D83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5</w:t>
            </w:r>
          </w:p>
        </w:tc>
        <w:tc>
          <w:tcPr>
            <w:tcW w:w="1067" w:type="dxa"/>
          </w:tcPr>
          <w:p w14:paraId="4FD20C3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10</w:t>
            </w:r>
          </w:p>
        </w:tc>
        <w:tc>
          <w:tcPr>
            <w:tcW w:w="1432" w:type="dxa"/>
          </w:tcPr>
          <w:p w14:paraId="482AE648"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15</w:t>
            </w:r>
          </w:p>
        </w:tc>
        <w:tc>
          <w:tcPr>
            <w:tcW w:w="1058" w:type="dxa"/>
          </w:tcPr>
          <w:p w14:paraId="30D12542"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20</w:t>
            </w:r>
          </w:p>
        </w:tc>
        <w:tc>
          <w:tcPr>
            <w:tcW w:w="1680" w:type="dxa"/>
          </w:tcPr>
          <w:p w14:paraId="628F2B4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25</w:t>
            </w:r>
          </w:p>
        </w:tc>
      </w:tr>
      <w:tr w:rsidR="00D06A19" w:rsidRPr="00AD0B42" w14:paraId="6534BE61" w14:textId="77777777" w:rsidTr="006D6FB0">
        <w:trPr>
          <w:trHeight w:val="216"/>
        </w:trPr>
        <w:tc>
          <w:tcPr>
            <w:tcW w:w="1509" w:type="dxa"/>
            <w:vMerge/>
          </w:tcPr>
          <w:p w14:paraId="31D22B1D" w14:textId="77777777" w:rsidR="00D06A19" w:rsidRPr="00AD0B42" w:rsidRDefault="00D06A19" w:rsidP="00C63168">
            <w:pPr>
              <w:jc w:val="both"/>
              <w:rPr>
                <w:rFonts w:ascii="Times New Roman" w:hAnsi="Times New Roman" w:cs="Times New Roman"/>
              </w:rPr>
            </w:pPr>
          </w:p>
        </w:tc>
        <w:tc>
          <w:tcPr>
            <w:tcW w:w="1338" w:type="dxa"/>
          </w:tcPr>
          <w:p w14:paraId="66CCB426"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Probable</w:t>
            </w:r>
          </w:p>
        </w:tc>
        <w:tc>
          <w:tcPr>
            <w:tcW w:w="1421" w:type="dxa"/>
          </w:tcPr>
          <w:p w14:paraId="562813FC"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4</w:t>
            </w:r>
          </w:p>
        </w:tc>
        <w:tc>
          <w:tcPr>
            <w:tcW w:w="1067" w:type="dxa"/>
          </w:tcPr>
          <w:p w14:paraId="5A937FE4"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8</w:t>
            </w:r>
          </w:p>
        </w:tc>
        <w:tc>
          <w:tcPr>
            <w:tcW w:w="1432" w:type="dxa"/>
          </w:tcPr>
          <w:p w14:paraId="679E2365"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12</w:t>
            </w:r>
          </w:p>
        </w:tc>
        <w:tc>
          <w:tcPr>
            <w:tcW w:w="1058" w:type="dxa"/>
          </w:tcPr>
          <w:p w14:paraId="38C0C42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16</w:t>
            </w:r>
          </w:p>
        </w:tc>
        <w:tc>
          <w:tcPr>
            <w:tcW w:w="1680" w:type="dxa"/>
          </w:tcPr>
          <w:p w14:paraId="56325D5E"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20</w:t>
            </w:r>
          </w:p>
        </w:tc>
      </w:tr>
      <w:tr w:rsidR="00D06A19" w:rsidRPr="00AD0B42" w14:paraId="5D5E34FB" w14:textId="77777777" w:rsidTr="006D6FB0">
        <w:trPr>
          <w:trHeight w:val="204"/>
        </w:trPr>
        <w:tc>
          <w:tcPr>
            <w:tcW w:w="1509" w:type="dxa"/>
            <w:vMerge/>
          </w:tcPr>
          <w:p w14:paraId="33788A46" w14:textId="77777777" w:rsidR="00D06A19" w:rsidRPr="00AD0B42" w:rsidRDefault="00D06A19" w:rsidP="00C63168">
            <w:pPr>
              <w:jc w:val="both"/>
              <w:rPr>
                <w:rFonts w:ascii="Times New Roman" w:hAnsi="Times New Roman" w:cs="Times New Roman"/>
              </w:rPr>
            </w:pPr>
          </w:p>
        </w:tc>
        <w:tc>
          <w:tcPr>
            <w:tcW w:w="1338" w:type="dxa"/>
          </w:tcPr>
          <w:p w14:paraId="325D5CA6"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Possible</w:t>
            </w:r>
          </w:p>
        </w:tc>
        <w:tc>
          <w:tcPr>
            <w:tcW w:w="1421" w:type="dxa"/>
          </w:tcPr>
          <w:p w14:paraId="42B80F24"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3</w:t>
            </w:r>
          </w:p>
        </w:tc>
        <w:tc>
          <w:tcPr>
            <w:tcW w:w="1067" w:type="dxa"/>
          </w:tcPr>
          <w:p w14:paraId="2A29B2D1"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6</w:t>
            </w:r>
          </w:p>
        </w:tc>
        <w:tc>
          <w:tcPr>
            <w:tcW w:w="1432" w:type="dxa"/>
          </w:tcPr>
          <w:p w14:paraId="1CBDD47E"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9</w:t>
            </w:r>
          </w:p>
        </w:tc>
        <w:tc>
          <w:tcPr>
            <w:tcW w:w="1058" w:type="dxa"/>
          </w:tcPr>
          <w:p w14:paraId="398DB41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12</w:t>
            </w:r>
          </w:p>
        </w:tc>
        <w:tc>
          <w:tcPr>
            <w:tcW w:w="1680" w:type="dxa"/>
          </w:tcPr>
          <w:p w14:paraId="0C420FA0"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15</w:t>
            </w:r>
          </w:p>
        </w:tc>
      </w:tr>
      <w:tr w:rsidR="00D06A19" w:rsidRPr="00AD0B42" w14:paraId="62DFA4A4" w14:textId="77777777" w:rsidTr="006D6FB0">
        <w:trPr>
          <w:trHeight w:val="204"/>
        </w:trPr>
        <w:tc>
          <w:tcPr>
            <w:tcW w:w="1509" w:type="dxa"/>
            <w:vMerge/>
          </w:tcPr>
          <w:p w14:paraId="02236272" w14:textId="77777777" w:rsidR="00D06A19" w:rsidRPr="00AD0B42" w:rsidRDefault="00D06A19" w:rsidP="00C63168">
            <w:pPr>
              <w:jc w:val="both"/>
              <w:rPr>
                <w:rFonts w:ascii="Times New Roman" w:hAnsi="Times New Roman" w:cs="Times New Roman"/>
              </w:rPr>
            </w:pPr>
          </w:p>
        </w:tc>
        <w:tc>
          <w:tcPr>
            <w:tcW w:w="1338" w:type="dxa"/>
          </w:tcPr>
          <w:p w14:paraId="22845A0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Unlikely</w:t>
            </w:r>
          </w:p>
        </w:tc>
        <w:tc>
          <w:tcPr>
            <w:tcW w:w="1421" w:type="dxa"/>
          </w:tcPr>
          <w:p w14:paraId="4A7F65C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067" w:type="dxa"/>
          </w:tcPr>
          <w:p w14:paraId="146FCDCC"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432" w:type="dxa"/>
          </w:tcPr>
          <w:p w14:paraId="2036CA6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6</w:t>
            </w:r>
          </w:p>
        </w:tc>
        <w:tc>
          <w:tcPr>
            <w:tcW w:w="1058" w:type="dxa"/>
          </w:tcPr>
          <w:p w14:paraId="71007DB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8</w:t>
            </w:r>
          </w:p>
        </w:tc>
        <w:tc>
          <w:tcPr>
            <w:tcW w:w="1680" w:type="dxa"/>
          </w:tcPr>
          <w:p w14:paraId="3AE4495F"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10</w:t>
            </w:r>
          </w:p>
        </w:tc>
      </w:tr>
      <w:tr w:rsidR="00D06A19" w:rsidRPr="00AD0B42" w14:paraId="7D08B6F4" w14:textId="77777777" w:rsidTr="006D6FB0">
        <w:trPr>
          <w:trHeight w:val="204"/>
        </w:trPr>
        <w:tc>
          <w:tcPr>
            <w:tcW w:w="1509" w:type="dxa"/>
            <w:vMerge/>
          </w:tcPr>
          <w:p w14:paraId="38BC0D55" w14:textId="77777777" w:rsidR="00D06A19" w:rsidRPr="00AD0B42" w:rsidRDefault="00D06A19" w:rsidP="00C63168">
            <w:pPr>
              <w:jc w:val="both"/>
              <w:rPr>
                <w:rFonts w:ascii="Times New Roman" w:hAnsi="Times New Roman" w:cs="Times New Roman"/>
              </w:rPr>
            </w:pPr>
          </w:p>
        </w:tc>
        <w:tc>
          <w:tcPr>
            <w:tcW w:w="1338" w:type="dxa"/>
          </w:tcPr>
          <w:p w14:paraId="215842F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Rare</w:t>
            </w:r>
          </w:p>
        </w:tc>
        <w:tc>
          <w:tcPr>
            <w:tcW w:w="1421" w:type="dxa"/>
          </w:tcPr>
          <w:p w14:paraId="520E6D80"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w:t>
            </w:r>
          </w:p>
        </w:tc>
        <w:tc>
          <w:tcPr>
            <w:tcW w:w="1067" w:type="dxa"/>
          </w:tcPr>
          <w:p w14:paraId="0E8BAAEF"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432" w:type="dxa"/>
          </w:tcPr>
          <w:p w14:paraId="1F2947B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3</w:t>
            </w:r>
          </w:p>
        </w:tc>
        <w:tc>
          <w:tcPr>
            <w:tcW w:w="1058" w:type="dxa"/>
          </w:tcPr>
          <w:p w14:paraId="0DB16731"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4</w:t>
            </w:r>
          </w:p>
        </w:tc>
        <w:tc>
          <w:tcPr>
            <w:tcW w:w="1680" w:type="dxa"/>
          </w:tcPr>
          <w:p w14:paraId="69D07440" w14:textId="77777777" w:rsidR="00D06A19" w:rsidRPr="00AD0B42" w:rsidRDefault="00D06A19" w:rsidP="00C63168">
            <w:pPr>
              <w:keepNext/>
              <w:jc w:val="both"/>
              <w:rPr>
                <w:rFonts w:ascii="Times New Roman" w:hAnsi="Times New Roman" w:cs="Times New Roman"/>
              </w:rPr>
            </w:pPr>
            <w:r w:rsidRPr="00AD0B42">
              <w:rPr>
                <w:rFonts w:ascii="Times New Roman" w:hAnsi="Times New Roman" w:cs="Times New Roman"/>
              </w:rPr>
              <w:t>5</w:t>
            </w:r>
          </w:p>
        </w:tc>
      </w:tr>
    </w:tbl>
    <w:p w14:paraId="45DCFFF9" w14:textId="2C563A33" w:rsidR="00566229" w:rsidRPr="00AD0B42" w:rsidRDefault="00E42FD6" w:rsidP="00C63168">
      <w:pPr>
        <w:pStyle w:val="Heading3"/>
        <w:numPr>
          <w:ilvl w:val="0"/>
          <w:numId w:val="0"/>
        </w:numPr>
        <w:spacing w:line="360" w:lineRule="auto"/>
        <w:jc w:val="both"/>
        <w:rPr>
          <w:rFonts w:ascii="Times New Roman" w:eastAsiaTheme="minorHAnsi" w:hAnsi="Times New Roman" w:cs="Times New Roman"/>
          <w:color w:val="auto"/>
          <w:sz w:val="22"/>
          <w:szCs w:val="22"/>
        </w:rPr>
      </w:pPr>
      <w:bookmarkStart w:id="13" w:name="_Toc124205035"/>
      <w:bookmarkStart w:id="14" w:name="_Toc124982863"/>
      <w:bookmarkStart w:id="15" w:name="_Toc124982959"/>
      <w:bookmarkStart w:id="16" w:name="_Toc124983339"/>
      <w:bookmarkStart w:id="17" w:name="_Toc125499981"/>
      <w:r w:rsidRPr="00AD0B42">
        <w:rPr>
          <w:rFonts w:ascii="Times New Roman" w:eastAsiaTheme="minorHAnsi" w:hAnsi="Times New Roman" w:cs="Times New Roman"/>
          <w:color w:val="auto"/>
          <w:sz w:val="22"/>
          <w:szCs w:val="22"/>
        </w:rPr>
        <w:t xml:space="preserve">taken when working in big groups. Additionally, there is lots of leeway for failure in automatically created RAs because they had not gotten tailored to fit every workplace. </w:t>
      </w:r>
      <w:r w:rsidR="009551E2" w:rsidRPr="00AD0B42">
        <w:rPr>
          <w:rFonts w:ascii="Times New Roman" w:eastAsiaTheme="minorHAnsi" w:hAnsi="Times New Roman" w:cs="Times New Roman"/>
          <w:color w:val="auto"/>
          <w:sz w:val="22"/>
          <w:szCs w:val="22"/>
        </w:rPr>
        <w:t>(Walter, 2021).</w:t>
      </w:r>
      <w:bookmarkEnd w:id="13"/>
      <w:bookmarkEnd w:id="14"/>
      <w:bookmarkEnd w:id="15"/>
      <w:bookmarkEnd w:id="16"/>
      <w:bookmarkEnd w:id="17"/>
    </w:p>
    <w:p w14:paraId="09842215" w14:textId="77777777" w:rsidR="006D6FB0" w:rsidRPr="00AD0B42" w:rsidRDefault="006D6FB0" w:rsidP="006D6FB0">
      <w:pPr>
        <w:rPr>
          <w:rFonts w:ascii="Times New Roman" w:hAnsi="Times New Roman" w:cs="Times New Roman"/>
        </w:rPr>
      </w:pPr>
    </w:p>
    <w:p w14:paraId="7D014798" w14:textId="2FBCC478" w:rsidR="00430F7F" w:rsidRPr="00AD0B42" w:rsidRDefault="00430F7F" w:rsidP="00430F7F">
      <w:pPr>
        <w:pStyle w:val="Heading3"/>
        <w:rPr>
          <w:rFonts w:ascii="Times New Roman" w:hAnsi="Times New Roman" w:cs="Times New Roman"/>
        </w:rPr>
      </w:pPr>
      <w:bookmarkStart w:id="18" w:name="_Toc125499982"/>
      <w:r w:rsidRPr="00AD0B42">
        <w:rPr>
          <w:rFonts w:ascii="Times New Roman" w:hAnsi="Times New Roman" w:cs="Times New Roman"/>
        </w:rPr>
        <w:t>2.1.</w:t>
      </w:r>
      <w:r w:rsidR="00A725D5" w:rsidRPr="00AD0B42">
        <w:rPr>
          <w:rFonts w:ascii="Times New Roman" w:hAnsi="Times New Roman" w:cs="Times New Roman"/>
        </w:rPr>
        <w:t>2</w:t>
      </w:r>
      <w:r w:rsidRPr="00AD0B42">
        <w:rPr>
          <w:rFonts w:ascii="Times New Roman" w:hAnsi="Times New Roman" w:cs="Times New Roman"/>
        </w:rPr>
        <w:t xml:space="preserve"> Qualitative risk assessment</w:t>
      </w:r>
      <w:bookmarkEnd w:id="18"/>
      <w:r w:rsidR="00A65B7B" w:rsidRPr="00AD0B42">
        <w:rPr>
          <w:rFonts w:ascii="Times New Roman" w:hAnsi="Times New Roman" w:cs="Times New Roman"/>
        </w:rPr>
        <w:t xml:space="preserve"> </w:t>
      </w:r>
    </w:p>
    <w:p w14:paraId="3B3B83CA" w14:textId="77777777" w:rsidR="00FC51CC" w:rsidRPr="00AD0B42" w:rsidRDefault="00FC51CC" w:rsidP="00AF06BF">
      <w:pPr>
        <w:spacing w:line="360" w:lineRule="auto"/>
        <w:jc w:val="both"/>
        <w:rPr>
          <w:rFonts w:ascii="Times New Roman" w:hAnsi="Times New Roman" w:cs="Times New Roman"/>
        </w:rPr>
      </w:pPr>
    </w:p>
    <w:p w14:paraId="4A7C158F" w14:textId="5B9D0483" w:rsidR="006D6FB0" w:rsidRPr="00AD0B42" w:rsidRDefault="006D6FB0" w:rsidP="006D6FB0">
      <w:pPr>
        <w:pStyle w:val="Caption"/>
        <w:framePr w:hSpace="180" w:wrap="around" w:vAnchor="text" w:hAnchor="page" w:x="3174" w:y="1985"/>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0F698C">
        <w:rPr>
          <w:rFonts w:ascii="Times New Roman" w:hAnsi="Times New Roman" w:cs="Times New Roman"/>
          <w:noProof/>
        </w:rPr>
        <w:t>2</w:t>
      </w:r>
      <w:r w:rsidRPr="00AD0B42">
        <w:rPr>
          <w:rFonts w:ascii="Times New Roman" w:hAnsi="Times New Roman" w:cs="Times New Roman"/>
          <w:noProof/>
        </w:rPr>
        <w:fldChar w:fldCharType="end"/>
      </w:r>
      <w:r w:rsidRPr="00AD0B42">
        <w:rPr>
          <w:rFonts w:ascii="Times New Roman" w:hAnsi="Times New Roman" w:cs="Times New Roman"/>
        </w:rPr>
        <w:t>. Probability and consequence multiplication table to calculate a Risk Rating.</w:t>
      </w:r>
    </w:p>
    <w:p w14:paraId="52243BE1" w14:textId="77777777" w:rsidR="006D6FB0" w:rsidRPr="00AD0B42" w:rsidRDefault="006D6FB0" w:rsidP="00AF06BF">
      <w:pPr>
        <w:spacing w:line="360" w:lineRule="auto"/>
        <w:jc w:val="both"/>
        <w:rPr>
          <w:rFonts w:ascii="Times New Roman" w:hAnsi="Times New Roman" w:cs="Times New Roman"/>
        </w:rPr>
      </w:pPr>
    </w:p>
    <w:p w14:paraId="365E2EE0" w14:textId="1553FD2C" w:rsidR="007601EB" w:rsidRPr="00AD0B42" w:rsidRDefault="007601EB" w:rsidP="00AF06BF">
      <w:pPr>
        <w:spacing w:line="360" w:lineRule="auto"/>
        <w:jc w:val="both"/>
        <w:rPr>
          <w:rFonts w:ascii="Times New Roman" w:hAnsi="Times New Roman" w:cs="Times New Roman"/>
        </w:rPr>
      </w:pPr>
      <w:r w:rsidRPr="00AD0B42">
        <w:rPr>
          <w:rFonts w:ascii="Times New Roman" w:hAnsi="Times New Roman" w:cs="Times New Roman"/>
        </w:rPr>
        <w:t xml:space="preserve">Employers in smaller companies frequently conduct a qualitative risk assessment, as shown in Figure 2, to determine if the well-being of their employees might get jeopardised. The control measures get </w:t>
      </w:r>
      <w:r w:rsidRPr="00AD0B42">
        <w:rPr>
          <w:rFonts w:ascii="Times New Roman" w:hAnsi="Times New Roman" w:cs="Times New Roman"/>
        </w:rPr>
        <w:lastRenderedPageBreak/>
        <w:t>communicated with stakeholders per the results of this straightforward and affordable</w:t>
      </w:r>
      <w:r w:rsidR="00081E88" w:rsidRPr="00AD0B42">
        <w:rPr>
          <w:rFonts w:ascii="Times New Roman" w:hAnsi="Times New Roman" w:cs="Times New Roman"/>
        </w:rPr>
        <w:t xml:space="preserve"> </w:t>
      </w:r>
      <w:r w:rsidRPr="00AD0B42">
        <w:rPr>
          <w:rFonts w:ascii="Times New Roman" w:hAnsi="Times New Roman" w:cs="Times New Roman"/>
        </w:rPr>
        <w:t>instrument, which gets used to assess the seriousness of hazards (HSE, 2003).</w:t>
      </w:r>
    </w:p>
    <w:p w14:paraId="57D13258" w14:textId="77777777" w:rsidR="00430F7F" w:rsidRPr="00AD0B42" w:rsidRDefault="00430F7F" w:rsidP="00AF06BF">
      <w:pPr>
        <w:spacing w:line="360" w:lineRule="auto"/>
        <w:rPr>
          <w:rFonts w:ascii="Times New Roman" w:hAnsi="Times New Roman" w:cs="Times New Roman"/>
          <w:b/>
          <w:bCs/>
        </w:rPr>
      </w:pPr>
      <w:r w:rsidRPr="00AD0B42">
        <w:rPr>
          <w:rFonts w:ascii="Times New Roman" w:hAnsi="Times New Roman" w:cs="Times New Roman"/>
          <w:b/>
          <w:bCs/>
        </w:rPr>
        <w:t>For example:</w:t>
      </w:r>
    </w:p>
    <w:p w14:paraId="0F853157" w14:textId="169D5E77" w:rsidR="00430F7F" w:rsidRPr="00AD0B42" w:rsidRDefault="00430F7F" w:rsidP="00AF06BF">
      <w:pPr>
        <w:spacing w:line="360" w:lineRule="auto"/>
        <w:rPr>
          <w:rFonts w:ascii="Times New Roman" w:hAnsi="Times New Roman" w:cs="Times New Roman"/>
        </w:rPr>
      </w:pPr>
      <w:r w:rsidRPr="00AD0B42">
        <w:rPr>
          <w:rFonts w:ascii="Times New Roman" w:hAnsi="Times New Roman" w:cs="Times New Roman"/>
          <w:b/>
          <w:bCs/>
        </w:rPr>
        <w:t>Hazard</w:t>
      </w:r>
      <w:r w:rsidRPr="00AD0B42">
        <w:rPr>
          <w:rFonts w:ascii="Times New Roman" w:hAnsi="Times New Roman" w:cs="Times New Roman"/>
        </w:rPr>
        <w:t>: Slipping</w:t>
      </w:r>
    </w:p>
    <w:p w14:paraId="4D9AC296" w14:textId="54146A27"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Control Measures</w:t>
      </w:r>
      <w:r w:rsidRPr="00AD0B42">
        <w:rPr>
          <w:rFonts w:ascii="Times New Roman" w:hAnsi="Times New Roman" w:cs="Times New Roman"/>
        </w:rPr>
        <w:t xml:space="preserve">: None; </w:t>
      </w:r>
      <w:r w:rsidRPr="00AD0B42">
        <w:rPr>
          <w:rFonts w:ascii="Times New Roman" w:hAnsi="Times New Roman" w:cs="Times New Roman"/>
          <w:b/>
          <w:bCs/>
        </w:rPr>
        <w:t>Risk</w:t>
      </w:r>
      <w:r w:rsidRPr="00AD0B42">
        <w:rPr>
          <w:rFonts w:ascii="Times New Roman" w:hAnsi="Times New Roman" w:cs="Times New Roman"/>
        </w:rPr>
        <w:t>: High</w:t>
      </w:r>
    </w:p>
    <w:tbl>
      <w:tblPr>
        <w:tblStyle w:val="TableGrid"/>
        <w:tblpPr w:leftFromText="180" w:rightFromText="180" w:vertAnchor="text" w:horzAnchor="margin" w:tblpXSpec="right" w:tblpY="82"/>
        <w:tblW w:w="0" w:type="auto"/>
        <w:tblLook w:val="04A0" w:firstRow="1" w:lastRow="0" w:firstColumn="1" w:lastColumn="0" w:noHBand="0" w:noVBand="1"/>
      </w:tblPr>
      <w:tblGrid>
        <w:gridCol w:w="1208"/>
        <w:gridCol w:w="1209"/>
      </w:tblGrid>
      <w:tr w:rsidR="00767FA8" w:rsidRPr="00AD0B42" w14:paraId="41574CD5" w14:textId="77777777" w:rsidTr="00767FA8">
        <w:trPr>
          <w:trHeight w:val="260"/>
        </w:trPr>
        <w:tc>
          <w:tcPr>
            <w:tcW w:w="2417" w:type="dxa"/>
            <w:gridSpan w:val="2"/>
          </w:tcPr>
          <w:p w14:paraId="71F78FDF"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Risk rating</w:t>
            </w:r>
          </w:p>
        </w:tc>
      </w:tr>
      <w:tr w:rsidR="00767FA8" w:rsidRPr="00AD0B42" w14:paraId="0AEFC587" w14:textId="77777777" w:rsidTr="00767FA8">
        <w:trPr>
          <w:trHeight w:val="260"/>
        </w:trPr>
        <w:tc>
          <w:tcPr>
            <w:tcW w:w="1208" w:type="dxa"/>
          </w:tcPr>
          <w:p w14:paraId="4D2B53BB"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Low</w:t>
            </w:r>
          </w:p>
        </w:tc>
        <w:tc>
          <w:tcPr>
            <w:tcW w:w="1209" w:type="dxa"/>
          </w:tcPr>
          <w:p w14:paraId="12380A4C"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1 – 3</w:t>
            </w:r>
          </w:p>
        </w:tc>
      </w:tr>
      <w:tr w:rsidR="00767FA8" w:rsidRPr="00AD0B42" w14:paraId="0E130AB1" w14:textId="77777777" w:rsidTr="00767FA8">
        <w:trPr>
          <w:trHeight w:val="277"/>
        </w:trPr>
        <w:tc>
          <w:tcPr>
            <w:tcW w:w="1208" w:type="dxa"/>
          </w:tcPr>
          <w:p w14:paraId="2B797D33"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Moderate</w:t>
            </w:r>
          </w:p>
        </w:tc>
        <w:tc>
          <w:tcPr>
            <w:tcW w:w="1209" w:type="dxa"/>
          </w:tcPr>
          <w:p w14:paraId="6EC4C6FF"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4 – 6</w:t>
            </w:r>
          </w:p>
        </w:tc>
      </w:tr>
      <w:tr w:rsidR="00767FA8" w:rsidRPr="00AD0B42" w14:paraId="600D68D0" w14:textId="77777777" w:rsidTr="00767FA8">
        <w:trPr>
          <w:trHeight w:val="260"/>
        </w:trPr>
        <w:tc>
          <w:tcPr>
            <w:tcW w:w="1208" w:type="dxa"/>
          </w:tcPr>
          <w:p w14:paraId="0B8DEB11"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High</w:t>
            </w:r>
          </w:p>
        </w:tc>
        <w:tc>
          <w:tcPr>
            <w:tcW w:w="1209" w:type="dxa"/>
          </w:tcPr>
          <w:p w14:paraId="5E7F9895"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8 – 12</w:t>
            </w:r>
          </w:p>
        </w:tc>
      </w:tr>
      <w:tr w:rsidR="00767FA8" w:rsidRPr="00AD0B42" w14:paraId="56D5E139" w14:textId="77777777" w:rsidTr="00767FA8">
        <w:trPr>
          <w:trHeight w:val="260"/>
        </w:trPr>
        <w:tc>
          <w:tcPr>
            <w:tcW w:w="1208" w:type="dxa"/>
          </w:tcPr>
          <w:p w14:paraId="7D7AE7D9"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Extreme</w:t>
            </w:r>
          </w:p>
        </w:tc>
        <w:tc>
          <w:tcPr>
            <w:tcW w:w="1209" w:type="dxa"/>
          </w:tcPr>
          <w:p w14:paraId="6F1D6C6F" w14:textId="77777777" w:rsidR="00767FA8" w:rsidRPr="00AD0B42" w:rsidRDefault="00767FA8" w:rsidP="00767FA8">
            <w:pPr>
              <w:keepNext/>
              <w:jc w:val="center"/>
              <w:rPr>
                <w:rFonts w:ascii="Times New Roman" w:hAnsi="Times New Roman" w:cs="Times New Roman"/>
              </w:rPr>
            </w:pPr>
            <w:r w:rsidRPr="00AD0B42">
              <w:rPr>
                <w:rFonts w:ascii="Times New Roman" w:hAnsi="Times New Roman" w:cs="Times New Roman"/>
              </w:rPr>
              <w:t>15 – 25</w:t>
            </w:r>
          </w:p>
        </w:tc>
      </w:tr>
    </w:tbl>
    <w:p w14:paraId="07D08EFF" w14:textId="77777777" w:rsidR="00632B78" w:rsidRPr="00AD0B42" w:rsidRDefault="00632B78" w:rsidP="00AF06BF">
      <w:pPr>
        <w:spacing w:line="360" w:lineRule="auto"/>
        <w:jc w:val="both"/>
        <w:rPr>
          <w:rFonts w:ascii="Times New Roman" w:hAnsi="Times New Roman" w:cs="Times New Roman"/>
        </w:rPr>
      </w:pPr>
    </w:p>
    <w:p w14:paraId="3C2A7D3A" w14:textId="293AC088" w:rsidR="006D6FB0" w:rsidRPr="00AD0B42" w:rsidRDefault="006D6FB0" w:rsidP="00767FA8">
      <w:pPr>
        <w:pStyle w:val="Caption"/>
        <w:framePr w:hSpace="180" w:wrap="around" w:vAnchor="text" w:hAnchor="page" w:x="7945" w:y="982"/>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0F698C">
        <w:rPr>
          <w:rFonts w:ascii="Times New Roman" w:hAnsi="Times New Roman" w:cs="Times New Roman"/>
          <w:noProof/>
        </w:rPr>
        <w:t>3</w:t>
      </w:r>
      <w:r w:rsidRPr="00AD0B42">
        <w:rPr>
          <w:rFonts w:ascii="Times New Roman" w:hAnsi="Times New Roman" w:cs="Times New Roman"/>
          <w:noProof/>
        </w:rPr>
        <w:fldChar w:fldCharType="end"/>
      </w:r>
      <w:r w:rsidRPr="00AD0B42">
        <w:rPr>
          <w:rFonts w:ascii="Times New Roman" w:hAnsi="Times New Roman" w:cs="Times New Roman"/>
        </w:rPr>
        <w:t>. Risk rating index example.</w:t>
      </w:r>
    </w:p>
    <w:p w14:paraId="4F6E4A95" w14:textId="0F42FC28" w:rsidR="00632B78" w:rsidRPr="00AD0B42" w:rsidRDefault="00A97810" w:rsidP="00AF06BF">
      <w:pPr>
        <w:spacing w:line="360" w:lineRule="auto"/>
        <w:jc w:val="both"/>
        <w:rPr>
          <w:rFonts w:ascii="Times New Roman" w:hAnsi="Times New Roman" w:cs="Times New Roman"/>
        </w:rPr>
      </w:pPr>
      <w:r w:rsidRPr="00AD0B42">
        <w:rPr>
          <w:rFonts w:ascii="Times New Roman" w:hAnsi="Times New Roman" w:cs="Times New Roman"/>
        </w:rPr>
        <w:t xml:space="preserve">The risk gets calculated using a risk rating index as shown in Figure 3. </w:t>
      </w:r>
      <w:r w:rsidR="00306EC2" w:rsidRPr="00AD0B42">
        <w:rPr>
          <w:rFonts w:ascii="Times New Roman" w:hAnsi="Times New Roman" w:cs="Times New Roman"/>
        </w:rPr>
        <w:t xml:space="preserve">Slipping could get considered a probable event with a moderate </w:t>
      </w:r>
    </w:p>
    <w:p w14:paraId="3591FA95" w14:textId="47305340" w:rsidR="00AA68FF" w:rsidRPr="00AD0B42" w:rsidRDefault="00306EC2" w:rsidP="00AF06BF">
      <w:pPr>
        <w:spacing w:line="360" w:lineRule="auto"/>
        <w:jc w:val="both"/>
        <w:rPr>
          <w:rFonts w:ascii="Times New Roman" w:hAnsi="Times New Roman" w:cs="Times New Roman"/>
        </w:rPr>
      </w:pPr>
      <w:r w:rsidRPr="00AD0B42">
        <w:rPr>
          <w:rFonts w:ascii="Times New Roman" w:hAnsi="Times New Roman" w:cs="Times New Roman"/>
        </w:rPr>
        <w:t>effect</w:t>
      </w:r>
      <w:r w:rsidR="00AA68FF" w:rsidRPr="00AD0B42">
        <w:rPr>
          <w:rFonts w:ascii="Times New Roman" w:hAnsi="Times New Roman" w:cs="Times New Roman"/>
        </w:rPr>
        <w:t xml:space="preserve"> (4 x 13 = 12)</w:t>
      </w:r>
      <w:r w:rsidRPr="00AD0B42">
        <w:rPr>
          <w:rFonts w:ascii="Times New Roman" w:hAnsi="Times New Roman" w:cs="Times New Roman"/>
        </w:rPr>
        <w:t xml:space="preserve">, meaning that the risk is High. </w:t>
      </w:r>
    </w:p>
    <w:p w14:paraId="78D29596" w14:textId="288E061A" w:rsidR="00D06A19" w:rsidRPr="00AD0B42" w:rsidRDefault="00306EC2" w:rsidP="00AF06BF">
      <w:pPr>
        <w:spacing w:line="360" w:lineRule="auto"/>
        <w:jc w:val="both"/>
        <w:rPr>
          <w:rFonts w:ascii="Times New Roman" w:hAnsi="Times New Roman" w:cs="Times New Roman"/>
        </w:rPr>
      </w:pPr>
      <w:r w:rsidRPr="00AD0B42">
        <w:rPr>
          <w:rFonts w:ascii="Times New Roman" w:hAnsi="Times New Roman" w:cs="Times New Roman"/>
        </w:rPr>
        <w:t>A risk rating</w:t>
      </w:r>
      <w:r w:rsidR="00AA68FF" w:rsidRPr="00AD0B42">
        <w:rPr>
          <w:rFonts w:ascii="Times New Roman" w:hAnsi="Times New Roman" w:cs="Times New Roman"/>
        </w:rPr>
        <w:t xml:space="preserve"> </w:t>
      </w:r>
      <w:r w:rsidR="005B1C88" w:rsidRPr="00AD0B42">
        <w:rPr>
          <w:rFonts w:ascii="Times New Roman" w:hAnsi="Times New Roman" w:cs="Times New Roman"/>
        </w:rPr>
        <w:t>requires</w:t>
      </w:r>
      <w:r w:rsidRPr="00AD0B42">
        <w:rPr>
          <w:rFonts w:ascii="Times New Roman" w:hAnsi="Times New Roman" w:cs="Times New Roman"/>
        </w:rPr>
        <w:t xml:space="preserve"> contro</w:t>
      </w:r>
      <w:r w:rsidR="003E7AC0" w:rsidRPr="00AD0B42">
        <w:rPr>
          <w:rFonts w:ascii="Times New Roman" w:hAnsi="Times New Roman" w:cs="Times New Roman"/>
        </w:rPr>
        <w:t>l measures</w:t>
      </w:r>
      <w:r w:rsidRPr="00AD0B42">
        <w:rPr>
          <w:rFonts w:ascii="Times New Roman" w:hAnsi="Times New Roman" w:cs="Times New Roman"/>
        </w:rPr>
        <w:t xml:space="preserve"> to lower the risk.</w:t>
      </w:r>
    </w:p>
    <w:p w14:paraId="3FA8F33C" w14:textId="6B8CEA96" w:rsidR="00767FA8" w:rsidRPr="00AD0B42" w:rsidRDefault="000079DA" w:rsidP="00AF06BF">
      <w:pPr>
        <w:spacing w:line="360" w:lineRule="auto"/>
        <w:rPr>
          <w:rFonts w:ascii="Times New Roman" w:hAnsi="Times New Roman" w:cs="Times New Roman"/>
          <w:b/>
          <w:bCs/>
        </w:rPr>
      </w:pPr>
      <w:r w:rsidRPr="00AD0B42">
        <w:rPr>
          <w:rFonts w:ascii="Times New Roman" w:hAnsi="Times New Roman" w:cs="Times New Roman"/>
          <w:noProof/>
        </w:rPr>
        <w:drawing>
          <wp:anchor distT="0" distB="0" distL="114300" distR="114300" simplePos="0" relativeHeight="251632640" behindDoc="0" locked="0" layoutInCell="1" allowOverlap="1" wp14:anchorId="6379884F" wp14:editId="18105FDA">
            <wp:simplePos x="0" y="0"/>
            <wp:positionH relativeFrom="margin">
              <wp:posOffset>700405</wp:posOffset>
            </wp:positionH>
            <wp:positionV relativeFrom="margin">
              <wp:align>center</wp:align>
            </wp:positionV>
            <wp:extent cx="4387850" cy="211137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7865" t="9874"/>
                    <a:stretch/>
                  </pic:blipFill>
                  <pic:spPr bwMode="auto">
                    <a:xfrm>
                      <a:off x="0" y="0"/>
                      <a:ext cx="4387850" cy="2111375"/>
                    </a:xfrm>
                    <a:prstGeom prst="rect">
                      <a:avLst/>
                    </a:prstGeom>
                    <a:noFill/>
                    <a:ln>
                      <a:noFill/>
                    </a:ln>
                    <a:extLst>
                      <a:ext uri="{53640926-AAD7-44D8-BBD7-CCE9431645EC}">
                        <a14:shadowObscured xmlns:a14="http://schemas.microsoft.com/office/drawing/2010/main"/>
                      </a:ext>
                    </a:extLst>
                  </pic:spPr>
                </pic:pic>
              </a:graphicData>
            </a:graphic>
          </wp:anchor>
        </w:drawing>
      </w:r>
    </w:p>
    <w:p w14:paraId="345CA144" w14:textId="2752867B" w:rsidR="00767FA8" w:rsidRPr="00AD0B42" w:rsidRDefault="00767FA8" w:rsidP="00AF06BF">
      <w:pPr>
        <w:spacing w:line="360" w:lineRule="auto"/>
        <w:rPr>
          <w:rFonts w:ascii="Times New Roman" w:hAnsi="Times New Roman" w:cs="Times New Roman"/>
          <w:b/>
          <w:bCs/>
        </w:rPr>
      </w:pPr>
    </w:p>
    <w:p w14:paraId="7C76F275" w14:textId="77777777" w:rsidR="00767FA8" w:rsidRPr="00AD0B42" w:rsidRDefault="00767FA8" w:rsidP="00AF06BF">
      <w:pPr>
        <w:spacing w:line="360" w:lineRule="auto"/>
        <w:rPr>
          <w:rFonts w:ascii="Times New Roman" w:hAnsi="Times New Roman" w:cs="Times New Roman"/>
          <w:b/>
          <w:bCs/>
        </w:rPr>
      </w:pPr>
    </w:p>
    <w:p w14:paraId="15D9575D" w14:textId="20B84F7D" w:rsidR="00767FA8" w:rsidRPr="00AD0B42" w:rsidRDefault="00767FA8" w:rsidP="00AF06BF">
      <w:pPr>
        <w:spacing w:line="360" w:lineRule="auto"/>
        <w:rPr>
          <w:rFonts w:ascii="Times New Roman" w:hAnsi="Times New Roman" w:cs="Times New Roman"/>
          <w:b/>
          <w:bCs/>
        </w:rPr>
      </w:pPr>
    </w:p>
    <w:p w14:paraId="720F3162" w14:textId="77777777" w:rsidR="00767FA8" w:rsidRPr="00AD0B42" w:rsidRDefault="00767FA8" w:rsidP="00AF06BF">
      <w:pPr>
        <w:spacing w:line="360" w:lineRule="auto"/>
        <w:rPr>
          <w:rFonts w:ascii="Times New Roman" w:hAnsi="Times New Roman" w:cs="Times New Roman"/>
          <w:b/>
          <w:bCs/>
        </w:rPr>
      </w:pPr>
    </w:p>
    <w:p w14:paraId="61FE9739" w14:textId="368B4523" w:rsidR="00767FA8" w:rsidRPr="00AD0B42" w:rsidRDefault="00767FA8" w:rsidP="00AF06BF">
      <w:pPr>
        <w:spacing w:line="360" w:lineRule="auto"/>
        <w:rPr>
          <w:rFonts w:ascii="Times New Roman" w:hAnsi="Times New Roman" w:cs="Times New Roman"/>
          <w:b/>
          <w:bCs/>
        </w:rPr>
      </w:pPr>
    </w:p>
    <w:p w14:paraId="2FD67BBF" w14:textId="0D30E32D" w:rsidR="00767FA8" w:rsidRPr="00AD0B42" w:rsidRDefault="00767FA8" w:rsidP="00AF06BF">
      <w:pPr>
        <w:spacing w:line="360" w:lineRule="auto"/>
        <w:rPr>
          <w:rFonts w:ascii="Times New Roman" w:hAnsi="Times New Roman" w:cs="Times New Roman"/>
          <w:b/>
          <w:bCs/>
        </w:rPr>
      </w:pPr>
      <w:r w:rsidRPr="00AD0B42">
        <w:rPr>
          <w:rFonts w:ascii="Times New Roman" w:hAnsi="Times New Roman" w:cs="Times New Roman"/>
          <w:noProof/>
        </w:rPr>
        <mc:AlternateContent>
          <mc:Choice Requires="wps">
            <w:drawing>
              <wp:anchor distT="0" distB="0" distL="114300" distR="114300" simplePos="0" relativeHeight="251637760" behindDoc="0" locked="0" layoutInCell="1" allowOverlap="1" wp14:anchorId="0D6E0BDA" wp14:editId="2787F4F7">
                <wp:simplePos x="0" y="0"/>
                <wp:positionH relativeFrom="margin">
                  <wp:align>center</wp:align>
                </wp:positionH>
                <wp:positionV relativeFrom="paragraph">
                  <wp:posOffset>218014</wp:posOffset>
                </wp:positionV>
                <wp:extent cx="43878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387850" cy="635"/>
                        </a:xfrm>
                        <a:prstGeom prst="rect">
                          <a:avLst/>
                        </a:prstGeom>
                        <a:solidFill>
                          <a:prstClr val="white"/>
                        </a:solidFill>
                        <a:ln>
                          <a:noFill/>
                        </a:ln>
                      </wps:spPr>
                      <wps:txbx>
                        <w:txbxContent>
                          <w:p w14:paraId="4BFFE9A8" w14:textId="377DE235" w:rsidR="00554D2A" w:rsidRPr="000B6279" w:rsidRDefault="00554D2A" w:rsidP="00554D2A">
                            <w:pPr>
                              <w:pStyle w:val="Caption"/>
                              <w:jc w:val="center"/>
                              <w:rPr>
                                <w:noProof/>
                              </w:rPr>
                            </w:pPr>
                            <w:r>
                              <w:t xml:space="preserve">Figure </w:t>
                            </w:r>
                            <w:fldSimple w:instr=" SEQ Figure \* ARABIC ">
                              <w:r w:rsidR="000F698C">
                                <w:rPr>
                                  <w:noProof/>
                                </w:rPr>
                                <w:t>4</w:t>
                              </w:r>
                            </w:fldSimple>
                            <w:r>
                              <w:t xml:space="preserve"> Quantitative risk assessment example </w:t>
                            </w:r>
                            <w:r w:rsidRPr="003A6BF3">
                              <w:t>(Graves,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E0BDA" id="Text Box 9" o:spid="_x0000_s1027" type="#_x0000_t202" style="position:absolute;margin-left:0;margin-top:17.15pt;width:345.5pt;height:.05pt;z-index:2516377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" stroked="f">
                <v:textbox style="mso-fit-shape-to-text:t" inset="0,0,0,0">
                  <w:txbxContent>
                    <w:p w14:paraId="4BFFE9A8" w14:textId="377DE235" w:rsidR="00554D2A" w:rsidRPr="000B6279" w:rsidRDefault="00554D2A" w:rsidP="00554D2A">
                      <w:pPr>
                        <w:pStyle w:val="Caption"/>
                        <w:jc w:val="center"/>
                        <w:rPr>
                          <w:noProof/>
                        </w:rPr>
                      </w:pPr>
                      <w:r>
                        <w:t xml:space="preserve">Figure </w:t>
                      </w:r>
                      <w:r>
                        <w:fldChar w:fldCharType="begin"/>
                      </w:r>
                      <w:r>
                        <w:instrText xml:space="preserve"> SEQ Figure \* ARABIC </w:instrText>
                      </w:r>
                      <w:r>
                        <w:fldChar w:fldCharType="separate"/>
                      </w:r>
                      <w:r w:rsidR="000F698C">
                        <w:rPr>
                          <w:noProof/>
                        </w:rPr>
                        <w:t>4</w:t>
                      </w:r>
                      <w:r>
                        <w:rPr>
                          <w:noProof/>
                        </w:rPr>
                        <w:fldChar w:fldCharType="end"/>
                      </w:r>
                      <w:r>
                        <w:t xml:space="preserve"> Quantitative risk assessment example </w:t>
                      </w:r>
                      <w:r w:rsidRPr="003A6BF3">
                        <w:t>(Graves, 2000)</w:t>
                      </w:r>
                    </w:p>
                  </w:txbxContent>
                </v:textbox>
                <w10:wrap type="square" anchorx="margin"/>
              </v:shape>
            </w:pict>
          </mc:Fallback>
        </mc:AlternateContent>
      </w:r>
    </w:p>
    <w:p w14:paraId="536A23D4" w14:textId="77777777" w:rsidR="00767FA8" w:rsidRPr="00AD0B42" w:rsidRDefault="00767FA8" w:rsidP="00AF06BF">
      <w:pPr>
        <w:spacing w:line="360" w:lineRule="auto"/>
        <w:rPr>
          <w:rFonts w:ascii="Times New Roman" w:hAnsi="Times New Roman" w:cs="Times New Roman"/>
          <w:b/>
          <w:bCs/>
        </w:rPr>
      </w:pPr>
    </w:p>
    <w:p w14:paraId="571129FD" w14:textId="25CD6360" w:rsidR="00306EC2" w:rsidRPr="00AD0B42" w:rsidRDefault="005B1C88" w:rsidP="00AF06BF">
      <w:pPr>
        <w:spacing w:line="360" w:lineRule="auto"/>
        <w:rPr>
          <w:rFonts w:ascii="Times New Roman" w:hAnsi="Times New Roman" w:cs="Times New Roman"/>
          <w:b/>
          <w:bCs/>
        </w:rPr>
      </w:pPr>
      <w:r w:rsidRPr="00AD0B42">
        <w:rPr>
          <w:rFonts w:ascii="Times New Roman" w:hAnsi="Times New Roman" w:cs="Times New Roman"/>
          <w:b/>
          <w:bCs/>
        </w:rPr>
        <w:t>Example of an improved RA:</w:t>
      </w:r>
    </w:p>
    <w:p w14:paraId="4884B291" w14:textId="33D96A81"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Hazard</w:t>
      </w:r>
      <w:r w:rsidRPr="00AD0B42">
        <w:rPr>
          <w:rFonts w:ascii="Times New Roman" w:hAnsi="Times New Roman" w:cs="Times New Roman"/>
        </w:rPr>
        <w:t>: Slipping</w:t>
      </w:r>
    </w:p>
    <w:p w14:paraId="25C32E7B" w14:textId="36070361"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Control Measures</w:t>
      </w:r>
      <w:r w:rsidRPr="00AD0B42">
        <w:rPr>
          <w:rFonts w:ascii="Times New Roman" w:hAnsi="Times New Roman" w:cs="Times New Roman"/>
        </w:rPr>
        <w:t>:</w:t>
      </w:r>
      <w:r w:rsidR="005B1C88" w:rsidRPr="00AD0B42">
        <w:rPr>
          <w:rFonts w:ascii="Times New Roman" w:hAnsi="Times New Roman" w:cs="Times New Roman"/>
        </w:rPr>
        <w:t xml:space="preserve"> Wet floor signs and non-slip shoes</w:t>
      </w:r>
    </w:p>
    <w:p w14:paraId="56541FF2" w14:textId="2AA6AD4D"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Risk</w:t>
      </w:r>
      <w:r w:rsidRPr="00AD0B42">
        <w:rPr>
          <w:rFonts w:ascii="Times New Roman" w:hAnsi="Times New Roman" w:cs="Times New Roman"/>
        </w:rPr>
        <w:t xml:space="preserve">: </w:t>
      </w:r>
      <w:r w:rsidR="005B1C88" w:rsidRPr="00AD0B42">
        <w:rPr>
          <w:rFonts w:ascii="Times New Roman" w:hAnsi="Times New Roman" w:cs="Times New Roman"/>
        </w:rPr>
        <w:t>Moderate</w:t>
      </w:r>
    </w:p>
    <w:p w14:paraId="38641C4E" w14:textId="738481D1" w:rsidR="003C61EB" w:rsidRPr="00AD0B42" w:rsidRDefault="00B24FAC" w:rsidP="003C61EB">
      <w:pPr>
        <w:spacing w:line="360" w:lineRule="auto"/>
        <w:rPr>
          <w:rFonts w:ascii="Times New Roman" w:hAnsi="Times New Roman" w:cs="Times New Roman"/>
        </w:rPr>
      </w:pPr>
      <w:r w:rsidRPr="00AD0B42">
        <w:rPr>
          <w:rFonts w:ascii="Times New Roman" w:hAnsi="Times New Roman" w:cs="Times New Roman"/>
        </w:rPr>
        <w:t>(Graves, 2000) identifies a lack of precision as one of the flaws of a qualitative risk assessment. The probability and the consequences are more of an educated guess than they get based on specific data. Additionally, a risk may not get first deemed high risk until it gets evaluated considering various settings and stakeholders. For instance, slipping, in general, might have a moderate consequence, but slipping on a bottle of aggressive dissolvent could be catastrophic.</w:t>
      </w:r>
    </w:p>
    <w:p w14:paraId="76D060E2" w14:textId="1B7FC885" w:rsidR="007D40BB" w:rsidRPr="00AD0B42" w:rsidRDefault="00306EC2" w:rsidP="00A725D5">
      <w:pPr>
        <w:pStyle w:val="Heading3"/>
        <w:rPr>
          <w:rFonts w:ascii="Times New Roman" w:hAnsi="Times New Roman" w:cs="Times New Roman"/>
        </w:rPr>
      </w:pPr>
      <w:bookmarkStart w:id="19" w:name="_Toc125499983"/>
      <w:r w:rsidRPr="00AD0B42">
        <w:rPr>
          <w:rFonts w:ascii="Times New Roman" w:hAnsi="Times New Roman" w:cs="Times New Roman"/>
        </w:rPr>
        <w:lastRenderedPageBreak/>
        <w:t>2.1.</w:t>
      </w:r>
      <w:r w:rsidR="00A725D5" w:rsidRPr="00AD0B42">
        <w:rPr>
          <w:rFonts w:ascii="Times New Roman" w:hAnsi="Times New Roman" w:cs="Times New Roman"/>
        </w:rPr>
        <w:t>3</w:t>
      </w:r>
      <w:r w:rsidRPr="00AD0B42">
        <w:rPr>
          <w:rFonts w:ascii="Times New Roman" w:hAnsi="Times New Roman" w:cs="Times New Roman"/>
        </w:rPr>
        <w:t xml:space="preserve"> Quantitative risk assessment</w:t>
      </w:r>
      <w:bookmarkEnd w:id="19"/>
    </w:p>
    <w:p w14:paraId="6A001E4F" w14:textId="242762C4" w:rsidR="001B6AD8" w:rsidRPr="00AD0B42" w:rsidRDefault="001B6AD8" w:rsidP="001B6AD8">
      <w:pPr>
        <w:spacing w:line="360" w:lineRule="auto"/>
        <w:jc w:val="both"/>
        <w:rPr>
          <w:rFonts w:ascii="Times New Roman" w:hAnsi="Times New Roman" w:cs="Times New Roman"/>
          <w:color w:val="0E101A"/>
        </w:rPr>
      </w:pPr>
      <w:r w:rsidRPr="00AD0B42">
        <w:rPr>
          <w:rFonts w:ascii="Times New Roman" w:hAnsi="Times New Roman" w:cs="Times New Roman"/>
          <w:color w:val="0E101A"/>
        </w:rPr>
        <w:t xml:space="preserve">Consider qualitative risk assessment in the context of hazard classification. How severe are the consequences for different stakeholders? Such as employees, the environment, and businesses (HSE, 2003). Determining the probability of a hazard (Figure 2) occurring and the risk it (Figure 3) brings allows for the prediction of its consequences. These forecasts get translated mathematically, enabling data </w:t>
      </w:r>
      <w:r w:rsidR="00BB27BF" w:rsidRPr="00AD0B42">
        <w:rPr>
          <w:rFonts w:ascii="Times New Roman" w:hAnsi="Times New Roman" w:cs="Times New Roman"/>
          <w:color w:val="0E101A"/>
        </w:rPr>
        <w:t>modelling</w:t>
      </w:r>
      <w:r w:rsidRPr="00AD0B42">
        <w:rPr>
          <w:rFonts w:ascii="Times New Roman" w:hAnsi="Times New Roman" w:cs="Times New Roman"/>
          <w:color w:val="0E101A"/>
        </w:rPr>
        <w:t>. Because they are more than educated estimates, numerical probabilities are precise. (Pesce et al., 2012).</w:t>
      </w:r>
    </w:p>
    <w:p w14:paraId="5D400442" w14:textId="74185E21" w:rsidR="003D7313" w:rsidRPr="00AD0B42" w:rsidRDefault="001B6AD8" w:rsidP="001B6AD8">
      <w:pPr>
        <w:spacing w:line="360" w:lineRule="auto"/>
        <w:jc w:val="both"/>
        <w:rPr>
          <w:rFonts w:ascii="Times New Roman" w:hAnsi="Times New Roman" w:cs="Times New Roman"/>
          <w:color w:val="0E101A"/>
        </w:rPr>
      </w:pPr>
      <w:r w:rsidRPr="00AD0B42">
        <w:rPr>
          <w:rFonts w:ascii="Times New Roman" w:hAnsi="Times New Roman" w:cs="Times New Roman"/>
          <w:color w:val="0E101A"/>
        </w:rPr>
        <w:t>The risk assessment gets diagrammed using various approaches to risk assessment. "Accident scenarios" are developed to foresee hazards, risks, probabilities, impacts, and mitigation techniques (Apostolakis, 2004).</w:t>
      </w:r>
    </w:p>
    <w:p w14:paraId="5FA82C13" w14:textId="0D2EC111" w:rsidR="00306EC2" w:rsidRPr="00AD0B42" w:rsidRDefault="00E86C56" w:rsidP="00E86C56">
      <w:pPr>
        <w:spacing w:line="360" w:lineRule="auto"/>
        <w:jc w:val="both"/>
        <w:rPr>
          <w:rFonts w:ascii="Times New Roman" w:hAnsi="Times New Roman" w:cs="Times New Roman"/>
        </w:rPr>
      </w:pPr>
      <w:r w:rsidRPr="00AD0B42">
        <w:rPr>
          <w:rFonts w:ascii="Times New Roman" w:hAnsi="Times New Roman" w:cs="Times New Roman"/>
        </w:rPr>
        <w:t>As shown in Figure 4, a quantitative risk</w:t>
      </w:r>
      <w:r w:rsidR="005071AE">
        <w:rPr>
          <w:rFonts w:ascii="Times New Roman" w:hAnsi="Times New Roman" w:cs="Times New Roman"/>
        </w:rPr>
        <w:t xml:space="preserve"> </w:t>
      </w:r>
      <w:r w:rsidRPr="00AD0B42">
        <w:rPr>
          <w:rFonts w:ascii="Times New Roman" w:hAnsi="Times New Roman" w:cs="Times New Roman"/>
        </w:rPr>
        <w:t xml:space="preserve">assessment gets mainly based on analysing how the levels of risk affect different parts of the </w:t>
      </w:r>
      <w:r w:rsidR="00455488" w:rsidRPr="00AD0B42">
        <w:rPr>
          <w:rFonts w:ascii="Times New Roman" w:hAnsi="Times New Roman" w:cs="Times New Roman"/>
        </w:rPr>
        <w:t>scenari</w:t>
      </w:r>
      <w:r w:rsidR="005071AE">
        <w:rPr>
          <w:rFonts w:ascii="Times New Roman" w:hAnsi="Times New Roman" w:cs="Times New Roman"/>
        </w:rPr>
        <w:t>o</w:t>
      </w:r>
      <w:r w:rsidR="00455488" w:rsidRPr="00AD0B42">
        <w:rPr>
          <w:rFonts w:ascii="Times New Roman" w:hAnsi="Times New Roman" w:cs="Times New Roman"/>
        </w:rPr>
        <w:t>.</w:t>
      </w:r>
    </w:p>
    <w:p w14:paraId="44457450" w14:textId="3DA21B0A" w:rsidR="003E7AC0" w:rsidRPr="00AD0B42" w:rsidRDefault="003E7AC0" w:rsidP="00AF06BF">
      <w:pPr>
        <w:pStyle w:val="Heading2"/>
        <w:spacing w:line="360" w:lineRule="auto"/>
        <w:jc w:val="both"/>
        <w:rPr>
          <w:rFonts w:ascii="Times New Roman" w:hAnsi="Times New Roman" w:cs="Times New Roman"/>
        </w:rPr>
      </w:pPr>
      <w:bookmarkStart w:id="20" w:name="_Toc125499984"/>
      <w:r w:rsidRPr="00AD0B42">
        <w:rPr>
          <w:rFonts w:ascii="Times New Roman" w:hAnsi="Times New Roman" w:cs="Times New Roman"/>
        </w:rPr>
        <w:t>2.2 Risk assessment approaches</w:t>
      </w:r>
      <w:bookmarkEnd w:id="20"/>
    </w:p>
    <w:p w14:paraId="378BF0DD" w14:textId="7619DC59" w:rsidR="003E7AC0" w:rsidRPr="00AD0B42" w:rsidRDefault="003E7AC0" w:rsidP="00AF06BF">
      <w:pPr>
        <w:pStyle w:val="Heading3"/>
        <w:spacing w:line="360" w:lineRule="auto"/>
        <w:jc w:val="both"/>
        <w:rPr>
          <w:rFonts w:ascii="Times New Roman" w:hAnsi="Times New Roman" w:cs="Times New Roman"/>
        </w:rPr>
      </w:pPr>
      <w:bookmarkStart w:id="21" w:name="_Toc125499985"/>
      <w:r w:rsidRPr="00AD0B42">
        <w:rPr>
          <w:rFonts w:ascii="Times New Roman" w:hAnsi="Times New Roman" w:cs="Times New Roman"/>
        </w:rPr>
        <w:t>2.2.1 Event-tree approach (ETA)</w:t>
      </w:r>
      <w:bookmarkEnd w:id="21"/>
    </w:p>
    <w:p w14:paraId="5CBFA5D7" w14:textId="6849CB30" w:rsidR="003E7AC0" w:rsidRPr="00AD0B42" w:rsidRDefault="00D20FD0" w:rsidP="00767FA8">
      <w:pPr>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38784" behindDoc="0" locked="0" layoutInCell="1" allowOverlap="1" wp14:anchorId="2E64C678" wp14:editId="06E45132">
                <wp:simplePos x="0" y="0"/>
                <wp:positionH relativeFrom="column">
                  <wp:posOffset>0</wp:posOffset>
                </wp:positionH>
                <wp:positionV relativeFrom="paragraph">
                  <wp:posOffset>2967990</wp:posOffset>
                </wp:positionV>
                <wp:extent cx="386651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866515" cy="635"/>
                        </a:xfrm>
                        <a:prstGeom prst="rect">
                          <a:avLst/>
                        </a:prstGeom>
                        <a:solidFill>
                          <a:prstClr val="white"/>
                        </a:solidFill>
                        <a:ln>
                          <a:noFill/>
                        </a:ln>
                      </wps:spPr>
                      <wps:txbx>
                        <w:txbxContent>
                          <w:p w14:paraId="785D9A94" w14:textId="3254AA90" w:rsidR="00D20FD0" w:rsidRPr="00EC00D9" w:rsidRDefault="00D20FD0" w:rsidP="00D20FD0">
                            <w:pPr>
                              <w:pStyle w:val="Caption"/>
                              <w:jc w:val="center"/>
                            </w:pPr>
                            <w:r>
                              <w:t xml:space="preserve">Figure </w:t>
                            </w:r>
                            <w:fldSimple w:instr=" SEQ Figure \* ARABIC ">
                              <w:r w:rsidR="000F698C">
                                <w:rPr>
                                  <w:noProof/>
                                </w:rPr>
                                <w:t>5</w:t>
                              </w:r>
                            </w:fldSimple>
                            <w:r>
                              <w:t xml:space="preserve">. </w:t>
                            </w:r>
                            <w:r w:rsidRPr="009E4483">
                              <w:t>Example of an event tree analysis (Shih, Horng and Lee,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4C678" id="Text Box 10" o:spid="_x0000_s1028" type="#_x0000_t202" style="position:absolute;margin-left:0;margin-top:233.7pt;width:304.4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" stroked="f">
                <v:textbox style="mso-fit-shape-to-text:t" inset="0,0,0,0">
                  <w:txbxContent>
                    <w:p w14:paraId="785D9A94" w14:textId="3254AA90" w:rsidR="00D20FD0" w:rsidRPr="00EC00D9" w:rsidRDefault="00D20FD0" w:rsidP="00D20FD0">
                      <w:pPr>
                        <w:pStyle w:val="Caption"/>
                        <w:jc w:val="center"/>
                      </w:pPr>
                      <w:r>
                        <w:t xml:space="preserve">Figure </w:t>
                      </w:r>
                      <w:r>
                        <w:fldChar w:fldCharType="begin"/>
                      </w:r>
                      <w:r>
                        <w:instrText xml:space="preserve"> SEQ Figure \* ARABIC </w:instrText>
                      </w:r>
                      <w:r>
                        <w:fldChar w:fldCharType="separate"/>
                      </w:r>
                      <w:r w:rsidR="000F698C">
                        <w:rPr>
                          <w:noProof/>
                        </w:rPr>
                        <w:t>5</w:t>
                      </w:r>
                      <w:r>
                        <w:rPr>
                          <w:noProof/>
                        </w:rPr>
                        <w:fldChar w:fldCharType="end"/>
                      </w:r>
                      <w:r>
                        <w:t xml:space="preserve">. </w:t>
                      </w:r>
                      <w:r w:rsidRPr="009E4483">
                        <w:t xml:space="preserve">Example of an event tree analysis (Shih, </w:t>
                      </w:r>
                      <w:proofErr w:type="spellStart"/>
                      <w:r w:rsidRPr="009E4483">
                        <w:t>Horng</w:t>
                      </w:r>
                      <w:proofErr w:type="spellEnd"/>
                      <w:r w:rsidRPr="009E4483">
                        <w:t xml:space="preserve"> and Lee, 2016).</w:t>
                      </w:r>
                    </w:p>
                  </w:txbxContent>
                </v:textbox>
                <w10:wrap type="square"/>
              </v:shape>
            </w:pict>
          </mc:Fallback>
        </mc:AlternateContent>
      </w:r>
      <w:r w:rsidR="003E7AC0" w:rsidRPr="00AD0B42">
        <w:rPr>
          <w:rFonts w:ascii="Times New Roman" w:hAnsi="Times New Roman" w:cs="Times New Roman"/>
          <w:noProof/>
        </w:rPr>
        <w:drawing>
          <wp:anchor distT="0" distB="0" distL="114300" distR="114300" simplePos="0" relativeHeight="251627520" behindDoc="0" locked="0" layoutInCell="1" allowOverlap="1" wp14:anchorId="692787DD" wp14:editId="7B049929">
            <wp:simplePos x="0" y="0"/>
            <wp:positionH relativeFrom="column">
              <wp:posOffset>0</wp:posOffset>
            </wp:positionH>
            <wp:positionV relativeFrom="paragraph">
              <wp:posOffset>-3389</wp:posOffset>
            </wp:positionV>
            <wp:extent cx="3866920" cy="2914172"/>
            <wp:effectExtent l="0" t="0" r="635" b="635"/>
            <wp:wrapSquare wrapText="bothSides"/>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66920" cy="2914172"/>
                    </a:xfrm>
                    <a:prstGeom prst="rect">
                      <a:avLst/>
                    </a:prstGeom>
                  </pic:spPr>
                </pic:pic>
              </a:graphicData>
            </a:graphic>
            <wp14:sizeRelH relativeFrom="page">
              <wp14:pctWidth>0</wp14:pctWidth>
            </wp14:sizeRelH>
            <wp14:sizeRelV relativeFrom="page">
              <wp14:pctHeight>0</wp14:pctHeight>
            </wp14:sizeRelV>
          </wp:anchor>
        </w:drawing>
      </w:r>
      <w:bookmarkStart w:id="22" w:name="_Toc120232356"/>
    </w:p>
    <w:p w14:paraId="3B0F4022" w14:textId="3EA49258" w:rsidR="00776112" w:rsidRPr="00AD0B42" w:rsidRDefault="00776112" w:rsidP="00AF06BF">
      <w:pPr>
        <w:spacing w:line="360" w:lineRule="auto"/>
        <w:jc w:val="both"/>
        <w:rPr>
          <w:rFonts w:ascii="Times New Roman" w:hAnsi="Times New Roman" w:cs="Times New Roman"/>
        </w:rPr>
      </w:pPr>
      <w:r w:rsidRPr="00AD0B42">
        <w:rPr>
          <w:rFonts w:ascii="Times New Roman" w:hAnsi="Times New Roman" w:cs="Times New Roman"/>
        </w:rPr>
        <w:t xml:space="preserve">An event tree analysis is an effective method for determining the likelihood that a risk, such as a fire, flood, or system failure, would occur. Its use is to support management and decision-making processes. There is a chance of </w:t>
      </w:r>
      <w:r w:rsidR="00CB12D0" w:rsidRPr="00AD0B42">
        <w:rPr>
          <w:rFonts w:ascii="Times New Roman" w:hAnsi="Times New Roman" w:cs="Times New Roman"/>
        </w:rPr>
        <w:t>1.00</w:t>
      </w:r>
      <w:r w:rsidRPr="00AD0B42">
        <w:rPr>
          <w:rFonts w:ascii="Times New Roman" w:hAnsi="Times New Roman" w:cs="Times New Roman"/>
        </w:rPr>
        <w:t xml:space="preserve"> for the initial hazard. The branch of the event tree gets expanded by the possible occurrences that get anticipated. According to Figure 1, there is a 94% chance that the fire detection system will work. The likelihood that the automatic sprinkler system will </w:t>
      </w:r>
      <w:r w:rsidR="00BB27BF" w:rsidRPr="00AD0B42">
        <w:rPr>
          <w:rFonts w:ascii="Times New Roman" w:hAnsi="Times New Roman" w:cs="Times New Roman"/>
        </w:rPr>
        <w:t>function</w:t>
      </w:r>
      <w:r w:rsidRPr="00AD0B42">
        <w:rPr>
          <w:rFonts w:ascii="Times New Roman" w:hAnsi="Times New Roman" w:cs="Times New Roman"/>
        </w:rPr>
        <w:t xml:space="preserve"> is 81%, and so on. Every situation gets weighed from having a low to significant impact (1-5).</w:t>
      </w:r>
    </w:p>
    <w:bookmarkEnd w:id="22"/>
    <w:p w14:paraId="3F0480B5" w14:textId="31C10A77" w:rsidR="00B548ED" w:rsidRPr="00AD0B42" w:rsidRDefault="000F54C7" w:rsidP="00AF06BF">
      <w:pPr>
        <w:spacing w:line="360" w:lineRule="auto"/>
        <w:jc w:val="both"/>
        <w:rPr>
          <w:rFonts w:ascii="Times New Roman" w:hAnsi="Times New Roman" w:cs="Times New Roman"/>
        </w:rPr>
      </w:pPr>
      <w:r w:rsidRPr="00AD0B42">
        <w:rPr>
          <w:rFonts w:ascii="Times New Roman" w:hAnsi="Times New Roman" w:cs="Times New Roman"/>
        </w:rPr>
        <w:t>Using ETA is a superb way to visualise the exact sequence of events that follow a risk. However, it is challenging to predict what would happen if a process phase failed partially. On the other hand, an ETA can ascertain whether some pivotal events are significantly leading to failure and if they should be abolished or replaced.</w:t>
      </w:r>
    </w:p>
    <w:p w14:paraId="13C99982" w14:textId="0EF4197D" w:rsidR="003E7AC0" w:rsidRPr="00AD0B42" w:rsidRDefault="003E7AC0" w:rsidP="00AF06BF">
      <w:pPr>
        <w:pStyle w:val="Heading3"/>
        <w:spacing w:line="360" w:lineRule="auto"/>
        <w:jc w:val="both"/>
        <w:rPr>
          <w:rFonts w:ascii="Times New Roman" w:hAnsi="Times New Roman" w:cs="Times New Roman"/>
        </w:rPr>
      </w:pPr>
      <w:bookmarkStart w:id="23" w:name="_Toc125499986"/>
      <w:r w:rsidRPr="00AD0B42">
        <w:rPr>
          <w:rFonts w:ascii="Times New Roman" w:hAnsi="Times New Roman" w:cs="Times New Roman"/>
        </w:rPr>
        <w:lastRenderedPageBreak/>
        <w:t>2.2.2 Risk Matrix approach</w:t>
      </w:r>
      <w:bookmarkEnd w:id="23"/>
    </w:p>
    <w:p w14:paraId="3812C9FF" w14:textId="77777777" w:rsidR="003E7AC0" w:rsidRPr="00AD0B42" w:rsidRDefault="003E7AC0" w:rsidP="00AF06BF">
      <w:pPr>
        <w:spacing w:line="360" w:lineRule="auto"/>
        <w:jc w:val="both"/>
        <w:rPr>
          <w:rFonts w:ascii="Times New Roman" w:hAnsi="Times New Roman" w:cs="Times New Roman"/>
        </w:rPr>
      </w:pPr>
      <w:r w:rsidRPr="00AD0B42">
        <w:rPr>
          <w:rFonts w:ascii="Times New Roman" w:hAnsi="Times New Roman" w:cs="Times New Roman"/>
        </w:rPr>
        <w:t>A risk matrix calculates the severity of a hazard using its probability and severity factors and is classified using the following:</w:t>
      </w:r>
    </w:p>
    <w:p w14:paraId="43DC1733" w14:textId="0B7A5876" w:rsidR="003E7AC0" w:rsidRPr="00AD0B42" w:rsidRDefault="009D70B7" w:rsidP="00AF06BF">
      <w:pPr>
        <w:spacing w:line="360" w:lineRule="auto"/>
        <w:jc w:val="both"/>
        <w:rPr>
          <w:rFonts w:ascii="Times New Roman" w:hAnsi="Times New Roman" w:cs="Times New Roman"/>
          <w:b/>
          <w:bCs/>
        </w:rPr>
      </w:pPr>
      <w:r w:rsidRPr="00AD0B42">
        <w:rPr>
          <w:rFonts w:ascii="Times New Roman" w:hAnsi="Times New Roman" w:cs="Times New Roman"/>
          <w:b/>
          <w:bCs/>
        </w:rPr>
        <w:t>Likelihood</w:t>
      </w:r>
      <w:r w:rsidR="0041392A" w:rsidRPr="00AD0B42">
        <w:rPr>
          <w:rFonts w:ascii="Times New Roman" w:hAnsi="Times New Roman" w:cs="Times New Roman"/>
          <w:b/>
          <w:bCs/>
        </w:rPr>
        <w:t>:</w:t>
      </w:r>
    </w:p>
    <w:p w14:paraId="6D72D804" w14:textId="2BED1141" w:rsidR="003E7AC0"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Very unlikely</w:t>
      </w:r>
      <w:r w:rsidR="003E7AC0" w:rsidRPr="00AD0B42">
        <w:rPr>
          <w:rFonts w:ascii="Times New Roman" w:hAnsi="Times New Roman" w:cs="Times New Roman"/>
        </w:rPr>
        <w:t xml:space="preserve"> [1]</w:t>
      </w:r>
    </w:p>
    <w:p w14:paraId="69D5FF25" w14:textId="4BD65C14" w:rsidR="003E7AC0"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Unl</w:t>
      </w:r>
      <w:r w:rsidR="003E7AC0" w:rsidRPr="00AD0B42">
        <w:rPr>
          <w:rFonts w:ascii="Times New Roman" w:hAnsi="Times New Roman" w:cs="Times New Roman"/>
        </w:rPr>
        <w:t>ikely [2]</w:t>
      </w:r>
    </w:p>
    <w:p w14:paraId="51AA2BA5" w14:textId="77777777" w:rsidR="003E7AC0" w:rsidRPr="00AD0B42" w:rsidRDefault="003E7AC0">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Highly likely [3]</w:t>
      </w:r>
    </w:p>
    <w:p w14:paraId="7313FD33" w14:textId="0D5538B9" w:rsidR="009D70B7"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Likely [4]</w:t>
      </w:r>
    </w:p>
    <w:p w14:paraId="2420DE79" w14:textId="5271264B"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Very likely [5]</w:t>
      </w:r>
    </w:p>
    <w:p w14:paraId="085946CA" w14:textId="3C4F3E9C" w:rsidR="003E7AC0" w:rsidRPr="00AD0B42" w:rsidRDefault="00AB042A" w:rsidP="00AF06BF">
      <w:pPr>
        <w:spacing w:line="360" w:lineRule="auto"/>
        <w:jc w:val="both"/>
        <w:rPr>
          <w:rFonts w:ascii="Times New Roman" w:hAnsi="Times New Roman" w:cs="Times New Roman"/>
          <w:b/>
          <w:bCs/>
        </w:rPr>
      </w:pPr>
      <w:r w:rsidRPr="00AD0B42">
        <w:rPr>
          <w:rFonts w:ascii="Times New Roman" w:hAnsi="Times New Roman" w:cs="Times New Roman"/>
          <w:b/>
          <w:bCs/>
        </w:rPr>
        <w:t>Impact</w:t>
      </w:r>
      <w:r w:rsidR="0041392A" w:rsidRPr="00AD0B42">
        <w:rPr>
          <w:rFonts w:ascii="Times New Roman" w:hAnsi="Times New Roman" w:cs="Times New Roman"/>
          <w:b/>
          <w:bCs/>
        </w:rPr>
        <w:t>:</w:t>
      </w:r>
    </w:p>
    <w:p w14:paraId="63FD71CC" w14:textId="2F569921" w:rsidR="003E7AC0" w:rsidRPr="00AD0B42" w:rsidRDefault="00770818">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Negligible</w:t>
      </w:r>
      <w:r w:rsidR="003E7AC0" w:rsidRPr="00AD0B42">
        <w:rPr>
          <w:rFonts w:ascii="Times New Roman" w:hAnsi="Times New Roman" w:cs="Times New Roman"/>
        </w:rPr>
        <w:t xml:space="preserve"> [1]</w:t>
      </w:r>
    </w:p>
    <w:p w14:paraId="0D0384B7" w14:textId="34EBDC78" w:rsidR="003E7AC0"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Minor</w:t>
      </w:r>
      <w:r w:rsidR="003E7AC0" w:rsidRPr="00AD0B42">
        <w:rPr>
          <w:rFonts w:ascii="Times New Roman" w:hAnsi="Times New Roman" w:cs="Times New Roman"/>
        </w:rPr>
        <w:t xml:space="preserve"> [2]</w:t>
      </w:r>
    </w:p>
    <w:p w14:paraId="7982FCDC" w14:textId="3BEFB052" w:rsidR="003E7AC0"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Moderate</w:t>
      </w:r>
      <w:r w:rsidR="003E7AC0" w:rsidRPr="00AD0B42">
        <w:rPr>
          <w:rFonts w:ascii="Times New Roman" w:hAnsi="Times New Roman" w:cs="Times New Roman"/>
        </w:rPr>
        <w:t xml:space="preserve"> [3]</w:t>
      </w:r>
    </w:p>
    <w:p w14:paraId="025D7BE1" w14:textId="217B4885"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Significant [4]</w:t>
      </w:r>
    </w:p>
    <w:p w14:paraId="590F46AB" w14:textId="27B85696"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Severe [5]</w:t>
      </w:r>
    </w:p>
    <w:p w14:paraId="65C4D35A" w14:textId="583AAFDF" w:rsidR="003748D3" w:rsidRPr="00AD0B42" w:rsidRDefault="005B65C4" w:rsidP="00AF06BF">
      <w:pPr>
        <w:spacing w:line="360" w:lineRule="auto"/>
        <w:jc w:val="both"/>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40832" behindDoc="0" locked="0" layoutInCell="1" allowOverlap="1" wp14:anchorId="4D24FA55" wp14:editId="7DC6FA37">
                <wp:simplePos x="0" y="0"/>
                <wp:positionH relativeFrom="column">
                  <wp:posOffset>50165</wp:posOffset>
                </wp:positionH>
                <wp:positionV relativeFrom="paragraph">
                  <wp:posOffset>2875915</wp:posOffset>
                </wp:positionV>
                <wp:extent cx="25908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630E154" w14:textId="24A9FA4D" w:rsidR="005B65C4" w:rsidRPr="008C24BF" w:rsidRDefault="005B65C4" w:rsidP="005B65C4">
                            <w:pPr>
                              <w:pStyle w:val="Caption"/>
                              <w:jc w:val="center"/>
                              <w:rPr>
                                <w:rFonts w:ascii="Times New Roman" w:hAnsi="Times New Roman" w:cs="Times New Roman"/>
                                <w:noProof/>
                              </w:rPr>
                            </w:pPr>
                            <w:r>
                              <w:t xml:space="preserve">Figure </w:t>
                            </w:r>
                            <w:fldSimple w:instr=" SEQ Figure \* ARABIC ">
                              <w:r w:rsidR="000F698C">
                                <w:rPr>
                                  <w:noProof/>
                                </w:rPr>
                                <w:t>6</w:t>
                              </w:r>
                            </w:fldSimple>
                            <w:r>
                              <w:t xml:space="preserve">. </w:t>
                            </w:r>
                            <w:r w:rsidRPr="00166FDC">
                              <w:t>Risk Matrix example 5 x 5 (Boers,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24FA55" id="Text Box 11" o:spid="_x0000_s1029" type="#_x0000_t202" style="position:absolute;left:0;text-align:left;margin-left:3.95pt;margin-top:226.45pt;width:204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" stroked="f">
                <v:textbox style="mso-fit-shape-to-text:t" inset="0,0,0,0">
                  <w:txbxContent>
                    <w:p w14:paraId="4630E154" w14:textId="24A9FA4D" w:rsidR="005B65C4" w:rsidRPr="008C24BF" w:rsidRDefault="005B65C4" w:rsidP="005B65C4">
                      <w:pPr>
                        <w:pStyle w:val="Caption"/>
                        <w:jc w:val="center"/>
                        <w:rPr>
                          <w:rFonts w:ascii="Times New Roman" w:hAnsi="Times New Roman" w:cs="Times New Roman"/>
                          <w:noProof/>
                        </w:rPr>
                      </w:pPr>
                      <w:r>
                        <w:t xml:space="preserve">Figure </w:t>
                      </w:r>
                      <w:r>
                        <w:fldChar w:fldCharType="begin"/>
                      </w:r>
                      <w:r>
                        <w:instrText xml:space="preserve"> SEQ Figure \* ARABIC </w:instrText>
                      </w:r>
                      <w:r>
                        <w:fldChar w:fldCharType="separate"/>
                      </w:r>
                      <w:r w:rsidR="000F698C">
                        <w:rPr>
                          <w:noProof/>
                        </w:rPr>
                        <w:t>6</w:t>
                      </w:r>
                      <w:r>
                        <w:rPr>
                          <w:noProof/>
                        </w:rPr>
                        <w:fldChar w:fldCharType="end"/>
                      </w:r>
                      <w:r>
                        <w:t xml:space="preserve">. </w:t>
                      </w:r>
                      <w:r w:rsidRPr="00166FDC">
                        <w:t>Risk Matrix example 5 x 5 (Boers, 2017)</w:t>
                      </w:r>
                    </w:p>
                  </w:txbxContent>
                </v:textbox>
                <w10:wrap type="square"/>
              </v:shape>
            </w:pict>
          </mc:Fallback>
        </mc:AlternateContent>
      </w:r>
      <w:r w:rsidR="003748D3" w:rsidRPr="00AD0B42">
        <w:rPr>
          <w:rFonts w:ascii="Times New Roman" w:hAnsi="Times New Roman" w:cs="Times New Roman"/>
        </w:rPr>
        <w:t>By multiplying the likelihood and severity, the risk gets determined. Calculations get conducted using a risk matrix, as shown in Figure 1. For example, a highly unlikely scenario with significant repercussions has a risk classification of 1 x 3 = 3.</w:t>
      </w:r>
    </w:p>
    <w:p w14:paraId="7FAFDDE7" w14:textId="1BB10FF0" w:rsidR="005B1C88" w:rsidRPr="00AD0B42" w:rsidRDefault="003748D3" w:rsidP="00AF06BF">
      <w:pPr>
        <w:spacing w:line="360" w:lineRule="auto"/>
        <w:jc w:val="both"/>
        <w:rPr>
          <w:rFonts w:ascii="Times New Roman" w:hAnsi="Times New Roman" w:cs="Times New Roman"/>
        </w:rPr>
      </w:pPr>
      <w:r w:rsidRPr="00AD0B42">
        <w:rPr>
          <w:rFonts w:ascii="Times New Roman" w:hAnsi="Times New Roman" w:cs="Times New Roman"/>
        </w:rPr>
        <w:t>A risk matrix is a practical and adaptable tool. The size and variables of the matrix may be easily adjusted, making it possible to apply</w:t>
      </w:r>
      <w:r w:rsidR="00AF06BF" w:rsidRPr="00AD0B42">
        <w:rPr>
          <w:rFonts w:ascii="Times New Roman" w:hAnsi="Times New Roman" w:cs="Times New Roman"/>
        </w:rPr>
        <w:t xml:space="preserve"> </w:t>
      </w:r>
      <w:r w:rsidRPr="00AD0B42">
        <w:rPr>
          <w:rFonts w:ascii="Times New Roman" w:hAnsi="Times New Roman" w:cs="Times New Roman"/>
        </w:rPr>
        <w:t xml:space="preserve">them in almost any situation. </w:t>
      </w:r>
    </w:p>
    <w:p w14:paraId="09FEF1BC" w14:textId="5E79F3F3" w:rsidR="00AF06BF" w:rsidRPr="00AD0B42" w:rsidRDefault="0046019D" w:rsidP="00AF06BF">
      <w:pPr>
        <w:spacing w:line="360" w:lineRule="auto"/>
        <w:jc w:val="both"/>
        <w:rPr>
          <w:rFonts w:ascii="Times New Roman" w:hAnsi="Times New Roman" w:cs="Times New Roman"/>
          <w:i/>
          <w:iCs/>
        </w:rPr>
      </w:pPr>
      <w:r w:rsidRPr="00AD0B42">
        <w:rPr>
          <w:rFonts w:ascii="Times New Roman" w:hAnsi="Times New Roman" w:cs="Times New Roman"/>
          <w:noProof/>
        </w:rPr>
        <w:drawing>
          <wp:anchor distT="0" distB="0" distL="114300" distR="114300" simplePos="0" relativeHeight="251629568" behindDoc="0" locked="0" layoutInCell="1" allowOverlap="1" wp14:anchorId="64EB2363" wp14:editId="5422C7E0">
            <wp:simplePos x="0" y="0"/>
            <wp:positionH relativeFrom="margin">
              <wp:posOffset>142328</wp:posOffset>
            </wp:positionH>
            <wp:positionV relativeFrom="paragraph">
              <wp:posOffset>7325</wp:posOffset>
            </wp:positionV>
            <wp:extent cx="2590800" cy="1391285"/>
            <wp:effectExtent l="0" t="0" r="0"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0800" cy="1391285"/>
                    </a:xfrm>
                    <a:prstGeom prst="rect">
                      <a:avLst/>
                    </a:prstGeom>
                    <a:noFill/>
                  </pic:spPr>
                </pic:pic>
              </a:graphicData>
            </a:graphic>
            <wp14:sizeRelH relativeFrom="page">
              <wp14:pctWidth>0</wp14:pctWidth>
            </wp14:sizeRelH>
            <wp14:sizeRelV relativeFrom="page">
              <wp14:pctHeight>0</wp14:pctHeight>
            </wp14:sizeRelV>
          </wp:anchor>
        </w:drawing>
      </w:r>
      <w:r w:rsidR="00AF06BF" w:rsidRPr="00AD0B42">
        <w:rPr>
          <w:rFonts w:ascii="Times New Roman" w:hAnsi="Times New Roman" w:cs="Times New Roman"/>
        </w:rPr>
        <w:t>Slipping, for instance, is likely and can have a moderate effect. According to the risk matrix in Figure 1, the risk score is thus Medium. The risk assessment gets revised once a remedy gets put into place. For example, wet floor signs to prevent slipping make it unlikely</w:t>
      </w:r>
      <w:r w:rsidR="00D20FD0" w:rsidRPr="00AD0B42">
        <w:rPr>
          <w:rFonts w:ascii="Times New Roman" w:hAnsi="Times New Roman" w:cs="Times New Roman"/>
        </w:rPr>
        <w:t>,</w:t>
      </w:r>
      <w:r w:rsidR="00AF06BF" w:rsidRPr="00AD0B42">
        <w:rPr>
          <w:rFonts w:ascii="Times New Roman" w:hAnsi="Times New Roman" w:cs="Times New Roman"/>
        </w:rPr>
        <w:t xml:space="preserve"> but still moderate getting a risk score of Low Medium.</w:t>
      </w:r>
    </w:p>
    <w:p w14:paraId="354D5251" w14:textId="138323D5" w:rsidR="00490FB7" w:rsidRPr="00AD0B42" w:rsidRDefault="001666F4" w:rsidP="003A1AEA">
      <w:pPr>
        <w:pStyle w:val="Heading3"/>
        <w:rPr>
          <w:rFonts w:ascii="Times New Roman" w:hAnsi="Times New Roman" w:cs="Times New Roman"/>
        </w:rPr>
      </w:pPr>
      <w:bookmarkStart w:id="24" w:name="_Toc125499987"/>
      <w:r w:rsidRPr="00AD0B42">
        <w:rPr>
          <w:rFonts w:ascii="Times New Roman" w:hAnsi="Times New Roman" w:cs="Times New Roman"/>
          <w:noProof/>
        </w:rPr>
        <w:lastRenderedPageBreak/>
        <w:drawing>
          <wp:anchor distT="0" distB="0" distL="114300" distR="114300" simplePos="0" relativeHeight="251642880" behindDoc="0" locked="0" layoutInCell="1" allowOverlap="1" wp14:anchorId="4B62437D" wp14:editId="5D1CBC44">
            <wp:simplePos x="0" y="0"/>
            <wp:positionH relativeFrom="margin">
              <wp:align>left</wp:align>
            </wp:positionH>
            <wp:positionV relativeFrom="paragraph">
              <wp:posOffset>396240</wp:posOffset>
            </wp:positionV>
            <wp:extent cx="6003925" cy="3393440"/>
            <wp:effectExtent l="0" t="0" r="0" b="0"/>
            <wp:wrapSquare wrapText="bothSides"/>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15202" cy="3399966"/>
                    </a:xfrm>
                    <a:prstGeom prst="rect">
                      <a:avLst/>
                    </a:prstGeom>
                  </pic:spPr>
                </pic:pic>
              </a:graphicData>
            </a:graphic>
            <wp14:sizeRelH relativeFrom="margin">
              <wp14:pctWidth>0</wp14:pctWidth>
            </wp14:sizeRelH>
            <wp14:sizeRelV relativeFrom="margin">
              <wp14:pctHeight>0</wp14:pctHeight>
            </wp14:sizeRelV>
          </wp:anchor>
        </w:drawing>
      </w:r>
      <w:r w:rsidR="003A1AEA" w:rsidRPr="00AD0B42">
        <w:rPr>
          <w:rFonts w:ascii="Times New Roman" w:hAnsi="Times New Roman" w:cs="Times New Roman"/>
        </w:rPr>
        <w:t>2.2.3 Failure mode and effects analysis (FMEA)</w:t>
      </w:r>
      <w:bookmarkEnd w:id="24"/>
    </w:p>
    <w:p w14:paraId="56CDC75C" w14:textId="29026D02" w:rsidR="003F3EEA" w:rsidRPr="00AD0B42" w:rsidRDefault="003F3EEA" w:rsidP="001666F4">
      <w:pPr>
        <w:spacing w:line="360" w:lineRule="auto"/>
        <w:jc w:val="both"/>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44928" behindDoc="0" locked="0" layoutInCell="1" allowOverlap="1" wp14:anchorId="48D0AC17" wp14:editId="65EBE5DA">
                <wp:simplePos x="0" y="0"/>
                <wp:positionH relativeFrom="margin">
                  <wp:posOffset>1864350</wp:posOffset>
                </wp:positionH>
                <wp:positionV relativeFrom="paragraph">
                  <wp:posOffset>3574699</wp:posOffset>
                </wp:positionV>
                <wp:extent cx="2048510" cy="635"/>
                <wp:effectExtent l="0" t="0" r="8890" b="0"/>
                <wp:wrapSquare wrapText="bothSides"/>
                <wp:docPr id="13" name="Text Box 13"/>
                <wp:cNvGraphicFramePr/>
                <a:graphic xmlns:a="http://schemas.openxmlformats.org/drawingml/2006/main">
                  <a:graphicData uri="http://schemas.microsoft.com/office/word/2010/wordprocessingShape">
                    <wps:wsp>
                      <wps:cNvSpPr txBox="1"/>
                      <wps:spPr>
                        <a:xfrm>
                          <a:off x="0" y="0"/>
                          <a:ext cx="2048510" cy="635"/>
                        </a:xfrm>
                        <a:prstGeom prst="rect">
                          <a:avLst/>
                        </a:prstGeom>
                        <a:solidFill>
                          <a:prstClr val="white"/>
                        </a:solidFill>
                        <a:ln>
                          <a:noFill/>
                        </a:ln>
                      </wps:spPr>
                      <wps:txbx>
                        <w:txbxContent>
                          <w:p w14:paraId="7118CD9C" w14:textId="14813AD2" w:rsidR="001666F4" w:rsidRDefault="001666F4" w:rsidP="001666F4">
                            <w:pPr>
                              <w:pStyle w:val="Caption"/>
                            </w:pPr>
                            <w:r>
                              <w:t xml:space="preserve">Figure </w:t>
                            </w:r>
                            <w:fldSimple w:instr=" SEQ Figure \* ARABIC ">
                              <w:r w:rsidR="000F698C">
                                <w:rPr>
                                  <w:noProof/>
                                </w:rPr>
                                <w:t>7</w:t>
                              </w:r>
                            </w:fldSimple>
                            <w:r>
                              <w:t xml:space="preserve">. </w:t>
                            </w:r>
                            <w:r w:rsidRPr="00B10080">
                              <w:t>FMEA template (Forrest,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D0AC17" id="Text Box 13" o:spid="_x0000_s1030" type="#_x0000_t202" style="position:absolute;left:0;text-align:left;margin-left:146.8pt;margin-top:281.45pt;width:161.3pt;height:.05pt;z-index:2516449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bMjGgIAAD8EAAAOAAAAZHJzL2Uyb0RvYy54bWysU8Fu2zAMvQ/YPwi6L06yti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" stroked="f">
                <v:textbox style="mso-fit-shape-to-text:t" inset="0,0,0,0">
                  <w:txbxContent>
                    <w:p w14:paraId="7118CD9C" w14:textId="14813AD2" w:rsidR="001666F4" w:rsidRDefault="001666F4" w:rsidP="001666F4">
                      <w:pPr>
                        <w:pStyle w:val="Caption"/>
                      </w:pPr>
                      <w:r>
                        <w:t xml:space="preserve">Figure </w:t>
                      </w:r>
                      <w:r>
                        <w:fldChar w:fldCharType="begin"/>
                      </w:r>
                      <w:r>
                        <w:instrText xml:space="preserve"> SEQ Figure \* ARABIC </w:instrText>
                      </w:r>
                      <w:r>
                        <w:fldChar w:fldCharType="separate"/>
                      </w:r>
                      <w:r w:rsidR="000F698C">
                        <w:rPr>
                          <w:noProof/>
                        </w:rPr>
                        <w:t>7</w:t>
                      </w:r>
                      <w:r>
                        <w:rPr>
                          <w:noProof/>
                        </w:rPr>
                        <w:fldChar w:fldCharType="end"/>
                      </w:r>
                      <w:r>
                        <w:t xml:space="preserve">. </w:t>
                      </w:r>
                      <w:r w:rsidRPr="00B10080">
                        <w:t>FMEA template (Forrest, 2019).</w:t>
                      </w:r>
                    </w:p>
                  </w:txbxContent>
                </v:textbox>
                <w10:wrap type="square" anchorx="margin"/>
              </v:shape>
            </w:pict>
          </mc:Fallback>
        </mc:AlternateContent>
      </w:r>
    </w:p>
    <w:p w14:paraId="6A65FFA5" w14:textId="77777777" w:rsidR="00F4243E" w:rsidRPr="00AD0B42" w:rsidRDefault="00F4243E" w:rsidP="001666F4">
      <w:pPr>
        <w:spacing w:line="360" w:lineRule="auto"/>
        <w:jc w:val="both"/>
        <w:rPr>
          <w:rFonts w:ascii="Times New Roman" w:hAnsi="Times New Roman" w:cs="Times New Roman"/>
        </w:rPr>
      </w:pPr>
    </w:p>
    <w:p w14:paraId="50E10411" w14:textId="3543D5DB" w:rsidR="00490FB7" w:rsidRPr="00AD0B42" w:rsidRDefault="005071AE" w:rsidP="005071AE">
      <w:pPr>
        <w:spacing w:line="360" w:lineRule="auto"/>
        <w:jc w:val="both"/>
        <w:rPr>
          <w:rFonts w:ascii="Times New Roman" w:eastAsiaTheme="majorEastAsia" w:hAnsi="Times New Roman" w:cs="Times New Roman"/>
          <w:color w:val="1F3763" w:themeColor="accent1" w:themeShade="7F"/>
          <w:sz w:val="24"/>
          <w:szCs w:val="24"/>
        </w:rPr>
      </w:pPr>
      <w:r w:rsidRPr="005071AE">
        <w:rPr>
          <w:rFonts w:ascii="Times New Roman" w:hAnsi="Times New Roman" w:cs="Times New Roman"/>
        </w:rPr>
        <w:t>The FMEA is a valuable method for analysing the consequences of an anticipated hazard. Firstly, the potential impact of the failure of mitigation methods gets analysed. The severity then gets re-assessed, and extra control measures get implemented (Figure 7). (Forrest, 2019) asserts that some systems' components should eventually fail and should therefore have anticipated risk assessments. For instance, it is normal for automotive tyres to deteriorate over time. The FMEA gets used to analyse what would happen if the tyres failed and the cause for it. In this case, routine tyre inspections for thread and pressure and frequent tyre replacements will help to reduce the risk of a tyre blowout while driving.</w:t>
      </w:r>
      <w:r w:rsidR="00490FB7" w:rsidRPr="00AD0B42">
        <w:rPr>
          <w:rFonts w:ascii="Times New Roman" w:hAnsi="Times New Roman" w:cs="Times New Roman"/>
        </w:rPr>
        <w:br w:type="page"/>
      </w:r>
    </w:p>
    <w:p w14:paraId="0C5AE2F9" w14:textId="257A57E5" w:rsidR="003E7AC0" w:rsidRPr="00AD0B42" w:rsidRDefault="00EF5CD2">
      <w:pPr>
        <w:pStyle w:val="Heading1"/>
        <w:numPr>
          <w:ilvl w:val="0"/>
          <w:numId w:val="4"/>
        </w:numPr>
        <w:rPr>
          <w:rFonts w:ascii="Times New Roman" w:hAnsi="Times New Roman" w:cs="Times New Roman"/>
        </w:rPr>
      </w:pPr>
      <w:bookmarkStart w:id="25" w:name="_Toc125499988"/>
      <w:r w:rsidRPr="00AD0B42">
        <w:rPr>
          <w:rFonts w:ascii="Times New Roman" w:hAnsi="Times New Roman" w:cs="Times New Roman"/>
        </w:rPr>
        <w:lastRenderedPageBreak/>
        <w:t>Methodology</w:t>
      </w:r>
      <w:bookmarkEnd w:id="25"/>
    </w:p>
    <w:p w14:paraId="79E9AD6E" w14:textId="40EFEC40" w:rsidR="002D38F7" w:rsidRPr="00AD0B42" w:rsidRDefault="002D38F7">
      <w:pPr>
        <w:rPr>
          <w:rFonts w:ascii="Times New Roman" w:hAnsi="Times New Roman" w:cs="Times New Roman"/>
        </w:rPr>
      </w:pPr>
    </w:p>
    <w:p w14:paraId="451ABA28" w14:textId="3EEF0BB1" w:rsidR="00D96E92" w:rsidRPr="00AD0B42" w:rsidRDefault="00FF1DF1" w:rsidP="00D525F4">
      <w:pPr>
        <w:pStyle w:val="Heading2"/>
        <w:rPr>
          <w:rFonts w:ascii="Times New Roman" w:hAnsi="Times New Roman" w:cs="Times New Roman"/>
        </w:rPr>
      </w:pPr>
      <w:bookmarkStart w:id="26" w:name="_Toc125499989"/>
      <w:r w:rsidRPr="00AD0B42">
        <w:rPr>
          <w:rFonts w:ascii="Times New Roman" w:hAnsi="Times New Roman" w:cs="Times New Roman"/>
        </w:rPr>
        <w:t xml:space="preserve">3.1 </w:t>
      </w:r>
      <w:r w:rsidR="00A62C83" w:rsidRPr="00AD0B42">
        <w:rPr>
          <w:rFonts w:ascii="Times New Roman" w:hAnsi="Times New Roman" w:cs="Times New Roman"/>
        </w:rPr>
        <w:t>Allocation of a risk assessment strategy</w:t>
      </w:r>
      <w:bookmarkEnd w:id="26"/>
    </w:p>
    <w:p w14:paraId="0193926A" w14:textId="105B9CCD" w:rsidR="00490FB7" w:rsidRDefault="00490FB7">
      <w:pPr>
        <w:rPr>
          <w:rFonts w:ascii="Times New Roman" w:hAnsi="Times New Roman" w:cs="Times New Roman"/>
        </w:rPr>
      </w:pPr>
    </w:p>
    <w:p w14:paraId="1132FE6E" w14:textId="77777777" w:rsidR="00586FCB" w:rsidRPr="00586FCB" w:rsidRDefault="00586FCB" w:rsidP="00586FCB">
      <w:pPr>
        <w:spacing w:line="360" w:lineRule="auto"/>
        <w:jc w:val="both"/>
        <w:rPr>
          <w:rFonts w:ascii="Times New Roman" w:hAnsi="Times New Roman" w:cs="Times New Roman"/>
        </w:rPr>
      </w:pPr>
      <w:r w:rsidRPr="00586FCB">
        <w:rPr>
          <w:rFonts w:ascii="Times New Roman" w:hAnsi="Times New Roman" w:cs="Times New Roman"/>
        </w:rPr>
        <w:t xml:space="preserve">A risk matrix is a reliable method to conduct a pollution control risk assessment because it allows for a clear and systematic evaluation of potential hazards. The matrix typically includes a grid with different levels of risk on one axis and types of hazards on the other. Such analysis allows for a quick visual representation of the potential risks and their likelihood, making it easy to identify areas of concern and prioritise actions to mitigate them. </w:t>
      </w:r>
    </w:p>
    <w:p w14:paraId="56EF5A32" w14:textId="6C57852B" w:rsidR="00952A5E" w:rsidRPr="00AD0B42" w:rsidRDefault="00586FCB" w:rsidP="00586FCB">
      <w:pPr>
        <w:spacing w:line="360" w:lineRule="auto"/>
        <w:jc w:val="both"/>
        <w:rPr>
          <w:rFonts w:ascii="Times New Roman" w:hAnsi="Times New Roman" w:cs="Times New Roman"/>
        </w:rPr>
      </w:pPr>
      <w:r w:rsidRPr="00586FCB">
        <w:rPr>
          <w:rFonts w:ascii="Times New Roman" w:hAnsi="Times New Roman" w:cs="Times New Roman"/>
        </w:rPr>
        <w:t>Additionally, risk matrices can track changes over time and monitor the effectiveness of risk management strategies. Overall, it is a simple yet effective tool for risk assessment. The risk matrix  shown in Figure 6 was utilised as the ‘Ratings Tab’ in the risk assessment in Table 1.</w:t>
      </w:r>
    </w:p>
    <w:p w14:paraId="4D779975" w14:textId="77777777" w:rsidR="00490FB7" w:rsidRPr="00AD0B42" w:rsidRDefault="00490FB7">
      <w:pPr>
        <w:rPr>
          <w:rFonts w:ascii="Times New Roman" w:hAnsi="Times New Roman" w:cs="Times New Roman"/>
        </w:rPr>
      </w:pPr>
    </w:p>
    <w:p w14:paraId="32289A63" w14:textId="6A247473" w:rsidR="002404A0" w:rsidRPr="00AD0B42" w:rsidRDefault="002404A0" w:rsidP="00143B0B">
      <w:pPr>
        <w:pStyle w:val="Heading2"/>
        <w:rPr>
          <w:rFonts w:ascii="Times New Roman" w:hAnsi="Times New Roman" w:cs="Times New Roman"/>
        </w:rPr>
      </w:pPr>
      <w:bookmarkStart w:id="27" w:name="_Toc125499990"/>
      <w:r w:rsidRPr="00AD0B42">
        <w:rPr>
          <w:rFonts w:ascii="Times New Roman" w:hAnsi="Times New Roman" w:cs="Times New Roman"/>
        </w:rPr>
        <w:t xml:space="preserve">3.2 </w:t>
      </w:r>
      <w:r w:rsidR="00C70AB8" w:rsidRPr="00AD0B42">
        <w:rPr>
          <w:rFonts w:ascii="Times New Roman" w:hAnsi="Times New Roman" w:cs="Times New Roman"/>
        </w:rPr>
        <w:t>Risk Assessment</w:t>
      </w:r>
      <w:bookmarkEnd w:id="27"/>
    </w:p>
    <w:p w14:paraId="3CB782ED" w14:textId="77777777" w:rsidR="00143B0B" w:rsidRPr="00AD0B42" w:rsidRDefault="00143B0B" w:rsidP="00F947DD">
      <w:pPr>
        <w:spacing w:line="360" w:lineRule="auto"/>
        <w:jc w:val="both"/>
        <w:rPr>
          <w:rFonts w:ascii="Times New Roman" w:hAnsi="Times New Roman" w:cs="Times New Roman"/>
        </w:rPr>
      </w:pPr>
    </w:p>
    <w:p w14:paraId="2777CF54" w14:textId="6E78F969" w:rsidR="00143B0B" w:rsidRPr="00AD0B42" w:rsidRDefault="00143B0B" w:rsidP="00F947DD">
      <w:pPr>
        <w:spacing w:line="360" w:lineRule="auto"/>
        <w:jc w:val="both"/>
        <w:rPr>
          <w:rFonts w:ascii="Times New Roman" w:hAnsi="Times New Roman" w:cs="Times New Roman"/>
        </w:rPr>
      </w:pPr>
      <w:r w:rsidRPr="00AD0B42">
        <w:rPr>
          <w:rFonts w:ascii="Times New Roman" w:hAnsi="Times New Roman" w:cs="Times New Roman"/>
        </w:rPr>
        <w:t xml:space="preserve">Figure 8 shows </w:t>
      </w:r>
      <w:r w:rsidR="00F947DD" w:rsidRPr="00AD0B42">
        <w:rPr>
          <w:rFonts w:ascii="Times New Roman" w:hAnsi="Times New Roman" w:cs="Times New Roman"/>
        </w:rPr>
        <w:t>a</w:t>
      </w:r>
      <w:r w:rsidRPr="00AD0B42">
        <w:rPr>
          <w:rFonts w:ascii="Times New Roman" w:hAnsi="Times New Roman" w:cs="Times New Roman"/>
        </w:rPr>
        <w:t xml:space="preserve"> risk assessment conducted on the </w:t>
      </w:r>
      <w:r w:rsidR="00F947DD" w:rsidRPr="00AD0B42">
        <w:rPr>
          <w:rFonts w:ascii="Times New Roman" w:hAnsi="Times New Roman" w:cs="Times New Roman"/>
        </w:rPr>
        <w:t xml:space="preserve">pollution-related hazards of the </w:t>
      </w:r>
      <w:r w:rsidRPr="00AD0B42">
        <w:rPr>
          <w:rFonts w:ascii="Times New Roman" w:hAnsi="Times New Roman" w:cs="Times New Roman"/>
        </w:rPr>
        <w:t>following:</w:t>
      </w:r>
    </w:p>
    <w:p w14:paraId="4F96D8BD" w14:textId="529C6524" w:rsidR="00143B0B"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Chrome plating</w:t>
      </w:r>
    </w:p>
    <w:p w14:paraId="57A83647" w14:textId="0380AF83" w:rsidR="00BF6734"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Galvanising operations</w:t>
      </w:r>
    </w:p>
    <w:p w14:paraId="15C5390C" w14:textId="03D97CF8" w:rsidR="00BF6734"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Grinding</w:t>
      </w:r>
    </w:p>
    <w:p w14:paraId="7E0E8FB0" w14:textId="48AEF3F9" w:rsidR="00BF6734"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Welding</w:t>
      </w:r>
    </w:p>
    <w:p w14:paraId="78B2A6DC" w14:textId="45870CF2"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Brazing</w:t>
      </w:r>
    </w:p>
    <w:p w14:paraId="0505B4DC" w14:textId="60C91E3A"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Chemical storage bunds</w:t>
      </w:r>
    </w:p>
    <w:p w14:paraId="026D4B37" w14:textId="2EBF4B5C"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Disposal of scrap metal</w:t>
      </w:r>
    </w:p>
    <w:p w14:paraId="49145234" w14:textId="371E87D0"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Guiltonning</w:t>
      </w:r>
    </w:p>
    <w:p w14:paraId="70224382" w14:textId="661E3E8D"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Cleaning</w:t>
      </w:r>
    </w:p>
    <w:p w14:paraId="48CE8AB6" w14:textId="60990424"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Wastewater</w:t>
      </w:r>
    </w:p>
    <w:p w14:paraId="7278AEE7" w14:textId="45202E60" w:rsidR="00471341" w:rsidRPr="00AD0B42" w:rsidRDefault="00F947DD">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Casting</w:t>
      </w:r>
    </w:p>
    <w:p w14:paraId="5269A167" w14:textId="7BA68E18"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Heat treatment</w:t>
      </w:r>
    </w:p>
    <w:p w14:paraId="63BC586A" w14:textId="3DDAFF69"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Surface treatment</w:t>
      </w:r>
    </w:p>
    <w:p w14:paraId="349719D2" w14:textId="53C068A9"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Primary metal production</w:t>
      </w:r>
    </w:p>
    <w:p w14:paraId="09E06BF2" w14:textId="72064C87"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 xml:space="preserve">Drains to </w:t>
      </w:r>
      <w:r w:rsidR="00F947DD" w:rsidRPr="00AD0B42">
        <w:rPr>
          <w:rFonts w:ascii="Times New Roman" w:hAnsi="Times New Roman" w:cs="Times New Roman"/>
        </w:rPr>
        <w:t>foul water</w:t>
      </w:r>
    </w:p>
    <w:p w14:paraId="372286F1" w14:textId="29279691" w:rsidR="00875771" w:rsidRPr="00757757" w:rsidRDefault="00F947DD" w:rsidP="00757757">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Spraying operations</w:t>
      </w:r>
      <w:r w:rsidR="00066E88" w:rsidRPr="00757757">
        <w:rPr>
          <w:rFonts w:ascii="Times New Roman" w:hAnsi="Times New Roman" w:cs="Times New Roman"/>
        </w:rPr>
        <w:br w:type="page"/>
      </w:r>
    </w:p>
    <w:p w14:paraId="1EBEE6EA" w14:textId="57043C77" w:rsidR="00490FB7" w:rsidRPr="00AD0B42" w:rsidRDefault="00572800" w:rsidP="00607309">
      <w:pPr>
        <w:pStyle w:val="Caption"/>
        <w:rPr>
          <w:rFonts w:ascii="Times New Roman" w:hAnsi="Times New Roman" w:cs="Times New Roman"/>
          <w:b/>
          <w:bCs/>
          <w:sz w:val="22"/>
          <w:szCs w:val="22"/>
        </w:rPr>
      </w:pPr>
      <w:r w:rsidRPr="00AD0B42">
        <w:rPr>
          <w:rFonts w:ascii="Times New Roman" w:hAnsi="Times New Roman" w:cs="Times New Roman"/>
          <w:b/>
          <w:bCs/>
          <w:sz w:val="22"/>
          <w:szCs w:val="22"/>
        </w:rPr>
        <w:lastRenderedPageBreak/>
        <w:t xml:space="preserve">Table 1. Pollution </w:t>
      </w:r>
      <w:r w:rsidR="00607309" w:rsidRPr="00AD0B42">
        <w:rPr>
          <w:rFonts w:ascii="Times New Roman" w:hAnsi="Times New Roman" w:cs="Times New Roman"/>
          <w:b/>
          <w:bCs/>
          <w:sz w:val="22"/>
          <w:szCs w:val="22"/>
        </w:rPr>
        <w:t>risk assessment.</w:t>
      </w:r>
    </w:p>
    <w:tbl>
      <w:tblPr>
        <w:tblW w:w="9080" w:type="dxa"/>
        <w:tblLook w:val="04A0" w:firstRow="1" w:lastRow="0" w:firstColumn="1" w:lastColumn="0" w:noHBand="0" w:noVBand="1"/>
      </w:tblPr>
      <w:tblGrid>
        <w:gridCol w:w="482"/>
        <w:gridCol w:w="637"/>
        <w:gridCol w:w="1133"/>
        <w:gridCol w:w="1933"/>
        <w:gridCol w:w="482"/>
        <w:gridCol w:w="482"/>
        <w:gridCol w:w="459"/>
        <w:gridCol w:w="2159"/>
        <w:gridCol w:w="482"/>
        <w:gridCol w:w="482"/>
        <w:gridCol w:w="459"/>
        <w:gridCol w:w="222"/>
      </w:tblGrid>
      <w:tr w:rsidR="00607309" w:rsidRPr="00AD0B42" w14:paraId="07E0D981" w14:textId="77777777" w:rsidTr="00607309">
        <w:trPr>
          <w:gridAfter w:val="1"/>
          <w:wAfter w:w="16" w:type="dxa"/>
          <w:trHeight w:val="330"/>
        </w:trPr>
        <w:tc>
          <w:tcPr>
            <w:tcW w:w="356" w:type="dxa"/>
            <w:vMerge w:val="restart"/>
            <w:tcBorders>
              <w:top w:val="nil"/>
              <w:left w:val="single" w:sz="8" w:space="0" w:color="auto"/>
              <w:bottom w:val="nil"/>
              <w:right w:val="single" w:sz="8" w:space="0" w:color="auto"/>
            </w:tcBorders>
            <w:shd w:val="clear" w:color="000000" w:fill="A6A6A6"/>
            <w:noWrap/>
            <w:vAlign w:val="bottom"/>
            <w:hideMark/>
          </w:tcPr>
          <w:p w14:paraId="40C150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8708" w:type="dxa"/>
            <w:gridSpan w:val="10"/>
            <w:tcBorders>
              <w:top w:val="single" w:sz="8" w:space="0" w:color="auto"/>
              <w:left w:val="nil"/>
              <w:bottom w:val="single" w:sz="8" w:space="0" w:color="auto"/>
              <w:right w:val="single" w:sz="8" w:space="0" w:color="000000"/>
            </w:tcBorders>
            <w:shd w:val="clear" w:color="000000" w:fill="D9D9D9"/>
            <w:noWrap/>
            <w:vAlign w:val="center"/>
            <w:hideMark/>
          </w:tcPr>
          <w:p w14:paraId="5329DBC4"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4"/>
                <w:szCs w:val="24"/>
                <w:lang w:eastAsia="en-GB"/>
              </w:rPr>
            </w:pPr>
            <w:r w:rsidRPr="00AD0B42">
              <w:rPr>
                <w:rFonts w:ascii="Times New Roman" w:eastAsia="Times New Roman" w:hAnsi="Times New Roman" w:cs="Times New Roman"/>
                <w:b/>
                <w:bCs/>
                <w:color w:val="000000"/>
                <w:sz w:val="24"/>
                <w:szCs w:val="24"/>
                <w:lang w:eastAsia="en-GB"/>
              </w:rPr>
              <w:t>Engineering plant risk assessment - POLLUTION</w:t>
            </w:r>
          </w:p>
        </w:tc>
      </w:tr>
      <w:tr w:rsidR="00607309" w:rsidRPr="00AD0B42" w14:paraId="169811A8" w14:textId="77777777" w:rsidTr="00607309">
        <w:trPr>
          <w:gridAfter w:val="1"/>
          <w:wAfter w:w="16" w:type="dxa"/>
          <w:trHeight w:val="1545"/>
        </w:trPr>
        <w:tc>
          <w:tcPr>
            <w:tcW w:w="356" w:type="dxa"/>
            <w:vMerge/>
            <w:tcBorders>
              <w:top w:val="nil"/>
              <w:left w:val="single" w:sz="8" w:space="0" w:color="auto"/>
              <w:bottom w:val="nil"/>
              <w:right w:val="single" w:sz="8" w:space="0" w:color="auto"/>
            </w:tcBorders>
            <w:vAlign w:val="center"/>
            <w:hideMark/>
          </w:tcPr>
          <w:p w14:paraId="5804E18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7668" w:type="dxa"/>
            <w:gridSpan w:val="7"/>
            <w:tcBorders>
              <w:top w:val="single" w:sz="8" w:space="0" w:color="auto"/>
              <w:left w:val="nil"/>
              <w:bottom w:val="single" w:sz="8" w:space="0" w:color="auto"/>
              <w:right w:val="single" w:sz="8" w:space="0" w:color="000000"/>
            </w:tcBorders>
            <w:shd w:val="clear" w:color="000000" w:fill="D9D9D9"/>
            <w:vAlign w:val="center"/>
            <w:hideMark/>
          </w:tcPr>
          <w:p w14:paraId="4E4D1D0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Risk assessment of an engineering plant manufacturing, coating, and spraying metal components.</w:t>
            </w:r>
          </w:p>
        </w:tc>
        <w:tc>
          <w:tcPr>
            <w:tcW w:w="1040" w:type="dxa"/>
            <w:gridSpan w:val="3"/>
            <w:tcBorders>
              <w:top w:val="single" w:sz="8" w:space="0" w:color="auto"/>
              <w:left w:val="nil"/>
              <w:bottom w:val="single" w:sz="8" w:space="0" w:color="auto"/>
              <w:right w:val="single" w:sz="8" w:space="0" w:color="000000"/>
            </w:tcBorders>
            <w:shd w:val="clear" w:color="000000" w:fill="D9D9D9"/>
            <w:vAlign w:val="center"/>
            <w:hideMark/>
          </w:tcPr>
          <w:p w14:paraId="7F5FBB0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DATE VALID FROM: 16/12/2022</w:t>
            </w:r>
          </w:p>
        </w:tc>
      </w:tr>
      <w:tr w:rsidR="00607309" w:rsidRPr="00AD0B42" w14:paraId="46FBCAC7" w14:textId="77777777" w:rsidTr="00607309">
        <w:trPr>
          <w:gridAfter w:val="1"/>
          <w:wAfter w:w="16" w:type="dxa"/>
          <w:trHeight w:val="555"/>
        </w:trPr>
        <w:tc>
          <w:tcPr>
            <w:tcW w:w="356" w:type="dxa"/>
            <w:vMerge/>
            <w:tcBorders>
              <w:top w:val="nil"/>
              <w:left w:val="single" w:sz="8" w:space="0" w:color="auto"/>
              <w:bottom w:val="nil"/>
              <w:right w:val="single" w:sz="8" w:space="0" w:color="auto"/>
            </w:tcBorders>
            <w:vAlign w:val="center"/>
            <w:hideMark/>
          </w:tcPr>
          <w:p w14:paraId="62EA206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val="restart"/>
            <w:tcBorders>
              <w:top w:val="nil"/>
              <w:left w:val="nil"/>
              <w:bottom w:val="single" w:sz="8" w:space="0" w:color="000000"/>
              <w:right w:val="nil"/>
            </w:tcBorders>
            <w:shd w:val="clear" w:color="000000" w:fill="BFBFBF"/>
            <w:textDirection w:val="btLr"/>
            <w:vAlign w:val="center"/>
            <w:hideMark/>
          </w:tcPr>
          <w:p w14:paraId="4AE9654F"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4"/>
                <w:szCs w:val="24"/>
                <w:lang w:eastAsia="en-GB"/>
              </w:rPr>
            </w:pPr>
            <w:r w:rsidRPr="00AD0B42">
              <w:rPr>
                <w:rFonts w:ascii="Times New Roman" w:eastAsia="Times New Roman" w:hAnsi="Times New Roman" w:cs="Times New Roman"/>
                <w:b/>
                <w:bCs/>
                <w:color w:val="000000"/>
                <w:sz w:val="24"/>
                <w:szCs w:val="24"/>
                <w:lang w:eastAsia="en-GB"/>
              </w:rPr>
              <w:t>Identified risks</w:t>
            </w:r>
          </w:p>
        </w:tc>
        <w:tc>
          <w:tcPr>
            <w:tcW w:w="3927" w:type="dxa"/>
            <w:gridSpan w:val="5"/>
            <w:tcBorders>
              <w:top w:val="nil"/>
              <w:left w:val="single" w:sz="8" w:space="0" w:color="auto"/>
              <w:bottom w:val="single" w:sz="8" w:space="0" w:color="auto"/>
              <w:right w:val="single" w:sz="4" w:space="0" w:color="000000"/>
            </w:tcBorders>
            <w:shd w:val="clear" w:color="000000" w:fill="D9D9D9"/>
            <w:noWrap/>
            <w:vAlign w:val="center"/>
            <w:hideMark/>
          </w:tcPr>
          <w:p w14:paraId="76E05E6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 classification</w:t>
            </w:r>
          </w:p>
        </w:tc>
        <w:tc>
          <w:tcPr>
            <w:tcW w:w="3061" w:type="dxa"/>
            <w:tcBorders>
              <w:top w:val="nil"/>
              <w:left w:val="nil"/>
              <w:bottom w:val="single" w:sz="8" w:space="0" w:color="auto"/>
              <w:right w:val="nil"/>
            </w:tcBorders>
            <w:shd w:val="clear" w:color="000000" w:fill="D9D9D9"/>
            <w:vAlign w:val="center"/>
            <w:hideMark/>
          </w:tcPr>
          <w:p w14:paraId="1892023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Controls</w:t>
            </w:r>
          </w:p>
        </w:tc>
        <w:tc>
          <w:tcPr>
            <w:tcW w:w="1040" w:type="dxa"/>
            <w:gridSpan w:val="3"/>
            <w:tcBorders>
              <w:top w:val="nil"/>
              <w:left w:val="single" w:sz="8" w:space="0" w:color="auto"/>
              <w:bottom w:val="single" w:sz="8" w:space="0" w:color="auto"/>
              <w:right w:val="single" w:sz="8" w:space="0" w:color="000000"/>
            </w:tcBorders>
            <w:shd w:val="clear" w:color="000000" w:fill="D9D9D9"/>
            <w:noWrap/>
            <w:vAlign w:val="center"/>
            <w:hideMark/>
          </w:tcPr>
          <w:p w14:paraId="346CA4D2"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18"/>
                <w:szCs w:val="18"/>
                <w:lang w:eastAsia="en-GB"/>
              </w:rPr>
            </w:pPr>
            <w:r w:rsidRPr="00AD0B42">
              <w:rPr>
                <w:rFonts w:ascii="Times New Roman" w:eastAsia="Times New Roman" w:hAnsi="Times New Roman" w:cs="Times New Roman"/>
                <w:b/>
                <w:bCs/>
                <w:color w:val="000000"/>
                <w:sz w:val="18"/>
                <w:szCs w:val="18"/>
                <w:lang w:eastAsia="en-GB"/>
              </w:rPr>
              <w:t>Residual risk</w:t>
            </w:r>
          </w:p>
        </w:tc>
      </w:tr>
      <w:tr w:rsidR="00607309" w:rsidRPr="00AD0B42" w14:paraId="60A7B2F8" w14:textId="77777777" w:rsidTr="00607309">
        <w:trPr>
          <w:gridAfter w:val="1"/>
          <w:wAfter w:w="16" w:type="dxa"/>
          <w:trHeight w:val="705"/>
        </w:trPr>
        <w:tc>
          <w:tcPr>
            <w:tcW w:w="356" w:type="dxa"/>
            <w:vMerge/>
            <w:tcBorders>
              <w:top w:val="nil"/>
              <w:left w:val="single" w:sz="8" w:space="0" w:color="auto"/>
              <w:bottom w:val="nil"/>
              <w:right w:val="single" w:sz="8" w:space="0" w:color="auto"/>
            </w:tcBorders>
            <w:vAlign w:val="center"/>
            <w:hideMark/>
          </w:tcPr>
          <w:p w14:paraId="449F20D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tcBorders>
              <w:top w:val="nil"/>
              <w:left w:val="nil"/>
              <w:bottom w:val="single" w:sz="8" w:space="0" w:color="000000"/>
              <w:right w:val="nil"/>
            </w:tcBorders>
            <w:vAlign w:val="center"/>
            <w:hideMark/>
          </w:tcPr>
          <w:p w14:paraId="27BC9FB2" w14:textId="77777777" w:rsidR="00607309" w:rsidRPr="00AD0B42" w:rsidRDefault="00607309" w:rsidP="00607309">
            <w:pPr>
              <w:spacing w:after="0" w:line="240" w:lineRule="auto"/>
              <w:rPr>
                <w:rFonts w:ascii="Times New Roman" w:eastAsia="Times New Roman" w:hAnsi="Times New Roman" w:cs="Times New Roman"/>
                <w:b/>
                <w:bCs/>
                <w:color w:val="000000"/>
                <w:sz w:val="24"/>
                <w:szCs w:val="24"/>
                <w:lang w:eastAsia="en-GB"/>
              </w:rPr>
            </w:pPr>
          </w:p>
        </w:tc>
        <w:tc>
          <w:tcPr>
            <w:tcW w:w="1110"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0A47283D"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For each hazard, identify the type of harm that could occur e.g. biological, physical, chemical, safety, ergonomic or psychosocial.</w:t>
            </w:r>
          </w:p>
        </w:tc>
        <w:tc>
          <w:tcPr>
            <w:tcW w:w="1929"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66DF64F4" w14:textId="77777777" w:rsidR="00607309" w:rsidRPr="00AD0B42" w:rsidRDefault="00607309" w:rsidP="00607309">
            <w:pPr>
              <w:spacing w:after="0" w:line="240" w:lineRule="auto"/>
              <w:jc w:val="center"/>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What would happen if the hazard occurred?</w:t>
            </w:r>
          </w:p>
        </w:tc>
        <w:tc>
          <w:tcPr>
            <w:tcW w:w="888" w:type="dxa"/>
            <w:gridSpan w:val="3"/>
            <w:tcBorders>
              <w:top w:val="single" w:sz="8" w:space="0" w:color="auto"/>
              <w:left w:val="nil"/>
              <w:bottom w:val="single" w:sz="4" w:space="0" w:color="auto"/>
              <w:right w:val="single" w:sz="4" w:space="0" w:color="auto"/>
            </w:tcBorders>
            <w:shd w:val="clear" w:color="000000" w:fill="BFBFBF"/>
            <w:vAlign w:val="center"/>
            <w:hideMark/>
          </w:tcPr>
          <w:p w14:paraId="2330D8B5"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16"/>
                <w:szCs w:val="16"/>
                <w:lang w:eastAsia="en-GB"/>
              </w:rPr>
            </w:pPr>
            <w:r w:rsidRPr="00AD0B42">
              <w:rPr>
                <w:rFonts w:ascii="Times New Roman" w:eastAsia="Times New Roman" w:hAnsi="Times New Roman" w:cs="Times New Roman"/>
                <w:b/>
                <w:bCs/>
                <w:color w:val="000000"/>
                <w:sz w:val="16"/>
                <w:szCs w:val="16"/>
                <w:lang w:eastAsia="en-GB"/>
              </w:rPr>
              <w:t>See Risk Ratings Tab</w:t>
            </w:r>
          </w:p>
        </w:tc>
        <w:tc>
          <w:tcPr>
            <w:tcW w:w="3061"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23F65918"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Potential control measures.</w:t>
            </w:r>
          </w:p>
        </w:tc>
        <w:tc>
          <w:tcPr>
            <w:tcW w:w="1040" w:type="dxa"/>
            <w:gridSpan w:val="3"/>
            <w:tcBorders>
              <w:top w:val="single" w:sz="8" w:space="0" w:color="auto"/>
              <w:left w:val="nil"/>
              <w:bottom w:val="single" w:sz="8" w:space="0" w:color="auto"/>
              <w:right w:val="single" w:sz="8" w:space="0" w:color="000000"/>
            </w:tcBorders>
            <w:shd w:val="clear" w:color="000000" w:fill="BFBFBF"/>
            <w:vAlign w:val="center"/>
            <w:hideMark/>
          </w:tcPr>
          <w:p w14:paraId="3CC4B02E"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0"/>
                <w:szCs w:val="20"/>
                <w:lang w:eastAsia="en-GB"/>
              </w:rPr>
            </w:pPr>
            <w:r w:rsidRPr="00AD0B42">
              <w:rPr>
                <w:rFonts w:ascii="Times New Roman" w:eastAsia="Times New Roman" w:hAnsi="Times New Roman" w:cs="Times New Roman"/>
                <w:b/>
                <w:bCs/>
                <w:color w:val="000000"/>
                <w:sz w:val="20"/>
                <w:szCs w:val="20"/>
                <w:lang w:eastAsia="en-GB"/>
              </w:rPr>
              <w:t>See Risk Ratings</w:t>
            </w:r>
          </w:p>
        </w:tc>
      </w:tr>
      <w:tr w:rsidR="00607309" w:rsidRPr="00AD0B42" w14:paraId="6151CA78" w14:textId="77777777" w:rsidTr="00607309">
        <w:trPr>
          <w:gridAfter w:val="1"/>
          <w:wAfter w:w="16" w:type="dxa"/>
          <w:trHeight w:val="2445"/>
        </w:trPr>
        <w:tc>
          <w:tcPr>
            <w:tcW w:w="356" w:type="dxa"/>
            <w:vMerge/>
            <w:tcBorders>
              <w:top w:val="nil"/>
              <w:left w:val="single" w:sz="8" w:space="0" w:color="auto"/>
              <w:bottom w:val="nil"/>
              <w:right w:val="single" w:sz="8" w:space="0" w:color="auto"/>
            </w:tcBorders>
            <w:vAlign w:val="center"/>
            <w:hideMark/>
          </w:tcPr>
          <w:p w14:paraId="1C89C14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tcBorders>
              <w:top w:val="nil"/>
              <w:left w:val="nil"/>
              <w:bottom w:val="single" w:sz="8" w:space="0" w:color="000000"/>
              <w:right w:val="nil"/>
            </w:tcBorders>
            <w:vAlign w:val="center"/>
            <w:hideMark/>
          </w:tcPr>
          <w:p w14:paraId="6BC81A21" w14:textId="77777777" w:rsidR="00607309" w:rsidRPr="00AD0B42" w:rsidRDefault="00607309" w:rsidP="00607309">
            <w:pPr>
              <w:spacing w:after="0" w:line="240" w:lineRule="auto"/>
              <w:rPr>
                <w:rFonts w:ascii="Times New Roman" w:eastAsia="Times New Roman" w:hAnsi="Times New Roman" w:cs="Times New Roman"/>
                <w:b/>
                <w:bCs/>
                <w:color w:val="000000"/>
                <w:sz w:val="24"/>
                <w:szCs w:val="24"/>
                <w:lang w:eastAsia="en-GB"/>
              </w:rPr>
            </w:pPr>
          </w:p>
        </w:tc>
        <w:tc>
          <w:tcPr>
            <w:tcW w:w="1110" w:type="dxa"/>
            <w:vMerge/>
            <w:tcBorders>
              <w:top w:val="nil"/>
              <w:left w:val="single" w:sz="8" w:space="0" w:color="auto"/>
              <w:bottom w:val="single" w:sz="8" w:space="0" w:color="000000"/>
              <w:right w:val="single" w:sz="8" w:space="0" w:color="auto"/>
            </w:tcBorders>
            <w:vAlign w:val="center"/>
            <w:hideMark/>
          </w:tcPr>
          <w:p w14:paraId="769F4850"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1929" w:type="dxa"/>
            <w:vMerge/>
            <w:tcBorders>
              <w:top w:val="nil"/>
              <w:left w:val="single" w:sz="8" w:space="0" w:color="auto"/>
              <w:bottom w:val="single" w:sz="8" w:space="0" w:color="000000"/>
              <w:right w:val="single" w:sz="8" w:space="0" w:color="auto"/>
            </w:tcBorders>
            <w:vAlign w:val="center"/>
            <w:hideMark/>
          </w:tcPr>
          <w:p w14:paraId="57A62DA8"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1D3264F8"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Severity</w:t>
            </w: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315836E4"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Likelihood</w:t>
            </w:r>
          </w:p>
        </w:tc>
        <w:tc>
          <w:tcPr>
            <w:tcW w:w="336" w:type="dxa"/>
            <w:tcBorders>
              <w:top w:val="nil"/>
              <w:left w:val="nil"/>
              <w:bottom w:val="single" w:sz="8" w:space="0" w:color="auto"/>
              <w:right w:val="nil"/>
            </w:tcBorders>
            <w:shd w:val="clear" w:color="000000" w:fill="BFBFBF"/>
            <w:noWrap/>
            <w:textDirection w:val="btLr"/>
            <w:vAlign w:val="center"/>
            <w:hideMark/>
          </w:tcPr>
          <w:p w14:paraId="203E9688"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Risk</w:t>
            </w:r>
          </w:p>
        </w:tc>
        <w:tc>
          <w:tcPr>
            <w:tcW w:w="3061" w:type="dxa"/>
            <w:vMerge/>
            <w:tcBorders>
              <w:top w:val="nil"/>
              <w:left w:val="single" w:sz="8" w:space="0" w:color="auto"/>
              <w:bottom w:val="single" w:sz="8" w:space="0" w:color="000000"/>
              <w:right w:val="single" w:sz="8" w:space="0" w:color="auto"/>
            </w:tcBorders>
            <w:vAlign w:val="center"/>
            <w:hideMark/>
          </w:tcPr>
          <w:p w14:paraId="1C21A0BF"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340" w:type="dxa"/>
            <w:tcBorders>
              <w:top w:val="nil"/>
              <w:left w:val="nil"/>
              <w:bottom w:val="single" w:sz="8" w:space="0" w:color="auto"/>
              <w:right w:val="single" w:sz="4" w:space="0" w:color="auto"/>
            </w:tcBorders>
            <w:shd w:val="clear" w:color="000000" w:fill="BFBFBF"/>
            <w:noWrap/>
            <w:textDirection w:val="btLr"/>
            <w:vAlign w:val="center"/>
            <w:hideMark/>
          </w:tcPr>
          <w:p w14:paraId="512081D9"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Severity</w:t>
            </w:r>
          </w:p>
        </w:tc>
        <w:tc>
          <w:tcPr>
            <w:tcW w:w="280" w:type="dxa"/>
            <w:tcBorders>
              <w:top w:val="nil"/>
              <w:left w:val="nil"/>
              <w:bottom w:val="single" w:sz="8" w:space="0" w:color="auto"/>
              <w:right w:val="single" w:sz="4" w:space="0" w:color="auto"/>
            </w:tcBorders>
            <w:shd w:val="clear" w:color="000000" w:fill="BFBFBF"/>
            <w:noWrap/>
            <w:textDirection w:val="btLr"/>
            <w:vAlign w:val="center"/>
            <w:hideMark/>
          </w:tcPr>
          <w:p w14:paraId="67224017"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Likelihood</w:t>
            </w:r>
          </w:p>
        </w:tc>
        <w:tc>
          <w:tcPr>
            <w:tcW w:w="420" w:type="dxa"/>
            <w:tcBorders>
              <w:top w:val="nil"/>
              <w:left w:val="nil"/>
              <w:bottom w:val="single" w:sz="8" w:space="0" w:color="auto"/>
              <w:right w:val="single" w:sz="8" w:space="0" w:color="auto"/>
            </w:tcBorders>
            <w:shd w:val="clear" w:color="000000" w:fill="BFBFBF"/>
            <w:noWrap/>
            <w:textDirection w:val="btLr"/>
            <w:vAlign w:val="center"/>
            <w:hideMark/>
          </w:tcPr>
          <w:p w14:paraId="28019F87"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Risk</w:t>
            </w:r>
          </w:p>
        </w:tc>
      </w:tr>
      <w:tr w:rsidR="00607309" w:rsidRPr="00AD0B42" w14:paraId="3984282E" w14:textId="77777777" w:rsidTr="00607309">
        <w:trPr>
          <w:gridAfter w:val="1"/>
          <w:wAfter w:w="16" w:type="dxa"/>
          <w:trHeight w:val="8190"/>
        </w:trPr>
        <w:tc>
          <w:tcPr>
            <w:tcW w:w="356" w:type="dxa"/>
            <w:vMerge w:val="restart"/>
            <w:tcBorders>
              <w:top w:val="nil"/>
              <w:left w:val="single" w:sz="8" w:space="0" w:color="auto"/>
              <w:bottom w:val="single" w:sz="8" w:space="0" w:color="000000"/>
              <w:right w:val="single" w:sz="8" w:space="0" w:color="auto"/>
            </w:tcBorders>
            <w:shd w:val="clear" w:color="000000" w:fill="B1A0C7"/>
            <w:textDirection w:val="btLr"/>
            <w:vAlign w:val="center"/>
            <w:hideMark/>
          </w:tcPr>
          <w:p w14:paraId="19D141E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CHROME PLATING</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0BDADCE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Atmospheric pollution</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6658EE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7CCAE52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Hexavalent chromium is a carcinogen (National cancer institute, 2015).</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Health risks: cancer, reduced fertility rates, impaired lung function, and coughing (American Lung Association, 2020).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Contamination of nearby water sources.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Carcinogen-polluted air risk to nearby residents. </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0EC600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D2061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E5297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018DF5A4" w14:textId="69131199"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proper ventilation and air filtration systems to prevent the release of hazardous chemicals into the air:  exhaust fans,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air scrubbers. Properly dispose of the treated air per local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and store any chemicals used and provide clear guidance on safe handling and disposal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quality to detect any potential hazards or issues, and take action to address them.</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an accident or emergency, it is essential to have an emergency response plan in place to evacuate the area and seek professional help if needed. Use an emergency shutdown procedure to stop the flow of chemicals and prevent further damage. Seek help from the local fire department or other emergency responders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E1545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109F7C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8" w:space="0" w:color="auto"/>
              <w:left w:val="single" w:sz="4" w:space="0" w:color="auto"/>
              <w:bottom w:val="nil"/>
              <w:right w:val="single" w:sz="8" w:space="0" w:color="auto"/>
            </w:tcBorders>
            <w:shd w:val="clear" w:color="000000" w:fill="FFC000"/>
            <w:noWrap/>
            <w:vAlign w:val="center"/>
            <w:hideMark/>
          </w:tcPr>
          <w:p w14:paraId="06745F9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r>
      <w:tr w:rsidR="00607309" w:rsidRPr="00AD0B42" w14:paraId="20A04108" w14:textId="77777777" w:rsidTr="00607309">
        <w:trPr>
          <w:trHeight w:val="840"/>
        </w:trPr>
        <w:tc>
          <w:tcPr>
            <w:tcW w:w="356" w:type="dxa"/>
            <w:vMerge/>
            <w:tcBorders>
              <w:top w:val="nil"/>
              <w:left w:val="single" w:sz="8" w:space="0" w:color="auto"/>
              <w:bottom w:val="single" w:sz="8" w:space="0" w:color="000000"/>
              <w:right w:val="single" w:sz="8" w:space="0" w:color="auto"/>
            </w:tcBorders>
            <w:vAlign w:val="center"/>
            <w:hideMark/>
          </w:tcPr>
          <w:p w14:paraId="1E063E0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7085AFA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53AFE30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DA60D5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06599A9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368D70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6B123A9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355F501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2491092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6B18115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55E85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63F2C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30E0FD59" w14:textId="77777777" w:rsidTr="00607309">
        <w:trPr>
          <w:trHeight w:val="6960"/>
        </w:trPr>
        <w:tc>
          <w:tcPr>
            <w:tcW w:w="356" w:type="dxa"/>
            <w:vMerge w:val="restart"/>
            <w:tcBorders>
              <w:top w:val="nil"/>
              <w:left w:val="single" w:sz="8" w:space="0" w:color="auto"/>
              <w:bottom w:val="single" w:sz="8" w:space="0" w:color="000000"/>
              <w:right w:val="nil"/>
            </w:tcBorders>
            <w:shd w:val="clear" w:color="000000" w:fill="B7DEE8"/>
            <w:textDirection w:val="btLr"/>
            <w:vAlign w:val="center"/>
            <w:hideMark/>
          </w:tcPr>
          <w:p w14:paraId="3EEBA54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GALVANSING OPERATIONS</w:t>
            </w:r>
          </w:p>
        </w:tc>
        <w:tc>
          <w:tcPr>
            <w:tcW w:w="680" w:type="dxa"/>
            <w:tcBorders>
              <w:top w:val="single" w:sz="8" w:space="0" w:color="auto"/>
              <w:left w:val="single" w:sz="8" w:space="0" w:color="auto"/>
              <w:bottom w:val="single" w:sz="4" w:space="0" w:color="auto"/>
              <w:right w:val="single" w:sz="4" w:space="0" w:color="auto"/>
            </w:tcBorders>
            <w:shd w:val="clear" w:color="000000" w:fill="BFBFBF"/>
            <w:textDirection w:val="btLr"/>
            <w:vAlign w:val="center"/>
            <w:hideMark/>
          </w:tcPr>
          <w:p w14:paraId="712F5DD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Pipe leak</w:t>
            </w:r>
          </w:p>
        </w:tc>
        <w:tc>
          <w:tcPr>
            <w:tcW w:w="1110" w:type="dxa"/>
            <w:tcBorders>
              <w:top w:val="single" w:sz="8" w:space="0" w:color="auto"/>
              <w:left w:val="nil"/>
              <w:bottom w:val="single" w:sz="4" w:space="0" w:color="auto"/>
              <w:right w:val="single" w:sz="4" w:space="0" w:color="auto"/>
            </w:tcBorders>
            <w:shd w:val="clear" w:color="000000" w:fill="BFBFBF"/>
            <w:vAlign w:val="center"/>
            <w:hideMark/>
          </w:tcPr>
          <w:p w14:paraId="412F056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8" w:space="0" w:color="auto"/>
              <w:left w:val="nil"/>
              <w:bottom w:val="single" w:sz="4" w:space="0" w:color="auto"/>
              <w:right w:val="single" w:sz="4" w:space="0" w:color="auto"/>
            </w:tcBorders>
            <w:shd w:val="clear" w:color="000000" w:fill="BFBFBF"/>
            <w:vAlign w:val="center"/>
            <w:hideMark/>
          </w:tcPr>
          <w:p w14:paraId="43EEF83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Groundwater polluted with natural gas would then evaporate into the air and cause air pollution. </w:t>
            </w:r>
          </w:p>
        </w:tc>
        <w:tc>
          <w:tcPr>
            <w:tcW w:w="276" w:type="dxa"/>
            <w:tcBorders>
              <w:top w:val="single" w:sz="8" w:space="0" w:color="auto"/>
              <w:left w:val="nil"/>
              <w:bottom w:val="nil"/>
              <w:right w:val="single" w:sz="4" w:space="0" w:color="auto"/>
            </w:tcBorders>
            <w:shd w:val="clear" w:color="000000" w:fill="BFBFBF"/>
            <w:noWrap/>
            <w:textDirection w:val="btLr"/>
            <w:vAlign w:val="center"/>
            <w:hideMark/>
          </w:tcPr>
          <w:p w14:paraId="41B6225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3511A5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8" w:space="0" w:color="auto"/>
              <w:left w:val="single" w:sz="4" w:space="0" w:color="auto"/>
              <w:bottom w:val="nil"/>
              <w:right w:val="single" w:sz="4" w:space="0" w:color="auto"/>
            </w:tcBorders>
            <w:shd w:val="clear" w:color="000000" w:fill="FFC000"/>
            <w:noWrap/>
            <w:vAlign w:val="center"/>
            <w:hideMark/>
          </w:tcPr>
          <w:p w14:paraId="596C12D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tcBorders>
              <w:top w:val="single" w:sz="8" w:space="0" w:color="auto"/>
              <w:left w:val="nil"/>
              <w:bottom w:val="single" w:sz="4" w:space="0" w:color="auto"/>
              <w:right w:val="single" w:sz="4" w:space="0" w:color="auto"/>
            </w:tcBorders>
            <w:shd w:val="clear" w:color="000000" w:fill="BFBFBF"/>
            <w:hideMark/>
          </w:tcPr>
          <w:p w14:paraId="221B5B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Regularly inspect and maintain natural gas pipes to ensure they are in good working order and are not at risk of leaking.</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procedures for detecting and responding to natural gas leaks: regular testing and gas detection devices.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Shut down operations and evacuate the area if a natural gas leak is detected.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protective equipment, such as masks and gloves, to protect workers from exposure to natural gas.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waste management and disposal procedures to prevent the release of natural gas into the environment.</w:t>
            </w:r>
          </w:p>
        </w:tc>
        <w:tc>
          <w:tcPr>
            <w:tcW w:w="340"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E812B9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C71EA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8" w:space="0" w:color="auto"/>
              <w:left w:val="single" w:sz="4" w:space="0" w:color="auto"/>
              <w:bottom w:val="single" w:sz="4" w:space="0" w:color="auto"/>
              <w:right w:val="single" w:sz="8" w:space="0" w:color="auto"/>
            </w:tcBorders>
            <w:shd w:val="clear" w:color="000000" w:fill="FFC000"/>
            <w:noWrap/>
            <w:vAlign w:val="center"/>
            <w:hideMark/>
          </w:tcPr>
          <w:p w14:paraId="094C042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44489DF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9E74028" w14:textId="77777777" w:rsidTr="00607309">
        <w:trPr>
          <w:trHeight w:val="6945"/>
        </w:trPr>
        <w:tc>
          <w:tcPr>
            <w:tcW w:w="356" w:type="dxa"/>
            <w:vMerge/>
            <w:tcBorders>
              <w:top w:val="nil"/>
              <w:left w:val="single" w:sz="8" w:space="0" w:color="auto"/>
              <w:bottom w:val="single" w:sz="8" w:space="0" w:color="000000"/>
              <w:right w:val="nil"/>
            </w:tcBorders>
            <w:vAlign w:val="center"/>
            <w:hideMark/>
          </w:tcPr>
          <w:p w14:paraId="4264196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single" w:sz="8" w:space="0" w:color="auto"/>
              <w:bottom w:val="single" w:sz="4" w:space="0" w:color="auto"/>
              <w:right w:val="single" w:sz="4" w:space="0" w:color="auto"/>
            </w:tcBorders>
            <w:shd w:val="clear" w:color="000000" w:fill="BFBFBF"/>
            <w:textDirection w:val="btLr"/>
            <w:vAlign w:val="center"/>
            <w:hideMark/>
          </w:tcPr>
          <w:p w14:paraId="152F1E4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single" w:sz="4" w:space="0" w:color="auto"/>
              <w:right w:val="single" w:sz="4" w:space="0" w:color="auto"/>
            </w:tcBorders>
            <w:shd w:val="clear" w:color="000000" w:fill="BFBFBF"/>
            <w:vAlign w:val="center"/>
            <w:hideMark/>
          </w:tcPr>
          <w:p w14:paraId="4BA90A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2EF50A1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These hazards can be spread through contact with contaminated surfaces or through the air and can cause illness in workers.</w:t>
            </w:r>
          </w:p>
        </w:tc>
        <w:tc>
          <w:tcPr>
            <w:tcW w:w="276" w:type="dxa"/>
            <w:tcBorders>
              <w:top w:val="single" w:sz="4" w:space="0" w:color="auto"/>
              <w:left w:val="nil"/>
              <w:bottom w:val="nil"/>
              <w:right w:val="single" w:sz="4" w:space="0" w:color="auto"/>
            </w:tcBorders>
            <w:shd w:val="clear" w:color="000000" w:fill="BFBFBF"/>
            <w:noWrap/>
            <w:textDirection w:val="btLr"/>
            <w:vAlign w:val="center"/>
            <w:hideMark/>
          </w:tcPr>
          <w:p w14:paraId="099015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textDirection w:val="btLr"/>
            <w:vAlign w:val="center"/>
            <w:hideMark/>
          </w:tcPr>
          <w:p w14:paraId="779E5B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1277E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4" w:space="0" w:color="auto"/>
              <w:right w:val="single" w:sz="4" w:space="0" w:color="auto"/>
            </w:tcBorders>
            <w:shd w:val="clear" w:color="000000" w:fill="BFBFBF"/>
            <w:hideMark/>
          </w:tcPr>
          <w:p w14:paraId="3319D8C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regular cleaning and disinfection procedures. Use appropriate disinfectant products to clean and disinfect surfaces, equipment, and other areas of the facility regularly.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Provide workers with appropriate training on the safe handling and disposal of hazardous materials, including chemicals and other substances that may get contaminated with bacteria or viruses.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 Implement effective waste management practices. Use specialized equipment, such as filters and separators, to remove excess metal and other contaminants from wastewater before it gets released into the environment.</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019E6A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3568249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4" w:space="0" w:color="auto"/>
              <w:right w:val="single" w:sz="8" w:space="0" w:color="auto"/>
            </w:tcBorders>
            <w:shd w:val="clear" w:color="000000" w:fill="00B050"/>
            <w:noWrap/>
            <w:vAlign w:val="center"/>
            <w:hideMark/>
          </w:tcPr>
          <w:p w14:paraId="77506CE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36EBA2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C00D2FA" w14:textId="77777777" w:rsidTr="00607309">
        <w:trPr>
          <w:trHeight w:val="8190"/>
        </w:trPr>
        <w:tc>
          <w:tcPr>
            <w:tcW w:w="356" w:type="dxa"/>
            <w:vMerge/>
            <w:tcBorders>
              <w:top w:val="nil"/>
              <w:left w:val="single" w:sz="8" w:space="0" w:color="auto"/>
              <w:bottom w:val="single" w:sz="8" w:space="0" w:color="000000"/>
              <w:right w:val="nil"/>
            </w:tcBorders>
            <w:vAlign w:val="center"/>
            <w:hideMark/>
          </w:tcPr>
          <w:p w14:paraId="279512E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4" w:space="0" w:color="auto"/>
              <w:right w:val="single" w:sz="4" w:space="0" w:color="auto"/>
            </w:tcBorders>
            <w:shd w:val="clear" w:color="000000" w:fill="BFBFBF"/>
            <w:textDirection w:val="btLr"/>
            <w:vAlign w:val="center"/>
            <w:hideMark/>
          </w:tcPr>
          <w:p w14:paraId="1D02EFA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Loud noises and vibration</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14AFA07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30AB0EA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Loud noises and vibrations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Noise pollution can affect the behaviour and communication of wildlife (National Geographic, 2022), while vibrations can cause damage to buildings and other structures (Bédard, 2021).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lastRenderedPageBreak/>
              <w:t xml:space="preserve"> </w:t>
            </w:r>
            <w:r w:rsidRPr="00AD0B42">
              <w:rPr>
                <w:rFonts w:ascii="Times New Roman" w:eastAsia="Times New Roman" w:hAnsi="Times New Roman" w:cs="Times New Roman"/>
                <w:color w:val="000000"/>
                <w:lang w:eastAsia="en-GB"/>
              </w:rPr>
              <w:br/>
              <w:t>Vibrations from heavy machinery and other equipment can cause discomfort, fatigue, and damage to the body over time. In severe cases, exposure to vibrations can result in musculoskeletal disorders, such as back pain or hand-arm vibration syndrome (HSE, 2022).</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2D5E035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0AB234C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19FCE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AB82E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Install sound-absorbing materials or enclose noisy equipment in soundproofed rooms.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work schedules or procedures that limit exposure to noise and vibration. For example, workers could get rotated between different tasks or areas of the facility to limit their exposure to loud noises and vibrations.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Provide workers with appropriate personal protective equipment (PPE), such as earplugs or earmuffs, and, anti-vibration gloves or insoles, to reduce exposure to noise and vibration.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Install vibration-damping materials or modify equipment to </w:t>
            </w:r>
            <w:r w:rsidRPr="00AD0B42">
              <w:rPr>
                <w:rFonts w:ascii="Times New Roman" w:eastAsia="Times New Roman" w:hAnsi="Times New Roman" w:cs="Times New Roman"/>
                <w:color w:val="000000"/>
                <w:lang w:eastAsia="en-GB"/>
              </w:rPr>
              <w:lastRenderedPageBreak/>
              <w:t>reduce the level of vibration.</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6E8B90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90E34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40F67F3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B7C561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9A96FD4" w14:textId="77777777" w:rsidTr="00607309">
        <w:trPr>
          <w:trHeight w:val="7785"/>
        </w:trPr>
        <w:tc>
          <w:tcPr>
            <w:tcW w:w="356" w:type="dxa"/>
            <w:vMerge/>
            <w:tcBorders>
              <w:top w:val="nil"/>
              <w:left w:val="single" w:sz="8" w:space="0" w:color="auto"/>
              <w:bottom w:val="single" w:sz="8" w:space="0" w:color="000000"/>
              <w:right w:val="nil"/>
            </w:tcBorders>
            <w:vAlign w:val="center"/>
            <w:hideMark/>
          </w:tcPr>
          <w:p w14:paraId="46AABA5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4" w:space="0" w:color="auto"/>
              <w:right w:val="single" w:sz="4" w:space="0" w:color="auto"/>
            </w:tcBorders>
            <w:vAlign w:val="center"/>
            <w:hideMark/>
          </w:tcPr>
          <w:p w14:paraId="1EBC00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2D6C78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4" w:space="0" w:color="000000"/>
              <w:right w:val="single" w:sz="4" w:space="0" w:color="auto"/>
            </w:tcBorders>
            <w:vAlign w:val="center"/>
            <w:hideMark/>
          </w:tcPr>
          <w:p w14:paraId="3546A27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71D30F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48F97BA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260879F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E3C1EE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537B18E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4782A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00F3A7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E5D3A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76ED077" w14:textId="77777777" w:rsidTr="00607309">
        <w:trPr>
          <w:trHeight w:val="8190"/>
        </w:trPr>
        <w:tc>
          <w:tcPr>
            <w:tcW w:w="356" w:type="dxa"/>
            <w:vMerge/>
            <w:tcBorders>
              <w:top w:val="nil"/>
              <w:left w:val="single" w:sz="8" w:space="0" w:color="auto"/>
              <w:bottom w:val="single" w:sz="8" w:space="0" w:color="000000"/>
              <w:right w:val="nil"/>
            </w:tcBorders>
            <w:vAlign w:val="center"/>
            <w:hideMark/>
          </w:tcPr>
          <w:p w14:paraId="7434216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0EF20E3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71804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F6FEA59" w14:textId="05E37E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fumes account for a high zinc and zinc oxide percentage (Lemke, Hammond</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Thomas, 1960). Inhaling can irritate the respiratory tract, leading to symptoms such as coughing, shortness of breath, and chest tightness. It can also cause metal fume fever, a condition that results from inhalation of metal fumes and is characterised by symptoms such as fever, chills, and muscle aches (Cooper, 2008). In severe cases, inhaling zinc oxide can cause lung damage and difficulty breathing.   </w:t>
            </w:r>
            <w:r w:rsidRPr="00AD0B42">
              <w:rPr>
                <w:rFonts w:ascii="Times New Roman" w:eastAsia="Times New Roman" w:hAnsi="Times New Roman" w:cs="Times New Roman"/>
                <w:color w:val="000000"/>
                <w:lang w:eastAsia="en-GB"/>
              </w:rPr>
              <w:br/>
              <w:t xml:space="preserve">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337E3D4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0D01009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A80851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2F7F5E5C" w14:textId="03774A38"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Cotton cloth bag to filter the fumes (Lemke, Hammond</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Thomas, 1960).</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proper ventilation and air filtration systems to capture and remove fumes from the workspace.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clean and maintain ventilation and air filtration systems to ensure they work effectively.</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fume scrubbers specifically designed to remove harmful substances from the air.</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Use protective equipment, such as masks and respirators, to protect workers from exposure to fumes.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quality to ensure that no harmful levels of fumes are present.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Implement proper waste management and disposal procedures to prevent the release of fumes into the environment.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453CB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5DB31D2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3B71723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A36E7F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71E69A1" w14:textId="77777777" w:rsidTr="00607309">
        <w:trPr>
          <w:trHeight w:val="1755"/>
        </w:trPr>
        <w:tc>
          <w:tcPr>
            <w:tcW w:w="356" w:type="dxa"/>
            <w:vMerge/>
            <w:tcBorders>
              <w:top w:val="nil"/>
              <w:left w:val="single" w:sz="8" w:space="0" w:color="auto"/>
              <w:bottom w:val="single" w:sz="8" w:space="0" w:color="000000"/>
              <w:right w:val="nil"/>
            </w:tcBorders>
            <w:vAlign w:val="center"/>
            <w:hideMark/>
          </w:tcPr>
          <w:p w14:paraId="7140533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4BC5A46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841A0A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08BDAD5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FB0C2B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B29EE7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42AD65D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11293F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766F38E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23E6E96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C942A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B423CA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972A709" w14:textId="77777777" w:rsidTr="00607309">
        <w:trPr>
          <w:trHeight w:val="7845"/>
        </w:trPr>
        <w:tc>
          <w:tcPr>
            <w:tcW w:w="356" w:type="dxa"/>
            <w:vMerge w:val="restart"/>
            <w:tcBorders>
              <w:top w:val="nil"/>
              <w:left w:val="single" w:sz="8" w:space="0" w:color="auto"/>
              <w:bottom w:val="nil"/>
              <w:right w:val="single" w:sz="8" w:space="0" w:color="auto"/>
            </w:tcBorders>
            <w:shd w:val="clear" w:color="000000" w:fill="C4BD97"/>
            <w:noWrap/>
            <w:textDirection w:val="btLr"/>
            <w:vAlign w:val="center"/>
            <w:hideMark/>
          </w:tcPr>
          <w:p w14:paraId="34C7027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GRINDING</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51B6FCFA"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tcBorders>
              <w:top w:val="nil"/>
              <w:left w:val="nil"/>
              <w:bottom w:val="single" w:sz="4" w:space="0" w:color="auto"/>
              <w:right w:val="single" w:sz="4" w:space="0" w:color="auto"/>
            </w:tcBorders>
            <w:shd w:val="clear" w:color="000000" w:fill="BFBFBF"/>
            <w:vAlign w:val="center"/>
            <w:hideMark/>
          </w:tcPr>
          <w:p w14:paraId="7413E9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4" w:space="0" w:color="auto"/>
              <w:right w:val="single" w:sz="4" w:space="0" w:color="auto"/>
            </w:tcBorders>
            <w:shd w:val="clear" w:color="000000" w:fill="BFBFBF"/>
            <w:vAlign w:val="center"/>
            <w:hideMark/>
          </w:tcPr>
          <w:p w14:paraId="3B01DA2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Dust emissions produced during the production of grinding wheels with the use of naphthalene cause skin and eye irritation, and gastrointestinal, neurologic, and renal symptoms (CDC, 1983). Naphthalene can also pollute ground waters and crops.   </w:t>
            </w:r>
            <w:r w:rsidRPr="00AD0B42">
              <w:rPr>
                <w:rFonts w:ascii="Times New Roman" w:eastAsia="Times New Roman" w:hAnsi="Times New Roman" w:cs="Times New Roman"/>
                <w:color w:val="000000"/>
                <w:lang w:eastAsia="en-GB"/>
              </w:rPr>
              <w:br/>
              <w:t xml:space="preserve"> </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511BC9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3205E6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276EC5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4" w:space="0" w:color="auto"/>
              <w:right w:val="single" w:sz="4" w:space="0" w:color="auto"/>
            </w:tcBorders>
            <w:shd w:val="clear" w:color="000000" w:fill="BFBFBF"/>
            <w:hideMark/>
          </w:tcPr>
          <w:p w14:paraId="5FA9EC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naphthalene in a closed system, where the chemical is contained and not released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and water quality to ensure that no harmful levels of naphthalene are released.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naphthalene into the environment. Regularly clean and maintain equipment to prevent the build-up of naphthalene.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protective equipment, such as gloves and masks, to protect workers from exposure to naphthalene.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alternative grinding methods that do not involve the use of hazardous chemicals.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14D3977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1466409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8" w:space="0" w:color="auto"/>
              <w:left w:val="single" w:sz="4" w:space="0" w:color="auto"/>
              <w:bottom w:val="single" w:sz="4" w:space="0" w:color="auto"/>
              <w:right w:val="single" w:sz="8" w:space="0" w:color="auto"/>
            </w:tcBorders>
            <w:shd w:val="clear" w:color="000000" w:fill="00B050"/>
            <w:noWrap/>
            <w:vAlign w:val="center"/>
            <w:hideMark/>
          </w:tcPr>
          <w:p w14:paraId="31C7C51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7E0784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430321E" w14:textId="77777777" w:rsidTr="00607309">
        <w:trPr>
          <w:trHeight w:val="7890"/>
        </w:trPr>
        <w:tc>
          <w:tcPr>
            <w:tcW w:w="356" w:type="dxa"/>
            <w:vMerge/>
            <w:tcBorders>
              <w:top w:val="nil"/>
              <w:left w:val="single" w:sz="8" w:space="0" w:color="auto"/>
              <w:bottom w:val="nil"/>
              <w:right w:val="single" w:sz="8" w:space="0" w:color="auto"/>
            </w:tcBorders>
            <w:vAlign w:val="center"/>
            <w:hideMark/>
          </w:tcPr>
          <w:p w14:paraId="1E7EF86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nil"/>
              <w:right w:val="single" w:sz="4" w:space="0" w:color="auto"/>
            </w:tcBorders>
            <w:shd w:val="clear" w:color="000000" w:fill="BFBFBF"/>
            <w:textDirection w:val="btLr"/>
            <w:vAlign w:val="center"/>
            <w:hideMark/>
          </w:tcPr>
          <w:p w14:paraId="080C9C7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tcBorders>
              <w:top w:val="nil"/>
              <w:left w:val="nil"/>
              <w:bottom w:val="nil"/>
              <w:right w:val="single" w:sz="4" w:space="0" w:color="auto"/>
            </w:tcBorders>
            <w:shd w:val="clear" w:color="000000" w:fill="BFBFBF"/>
            <w:vAlign w:val="center"/>
            <w:hideMark/>
          </w:tcPr>
          <w:p w14:paraId="66DACC7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nil"/>
              <w:right w:val="single" w:sz="4" w:space="0" w:color="auto"/>
            </w:tcBorders>
            <w:shd w:val="clear" w:color="000000" w:fill="BFBFBF"/>
            <w:vAlign w:val="center"/>
            <w:hideMark/>
          </w:tcPr>
          <w:p w14:paraId="72E36951" w14:textId="36065824"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If </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 xml:space="preserve"> such as </w:t>
            </w:r>
            <w:r w:rsidR="00F3034E" w:rsidRPr="00AD0B42">
              <w:rPr>
                <w:rFonts w:ascii="Times New Roman" w:eastAsia="Times New Roman" w:hAnsi="Times New Roman" w:cs="Times New Roman"/>
                <w:color w:val="000000"/>
                <w:lang w:eastAsia="en-GB"/>
              </w:rPr>
              <w:t>lead, zinc</w:t>
            </w:r>
            <w:r w:rsidRPr="00AD0B42">
              <w:rPr>
                <w:rFonts w:ascii="Times New Roman" w:eastAsia="Times New Roman" w:hAnsi="Times New Roman" w:cs="Times New Roman"/>
                <w:color w:val="000000"/>
                <w:lang w:eastAsia="en-GB"/>
              </w:rPr>
              <w:t xml:space="preserve">, chromium,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arsenic</w:t>
            </w:r>
            <w:r w:rsidR="00F3034E">
              <w:rPr>
                <w:rFonts w:ascii="Times New Roman" w:eastAsia="Times New Roman" w:hAnsi="Times New Roman" w:cs="Times New Roman"/>
                <w:color w:val="000000"/>
                <w:lang w:eastAsia="en-GB"/>
              </w:rPr>
              <w:t xml:space="preserve"> are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tcBorders>
              <w:top w:val="nil"/>
              <w:left w:val="nil"/>
              <w:bottom w:val="nil"/>
              <w:right w:val="single" w:sz="4" w:space="0" w:color="auto"/>
            </w:tcBorders>
            <w:shd w:val="clear" w:color="000000" w:fill="BFBFBF"/>
            <w:noWrap/>
            <w:textDirection w:val="btLr"/>
            <w:vAlign w:val="center"/>
            <w:hideMark/>
          </w:tcPr>
          <w:p w14:paraId="194C32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textDirection w:val="btLr"/>
            <w:vAlign w:val="center"/>
            <w:hideMark/>
          </w:tcPr>
          <w:p w14:paraId="1B29E13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nil"/>
              <w:right w:val="single" w:sz="4" w:space="0" w:color="auto"/>
            </w:tcBorders>
            <w:shd w:val="clear" w:color="000000" w:fill="FF0000"/>
            <w:noWrap/>
            <w:vAlign w:val="center"/>
            <w:hideMark/>
          </w:tcPr>
          <w:p w14:paraId="30B2AEF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nil"/>
              <w:right w:val="single" w:sz="4" w:space="0" w:color="auto"/>
            </w:tcBorders>
            <w:shd w:val="clear" w:color="000000" w:fill="BFBFBF"/>
            <w:hideMark/>
          </w:tcPr>
          <w:p w14:paraId="51EDF5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tcBorders>
              <w:top w:val="nil"/>
              <w:left w:val="nil"/>
              <w:bottom w:val="nil"/>
              <w:right w:val="single" w:sz="4" w:space="0" w:color="auto"/>
            </w:tcBorders>
            <w:shd w:val="clear" w:color="000000" w:fill="BFBFBF"/>
            <w:noWrap/>
            <w:textDirection w:val="btLr"/>
            <w:vAlign w:val="center"/>
            <w:hideMark/>
          </w:tcPr>
          <w:p w14:paraId="30EFC77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nil"/>
              <w:right w:val="single" w:sz="4" w:space="0" w:color="auto"/>
            </w:tcBorders>
            <w:shd w:val="clear" w:color="000000" w:fill="BFBFBF"/>
            <w:noWrap/>
            <w:textDirection w:val="btLr"/>
            <w:vAlign w:val="center"/>
            <w:hideMark/>
          </w:tcPr>
          <w:p w14:paraId="79C471F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nil"/>
              <w:left w:val="single" w:sz="4" w:space="0" w:color="auto"/>
              <w:bottom w:val="nil"/>
              <w:right w:val="single" w:sz="8" w:space="0" w:color="auto"/>
            </w:tcBorders>
            <w:shd w:val="clear" w:color="000000" w:fill="FF0000"/>
            <w:noWrap/>
            <w:vAlign w:val="center"/>
            <w:hideMark/>
          </w:tcPr>
          <w:p w14:paraId="0054874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5D7003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B0DDF07" w14:textId="77777777" w:rsidTr="00607309">
        <w:trPr>
          <w:trHeight w:val="8190"/>
        </w:trPr>
        <w:tc>
          <w:tcPr>
            <w:tcW w:w="356" w:type="dxa"/>
            <w:vMerge/>
            <w:tcBorders>
              <w:top w:val="nil"/>
              <w:left w:val="single" w:sz="8" w:space="0" w:color="auto"/>
              <w:bottom w:val="nil"/>
              <w:right w:val="single" w:sz="8" w:space="0" w:color="auto"/>
            </w:tcBorders>
            <w:vAlign w:val="center"/>
            <w:hideMark/>
          </w:tcPr>
          <w:p w14:paraId="27FFA5F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single" w:sz="8" w:space="0" w:color="auto"/>
              <w:bottom w:val="single" w:sz="8" w:space="0" w:color="000000"/>
              <w:right w:val="single" w:sz="4" w:space="0" w:color="auto"/>
            </w:tcBorders>
            <w:shd w:val="clear" w:color="000000" w:fill="BFBFBF"/>
            <w:textDirection w:val="btLr"/>
            <w:vAlign w:val="center"/>
            <w:hideMark/>
          </w:tcPr>
          <w:p w14:paraId="158E618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Noise </w:t>
            </w:r>
          </w:p>
        </w:tc>
        <w:tc>
          <w:tcPr>
            <w:tcW w:w="1110"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124124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6830B09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2EF37D6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4E1FA00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2E4A25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8" w:space="0" w:color="000000"/>
              <w:right w:val="single" w:sz="4" w:space="0" w:color="auto"/>
            </w:tcBorders>
            <w:shd w:val="clear" w:color="000000" w:fill="BFBFBF"/>
            <w:hideMark/>
          </w:tcPr>
          <w:p w14:paraId="6D85B3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D4E5A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01E9CA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01099A1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86A24A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FF16839" w14:textId="77777777" w:rsidTr="00607309">
        <w:trPr>
          <w:trHeight w:val="1770"/>
        </w:trPr>
        <w:tc>
          <w:tcPr>
            <w:tcW w:w="356" w:type="dxa"/>
            <w:vMerge/>
            <w:tcBorders>
              <w:top w:val="nil"/>
              <w:left w:val="single" w:sz="8" w:space="0" w:color="auto"/>
              <w:bottom w:val="nil"/>
              <w:right w:val="single" w:sz="8" w:space="0" w:color="auto"/>
            </w:tcBorders>
            <w:vAlign w:val="center"/>
            <w:hideMark/>
          </w:tcPr>
          <w:p w14:paraId="6E31E2A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single" w:sz="8" w:space="0" w:color="auto"/>
              <w:bottom w:val="single" w:sz="8" w:space="0" w:color="000000"/>
              <w:right w:val="single" w:sz="4" w:space="0" w:color="auto"/>
            </w:tcBorders>
            <w:vAlign w:val="center"/>
            <w:hideMark/>
          </w:tcPr>
          <w:p w14:paraId="0AD071E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8" w:space="0" w:color="000000"/>
              <w:right w:val="single" w:sz="4" w:space="0" w:color="auto"/>
            </w:tcBorders>
            <w:vAlign w:val="center"/>
            <w:hideMark/>
          </w:tcPr>
          <w:p w14:paraId="79AEEAA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8" w:space="0" w:color="000000"/>
              <w:right w:val="single" w:sz="4" w:space="0" w:color="auto"/>
            </w:tcBorders>
            <w:vAlign w:val="center"/>
            <w:hideMark/>
          </w:tcPr>
          <w:p w14:paraId="466D284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64AE8EA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7A336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6B7DB8B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8" w:space="0" w:color="000000"/>
              <w:right w:val="single" w:sz="4" w:space="0" w:color="auto"/>
            </w:tcBorders>
            <w:vAlign w:val="center"/>
            <w:hideMark/>
          </w:tcPr>
          <w:p w14:paraId="512365C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8" w:space="0" w:color="000000"/>
              <w:right w:val="single" w:sz="4" w:space="0" w:color="auto"/>
            </w:tcBorders>
            <w:vAlign w:val="center"/>
            <w:hideMark/>
          </w:tcPr>
          <w:p w14:paraId="56041FF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8" w:space="0" w:color="000000"/>
              <w:right w:val="single" w:sz="4" w:space="0" w:color="auto"/>
            </w:tcBorders>
            <w:vAlign w:val="center"/>
            <w:hideMark/>
          </w:tcPr>
          <w:p w14:paraId="774C1C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DF03FC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4CBF7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E5FA9FF" w14:textId="77777777" w:rsidTr="00607309">
        <w:trPr>
          <w:trHeight w:val="8190"/>
        </w:trPr>
        <w:tc>
          <w:tcPr>
            <w:tcW w:w="356" w:type="dxa"/>
            <w:vMerge w:val="restart"/>
            <w:tcBorders>
              <w:top w:val="single" w:sz="8" w:space="0" w:color="auto"/>
              <w:left w:val="single" w:sz="8" w:space="0" w:color="auto"/>
              <w:bottom w:val="single" w:sz="8" w:space="0" w:color="000000"/>
              <w:right w:val="single" w:sz="8" w:space="0" w:color="auto"/>
            </w:tcBorders>
            <w:shd w:val="clear" w:color="000000" w:fill="FCD5B4"/>
            <w:noWrap/>
            <w:textDirection w:val="btLr"/>
            <w:vAlign w:val="center"/>
            <w:hideMark/>
          </w:tcPr>
          <w:p w14:paraId="4B384BB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WELDING</w:t>
            </w: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9BD92B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Welding fumes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8B2F55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479CE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Health risks of welding fumes (such as nitrogen oxide) include acute and chronic bronchial inflammatory symptoms, skin, neurological and other diseases (Health and Safety Executive, 2022).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FFAFA7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A68BBB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5EF5622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6C408E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NO2 scrubbers or other air filtration systems specifically designed to remove NO2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'Local exhaust and forced dilution ventilation' (Cancer Council, 2022). Regularly clean and maintain ventilation and air filtration systems to ensure they work effectively.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'Either air supplied or air purifying respiratory protection that filters particulates and ozone ' (Cancer Council,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'Separate welding activities from other work jobs. Many workers welding in one space can increase welding fume. Use welding screens to protect other workers from the welding arc. Where possible, automate welding activities.' (Cancer Council,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quality to ensure harmful welding fumes are not present.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welding fumes into the environment.</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996545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072F7A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438716D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30830B9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372706A" w14:textId="77777777" w:rsidTr="00607309">
        <w:trPr>
          <w:trHeight w:val="270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270959D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2CC7EAB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C843A0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7B23C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BBADE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AE8DE7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02ABA8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0E5F35C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759F5A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D697CD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52E674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E1FC26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01C7A9C"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84F81E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D383EC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1CC74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B951B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255DC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2FDFB7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14A491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8770DF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A60B46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AF6635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694D94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0427201"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0A27EB5" w14:textId="77777777" w:rsidTr="00607309">
        <w:trPr>
          <w:trHeight w:val="198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F98A23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D94E9D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4DB6A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70A096D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BC803D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348E0A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3DDFE07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50B398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4F9498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A85EF0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F306BA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3F9E22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9128701"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4E3BCE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FD2808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UV Radiation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99A4F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4FDB7245" w14:textId="5C2F231A"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Air pollutant particles carry UV rays through the air. Exposure causes melanoma of the eyes or lungs; other types of </w:t>
            </w:r>
            <w:r w:rsidR="00F3034E">
              <w:rPr>
                <w:rFonts w:ascii="Times New Roman" w:eastAsia="Times New Roman" w:hAnsi="Times New Roman" w:cs="Times New Roman"/>
                <w:color w:val="000000"/>
                <w:lang w:eastAsia="en-GB"/>
              </w:rPr>
              <w:t>cancer</w:t>
            </w:r>
            <w:r w:rsidRPr="00AD0B42">
              <w:rPr>
                <w:rFonts w:ascii="Times New Roman" w:eastAsia="Times New Roman" w:hAnsi="Times New Roman" w:cs="Times New Roman"/>
                <w:color w:val="000000"/>
                <w:lang w:eastAsia="en-GB"/>
              </w:rPr>
              <w:t xml:space="preserve"> (National Institutes of Health, 2015).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0BB98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7D68C1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6CC9388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7E8A7BA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PPE - Full-face welding helmet with a UV-filtered lens (Cancer Council, 2022). Protect the rest of the body with long trousers, sleeves, and gloves.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Shielding, and protective screens, to reduce workers' exposure to UV radiation.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safety procedures and protocols, such as regular equipment inspections and maintenance, to prevent the release of UV radiation.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Conduct regular safety training for workers to ensure they know the risks associated with UV radiation and the proper use of the equipment and tools.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1B6324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5B460D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53F483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667246C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243E76" w14:textId="77777777" w:rsidTr="00607309">
        <w:trPr>
          <w:trHeight w:val="246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6D2001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215B2EB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421B84E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34C5B5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FD4DD8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443D5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7975497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3902C0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CF6D60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547E76B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29CCA6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240DCAA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3E8AAEC"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97D0DE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5D8A68D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Thermal pollution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1E52D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70037A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Risk of burns, contribution to global warming, rising temperatures of nearby water sources.</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08EE26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14909E9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0B2146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68FCF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ventilation systems and exhaust fans, to capture and remove heat and other pollutants from the workspace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Appropriate PPE for workers: gloves, protective clothing, and cooling garments to reduce their exposure to heat.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strict environmental regulations and enforcement mechanisms to ensure that air quality standards and other pollution-related laws comply.</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Engage with local authorities and other stakeholders to educate them about the risks associated with heat, and seek their input on minimising these risks.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Invest in research and development to develop new technologies and processes that can reduce heat during welding.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608DC7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CFF31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25274F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700ED405"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B4EF769" w14:textId="77777777" w:rsidTr="00607309">
        <w:trPr>
          <w:trHeight w:val="108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FF1D0D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4AE4946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3E1F03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6E085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E618BF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F43C8F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1682839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7FE8D5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B824F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13960B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1405E1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D65893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10F34C73" w14:textId="77777777" w:rsidTr="00607309">
        <w:trPr>
          <w:trHeight w:val="817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F765E5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0B0D4E4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Fuel and insert gases</w:t>
            </w:r>
          </w:p>
        </w:tc>
        <w:tc>
          <w:tcPr>
            <w:tcW w:w="1110" w:type="dxa"/>
            <w:tcBorders>
              <w:top w:val="nil"/>
              <w:left w:val="nil"/>
              <w:bottom w:val="single" w:sz="4" w:space="0" w:color="auto"/>
              <w:right w:val="single" w:sz="4" w:space="0" w:color="auto"/>
            </w:tcBorders>
            <w:shd w:val="clear" w:color="000000" w:fill="BFBFBF"/>
            <w:vAlign w:val="center"/>
            <w:hideMark/>
          </w:tcPr>
          <w:p w14:paraId="1880AF2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1929" w:type="dxa"/>
            <w:tcBorders>
              <w:top w:val="nil"/>
              <w:left w:val="nil"/>
              <w:bottom w:val="single" w:sz="4" w:space="0" w:color="auto"/>
              <w:right w:val="single" w:sz="4" w:space="0" w:color="auto"/>
            </w:tcBorders>
            <w:shd w:val="clear" w:color="000000" w:fill="BFBFBF"/>
            <w:vAlign w:val="center"/>
            <w:hideMark/>
          </w:tcPr>
          <w:p w14:paraId="1BCBDE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Fire and explosion potential.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Air pollution from acetylene and propane negatively affects workers and the environment. Some potential health effects of fuel gases include dizziness, nausea, and respiratory problems (Public Health England, 2009).</w:t>
            </w:r>
          </w:p>
        </w:tc>
        <w:tc>
          <w:tcPr>
            <w:tcW w:w="276" w:type="dxa"/>
            <w:tcBorders>
              <w:top w:val="nil"/>
              <w:left w:val="nil"/>
              <w:bottom w:val="nil"/>
              <w:right w:val="single" w:sz="4" w:space="0" w:color="auto"/>
            </w:tcBorders>
            <w:shd w:val="clear" w:color="000000" w:fill="BFBFBF"/>
            <w:noWrap/>
            <w:textDirection w:val="btLr"/>
            <w:vAlign w:val="center"/>
            <w:hideMark/>
          </w:tcPr>
          <w:p w14:paraId="7723E05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36615B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FED8F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67A072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the welding area is free of flammable materials and that all fuel gas cylinders and equipment are properly stored and handled.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check and maintain all welding equipment to ensure it is in good working condition.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Use proper ventilation in the welding area to ensure that any harmful gases get dispersed.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fuel gases that have low emissions and are less harmful 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workers with proper personal protective equipment, such as respirators and gloves, and ensure that they get trained on the use of fuel gases and how to handle any potential hazards.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115231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194AE25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68DA3D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1768222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EA2C613"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0C88B2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nil"/>
              <w:right w:val="single" w:sz="4" w:space="0" w:color="auto"/>
            </w:tcBorders>
            <w:shd w:val="clear" w:color="000000" w:fill="BFBFBF"/>
            <w:textDirection w:val="btLr"/>
            <w:vAlign w:val="center"/>
            <w:hideMark/>
          </w:tcPr>
          <w:p w14:paraId="08902E6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Smog</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1E5176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36296BA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Risk of serious injuries or damage to property.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The reaction of solvents (such as trichloroethylene and perchloroethylene) with air in direct sunlight causes air pollution, known as 'ground-level ozone' (Uzma et al., 2008) contributing to producing smog. Smog is harmful when inhaled by people (Tong et al., 2018) and animals and can cause respiratory issues, also, harmful to plants (Costa et al., 2022).</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6E144E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1C1059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3A3DB1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6BCFDB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Carefully follow the safety guidelines and instructions provided by the manufacturer of solvents.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Avoid using the solvents in areas where there are open flames or sparks.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the solvents in a safe and well-ventilated area.</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the solvents and their containers, and provide clear guidance on safe handling and storage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maintain the welding equipment and the area where the welding gets exercised to ensure that it is in good condition and free of any potential ignition sources.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spray systems, or other methods, and seek help from the local fire department if needed.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02BB4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7B46F3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4" w:space="0" w:color="auto"/>
              <w:left w:val="single" w:sz="4" w:space="0" w:color="auto"/>
              <w:bottom w:val="nil"/>
              <w:right w:val="single" w:sz="8" w:space="0" w:color="auto"/>
            </w:tcBorders>
            <w:shd w:val="clear" w:color="000000" w:fill="00B050"/>
            <w:noWrap/>
            <w:vAlign w:val="center"/>
            <w:hideMark/>
          </w:tcPr>
          <w:p w14:paraId="701B79B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16" w:type="dxa"/>
            <w:vAlign w:val="center"/>
            <w:hideMark/>
          </w:tcPr>
          <w:p w14:paraId="6919D23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1D711B6" w14:textId="77777777" w:rsidTr="00607309">
        <w:trPr>
          <w:trHeight w:val="330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59599E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nil"/>
              <w:right w:val="single" w:sz="4" w:space="0" w:color="auto"/>
            </w:tcBorders>
            <w:vAlign w:val="center"/>
            <w:hideMark/>
          </w:tcPr>
          <w:p w14:paraId="373ED67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00B6640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70274CD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2EBC6D3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DB78FF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561A78D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509A3A2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47B5BB8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21E8810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FAA2EC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ED238B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18B75A9"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2CF3A6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nil"/>
              <w:bottom w:val="single" w:sz="8" w:space="0" w:color="000000"/>
              <w:right w:val="single" w:sz="4" w:space="0" w:color="auto"/>
            </w:tcBorders>
            <w:shd w:val="clear" w:color="000000" w:fill="BFBFBF"/>
            <w:textDirection w:val="btLr"/>
            <w:vAlign w:val="center"/>
            <w:hideMark/>
          </w:tcPr>
          <w:p w14:paraId="62FF44B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75FD455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105A891B" w14:textId="61EF46E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If </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 xml:space="preserve"> such as lead,zinc, chromium, </w:t>
            </w:r>
            <w:r w:rsidR="00F3034E">
              <w:rPr>
                <w:rFonts w:ascii="Times New Roman" w:eastAsia="Times New Roman" w:hAnsi="Times New Roman" w:cs="Times New Roman"/>
                <w:color w:val="000000"/>
                <w:lang w:eastAsia="en-GB"/>
              </w:rPr>
              <w:t xml:space="preserve">and arsenic get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7C4A8A9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52B32B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E920E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0435E9C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23572C1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62429D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3092FF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1250D1C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EEECB0E" w14:textId="77777777" w:rsidTr="00607309">
        <w:trPr>
          <w:trHeight w:val="222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E2DB61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nil"/>
              <w:bottom w:val="single" w:sz="8" w:space="0" w:color="000000"/>
              <w:right w:val="single" w:sz="4" w:space="0" w:color="auto"/>
            </w:tcBorders>
            <w:vAlign w:val="center"/>
            <w:hideMark/>
          </w:tcPr>
          <w:p w14:paraId="5AAFD7E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8" w:space="0" w:color="000000"/>
              <w:right w:val="single" w:sz="4" w:space="0" w:color="auto"/>
            </w:tcBorders>
            <w:vAlign w:val="center"/>
            <w:hideMark/>
          </w:tcPr>
          <w:p w14:paraId="26FA148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62F1681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232076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3453C3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0C889C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6FE1E94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48BE38E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449AE5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057237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9B850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A99238E"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B7DEE8"/>
            <w:noWrap/>
            <w:textDirection w:val="btLr"/>
            <w:vAlign w:val="center"/>
            <w:hideMark/>
          </w:tcPr>
          <w:p w14:paraId="29F0D3C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BRAZING</w:t>
            </w:r>
          </w:p>
        </w:tc>
        <w:tc>
          <w:tcPr>
            <w:tcW w:w="680" w:type="dxa"/>
            <w:vMerge w:val="restart"/>
            <w:tcBorders>
              <w:top w:val="nil"/>
              <w:left w:val="nil"/>
              <w:bottom w:val="nil"/>
              <w:right w:val="single" w:sz="4" w:space="0" w:color="auto"/>
            </w:tcBorders>
            <w:shd w:val="clear" w:color="000000" w:fill="BFBFBF"/>
            <w:textDirection w:val="btLr"/>
            <w:vAlign w:val="center"/>
            <w:hideMark/>
          </w:tcPr>
          <w:p w14:paraId="16F9E86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Metal smoke/fumes</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0C550F6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363CE2C5" w14:textId="2C703E4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Metal smoke and fumes may contain carcinogenic materials such as cadmium, nickel, beryllium, chromium</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arsenic' (The University of Alabama,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Chronic respiratory problems may result from exposure. Also, heart disease and other gastrointestinal issues (The University of Alabama,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'There are reproductive hazards related to exposure. An increase in miscarriages and delayed conceptions occurs among welders or their spouses. Studies indicate that welders who work with stainless steel had poor sperm quality compared to men who did other work' (The University of Alabama, 2022). </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8D47F2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6B1FB2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A0F81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25</w:t>
            </w:r>
          </w:p>
        </w:tc>
        <w:tc>
          <w:tcPr>
            <w:tcW w:w="3061" w:type="dxa"/>
            <w:vMerge w:val="restart"/>
            <w:tcBorders>
              <w:top w:val="nil"/>
              <w:left w:val="single" w:sz="4" w:space="0" w:color="auto"/>
              <w:bottom w:val="nil"/>
              <w:right w:val="single" w:sz="4" w:space="0" w:color="auto"/>
            </w:tcBorders>
            <w:shd w:val="clear" w:color="000000" w:fill="BFBFBF"/>
            <w:hideMark/>
          </w:tcPr>
          <w:p w14:paraId="7FD8FA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low-fume or fume-free brazing materials. These materials get designed to minimise the number of fumes and gases released during the brazing process, reducing the risk of exposure for workers.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To reduce the risk of exposure to harmful fumes and gases and provide additional protection for workers in the event of an accidental release of hazardous materials: Provide workers with personal protective equipment (PPE) such as respirators and protective clothing.</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To prevent accidents and reduce overall pollution maintain and clean brazing equipment to ensure that it is in good working condition and is not releasing excessive levels of fumes and gases. Use ventilation systems to remove fumes and gases from the workspace to prevent workers from inhaling harmful substances.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420ACBC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337AE0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7A1B8F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E5AC08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4699DE0" w14:textId="77777777" w:rsidTr="00607309">
        <w:trPr>
          <w:trHeight w:val="4530"/>
        </w:trPr>
        <w:tc>
          <w:tcPr>
            <w:tcW w:w="356" w:type="dxa"/>
            <w:vMerge/>
            <w:tcBorders>
              <w:top w:val="nil"/>
              <w:left w:val="single" w:sz="8" w:space="0" w:color="auto"/>
              <w:bottom w:val="single" w:sz="8" w:space="0" w:color="000000"/>
              <w:right w:val="single" w:sz="8" w:space="0" w:color="auto"/>
            </w:tcBorders>
            <w:vAlign w:val="center"/>
            <w:hideMark/>
          </w:tcPr>
          <w:p w14:paraId="6FF5EBF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nil"/>
              <w:right w:val="single" w:sz="4" w:space="0" w:color="auto"/>
            </w:tcBorders>
            <w:vAlign w:val="center"/>
            <w:hideMark/>
          </w:tcPr>
          <w:p w14:paraId="486ADD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46C0E8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71B7428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E7FD7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2989E4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2A1A5A7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500C8B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0C40329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15E0B64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68BD6DD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62C168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A62199F"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2DA69E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nil"/>
              <w:bottom w:val="single" w:sz="4" w:space="0" w:color="000000"/>
              <w:right w:val="single" w:sz="4" w:space="0" w:color="auto"/>
            </w:tcBorders>
            <w:shd w:val="clear" w:color="000000" w:fill="BFBFBF"/>
            <w:textDirection w:val="btLr"/>
            <w:vAlign w:val="center"/>
            <w:hideMark/>
          </w:tcPr>
          <w:p w14:paraId="101C858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Volatile organic compounds</w:t>
            </w:r>
          </w:p>
        </w:tc>
        <w:tc>
          <w:tcPr>
            <w:tcW w:w="1110"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313A522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256E53B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Exposure to VOCs negatively affects human health: eye, nose, and throat irritation; headaches, dizziness, and fatigue; and allergic skin reactions. Some VOCs have also gotten linked to cancer and other serious health problems. </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148DAF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1AA4DB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417CAA8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4" w:space="0" w:color="000000"/>
              <w:right w:val="single" w:sz="4" w:space="0" w:color="auto"/>
            </w:tcBorders>
            <w:shd w:val="clear" w:color="000000" w:fill="BFBFBF"/>
            <w:hideMark/>
          </w:tcPr>
          <w:p w14:paraId="66A7BDCF" w14:textId="415CF5E8"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products. Many cleaning, painting, and other maintenance products are available with lower VOCs. Using these products can help reduce VOC emissions in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good housekeeping practices. Properly storing and handling products that contain VOCs and regularly cleaning and maintaining equipment can help reduce the number of VOCs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ventilation and air cleaning systems. Installing ventilation systems and air cleaning devices can help remove VOCs from the air inside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Some manufacturing processes may produce VOCs as a </w:t>
            </w:r>
            <w:r w:rsidR="00F3034E" w:rsidRPr="00AD0B42">
              <w:rPr>
                <w:rFonts w:ascii="Times New Roman" w:eastAsia="Times New Roman" w:hAnsi="Times New Roman" w:cs="Times New Roman"/>
                <w:color w:val="000000"/>
                <w:lang w:eastAsia="en-GB"/>
              </w:rPr>
              <w:t>by-product</w:t>
            </w:r>
            <w:r w:rsidRPr="00AD0B42">
              <w:rPr>
                <w:rFonts w:ascii="Times New Roman" w:eastAsia="Times New Roman" w:hAnsi="Times New Roman" w:cs="Times New Roman"/>
                <w:color w:val="000000"/>
                <w:lang w:eastAsia="en-GB"/>
              </w:rPr>
              <w:t>. In these cases, it may be possible to use alternative technologies that either do not produce VOCs or produce lower levels of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and strategies for reducing VOC emissions can help ensure that the facility has taken a </w:t>
            </w:r>
            <w:r w:rsidRPr="00AD0B42">
              <w:rPr>
                <w:rFonts w:ascii="Times New Roman" w:eastAsia="Times New Roman" w:hAnsi="Times New Roman" w:cs="Times New Roman"/>
                <w:color w:val="000000"/>
                <w:lang w:eastAsia="en-GB"/>
              </w:rPr>
              <w:lastRenderedPageBreak/>
              <w:t xml:space="preserve">comprehensive approach to </w:t>
            </w:r>
            <w:r w:rsidR="00F3034E">
              <w:rPr>
                <w:rFonts w:ascii="Times New Roman" w:eastAsia="Times New Roman" w:hAnsi="Times New Roman" w:cs="Times New Roman"/>
                <w:color w:val="000000"/>
                <w:lang w:eastAsia="en-GB"/>
              </w:rPr>
              <w:t>reducing</w:t>
            </w:r>
            <w:r w:rsidRPr="00AD0B42">
              <w:rPr>
                <w:rFonts w:ascii="Times New Roman" w:eastAsia="Times New Roman" w:hAnsi="Times New Roman" w:cs="Times New Roman"/>
                <w:color w:val="000000"/>
                <w:lang w:eastAsia="en-GB"/>
              </w:rPr>
              <w:t xml:space="preserve"> its environmental impact.</w:t>
            </w:r>
          </w:p>
        </w:tc>
        <w:tc>
          <w:tcPr>
            <w:tcW w:w="340"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4C299F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73CCF1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18538EF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589F829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4812107" w14:textId="77777777" w:rsidTr="00607309">
        <w:trPr>
          <w:trHeight w:val="3975"/>
        </w:trPr>
        <w:tc>
          <w:tcPr>
            <w:tcW w:w="356" w:type="dxa"/>
            <w:vMerge/>
            <w:tcBorders>
              <w:top w:val="nil"/>
              <w:left w:val="single" w:sz="8" w:space="0" w:color="auto"/>
              <w:bottom w:val="single" w:sz="8" w:space="0" w:color="000000"/>
              <w:right w:val="single" w:sz="8" w:space="0" w:color="auto"/>
            </w:tcBorders>
            <w:vAlign w:val="center"/>
            <w:hideMark/>
          </w:tcPr>
          <w:p w14:paraId="207DD42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nil"/>
              <w:bottom w:val="single" w:sz="4" w:space="0" w:color="000000"/>
              <w:right w:val="single" w:sz="4" w:space="0" w:color="auto"/>
            </w:tcBorders>
            <w:vAlign w:val="center"/>
            <w:hideMark/>
          </w:tcPr>
          <w:p w14:paraId="1640016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4" w:space="0" w:color="000000"/>
              <w:right w:val="single" w:sz="4" w:space="0" w:color="auto"/>
            </w:tcBorders>
            <w:vAlign w:val="center"/>
            <w:hideMark/>
          </w:tcPr>
          <w:p w14:paraId="3083B4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4" w:space="0" w:color="000000"/>
              <w:right w:val="single" w:sz="4" w:space="0" w:color="auto"/>
            </w:tcBorders>
            <w:vAlign w:val="center"/>
            <w:hideMark/>
          </w:tcPr>
          <w:p w14:paraId="47A011F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62DD50F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5F78350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2198105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4" w:space="0" w:color="000000"/>
              <w:right w:val="single" w:sz="4" w:space="0" w:color="auto"/>
            </w:tcBorders>
            <w:vAlign w:val="center"/>
            <w:hideMark/>
          </w:tcPr>
          <w:p w14:paraId="61B77A3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4" w:space="0" w:color="000000"/>
              <w:right w:val="single" w:sz="4" w:space="0" w:color="auto"/>
            </w:tcBorders>
            <w:vAlign w:val="center"/>
            <w:hideMark/>
          </w:tcPr>
          <w:p w14:paraId="56D7D0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307596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A2B71E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FBDEED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A2CB570"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38DCB86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auto"/>
              <w:right w:val="single" w:sz="4" w:space="0" w:color="auto"/>
            </w:tcBorders>
            <w:shd w:val="clear" w:color="000000" w:fill="BFBFBF"/>
            <w:textDirection w:val="btLr"/>
            <w:vAlign w:val="center"/>
            <w:hideMark/>
          </w:tcPr>
          <w:p w14:paraId="069A028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air pollutants</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D5F01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20CC682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HAPs can negatively affect human health, including cancer, respiratory problems, neurological effects, and reproductive and developmental problems. Children, the elderly, and people with pre-existing health conditions are particularly at risk.</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HAPs can harm plants and animals, and some HAPs are known to be toxic to certain species. HAPs can also contribute to the formation of ground-level ozone, which can harm ecosystems and lead to smog.</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CC379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2286A6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738804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441458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Adopting cleaner production techniques, such as reducing the use of hazardous chemicals and increasing the efficiency of processes, can help reduce the emission of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Installing control technologies, such as scrubbers and filters, can help reduce the emission of HAPs by capturing and removing them before they get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 some cases, it may be possible to use safer alternatives to hazardous chemicals that produce fewer or no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w:t>
            </w:r>
            <w:r w:rsidRPr="00AD0B42">
              <w:rPr>
                <w:rFonts w:ascii="Times New Roman" w:eastAsia="Times New Roman" w:hAnsi="Times New Roman" w:cs="Times New Roman"/>
                <w:color w:val="000000"/>
                <w:lang w:eastAsia="en-GB"/>
              </w:rPr>
              <w:lastRenderedPageBreak/>
              <w:t>and strategies for reducing HAP emissions can help ensure that the facility has taken a comprehensive approach to reducing its environmental impact.</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B97354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2E2D2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62ADD6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202A2C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E0E45D" w14:textId="77777777" w:rsidTr="00607309">
        <w:trPr>
          <w:trHeight w:val="1770"/>
        </w:trPr>
        <w:tc>
          <w:tcPr>
            <w:tcW w:w="356" w:type="dxa"/>
            <w:vMerge/>
            <w:tcBorders>
              <w:top w:val="nil"/>
              <w:left w:val="single" w:sz="8" w:space="0" w:color="auto"/>
              <w:bottom w:val="single" w:sz="8" w:space="0" w:color="000000"/>
              <w:right w:val="single" w:sz="8" w:space="0" w:color="auto"/>
            </w:tcBorders>
            <w:vAlign w:val="center"/>
            <w:hideMark/>
          </w:tcPr>
          <w:p w14:paraId="20398C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auto"/>
              <w:right w:val="single" w:sz="4" w:space="0" w:color="auto"/>
            </w:tcBorders>
            <w:vAlign w:val="center"/>
            <w:hideMark/>
          </w:tcPr>
          <w:p w14:paraId="5AD05D1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06915EC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1EED7E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2DEB0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0418E1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49918A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6F83FD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35A9A19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47A8C93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13D098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DA2FD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6EA4A0A"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EA58C3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8" w:space="0" w:color="000000"/>
              <w:right w:val="single" w:sz="4" w:space="0" w:color="auto"/>
            </w:tcBorders>
            <w:shd w:val="clear" w:color="000000" w:fill="BFBFBF"/>
            <w:textDirection w:val="btLr"/>
            <w:vAlign w:val="center"/>
            <w:hideMark/>
          </w:tcPr>
          <w:p w14:paraId="0001F2C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5CC78D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7045A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VOCs can also contribute to the formation of ground-level ozone, a major component of smog. Ozone can cause respiratory problems, particularly for people with asthma and other respiratory conditions.</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A323E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49787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445CE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8" w:space="0" w:color="000000"/>
              <w:right w:val="single" w:sz="4" w:space="0" w:color="auto"/>
            </w:tcBorders>
            <w:shd w:val="clear" w:color="000000" w:fill="BFBFBF"/>
            <w:hideMark/>
          </w:tcPr>
          <w:p w14:paraId="751BBAE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Engage with local authorities and other stakeholders to educate them about the risks associated with noise pollution and to seek their </w:t>
            </w:r>
            <w:r w:rsidRPr="00AD0B42">
              <w:rPr>
                <w:rFonts w:ascii="Times New Roman" w:eastAsia="Times New Roman" w:hAnsi="Times New Roman" w:cs="Times New Roman"/>
                <w:color w:val="000000"/>
                <w:lang w:eastAsia="en-GB"/>
              </w:rPr>
              <w:lastRenderedPageBreak/>
              <w:t>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3DD483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1B28573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nil"/>
              <w:left w:val="single" w:sz="4" w:space="0" w:color="auto"/>
              <w:bottom w:val="nil"/>
              <w:right w:val="single" w:sz="8" w:space="0" w:color="auto"/>
            </w:tcBorders>
            <w:shd w:val="clear" w:color="000000" w:fill="FF0000"/>
            <w:noWrap/>
            <w:vAlign w:val="center"/>
            <w:hideMark/>
          </w:tcPr>
          <w:p w14:paraId="75A604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D0BC0A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ADBB9DE" w14:textId="77777777" w:rsidTr="00607309">
        <w:trPr>
          <w:trHeight w:val="3705"/>
        </w:trPr>
        <w:tc>
          <w:tcPr>
            <w:tcW w:w="356" w:type="dxa"/>
            <w:vMerge/>
            <w:tcBorders>
              <w:top w:val="nil"/>
              <w:left w:val="single" w:sz="8" w:space="0" w:color="auto"/>
              <w:bottom w:val="single" w:sz="8" w:space="0" w:color="000000"/>
              <w:right w:val="single" w:sz="8" w:space="0" w:color="auto"/>
            </w:tcBorders>
            <w:vAlign w:val="center"/>
            <w:hideMark/>
          </w:tcPr>
          <w:p w14:paraId="2527423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8" w:space="0" w:color="000000"/>
              <w:right w:val="single" w:sz="4" w:space="0" w:color="auto"/>
            </w:tcBorders>
            <w:vAlign w:val="center"/>
            <w:hideMark/>
          </w:tcPr>
          <w:p w14:paraId="6E2416F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992CE0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8" w:space="0" w:color="000000"/>
              <w:right w:val="single" w:sz="4" w:space="0" w:color="auto"/>
            </w:tcBorders>
            <w:vAlign w:val="center"/>
            <w:hideMark/>
          </w:tcPr>
          <w:p w14:paraId="0FF71F4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67822A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9D5AF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35B56F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8" w:space="0" w:color="000000"/>
              <w:right w:val="single" w:sz="4" w:space="0" w:color="auto"/>
            </w:tcBorders>
            <w:vAlign w:val="center"/>
            <w:hideMark/>
          </w:tcPr>
          <w:p w14:paraId="0C7257F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19A627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164A1C9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nil"/>
              <w:left w:val="single" w:sz="4" w:space="0" w:color="auto"/>
              <w:bottom w:val="nil"/>
              <w:right w:val="single" w:sz="8" w:space="0" w:color="auto"/>
            </w:tcBorders>
            <w:vAlign w:val="center"/>
            <w:hideMark/>
          </w:tcPr>
          <w:p w14:paraId="343842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D4C80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5C84753" w14:textId="77777777" w:rsidTr="00607309">
        <w:trPr>
          <w:trHeight w:val="729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4A7651B0" w14:textId="77777777" w:rsidR="00607309" w:rsidRPr="00AD0B42" w:rsidRDefault="00607309" w:rsidP="00607309">
            <w:pPr>
              <w:spacing w:after="0" w:line="240" w:lineRule="auto"/>
              <w:jc w:val="right"/>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                                                                                                                                                                  CHEMICAL STORAGE BUNDS</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3828B73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Spills and leaks</w:t>
            </w:r>
          </w:p>
        </w:tc>
        <w:tc>
          <w:tcPr>
            <w:tcW w:w="1110" w:type="dxa"/>
            <w:tcBorders>
              <w:top w:val="nil"/>
              <w:left w:val="nil"/>
              <w:bottom w:val="single" w:sz="4" w:space="0" w:color="auto"/>
              <w:right w:val="single" w:sz="4" w:space="0" w:color="auto"/>
            </w:tcBorders>
            <w:shd w:val="clear" w:color="000000" w:fill="BFBFBF"/>
            <w:vAlign w:val="center"/>
            <w:hideMark/>
          </w:tcPr>
          <w:p w14:paraId="0D0875A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4" w:space="0" w:color="auto"/>
              <w:right w:val="single" w:sz="4" w:space="0" w:color="auto"/>
            </w:tcBorders>
            <w:shd w:val="clear" w:color="000000" w:fill="BFBFBF"/>
            <w:vAlign w:val="center"/>
            <w:hideMark/>
          </w:tcPr>
          <w:p w14:paraId="1896002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VOCs can also have negative environmental impacts. Ground-level ozone can harm plants and ecosystems. Some VOCs are also potent greenhouse gases and trap heat in the Earth's atmosphere contributing to global warming.</w:t>
            </w:r>
          </w:p>
        </w:tc>
        <w:tc>
          <w:tcPr>
            <w:tcW w:w="276" w:type="dxa"/>
            <w:tcBorders>
              <w:top w:val="nil"/>
              <w:left w:val="nil"/>
              <w:bottom w:val="nil"/>
              <w:right w:val="single" w:sz="4" w:space="0" w:color="auto"/>
            </w:tcBorders>
            <w:shd w:val="clear" w:color="000000" w:fill="BFBFBF"/>
            <w:noWrap/>
            <w:textDirection w:val="btLr"/>
            <w:vAlign w:val="center"/>
            <w:hideMark/>
          </w:tcPr>
          <w:p w14:paraId="4D9191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6496C5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nil"/>
              <w:left w:val="single" w:sz="4" w:space="0" w:color="auto"/>
              <w:bottom w:val="nil"/>
              <w:right w:val="single" w:sz="4" w:space="0" w:color="auto"/>
            </w:tcBorders>
            <w:shd w:val="clear" w:color="000000" w:fill="FF0000"/>
            <w:noWrap/>
            <w:vAlign w:val="center"/>
            <w:hideMark/>
          </w:tcPr>
          <w:p w14:paraId="0735BBC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33706382" w14:textId="26B69C36"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Regularly inspect and maintain the bund to ensure it is in good condition. Check for cracks or other damage to the bund walls, the drainage system</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pipes or valves.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that the bund got designed to contain the type and volume of chemicals getting stored and that it is accurately labelled and has clear and accessible emergency procedures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Have emergency response plans in place to deal with any spills or leaks that do </w:t>
            </w:r>
            <w:r w:rsidR="00F3034E" w:rsidRPr="00AD0B42">
              <w:rPr>
                <w:rFonts w:ascii="Times New Roman" w:eastAsia="Times New Roman" w:hAnsi="Times New Roman" w:cs="Times New Roman"/>
                <w:color w:val="000000"/>
                <w:lang w:eastAsia="en-GB"/>
              </w:rPr>
              <w:t>occur.</w:t>
            </w:r>
            <w:r w:rsidR="00F3034E">
              <w:rPr>
                <w:rFonts w:ascii="Times New Roman" w:eastAsia="Times New Roman" w:hAnsi="Times New Roman" w:cs="Times New Roman"/>
                <w:color w:val="000000"/>
                <w:lang w:eastAsia="en-GB"/>
              </w:rPr>
              <w:t xml:space="preserve"> Including</w:t>
            </w:r>
            <w:r w:rsidRPr="00AD0B42">
              <w:rPr>
                <w:rFonts w:ascii="Times New Roman" w:eastAsia="Times New Roman" w:hAnsi="Times New Roman" w:cs="Times New Roman"/>
                <w:color w:val="000000"/>
                <w:lang w:eastAsia="en-GB"/>
              </w:rPr>
              <w:t xml:space="preserve"> the deployment of spill containment and </w:t>
            </w:r>
            <w:r w:rsidR="00F3034E" w:rsidRPr="00AD0B42">
              <w:rPr>
                <w:rFonts w:ascii="Times New Roman" w:eastAsia="Times New Roman" w:hAnsi="Times New Roman" w:cs="Times New Roman"/>
                <w:color w:val="000000"/>
                <w:lang w:eastAsia="en-GB"/>
              </w:rPr>
              <w:t>clean-up</w:t>
            </w:r>
            <w:r w:rsidRPr="00AD0B42">
              <w:rPr>
                <w:rFonts w:ascii="Times New Roman" w:eastAsia="Times New Roman" w:hAnsi="Times New Roman" w:cs="Times New Roman"/>
                <w:color w:val="000000"/>
                <w:lang w:eastAsia="en-GB"/>
              </w:rPr>
              <w:t xml:space="preserve"> equipment, the notification of relevant authorities</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the provision of appropriate medical treatment for any workers exposed to the </w:t>
            </w:r>
            <w:r w:rsidR="00F3034E">
              <w:rPr>
                <w:rFonts w:ascii="Times New Roman" w:eastAsia="Times New Roman" w:hAnsi="Times New Roman" w:cs="Times New Roman"/>
                <w:color w:val="000000"/>
                <w:lang w:eastAsia="en-GB"/>
              </w:rPr>
              <w:t>spilled</w:t>
            </w:r>
            <w:r w:rsidRPr="00AD0B42">
              <w:rPr>
                <w:rFonts w:ascii="Times New Roman" w:eastAsia="Times New Roman" w:hAnsi="Times New Roman" w:cs="Times New Roman"/>
                <w:color w:val="000000"/>
                <w:lang w:eastAsia="en-GB"/>
              </w:rPr>
              <w:t xml:space="preserve"> chemicals.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79A632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77FB254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nil"/>
              <w:left w:val="single" w:sz="4" w:space="0" w:color="auto"/>
              <w:bottom w:val="single" w:sz="4" w:space="0" w:color="auto"/>
              <w:right w:val="single" w:sz="8" w:space="0" w:color="auto"/>
            </w:tcBorders>
            <w:shd w:val="clear" w:color="000000" w:fill="FF0000"/>
            <w:noWrap/>
            <w:vAlign w:val="center"/>
            <w:hideMark/>
          </w:tcPr>
          <w:p w14:paraId="78D2D81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BB97B9E"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41F988F" w14:textId="77777777" w:rsidTr="00607309">
        <w:trPr>
          <w:trHeight w:val="819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0F64F65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2F4B7AD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 gases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7DB461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BFAF1A2" w14:textId="34571E27" w:rsidR="00607309" w:rsidRPr="00AD0B42" w:rsidRDefault="00F3034E" w:rsidP="00607309">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The release</w:t>
            </w:r>
            <w:r w:rsidR="00607309" w:rsidRPr="00AD0B42">
              <w:rPr>
                <w:rFonts w:ascii="Times New Roman" w:eastAsia="Times New Roman" w:hAnsi="Times New Roman" w:cs="Times New Roman"/>
                <w:color w:val="000000"/>
                <w:lang w:eastAsia="en-GB"/>
              </w:rPr>
              <w:t xml:space="preserve"> of dangerous gases during chemical reactions can pose additional risks to workers and the environment.</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35148E3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0A0E7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vMerge w:val="restart"/>
            <w:tcBorders>
              <w:top w:val="single" w:sz="4" w:space="0" w:color="auto"/>
              <w:left w:val="single" w:sz="4" w:space="0" w:color="auto"/>
              <w:bottom w:val="nil"/>
              <w:right w:val="single" w:sz="4" w:space="0" w:color="auto"/>
            </w:tcBorders>
            <w:shd w:val="clear" w:color="000000" w:fill="FFC000"/>
            <w:noWrap/>
            <w:vAlign w:val="center"/>
            <w:hideMark/>
          </w:tcPr>
          <w:p w14:paraId="67D5DF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2F652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Segregate different types of chemicals to prevent them from coming into contact with each other. Store incompatible chemicals in separate areas or use barriers or dividers to prevent them from mixing.</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all chemicals and containers, and provide clear guidance on the safe handling of chemicals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chemical compatibility charts or other resources to identify potential chemical reactions and take steps to prevent them.</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test the bund and its contents to detect any potential chemical reactions and take action to prevent them from occurring.</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chemical reaction, it is essential to have an emergency response plan in place to quickly contain and neutralise the reaction to prevent it from causing harm to people or the environment. Seek professional help if needed.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0ED9DC1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6DD630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062DDD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28A52F9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85A4A02" w14:textId="77777777" w:rsidTr="00607309">
        <w:trPr>
          <w:trHeight w:val="2055"/>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2B2C849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4" w:space="0" w:color="000000"/>
              <w:right w:val="single" w:sz="4" w:space="0" w:color="auto"/>
            </w:tcBorders>
            <w:vAlign w:val="center"/>
            <w:hideMark/>
          </w:tcPr>
          <w:p w14:paraId="65E731C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716D7D7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1073978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3D88C0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243550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2C21AC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2F13A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B4D058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4D9C8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1F6B31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5040FDE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7532C2F" w14:textId="77777777" w:rsidTr="00607309">
        <w:trPr>
          <w:trHeight w:val="642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6AD6118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316C64D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Structural failure</w:t>
            </w:r>
          </w:p>
        </w:tc>
        <w:tc>
          <w:tcPr>
            <w:tcW w:w="1110" w:type="dxa"/>
            <w:tcBorders>
              <w:top w:val="nil"/>
              <w:left w:val="nil"/>
              <w:bottom w:val="single" w:sz="4" w:space="0" w:color="auto"/>
              <w:right w:val="single" w:sz="4" w:space="0" w:color="auto"/>
            </w:tcBorders>
            <w:shd w:val="clear" w:color="000000" w:fill="BFBFBF"/>
            <w:vAlign w:val="center"/>
            <w:hideMark/>
          </w:tcPr>
          <w:p w14:paraId="2664F6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tcBorders>
              <w:top w:val="nil"/>
              <w:left w:val="nil"/>
              <w:bottom w:val="single" w:sz="4" w:space="0" w:color="auto"/>
              <w:right w:val="single" w:sz="4" w:space="0" w:color="auto"/>
            </w:tcBorders>
            <w:shd w:val="clear" w:color="000000" w:fill="BFBFBF"/>
            <w:vAlign w:val="center"/>
            <w:hideMark/>
          </w:tcPr>
          <w:p w14:paraId="0A5B06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construction of a chemical storage bund is at risk of failing or collapsing if it has not gotten designed or constructed to withstand the pressures and stresses associated with the stored chemicals, which may result in the release of toxic substances into the environment.</w:t>
            </w:r>
          </w:p>
        </w:tc>
        <w:tc>
          <w:tcPr>
            <w:tcW w:w="276" w:type="dxa"/>
            <w:tcBorders>
              <w:top w:val="nil"/>
              <w:left w:val="nil"/>
              <w:bottom w:val="nil"/>
              <w:right w:val="single" w:sz="4" w:space="0" w:color="auto"/>
            </w:tcBorders>
            <w:shd w:val="clear" w:color="000000" w:fill="BFBFBF"/>
            <w:noWrap/>
            <w:textDirection w:val="btLr"/>
            <w:vAlign w:val="center"/>
            <w:hideMark/>
          </w:tcPr>
          <w:p w14:paraId="61156C2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0DE25C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0006FA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6BC934E2" w14:textId="2AA5A8B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Develop and implement effective design and construction standards.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materials resistant to chemical corrosion and deterioration</w:t>
            </w:r>
            <w:r w:rsidR="00F3034E">
              <w:rPr>
                <w:rFonts w:ascii="Times New Roman" w:eastAsia="Times New Roman" w:hAnsi="Times New Roman" w:cs="Times New Roman"/>
                <w:color w:val="000000"/>
                <w:lang w:eastAsia="en-GB"/>
              </w:rPr>
              <w:t>, and</w:t>
            </w:r>
            <w:r w:rsidRPr="00AD0B42">
              <w:rPr>
                <w:rFonts w:ascii="Times New Roman" w:eastAsia="Times New Roman" w:hAnsi="Times New Roman" w:cs="Times New Roman"/>
                <w:color w:val="000000"/>
                <w:lang w:eastAsia="en-GB"/>
              </w:rPr>
              <w:t xml:space="preserve"> leak detection and monitoring systems to detect and respond to any spills or leaks.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regular inspection, maintenance, and testing programs. Include regular visual inspections to identify any potential structural issues or deterioration and diagnostic tests, such as pressure testing, to ensure that the bunds are functioning well and can contain any spills or leaks.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20FEB7A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66D8CE7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2674D5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6B2FE43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C834FBD" w14:textId="77777777" w:rsidTr="00607309">
        <w:trPr>
          <w:trHeight w:val="8190"/>
        </w:trPr>
        <w:tc>
          <w:tcPr>
            <w:tcW w:w="356" w:type="dxa"/>
            <w:vMerge w:val="restart"/>
            <w:tcBorders>
              <w:top w:val="nil"/>
              <w:left w:val="single" w:sz="8" w:space="0" w:color="auto"/>
              <w:bottom w:val="nil"/>
              <w:right w:val="single" w:sz="8" w:space="0" w:color="auto"/>
            </w:tcBorders>
            <w:shd w:val="clear" w:color="000000" w:fill="CCC0DA"/>
            <w:textDirection w:val="btLr"/>
            <w:vAlign w:val="center"/>
            <w:hideMark/>
          </w:tcPr>
          <w:p w14:paraId="3CD2DA0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0002CE9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Fire and explosion</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06BBD8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6F739D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Some chemicals may be flammable or reactive, and if they are not stored properly, they may ignite or explode, causing damage to the bund and potentially releasing hazardous chemicals into the environment.</w:t>
            </w:r>
          </w:p>
        </w:tc>
        <w:tc>
          <w:tcPr>
            <w:tcW w:w="276" w:type="dxa"/>
            <w:vMerge w:val="restart"/>
            <w:tcBorders>
              <w:top w:val="single" w:sz="4" w:space="0" w:color="auto"/>
              <w:left w:val="single" w:sz="4" w:space="0" w:color="auto"/>
              <w:bottom w:val="nil"/>
              <w:right w:val="single" w:sz="4" w:space="0" w:color="auto"/>
            </w:tcBorders>
            <w:shd w:val="clear" w:color="000000" w:fill="BFBFBF"/>
            <w:noWrap/>
            <w:textDirection w:val="btLr"/>
            <w:vAlign w:val="center"/>
            <w:hideMark/>
          </w:tcPr>
          <w:p w14:paraId="416EBBA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020AE6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10D0B2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3169A5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safety protocols and procedures to prevent ignition sources, such as open flames, sparks, or electrical equipment, from coming into contact with chemicals. Prohibit smoking or open flames in the area.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explosion-proof equipment and ventilation systems, and ground and bond all electrical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chemicals in appropriate containers to keep them away from sources of heat or ignition.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maintain the bund and its contents to detect potential hazards or issues that could lead to a fire or explosion. Check for leaks, corrosion, or other damage to the bund or its contents, and take action to repair or replace any damaged or faulty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w:t>
            </w:r>
            <w:r w:rsidRPr="00AD0B42">
              <w:rPr>
                <w:rFonts w:ascii="Times New Roman" w:eastAsia="Times New Roman" w:hAnsi="Times New Roman" w:cs="Times New Roman"/>
                <w:color w:val="000000"/>
                <w:lang w:eastAsia="en-GB"/>
              </w:rPr>
              <w:lastRenderedPageBreak/>
              <w:t xml:space="preserve">spray systems, or other methods, and seek help from the local fire department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D092A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23BE58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584C3B4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F8C180B"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8596D9B" w14:textId="77777777" w:rsidTr="00607309">
        <w:trPr>
          <w:trHeight w:val="4740"/>
        </w:trPr>
        <w:tc>
          <w:tcPr>
            <w:tcW w:w="356" w:type="dxa"/>
            <w:vMerge/>
            <w:tcBorders>
              <w:top w:val="nil"/>
              <w:left w:val="single" w:sz="8" w:space="0" w:color="auto"/>
              <w:bottom w:val="nil"/>
              <w:right w:val="single" w:sz="8" w:space="0" w:color="auto"/>
            </w:tcBorders>
            <w:vAlign w:val="center"/>
            <w:hideMark/>
          </w:tcPr>
          <w:p w14:paraId="1496D55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798214C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0E63473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1B0FD9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nil"/>
              <w:right w:val="single" w:sz="4" w:space="0" w:color="auto"/>
            </w:tcBorders>
            <w:vAlign w:val="center"/>
            <w:hideMark/>
          </w:tcPr>
          <w:p w14:paraId="4DFDBBE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A1DBD1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01ED16F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7F95FC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380D82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794DAC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3E9329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446B9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C03EAB7" w14:textId="77777777" w:rsidTr="00607309">
        <w:trPr>
          <w:trHeight w:val="8190"/>
        </w:trPr>
        <w:tc>
          <w:tcPr>
            <w:tcW w:w="356" w:type="dxa"/>
            <w:vMerge w:val="restart"/>
            <w:tcBorders>
              <w:top w:val="single" w:sz="8" w:space="0" w:color="auto"/>
              <w:left w:val="single" w:sz="8" w:space="0" w:color="auto"/>
              <w:bottom w:val="single" w:sz="8" w:space="0" w:color="000000"/>
              <w:right w:val="single" w:sz="8" w:space="0" w:color="auto"/>
            </w:tcBorders>
            <w:shd w:val="clear" w:color="000000" w:fill="D8E4BC"/>
            <w:textDirection w:val="btLr"/>
            <w:vAlign w:val="center"/>
            <w:hideMark/>
          </w:tcPr>
          <w:p w14:paraId="19CEBF9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DISPOSAL OF SCRAP METAL</w:t>
            </w:r>
          </w:p>
        </w:tc>
        <w:tc>
          <w:tcPr>
            <w:tcW w:w="680" w:type="dxa"/>
            <w:vMerge w:val="restart"/>
            <w:tcBorders>
              <w:top w:val="single" w:sz="8" w:space="0" w:color="auto"/>
              <w:left w:val="single" w:sz="8" w:space="0" w:color="auto"/>
              <w:bottom w:val="single" w:sz="4" w:space="0" w:color="000000"/>
              <w:right w:val="single" w:sz="4" w:space="0" w:color="auto"/>
            </w:tcBorders>
            <w:shd w:val="clear" w:color="000000" w:fill="BFBFBF"/>
            <w:textDirection w:val="btLr"/>
            <w:vAlign w:val="center"/>
            <w:hideMark/>
          </w:tcPr>
          <w:p w14:paraId="2B987CB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13F62EB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6669C9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035539B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77934B8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68C5B9D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8" w:space="0" w:color="auto"/>
              <w:left w:val="single" w:sz="4" w:space="0" w:color="auto"/>
              <w:bottom w:val="single" w:sz="4" w:space="0" w:color="000000"/>
              <w:right w:val="single" w:sz="4" w:space="0" w:color="auto"/>
            </w:tcBorders>
            <w:shd w:val="clear" w:color="000000" w:fill="BFBFBF"/>
            <w:hideMark/>
          </w:tcPr>
          <w:p w14:paraId="04781DD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Engage with local authorities and other stakeholders to educate them about the risks associated with noise pollution and to seek their </w:t>
            </w:r>
            <w:r w:rsidRPr="00AD0B42">
              <w:rPr>
                <w:rFonts w:ascii="Times New Roman" w:eastAsia="Times New Roman" w:hAnsi="Times New Roman" w:cs="Times New Roman"/>
                <w:color w:val="000000"/>
                <w:lang w:eastAsia="en-GB"/>
              </w:rPr>
              <w:lastRenderedPageBreak/>
              <w:t>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0F1D9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7C4439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605733D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C6D668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973098B" w14:textId="77777777" w:rsidTr="00607309">
        <w:trPr>
          <w:trHeight w:val="186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D5050D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8" w:space="0" w:color="auto"/>
              <w:left w:val="single" w:sz="8" w:space="0" w:color="auto"/>
              <w:bottom w:val="single" w:sz="4" w:space="0" w:color="000000"/>
              <w:right w:val="single" w:sz="4" w:space="0" w:color="auto"/>
            </w:tcBorders>
            <w:vAlign w:val="center"/>
            <w:hideMark/>
          </w:tcPr>
          <w:p w14:paraId="2D3AF4B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000000"/>
              <w:right w:val="single" w:sz="4" w:space="0" w:color="auto"/>
            </w:tcBorders>
            <w:vAlign w:val="center"/>
            <w:hideMark/>
          </w:tcPr>
          <w:p w14:paraId="49CB06C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0CD06C5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32D83FB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2D10EC4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7D4449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000000"/>
              <w:right w:val="single" w:sz="4" w:space="0" w:color="auto"/>
            </w:tcBorders>
            <w:vAlign w:val="center"/>
            <w:hideMark/>
          </w:tcPr>
          <w:p w14:paraId="3FD26B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single" w:sz="4" w:space="0" w:color="000000"/>
              <w:right w:val="single" w:sz="4" w:space="0" w:color="auto"/>
            </w:tcBorders>
            <w:vAlign w:val="center"/>
            <w:hideMark/>
          </w:tcPr>
          <w:p w14:paraId="066DC51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single" w:sz="4" w:space="0" w:color="000000"/>
              <w:right w:val="single" w:sz="4" w:space="0" w:color="auto"/>
            </w:tcBorders>
            <w:vAlign w:val="center"/>
            <w:hideMark/>
          </w:tcPr>
          <w:p w14:paraId="3C2F22A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775140F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33593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E9C2284"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D41E19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3377D19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Fire and explosion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6AF89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673EE8A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Risk of fire or explosion if not handled appropriately leading to fatal injuries and damage to the property.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3705DB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8C7B9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6114035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57D006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safety protocols and procedures to prevent ignition sources, such as open flames, sparks, or electrical equipment, from coming into contact with chemicals. Prohibit smoking or open flames in the area.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explosion-proof equipment and ventilation systems, and ground and bond all electrical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chemicals in appropriate containers to keep them away from sources of heat or ignition.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Regularly inspect and maintain the bund and its contents to detect potential hazards or issues that </w:t>
            </w:r>
            <w:r w:rsidRPr="00AD0B42">
              <w:rPr>
                <w:rFonts w:ascii="Times New Roman" w:eastAsia="Times New Roman" w:hAnsi="Times New Roman" w:cs="Times New Roman"/>
                <w:color w:val="000000"/>
                <w:lang w:eastAsia="en-GB"/>
              </w:rPr>
              <w:lastRenderedPageBreak/>
              <w:t>could lead to a fire or explosion. Check for leaks, corrosion, or other damage to the bund or its contents, and take action to repair or replace any damaged or faulty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spray systems, or other methods, and seek help from the local fire department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286FE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5</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FEA7CE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11C78A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16" w:type="dxa"/>
            <w:vAlign w:val="center"/>
            <w:hideMark/>
          </w:tcPr>
          <w:p w14:paraId="2F1D358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F9DECE0" w14:textId="77777777" w:rsidTr="00607309">
        <w:trPr>
          <w:trHeight w:val="391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6E4CF9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4" w:space="0" w:color="000000"/>
              <w:right w:val="single" w:sz="4" w:space="0" w:color="auto"/>
            </w:tcBorders>
            <w:vAlign w:val="center"/>
            <w:hideMark/>
          </w:tcPr>
          <w:p w14:paraId="62FC78B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AB012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1FCCE6E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2C430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B8DF1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5F68B3F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4ECBF16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00F9CA6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9D58E4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0C1207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C07BB0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4C99DCC" w14:textId="77777777" w:rsidTr="00607309">
        <w:trPr>
          <w:trHeight w:val="667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895539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43B3EE2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waste</w:t>
            </w:r>
          </w:p>
        </w:tc>
        <w:tc>
          <w:tcPr>
            <w:tcW w:w="1110" w:type="dxa"/>
            <w:tcBorders>
              <w:top w:val="nil"/>
              <w:left w:val="nil"/>
              <w:bottom w:val="single" w:sz="4" w:space="0" w:color="auto"/>
              <w:right w:val="single" w:sz="4" w:space="0" w:color="auto"/>
            </w:tcBorders>
            <w:shd w:val="clear" w:color="000000" w:fill="BFBFBF"/>
            <w:vAlign w:val="center"/>
            <w:hideMark/>
          </w:tcPr>
          <w:p w14:paraId="68C4B13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nil"/>
              <w:right w:val="single" w:sz="4" w:space="0" w:color="auto"/>
            </w:tcBorders>
            <w:shd w:val="clear" w:color="000000" w:fill="BFBFBF"/>
            <w:vAlign w:val="center"/>
            <w:hideMark/>
          </w:tcPr>
          <w:p w14:paraId="5CCED99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Improper disposal of hazardous waste can pose a risk to both human and environmental health.</w:t>
            </w:r>
          </w:p>
        </w:tc>
        <w:tc>
          <w:tcPr>
            <w:tcW w:w="276" w:type="dxa"/>
            <w:tcBorders>
              <w:top w:val="nil"/>
              <w:left w:val="nil"/>
              <w:bottom w:val="nil"/>
              <w:right w:val="single" w:sz="4" w:space="0" w:color="auto"/>
            </w:tcBorders>
            <w:shd w:val="clear" w:color="000000" w:fill="BFBFBF"/>
            <w:noWrap/>
            <w:textDirection w:val="btLr"/>
            <w:vAlign w:val="center"/>
            <w:hideMark/>
          </w:tcPr>
          <w:p w14:paraId="067ECE4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49BB36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2E362AF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tcBorders>
              <w:top w:val="nil"/>
              <w:left w:val="nil"/>
              <w:bottom w:val="single" w:sz="4" w:space="0" w:color="auto"/>
              <w:right w:val="single" w:sz="4" w:space="0" w:color="auto"/>
            </w:tcBorders>
            <w:shd w:val="clear" w:color="000000" w:fill="BFBFBF"/>
            <w:hideMark/>
          </w:tcPr>
          <w:p w14:paraId="6F1B008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a comprehensive waste management plan. This plan should outline the steps that will get taken to identify, handle, store, and dispose of the hazardous waste following all relevant laws and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Provide workers with appropriate training on safe handling. Train how to: identify hazardous waste, label and store it, and dispose of it.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Implement appropriate controls to prevent the release of hazardous waste into the environment. Use specialised equipment, such as filters and separators, to remove contaminants from wastewater before getting released.   </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79F0EB4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2A7DE1C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4" w:space="0" w:color="auto"/>
              <w:right w:val="single" w:sz="8" w:space="0" w:color="auto"/>
            </w:tcBorders>
            <w:shd w:val="clear" w:color="000000" w:fill="00B050"/>
            <w:noWrap/>
            <w:vAlign w:val="center"/>
            <w:hideMark/>
          </w:tcPr>
          <w:p w14:paraId="3A4B35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725367F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6CB9AA6" w14:textId="77777777" w:rsidTr="00607309">
        <w:trPr>
          <w:trHeight w:val="72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5B74DD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2431E376"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Air and water pollution</w:t>
            </w:r>
          </w:p>
        </w:tc>
        <w:tc>
          <w:tcPr>
            <w:tcW w:w="1110" w:type="dxa"/>
            <w:tcBorders>
              <w:top w:val="nil"/>
              <w:left w:val="nil"/>
              <w:bottom w:val="single" w:sz="8" w:space="0" w:color="auto"/>
              <w:right w:val="single" w:sz="4" w:space="0" w:color="auto"/>
            </w:tcBorders>
            <w:shd w:val="clear" w:color="000000" w:fill="BFBFBF"/>
            <w:vAlign w:val="center"/>
            <w:hideMark/>
          </w:tcPr>
          <w:p w14:paraId="28EFDBB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4" w:space="0" w:color="auto"/>
              <w:left w:val="nil"/>
              <w:bottom w:val="single" w:sz="8" w:space="0" w:color="auto"/>
              <w:right w:val="single" w:sz="4" w:space="0" w:color="auto"/>
            </w:tcBorders>
            <w:shd w:val="clear" w:color="000000" w:fill="BFBFBF"/>
            <w:vAlign w:val="center"/>
            <w:hideMark/>
          </w:tcPr>
          <w:p w14:paraId="14CDD28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release of pollutants into the air and water can have negative impacts on the health of workers and the local ecosystem.</w:t>
            </w:r>
          </w:p>
        </w:tc>
        <w:tc>
          <w:tcPr>
            <w:tcW w:w="276" w:type="dxa"/>
            <w:tcBorders>
              <w:top w:val="single" w:sz="4" w:space="0" w:color="auto"/>
              <w:left w:val="nil"/>
              <w:bottom w:val="single" w:sz="8" w:space="0" w:color="auto"/>
              <w:right w:val="single" w:sz="4" w:space="0" w:color="auto"/>
            </w:tcBorders>
            <w:shd w:val="clear" w:color="000000" w:fill="BFBFBF"/>
            <w:noWrap/>
            <w:textDirection w:val="btLr"/>
            <w:vAlign w:val="center"/>
            <w:hideMark/>
          </w:tcPr>
          <w:p w14:paraId="3711677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31BB40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77B2135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tcBorders>
              <w:top w:val="nil"/>
              <w:left w:val="nil"/>
              <w:bottom w:val="single" w:sz="8" w:space="0" w:color="auto"/>
              <w:right w:val="single" w:sz="4" w:space="0" w:color="auto"/>
            </w:tcBorders>
            <w:shd w:val="clear" w:color="000000" w:fill="BFBFBF"/>
            <w:hideMark/>
          </w:tcPr>
          <w:p w14:paraId="059D28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appropriate waste management practices. Use specialised equipment, such as filters and separators, to remove hazardous contaminants from wastewater before they get released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Adequately store and handle hazardous materials, such as chemicals and fuels, to prevent them from leaking or spilling into the air or water. Use secondary containment systems, such as tanks or dikes, to prevent the release of hazardous materials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regular monitoring and testing of the air and water near the facility to identify any potential sources of pollution and take action to prevent or mitigate their impact.</w:t>
            </w:r>
          </w:p>
        </w:tc>
        <w:tc>
          <w:tcPr>
            <w:tcW w:w="340" w:type="dxa"/>
            <w:tcBorders>
              <w:top w:val="nil"/>
              <w:left w:val="nil"/>
              <w:bottom w:val="single" w:sz="8" w:space="0" w:color="auto"/>
              <w:right w:val="single" w:sz="4" w:space="0" w:color="auto"/>
            </w:tcBorders>
            <w:shd w:val="clear" w:color="000000" w:fill="BFBFBF"/>
            <w:noWrap/>
            <w:textDirection w:val="btLr"/>
            <w:vAlign w:val="center"/>
            <w:hideMark/>
          </w:tcPr>
          <w:p w14:paraId="7926C6E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textDirection w:val="btLr"/>
            <w:vAlign w:val="center"/>
            <w:hideMark/>
          </w:tcPr>
          <w:p w14:paraId="5FAA86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8" w:space="0" w:color="auto"/>
              <w:right w:val="single" w:sz="8" w:space="0" w:color="auto"/>
            </w:tcBorders>
            <w:shd w:val="clear" w:color="000000" w:fill="FFC000"/>
            <w:noWrap/>
            <w:vAlign w:val="center"/>
            <w:hideMark/>
          </w:tcPr>
          <w:p w14:paraId="2C06423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0727A40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CE6A4B1"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E6B8B7"/>
            <w:textDirection w:val="btLr"/>
            <w:vAlign w:val="center"/>
            <w:hideMark/>
          </w:tcPr>
          <w:p w14:paraId="1BF8957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GUILTONNING</w:t>
            </w: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2A89E04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066EB2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5FB192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3A5CD3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161B4E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0A379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0A680BB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549742F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49F056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243AAC2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9EB249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11F6FD8" w14:textId="77777777" w:rsidTr="00607309">
        <w:trPr>
          <w:trHeight w:val="1845"/>
        </w:trPr>
        <w:tc>
          <w:tcPr>
            <w:tcW w:w="356" w:type="dxa"/>
            <w:vMerge/>
            <w:tcBorders>
              <w:top w:val="nil"/>
              <w:left w:val="single" w:sz="8" w:space="0" w:color="auto"/>
              <w:bottom w:val="single" w:sz="8" w:space="0" w:color="000000"/>
              <w:right w:val="single" w:sz="8" w:space="0" w:color="auto"/>
            </w:tcBorders>
            <w:vAlign w:val="center"/>
            <w:hideMark/>
          </w:tcPr>
          <w:p w14:paraId="4749083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57CD381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6EDAB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16E616A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13FF92F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4EB6754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48BD492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20AC57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0EAF40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7458F9A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46EC74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78DEA9A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4C4A3D9" w14:textId="77777777" w:rsidTr="00607309">
        <w:trPr>
          <w:trHeight w:val="2715"/>
        </w:trPr>
        <w:tc>
          <w:tcPr>
            <w:tcW w:w="356" w:type="dxa"/>
            <w:vMerge w:val="restart"/>
            <w:tcBorders>
              <w:top w:val="nil"/>
              <w:left w:val="single" w:sz="8" w:space="0" w:color="auto"/>
              <w:bottom w:val="single" w:sz="8" w:space="0" w:color="000000"/>
              <w:right w:val="single" w:sz="8" w:space="0" w:color="auto"/>
            </w:tcBorders>
            <w:shd w:val="clear" w:color="000000" w:fill="B8CCE4"/>
            <w:textDirection w:val="btLr"/>
            <w:vAlign w:val="center"/>
            <w:hideMark/>
          </w:tcPr>
          <w:p w14:paraId="7E1274D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CLEANING</w:t>
            </w:r>
          </w:p>
        </w:tc>
        <w:tc>
          <w:tcPr>
            <w:tcW w:w="680" w:type="dxa"/>
            <w:tcBorders>
              <w:top w:val="single" w:sz="4" w:space="0" w:color="auto"/>
              <w:left w:val="nil"/>
              <w:bottom w:val="single" w:sz="4" w:space="0" w:color="auto"/>
              <w:right w:val="single" w:sz="4" w:space="0" w:color="auto"/>
            </w:tcBorders>
            <w:shd w:val="clear" w:color="000000" w:fill="BFBFBF"/>
            <w:textDirection w:val="btLr"/>
            <w:vAlign w:val="center"/>
            <w:hideMark/>
          </w:tcPr>
          <w:p w14:paraId="2518CE2C"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Chemicals</w:t>
            </w:r>
          </w:p>
        </w:tc>
        <w:tc>
          <w:tcPr>
            <w:tcW w:w="1110" w:type="dxa"/>
            <w:tcBorders>
              <w:top w:val="single" w:sz="4" w:space="0" w:color="auto"/>
              <w:left w:val="nil"/>
              <w:bottom w:val="single" w:sz="4" w:space="0" w:color="auto"/>
              <w:right w:val="single" w:sz="4" w:space="0" w:color="auto"/>
            </w:tcBorders>
            <w:shd w:val="clear" w:color="000000" w:fill="BFBFBF"/>
            <w:vAlign w:val="center"/>
            <w:hideMark/>
          </w:tcPr>
          <w:p w14:paraId="43AA29D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4" w:space="0" w:color="auto"/>
              <w:left w:val="nil"/>
              <w:bottom w:val="single" w:sz="4" w:space="0" w:color="auto"/>
              <w:right w:val="single" w:sz="4" w:space="0" w:color="auto"/>
            </w:tcBorders>
            <w:shd w:val="clear" w:color="000000" w:fill="BFBFBF"/>
            <w:vAlign w:val="center"/>
            <w:hideMark/>
          </w:tcPr>
          <w:p w14:paraId="72146F0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Cleaning chemicals can irritate the eyes, skin, and respiratory system and can be fatal in large enough doses.   </w:t>
            </w:r>
          </w:p>
        </w:tc>
        <w:tc>
          <w:tcPr>
            <w:tcW w:w="276" w:type="dxa"/>
            <w:tcBorders>
              <w:top w:val="single" w:sz="4" w:space="0" w:color="auto"/>
              <w:left w:val="nil"/>
              <w:bottom w:val="nil"/>
              <w:right w:val="single" w:sz="4" w:space="0" w:color="auto"/>
            </w:tcBorders>
            <w:shd w:val="clear" w:color="000000" w:fill="BFBFBF"/>
            <w:noWrap/>
            <w:vAlign w:val="center"/>
            <w:hideMark/>
          </w:tcPr>
          <w:p w14:paraId="14F544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4" w:space="0" w:color="auto"/>
              <w:left w:val="nil"/>
              <w:bottom w:val="single" w:sz="4" w:space="0" w:color="auto"/>
              <w:right w:val="single" w:sz="4" w:space="0" w:color="auto"/>
            </w:tcBorders>
            <w:shd w:val="clear" w:color="000000" w:fill="BFBFBF"/>
            <w:noWrap/>
            <w:vAlign w:val="center"/>
            <w:hideMark/>
          </w:tcPr>
          <w:p w14:paraId="204929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1D1333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tcBorders>
              <w:top w:val="single" w:sz="4" w:space="0" w:color="auto"/>
              <w:left w:val="nil"/>
              <w:bottom w:val="single" w:sz="4" w:space="0" w:color="auto"/>
              <w:right w:val="single" w:sz="4" w:space="0" w:color="auto"/>
            </w:tcBorders>
            <w:shd w:val="clear" w:color="000000" w:fill="BFBFBF"/>
            <w:hideMark/>
          </w:tcPr>
          <w:p w14:paraId="41A746A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workers got trained on the safe handling of chemicals, and that appropriate protective gear, such as gloves and respirators, is worn when working with these substances.   </w:t>
            </w:r>
          </w:p>
        </w:tc>
        <w:tc>
          <w:tcPr>
            <w:tcW w:w="340" w:type="dxa"/>
            <w:tcBorders>
              <w:top w:val="single" w:sz="4" w:space="0" w:color="auto"/>
              <w:left w:val="nil"/>
              <w:bottom w:val="single" w:sz="4" w:space="0" w:color="auto"/>
              <w:right w:val="single" w:sz="4" w:space="0" w:color="auto"/>
            </w:tcBorders>
            <w:shd w:val="clear" w:color="000000" w:fill="BFBFBF"/>
            <w:noWrap/>
            <w:vAlign w:val="center"/>
            <w:hideMark/>
          </w:tcPr>
          <w:p w14:paraId="494E8E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4" w:space="0" w:color="auto"/>
              <w:left w:val="nil"/>
              <w:bottom w:val="single" w:sz="4" w:space="0" w:color="auto"/>
              <w:right w:val="single" w:sz="4" w:space="0" w:color="auto"/>
            </w:tcBorders>
            <w:shd w:val="clear" w:color="000000" w:fill="BFBFBF"/>
            <w:noWrap/>
            <w:vAlign w:val="center"/>
            <w:hideMark/>
          </w:tcPr>
          <w:p w14:paraId="65B4D4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65562BE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35DEF0B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CA8307E" w14:textId="77777777" w:rsidTr="00607309">
        <w:trPr>
          <w:trHeight w:val="2775"/>
        </w:trPr>
        <w:tc>
          <w:tcPr>
            <w:tcW w:w="356" w:type="dxa"/>
            <w:vMerge/>
            <w:tcBorders>
              <w:top w:val="nil"/>
              <w:left w:val="single" w:sz="8" w:space="0" w:color="auto"/>
              <w:bottom w:val="single" w:sz="8" w:space="0" w:color="000000"/>
              <w:right w:val="single" w:sz="8" w:space="0" w:color="auto"/>
            </w:tcBorders>
            <w:vAlign w:val="center"/>
            <w:hideMark/>
          </w:tcPr>
          <w:p w14:paraId="46CE84B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nil"/>
              <w:right w:val="single" w:sz="4" w:space="0" w:color="auto"/>
            </w:tcBorders>
            <w:shd w:val="clear" w:color="000000" w:fill="BFBFBF"/>
            <w:textDirection w:val="btLr"/>
            <w:vAlign w:val="center"/>
            <w:hideMark/>
          </w:tcPr>
          <w:p w14:paraId="7BC7166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nil"/>
              <w:right w:val="single" w:sz="4" w:space="0" w:color="auto"/>
            </w:tcBorders>
            <w:shd w:val="clear" w:color="000000" w:fill="BFBFBF"/>
            <w:vAlign w:val="center"/>
            <w:hideMark/>
          </w:tcPr>
          <w:p w14:paraId="1FB291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2089BA3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Bacteria and viruses can be spread through contact with contaminated surfaces or through the air and can cause illness in workers. </w:t>
            </w:r>
          </w:p>
        </w:tc>
        <w:tc>
          <w:tcPr>
            <w:tcW w:w="276" w:type="dxa"/>
            <w:tcBorders>
              <w:top w:val="single" w:sz="4" w:space="0" w:color="auto"/>
              <w:left w:val="nil"/>
              <w:bottom w:val="nil"/>
              <w:right w:val="single" w:sz="4" w:space="0" w:color="auto"/>
            </w:tcBorders>
            <w:shd w:val="clear" w:color="000000" w:fill="BFBFBF"/>
            <w:noWrap/>
            <w:vAlign w:val="center"/>
            <w:hideMark/>
          </w:tcPr>
          <w:p w14:paraId="5EB9729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vAlign w:val="center"/>
            <w:hideMark/>
          </w:tcPr>
          <w:p w14:paraId="0B6E2E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nil"/>
              <w:right w:val="single" w:sz="4" w:space="0" w:color="auto"/>
            </w:tcBorders>
            <w:shd w:val="clear" w:color="000000" w:fill="FF0000"/>
            <w:noWrap/>
            <w:vAlign w:val="center"/>
            <w:hideMark/>
          </w:tcPr>
          <w:p w14:paraId="1CF213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nil"/>
              <w:right w:val="single" w:sz="4" w:space="0" w:color="auto"/>
            </w:tcBorders>
            <w:shd w:val="clear" w:color="000000" w:fill="BFBFBF"/>
            <w:hideMark/>
          </w:tcPr>
          <w:p w14:paraId="0DDCB7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Ensure that proper cleaning and disinfection procedures are in place to prevent the spread of these hazards.</w:t>
            </w:r>
          </w:p>
        </w:tc>
        <w:tc>
          <w:tcPr>
            <w:tcW w:w="340" w:type="dxa"/>
            <w:tcBorders>
              <w:top w:val="nil"/>
              <w:left w:val="nil"/>
              <w:bottom w:val="nil"/>
              <w:right w:val="single" w:sz="4" w:space="0" w:color="auto"/>
            </w:tcBorders>
            <w:shd w:val="clear" w:color="000000" w:fill="BFBFBF"/>
            <w:noWrap/>
            <w:vAlign w:val="center"/>
            <w:hideMark/>
          </w:tcPr>
          <w:p w14:paraId="676F6A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nil"/>
              <w:right w:val="single" w:sz="4" w:space="0" w:color="auto"/>
            </w:tcBorders>
            <w:shd w:val="clear" w:color="000000" w:fill="BFBFBF"/>
            <w:noWrap/>
            <w:vAlign w:val="center"/>
            <w:hideMark/>
          </w:tcPr>
          <w:p w14:paraId="3849C65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nil"/>
              <w:right w:val="single" w:sz="8" w:space="0" w:color="auto"/>
            </w:tcBorders>
            <w:shd w:val="clear" w:color="000000" w:fill="00B050"/>
            <w:noWrap/>
            <w:vAlign w:val="center"/>
            <w:hideMark/>
          </w:tcPr>
          <w:p w14:paraId="014C0BE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D72154E"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8B8DACC"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C4BD97"/>
            <w:textDirection w:val="btLr"/>
            <w:vAlign w:val="center"/>
            <w:hideMark/>
          </w:tcPr>
          <w:p w14:paraId="5B59514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WASTEWATER</w:t>
            </w:r>
          </w:p>
        </w:tc>
        <w:tc>
          <w:tcPr>
            <w:tcW w:w="680" w:type="dxa"/>
            <w:vMerge w:val="restart"/>
            <w:tcBorders>
              <w:top w:val="single" w:sz="8" w:space="0" w:color="auto"/>
              <w:left w:val="single" w:sz="8" w:space="0" w:color="auto"/>
              <w:bottom w:val="single" w:sz="4" w:space="0" w:color="000000"/>
              <w:right w:val="single" w:sz="4" w:space="0" w:color="auto"/>
            </w:tcBorders>
            <w:shd w:val="clear" w:color="000000" w:fill="BFBFBF"/>
            <w:textDirection w:val="btLr"/>
            <w:vAlign w:val="center"/>
            <w:hideMark/>
          </w:tcPr>
          <w:p w14:paraId="0C90D6C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chemicals</w:t>
            </w:r>
          </w:p>
        </w:tc>
        <w:tc>
          <w:tcPr>
            <w:tcW w:w="1110"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2B8D82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6EE327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Harmful to the health of workers if they are not properly treated or disposed of.</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1B6CDF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3AD5C60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61AEE1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single" w:sz="8" w:space="0" w:color="auto"/>
              <w:left w:val="single" w:sz="4" w:space="0" w:color="auto"/>
              <w:bottom w:val="single" w:sz="4" w:space="0" w:color="000000"/>
              <w:right w:val="single" w:sz="4" w:space="0" w:color="auto"/>
            </w:tcBorders>
            <w:shd w:val="clear" w:color="000000" w:fill="BFBFBF"/>
            <w:hideMark/>
          </w:tcPr>
          <w:p w14:paraId="422C78EA" w14:textId="04E6DA9C"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wastewater treatment and disposal processes to prevent the chemicals from spreading or causing harm, including using specialized equipment or chemicals to remove or neutralize the hazardous chemicals in the wastewater and properly storing and disposing of the treated wastewater per local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and store any chemicals used in wastewater treatment processes.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Provide clear guidance on the safe handling and disposal of wastewater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Regularly monitor and test the </w:t>
            </w:r>
            <w:r w:rsidRPr="00AD0B42">
              <w:rPr>
                <w:rFonts w:ascii="Times New Roman" w:eastAsia="Times New Roman" w:hAnsi="Times New Roman" w:cs="Times New Roman"/>
                <w:color w:val="000000"/>
                <w:lang w:eastAsia="en-GB"/>
              </w:rPr>
              <w:lastRenderedPageBreak/>
              <w:t>wastewater to detect any potential hazards or issues and take action to address them as needed.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an accident or emergency, it is essential to have an emergency response plan in place to quickly contain and clean up any </w:t>
            </w:r>
            <w:r w:rsidR="00F3034E">
              <w:rPr>
                <w:rFonts w:ascii="Times New Roman" w:eastAsia="Times New Roman" w:hAnsi="Times New Roman" w:cs="Times New Roman"/>
                <w:color w:val="000000"/>
                <w:lang w:eastAsia="en-GB"/>
              </w:rPr>
              <w:t>spilled</w:t>
            </w:r>
            <w:r w:rsidRPr="00AD0B42">
              <w:rPr>
                <w:rFonts w:ascii="Times New Roman" w:eastAsia="Times New Roman" w:hAnsi="Times New Roman" w:cs="Times New Roman"/>
                <w:color w:val="000000"/>
                <w:lang w:eastAsia="en-GB"/>
              </w:rPr>
              <w:t xml:space="preserve"> </w:t>
            </w:r>
            <w:r w:rsidR="00F3034E">
              <w:rPr>
                <w:rFonts w:ascii="Times New Roman" w:eastAsia="Times New Roman" w:hAnsi="Times New Roman" w:cs="Times New Roman"/>
                <w:color w:val="000000"/>
                <w:lang w:eastAsia="en-GB"/>
              </w:rPr>
              <w:t>waste spilled</w:t>
            </w:r>
            <w:r w:rsidRPr="00AD0B42">
              <w:rPr>
                <w:rFonts w:ascii="Times New Roman" w:eastAsia="Times New Roman" w:hAnsi="Times New Roman" w:cs="Times New Roman"/>
                <w:color w:val="000000"/>
                <w:lang w:eastAsia="en-GB"/>
              </w:rPr>
              <w:t xml:space="preserve"> to prevent it from spreading and causing harm to people or the environment. Use absorbent materials to soak up the </w:t>
            </w:r>
            <w:r w:rsidR="00F3034E">
              <w:rPr>
                <w:rFonts w:ascii="Times New Roman" w:eastAsia="Times New Roman" w:hAnsi="Times New Roman" w:cs="Times New Roman"/>
                <w:color w:val="000000"/>
                <w:lang w:eastAsia="en-GB"/>
              </w:rPr>
              <w:t>spilled waste</w:t>
            </w:r>
            <w:r w:rsidRPr="00AD0B42">
              <w:rPr>
                <w:rFonts w:ascii="Times New Roman" w:eastAsia="Times New Roman" w:hAnsi="Times New Roman" w:cs="Times New Roman"/>
                <w:color w:val="000000"/>
                <w:lang w:eastAsia="en-GB"/>
              </w:rPr>
              <w:t xml:space="preserve"> and seek professional help.   </w:t>
            </w:r>
          </w:p>
        </w:tc>
        <w:tc>
          <w:tcPr>
            <w:tcW w:w="340"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3F27885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3</w:t>
            </w:r>
          </w:p>
        </w:tc>
        <w:tc>
          <w:tcPr>
            <w:tcW w:w="280"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6AA567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8" w:space="0" w:color="auto"/>
              <w:left w:val="single" w:sz="4" w:space="0" w:color="auto"/>
              <w:bottom w:val="nil"/>
              <w:right w:val="single" w:sz="8" w:space="0" w:color="auto"/>
            </w:tcBorders>
            <w:shd w:val="clear" w:color="000000" w:fill="00B050"/>
            <w:noWrap/>
            <w:vAlign w:val="center"/>
            <w:hideMark/>
          </w:tcPr>
          <w:p w14:paraId="666FB0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5CA30A3"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620DAFF" w14:textId="77777777" w:rsidTr="00607309">
        <w:trPr>
          <w:trHeight w:val="3615"/>
        </w:trPr>
        <w:tc>
          <w:tcPr>
            <w:tcW w:w="356" w:type="dxa"/>
            <w:vMerge/>
            <w:tcBorders>
              <w:top w:val="nil"/>
              <w:left w:val="single" w:sz="8" w:space="0" w:color="auto"/>
              <w:bottom w:val="single" w:sz="8" w:space="0" w:color="000000"/>
              <w:right w:val="single" w:sz="8" w:space="0" w:color="auto"/>
            </w:tcBorders>
            <w:vAlign w:val="center"/>
            <w:hideMark/>
          </w:tcPr>
          <w:p w14:paraId="06AE881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8" w:space="0" w:color="auto"/>
              <w:left w:val="single" w:sz="8" w:space="0" w:color="auto"/>
              <w:bottom w:val="single" w:sz="4" w:space="0" w:color="000000"/>
              <w:right w:val="single" w:sz="4" w:space="0" w:color="auto"/>
            </w:tcBorders>
            <w:vAlign w:val="center"/>
            <w:hideMark/>
          </w:tcPr>
          <w:p w14:paraId="70A6EAB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000000"/>
              <w:right w:val="single" w:sz="4" w:space="0" w:color="auto"/>
            </w:tcBorders>
            <w:vAlign w:val="center"/>
            <w:hideMark/>
          </w:tcPr>
          <w:p w14:paraId="4E872F9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3339AE3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46DD3F3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30CEBC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0616081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000000"/>
              <w:right w:val="single" w:sz="4" w:space="0" w:color="auto"/>
            </w:tcBorders>
            <w:vAlign w:val="center"/>
            <w:hideMark/>
          </w:tcPr>
          <w:p w14:paraId="1640B92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single" w:sz="4" w:space="0" w:color="000000"/>
              <w:right w:val="single" w:sz="4" w:space="0" w:color="auto"/>
            </w:tcBorders>
            <w:vAlign w:val="center"/>
            <w:hideMark/>
          </w:tcPr>
          <w:p w14:paraId="4C0C483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single" w:sz="4" w:space="0" w:color="000000"/>
              <w:right w:val="single" w:sz="4" w:space="0" w:color="auto"/>
            </w:tcBorders>
            <w:vAlign w:val="center"/>
            <w:hideMark/>
          </w:tcPr>
          <w:p w14:paraId="0E3A41A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6BF5E3A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32AA5A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3FBBF6AA" w14:textId="77777777" w:rsidTr="00607309">
        <w:trPr>
          <w:trHeight w:val="6075"/>
        </w:trPr>
        <w:tc>
          <w:tcPr>
            <w:tcW w:w="356" w:type="dxa"/>
            <w:vMerge/>
            <w:tcBorders>
              <w:top w:val="nil"/>
              <w:left w:val="single" w:sz="8" w:space="0" w:color="auto"/>
              <w:bottom w:val="single" w:sz="8" w:space="0" w:color="000000"/>
              <w:right w:val="single" w:sz="8" w:space="0" w:color="auto"/>
            </w:tcBorders>
            <w:vAlign w:val="center"/>
            <w:hideMark/>
          </w:tcPr>
          <w:p w14:paraId="557E236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632029A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single" w:sz="8" w:space="0" w:color="auto"/>
              <w:right w:val="single" w:sz="4" w:space="0" w:color="auto"/>
            </w:tcBorders>
            <w:shd w:val="clear" w:color="000000" w:fill="BFBFBF"/>
            <w:vAlign w:val="center"/>
            <w:hideMark/>
          </w:tcPr>
          <w:p w14:paraId="63EB280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4F6BD3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Bacteria and viruses can be spread through contact with contaminated surfaces or through the air and can cause illness in workers. </w:t>
            </w:r>
          </w:p>
        </w:tc>
        <w:tc>
          <w:tcPr>
            <w:tcW w:w="276" w:type="dxa"/>
            <w:tcBorders>
              <w:top w:val="nil"/>
              <w:left w:val="nil"/>
              <w:bottom w:val="single" w:sz="8" w:space="0" w:color="auto"/>
              <w:right w:val="single" w:sz="4" w:space="0" w:color="auto"/>
            </w:tcBorders>
            <w:shd w:val="clear" w:color="000000" w:fill="BFBFBF"/>
            <w:noWrap/>
            <w:vAlign w:val="center"/>
            <w:hideMark/>
          </w:tcPr>
          <w:p w14:paraId="76AA882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8" w:space="0" w:color="auto"/>
              <w:right w:val="single" w:sz="4" w:space="0" w:color="auto"/>
            </w:tcBorders>
            <w:shd w:val="clear" w:color="000000" w:fill="BFBFBF"/>
            <w:noWrap/>
            <w:vAlign w:val="center"/>
            <w:hideMark/>
          </w:tcPr>
          <w:p w14:paraId="0736A1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55E926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8" w:space="0" w:color="auto"/>
              <w:right w:val="single" w:sz="4" w:space="0" w:color="auto"/>
            </w:tcBorders>
            <w:shd w:val="clear" w:color="000000" w:fill="BFBFBF"/>
            <w:hideMark/>
          </w:tcPr>
          <w:p w14:paraId="6C68D43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Filtration and sedimentation remove solid particles and other debris from wastewater.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Disinfection with chlorine or ozone kills bacteria and viruses.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Activated sludge or biofiltration breaks down organic matter and removes nutrients that can support bacterial growth.</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practices, such as regular cleaning and maintenance of wastewater systems and equipment.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Train workers on how to handle wastewater safely.</w:t>
            </w:r>
          </w:p>
        </w:tc>
        <w:tc>
          <w:tcPr>
            <w:tcW w:w="340" w:type="dxa"/>
            <w:tcBorders>
              <w:top w:val="nil"/>
              <w:left w:val="nil"/>
              <w:bottom w:val="single" w:sz="8" w:space="0" w:color="auto"/>
              <w:right w:val="single" w:sz="4" w:space="0" w:color="auto"/>
            </w:tcBorders>
            <w:shd w:val="clear" w:color="000000" w:fill="BFBFBF"/>
            <w:noWrap/>
            <w:vAlign w:val="center"/>
            <w:hideMark/>
          </w:tcPr>
          <w:p w14:paraId="0CA166F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vAlign w:val="center"/>
            <w:hideMark/>
          </w:tcPr>
          <w:p w14:paraId="26F7113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8" w:space="0" w:color="auto"/>
              <w:right w:val="single" w:sz="8" w:space="0" w:color="auto"/>
            </w:tcBorders>
            <w:shd w:val="clear" w:color="000000" w:fill="00B050"/>
            <w:noWrap/>
            <w:vAlign w:val="center"/>
            <w:hideMark/>
          </w:tcPr>
          <w:p w14:paraId="6F5CCA9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5D3F71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75B988E"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B7DEE8"/>
            <w:textDirection w:val="btLr"/>
            <w:vAlign w:val="center"/>
            <w:hideMark/>
          </w:tcPr>
          <w:p w14:paraId="28F2BD8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CASTING</w:t>
            </w: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35D17B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Carbon monoxide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562B79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572B0B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Toxic to humans when inhaled. It can cause headaches, dizziness, nausea, and chest pain. In severe cases, carbon monoxide poisoning can lead to loss of consciousness and death (NHS Choices, 2019).</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When released into the air, it can contribute to the formation of ground-level ozone (NASA, 2006), which is a major component of smog (US EPA, 2015). Ozone can cause health problems, including respiratory issues (American Lung Association, 2020a), and damage plants and </w:t>
            </w:r>
            <w:r w:rsidRPr="00AD0B42">
              <w:rPr>
                <w:rFonts w:ascii="Times New Roman" w:eastAsia="Times New Roman" w:hAnsi="Times New Roman" w:cs="Times New Roman"/>
                <w:color w:val="000000"/>
                <w:lang w:eastAsia="en-GB"/>
              </w:rPr>
              <w:lastRenderedPageBreak/>
              <w:t xml:space="preserve">crops (WHO, 2000).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In addition, carbon monoxide can enter water bodies and affect aquatic life. It can reduce the amount of dissolved oxygen in the water and harm fish and other aquatic organisms (Chislock, 2013).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9719F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6F849C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7E3308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6E35C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energy-efficient processes and technologies to reduce carbon dioxide emissions. Investing in renewable energy sources (solar or wind power) can help reduce the facility's reliance on fossil fuels and reduce its carbon dioxide emissions.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'provide effective general ventilation to dilute levels of carbon monoxide (Cooke et al., 2017).</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Install carbon monoxide detectors and alarms to alert workers to the presence of the gas.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Provide appropriate personal protective equipment (PPE) for workers, such as respirators and </w:t>
            </w:r>
            <w:r w:rsidRPr="00AD0B42">
              <w:rPr>
                <w:rFonts w:ascii="Times New Roman" w:eastAsia="Times New Roman" w:hAnsi="Times New Roman" w:cs="Times New Roman"/>
                <w:color w:val="000000"/>
                <w:lang w:eastAsia="en-GB"/>
              </w:rPr>
              <w:lastRenderedPageBreak/>
              <w:t>protective clothing, to reduce their exposure to carbon monoxide.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strict safety procedures and protocols, such as regular equipment inspections and maintenance, to prevent the release of carbon monoxide.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Conduct regular safety training for workers to ensure that they are aware of the risks associated with carbon monoxide and the proper use of the equipment and tools.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carbon capture and storage (CCS) technologies that capture carbon dioxide emissions and store them underground or in other secure locations to prevent the carbon dioxide from being released into the atmosphere.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Plant trees and other vegetation around the facility to help absorb carbon dioxide from the air and reduce its environmental impact.   </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5B69479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70EBC3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E26B0A"/>
            <w:noWrap/>
            <w:vAlign w:val="center"/>
            <w:hideMark/>
          </w:tcPr>
          <w:p w14:paraId="1FC50F76" w14:textId="77777777" w:rsidR="00607309" w:rsidRPr="00AD0B42" w:rsidRDefault="00607309" w:rsidP="00607309">
            <w:pPr>
              <w:spacing w:after="0" w:line="240" w:lineRule="auto"/>
              <w:jc w:val="center"/>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16</w:t>
            </w:r>
          </w:p>
        </w:tc>
        <w:tc>
          <w:tcPr>
            <w:tcW w:w="16" w:type="dxa"/>
            <w:vAlign w:val="center"/>
            <w:hideMark/>
          </w:tcPr>
          <w:p w14:paraId="65EEDB2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1A6459F" w14:textId="77777777" w:rsidTr="00607309">
        <w:trPr>
          <w:trHeight w:val="8055"/>
        </w:trPr>
        <w:tc>
          <w:tcPr>
            <w:tcW w:w="356" w:type="dxa"/>
            <w:vMerge/>
            <w:tcBorders>
              <w:top w:val="nil"/>
              <w:left w:val="single" w:sz="8" w:space="0" w:color="auto"/>
              <w:bottom w:val="single" w:sz="8" w:space="0" w:color="000000"/>
              <w:right w:val="single" w:sz="8" w:space="0" w:color="auto"/>
            </w:tcBorders>
            <w:vAlign w:val="center"/>
            <w:hideMark/>
          </w:tcPr>
          <w:p w14:paraId="2FF84A7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34C962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C2882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091C7A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487E9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D2485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4D27350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74290D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600726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A31F7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29FFC630" w14:textId="77777777" w:rsidR="00607309" w:rsidRPr="00AD0B42" w:rsidRDefault="00607309" w:rsidP="00607309">
            <w:pPr>
              <w:spacing w:after="0" w:line="240" w:lineRule="auto"/>
              <w:rPr>
                <w:rFonts w:ascii="Times New Roman" w:eastAsia="Times New Roman" w:hAnsi="Times New Roman" w:cs="Times New Roman"/>
                <w:lang w:eastAsia="en-GB"/>
              </w:rPr>
            </w:pPr>
          </w:p>
        </w:tc>
        <w:tc>
          <w:tcPr>
            <w:tcW w:w="16" w:type="dxa"/>
            <w:tcBorders>
              <w:top w:val="nil"/>
              <w:left w:val="nil"/>
              <w:bottom w:val="nil"/>
              <w:right w:val="nil"/>
            </w:tcBorders>
            <w:shd w:val="clear" w:color="auto" w:fill="auto"/>
            <w:noWrap/>
            <w:vAlign w:val="bottom"/>
            <w:hideMark/>
          </w:tcPr>
          <w:p w14:paraId="5462E98A" w14:textId="77777777" w:rsidR="00607309" w:rsidRPr="00AD0B42" w:rsidRDefault="00607309" w:rsidP="00607309">
            <w:pPr>
              <w:spacing w:after="0" w:line="240" w:lineRule="auto"/>
              <w:jc w:val="center"/>
              <w:rPr>
                <w:rFonts w:ascii="Times New Roman" w:eastAsia="Times New Roman" w:hAnsi="Times New Roman" w:cs="Times New Roman"/>
                <w:lang w:eastAsia="en-GB"/>
              </w:rPr>
            </w:pPr>
          </w:p>
        </w:tc>
      </w:tr>
      <w:tr w:rsidR="00607309" w:rsidRPr="00AD0B42" w14:paraId="5371163D"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12C9D39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auto"/>
              <w:right w:val="single" w:sz="4" w:space="0" w:color="auto"/>
            </w:tcBorders>
            <w:shd w:val="clear" w:color="000000" w:fill="BFBFBF"/>
            <w:textDirection w:val="btLr"/>
            <w:vAlign w:val="center"/>
            <w:hideMark/>
          </w:tcPr>
          <w:p w14:paraId="63C6C77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BDF970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BB2674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Compressed air to blow the sand off the mould creates dust that causes health issues if inhaled.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7630BFF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74086B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vMerge w:val="restart"/>
            <w:tcBorders>
              <w:top w:val="single" w:sz="8" w:space="0" w:color="auto"/>
              <w:left w:val="single" w:sz="4" w:space="0" w:color="auto"/>
              <w:bottom w:val="nil"/>
              <w:right w:val="single" w:sz="4" w:space="0" w:color="auto"/>
            </w:tcBorders>
            <w:shd w:val="clear" w:color="000000" w:fill="FFC000"/>
            <w:noWrap/>
            <w:vAlign w:val="center"/>
            <w:hideMark/>
          </w:tcPr>
          <w:p w14:paraId="117E33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318B188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Provide engineering controls such as enclosure or extraction for compressed air blow down of moulds'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'Ensure that the dispense point of the mixer is as close as possible to the mould box'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'Dispense the sand mixture at as slow a speed as practicable to reduce dust generation'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'use respiratory protective equipment (RPE)'(Cooke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Only remove and store PPE in designated areas to avoid contamination. </w:t>
            </w:r>
            <w:r w:rsidRPr="00AD0B42">
              <w:rPr>
                <w:rFonts w:ascii="Times New Roman" w:eastAsia="Times New Roman" w:hAnsi="Times New Roman" w:cs="Times New Roman"/>
                <w:color w:val="000000"/>
                <w:lang w:eastAsia="en-GB"/>
              </w:rPr>
              <w:br/>
              <w:t xml:space="preserve">'use respiratory protective equipment (RPE)'(Cooke et al., 2017).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039017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65FAB0F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4" w:space="0" w:color="auto"/>
              <w:left w:val="single" w:sz="4" w:space="0" w:color="auto"/>
              <w:bottom w:val="nil"/>
              <w:right w:val="single" w:sz="8" w:space="0" w:color="auto"/>
            </w:tcBorders>
            <w:shd w:val="clear" w:color="000000" w:fill="92D050"/>
            <w:noWrap/>
            <w:vAlign w:val="center"/>
            <w:hideMark/>
          </w:tcPr>
          <w:p w14:paraId="5D64A39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16" w:type="dxa"/>
            <w:vAlign w:val="center"/>
            <w:hideMark/>
          </w:tcPr>
          <w:p w14:paraId="78E3BA5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47E5EA2" w14:textId="77777777" w:rsidTr="00607309">
        <w:trPr>
          <w:trHeight w:val="585"/>
        </w:trPr>
        <w:tc>
          <w:tcPr>
            <w:tcW w:w="356" w:type="dxa"/>
            <w:vMerge/>
            <w:tcBorders>
              <w:top w:val="nil"/>
              <w:left w:val="single" w:sz="8" w:space="0" w:color="auto"/>
              <w:bottom w:val="single" w:sz="8" w:space="0" w:color="000000"/>
              <w:right w:val="single" w:sz="8" w:space="0" w:color="auto"/>
            </w:tcBorders>
            <w:vAlign w:val="center"/>
            <w:hideMark/>
          </w:tcPr>
          <w:p w14:paraId="346F12A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auto"/>
              <w:right w:val="single" w:sz="4" w:space="0" w:color="auto"/>
            </w:tcBorders>
            <w:vAlign w:val="center"/>
            <w:hideMark/>
          </w:tcPr>
          <w:p w14:paraId="242A769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0C1553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293EC4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8121C2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9CE2E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15E452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734CD8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60E57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4F3A985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5F2869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42117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C2240E0"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F0151E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0B0F29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F56C67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F07E379" w14:textId="0850BC1A"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Benzene sulphonic acid (BSA) catalyst is corrosive to </w:t>
            </w:r>
            <w:r w:rsidR="00F3034E">
              <w:rPr>
                <w:rFonts w:ascii="Times New Roman" w:eastAsia="Times New Roman" w:hAnsi="Times New Roman" w:cs="Times New Roman"/>
                <w:color w:val="000000"/>
                <w:lang w:eastAsia="en-GB"/>
              </w:rPr>
              <w:t xml:space="preserve">the </w:t>
            </w:r>
            <w:r w:rsidRPr="00AD0B42">
              <w:rPr>
                <w:rFonts w:ascii="Times New Roman" w:eastAsia="Times New Roman" w:hAnsi="Times New Roman" w:cs="Times New Roman"/>
                <w:color w:val="000000"/>
                <w:lang w:eastAsia="en-GB"/>
              </w:rPr>
              <w:t>eyes skin and lungs when inhaled or absorbed by the skin (WHO, 2021).</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CAE6D8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1AAD96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108056B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268AEB65" w14:textId="1C4CD78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Replacing BSA with another catalyst that does not contain benzene must be considered (as a benchmark standard of control) where reasonably practicable. It is however appreciated that this is not straightforward and care needs to be taken so the quality of the casting is not affected.' (Cooke et al., 2017).</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PPE when dealing with it (such as goggles, gloves, long sleeves</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trousers). Only remove and store PPE in designated areas to avoid contamination.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BSA in a closed system, where the catalyst is contained and not released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and water quality to ensure that no harmful levels of BSA are released.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proper waste management and disposal procedures to prevent the release of BSA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clean and maintain equipment to prevent the build-up of BSA.</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Use alternative catalysts that do not </w:t>
            </w:r>
            <w:r w:rsidRPr="00AD0B42">
              <w:rPr>
                <w:rFonts w:ascii="Times New Roman" w:eastAsia="Times New Roman" w:hAnsi="Times New Roman" w:cs="Times New Roman"/>
                <w:color w:val="000000"/>
                <w:lang w:eastAsia="en-GB"/>
              </w:rPr>
              <w:lastRenderedPageBreak/>
              <w:t xml:space="preserve">pose the same pollution risks as BSA.   </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A7537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DDBC0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3271735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4563438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A590E27" w14:textId="77777777" w:rsidTr="00607309">
        <w:trPr>
          <w:trHeight w:val="3015"/>
        </w:trPr>
        <w:tc>
          <w:tcPr>
            <w:tcW w:w="356" w:type="dxa"/>
            <w:vMerge/>
            <w:tcBorders>
              <w:top w:val="nil"/>
              <w:left w:val="single" w:sz="8" w:space="0" w:color="auto"/>
              <w:bottom w:val="single" w:sz="8" w:space="0" w:color="000000"/>
              <w:right w:val="single" w:sz="8" w:space="0" w:color="auto"/>
            </w:tcBorders>
            <w:vAlign w:val="center"/>
            <w:hideMark/>
          </w:tcPr>
          <w:p w14:paraId="191F990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C3DAE1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54C12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22736A8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0CB88A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B472C7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5480AB7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673FBC5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3293EF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060FF5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42F96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0B712C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0D00062"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1580B32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566B5D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Furnace dust</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05B4EF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9F219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Inhalable FFP/dust and metal fumes get produced during furnace work.</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C89C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635A21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72976E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367E7A8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PPE (protective clothing/goggles).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engineering controls, such as scrubbers and filters, to capture and remove pollutants from furnace emissions before they get released into the atmosphere.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 exhaust ventilation systems to capture and remove pollutants from the workspace.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environmental regulations and enforcement mechanisms to ensure compliance with air quality standards and other pollution-</w:t>
            </w:r>
            <w:r w:rsidRPr="00AD0B42">
              <w:rPr>
                <w:rFonts w:ascii="Times New Roman" w:eastAsia="Times New Roman" w:hAnsi="Times New Roman" w:cs="Times New Roman"/>
                <w:color w:val="000000"/>
                <w:lang w:eastAsia="en-GB"/>
              </w:rPr>
              <w:lastRenderedPageBreak/>
              <w:t>related laws.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furnace work and to seek their input on minimising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can reduce the release of pollutants from furnace work.</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D3075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3</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2AA9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7AC3B6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41464BA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B64B947" w14:textId="77777777" w:rsidTr="00607309">
        <w:trPr>
          <w:trHeight w:val="3000"/>
        </w:trPr>
        <w:tc>
          <w:tcPr>
            <w:tcW w:w="356" w:type="dxa"/>
            <w:vMerge/>
            <w:tcBorders>
              <w:top w:val="nil"/>
              <w:left w:val="single" w:sz="8" w:space="0" w:color="auto"/>
              <w:bottom w:val="single" w:sz="8" w:space="0" w:color="000000"/>
              <w:right w:val="single" w:sz="8" w:space="0" w:color="auto"/>
            </w:tcBorders>
            <w:vAlign w:val="center"/>
            <w:hideMark/>
          </w:tcPr>
          <w:p w14:paraId="06AB7F7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7C4636E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2CB5E0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586487D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3BC16E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1C66C1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342C6FB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7C77B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2AE9406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5157C5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F50ABC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4DBB2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66D80B32"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2224B09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7498260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BF73D0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6ECD37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During knockout/shakeout, if the molten metal comes into contact with the air, it can release harmful fumes. Additionally, if not properly sealed, it can release chemicals or particulate matter into the air.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66785B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264124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441E76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5FAD4482" w14:textId="523C50FE"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LEV, automation</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segregation (e.g. carried out in another area or carried out on the night shift with no one else in the building)' (Cooke et al., 2017).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proper ventilation and air filtration systems to capture and remove harmful fumes and particulate matter.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that the molten metal does not come into contact with the air during the knockout process. Use a submerged knockout system, where the mold is submerged in water before the casting is removed.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Seal the mold to prevent the release of chemicals or particulate matter.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lastRenderedPageBreak/>
              <w:br/>
              <w:t>Use protective equipment, such as masks and gloves, to protect workers from exposure to harmful substances.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Clean and maintain equipment regularly to prevent the build-up of harmful substances.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pollutants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and water quality in their operations to ensure that they are not releasing harmful pollutants into the environment.</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152A15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A8AAD4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E26B0A"/>
            <w:noWrap/>
            <w:vAlign w:val="center"/>
            <w:hideMark/>
          </w:tcPr>
          <w:p w14:paraId="05254BF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2E002CC"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02C9213" w14:textId="77777777" w:rsidTr="00607309">
        <w:trPr>
          <w:trHeight w:val="4815"/>
        </w:trPr>
        <w:tc>
          <w:tcPr>
            <w:tcW w:w="356" w:type="dxa"/>
            <w:vMerge/>
            <w:tcBorders>
              <w:top w:val="nil"/>
              <w:left w:val="single" w:sz="8" w:space="0" w:color="auto"/>
              <w:bottom w:val="single" w:sz="8" w:space="0" w:color="000000"/>
              <w:right w:val="single" w:sz="8" w:space="0" w:color="auto"/>
            </w:tcBorders>
            <w:vAlign w:val="center"/>
            <w:hideMark/>
          </w:tcPr>
          <w:p w14:paraId="09327B2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70AA2BB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4B5B714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0E14B4F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B6E2B5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C824F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0E3FFE7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4812529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01F6E3D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78E79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FDA120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BF1A3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253C0C8"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28ECBE1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1D45545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Dye penetrant containing CI Solvent Red 164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7C276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4A38FEF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CL solvent in the dye penetrant can evaporate into the air, potentially leading to air pollution. CL solvent is a volatile organic compound (VOC) with a high vapour pressure at room temperature, which contributes to the formation of ground-level ozone and other air pollutants.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If the dye penetrant containing CL solvent is disposed of improperly, it can enter waterways and contaminate water sources. CL solvent is harmful to aquatic life and negatively affects ecosystems.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 dye penetrant and any excess </w:t>
            </w:r>
            <w:r w:rsidRPr="00AD0B42">
              <w:rPr>
                <w:rFonts w:ascii="Times New Roman" w:eastAsia="Times New Roman" w:hAnsi="Times New Roman" w:cs="Times New Roman"/>
                <w:color w:val="000000"/>
                <w:lang w:eastAsia="en-GB"/>
              </w:rPr>
              <w:lastRenderedPageBreak/>
              <w:t>material that gets wiped off during the inspection process generates waste that must get adequately managed to prevent pollution.</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799FC7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5</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976ED3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227759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vAlign w:val="bottom"/>
            <w:hideMark/>
          </w:tcPr>
          <w:p w14:paraId="57B4739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Avoid all skin contact (this may mean changing the way the azo dye gets used)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Wear gloves classed as suitable for use with organic chemicals (frequent changes and maintenance of gloves are essential) (Health and Safety Executive, 2014).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Avoid spray application (Health and Safety Executive, 2014).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effective extraction systems where vapours or spray may get released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Take extreme care when carrying out </w:t>
            </w:r>
            <w:r w:rsidRPr="00AD0B42">
              <w:rPr>
                <w:rFonts w:ascii="Times New Roman" w:eastAsia="Times New Roman" w:hAnsi="Times New Roman" w:cs="Times New Roman"/>
                <w:color w:val="000000"/>
                <w:lang w:eastAsia="en-GB"/>
              </w:rPr>
              <w:lastRenderedPageBreak/>
              <w:t>tasks where there may be exposure to those working with dye penetrants (disposing of contaminated material, cleaning the dye off the test piece, and maintaining the extraction system)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Inform other workers who carry out tasks or work nearby to take particular care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the dye in a closed system, where it gets contained and not released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and water quality to ensure that no harmful levels of the dye are released.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proper waste management and disposal procedures.</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0C3F0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E5AE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015150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27988C8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82C2EB2" w14:textId="77777777" w:rsidTr="00607309">
        <w:trPr>
          <w:trHeight w:val="6405"/>
        </w:trPr>
        <w:tc>
          <w:tcPr>
            <w:tcW w:w="356" w:type="dxa"/>
            <w:vMerge/>
            <w:tcBorders>
              <w:top w:val="nil"/>
              <w:left w:val="single" w:sz="8" w:space="0" w:color="auto"/>
              <w:bottom w:val="single" w:sz="8" w:space="0" w:color="000000"/>
              <w:right w:val="single" w:sz="8" w:space="0" w:color="auto"/>
            </w:tcBorders>
            <w:vAlign w:val="center"/>
            <w:hideMark/>
          </w:tcPr>
          <w:p w14:paraId="02177E4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5A5536A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21EDC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4ECF86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2024FC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3DBC30C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77A843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0D25B2A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7A433EA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0C871C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4C1ADB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353332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ADBA516" w14:textId="77777777" w:rsidTr="00607309">
        <w:trPr>
          <w:trHeight w:val="2745"/>
        </w:trPr>
        <w:tc>
          <w:tcPr>
            <w:tcW w:w="356" w:type="dxa"/>
            <w:vMerge/>
            <w:tcBorders>
              <w:top w:val="nil"/>
              <w:left w:val="single" w:sz="8" w:space="0" w:color="auto"/>
              <w:bottom w:val="single" w:sz="8" w:space="0" w:color="000000"/>
              <w:right w:val="single" w:sz="8" w:space="0" w:color="auto"/>
            </w:tcBorders>
            <w:vAlign w:val="center"/>
            <w:hideMark/>
          </w:tcPr>
          <w:p w14:paraId="2208069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28F1BF96"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tcBorders>
              <w:top w:val="nil"/>
              <w:left w:val="nil"/>
              <w:bottom w:val="single" w:sz="8" w:space="0" w:color="auto"/>
              <w:right w:val="single" w:sz="4" w:space="0" w:color="auto"/>
            </w:tcBorders>
            <w:shd w:val="clear" w:color="000000" w:fill="BFBFBF"/>
            <w:vAlign w:val="center"/>
            <w:hideMark/>
          </w:tcPr>
          <w:p w14:paraId="5D4FAE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8" w:space="0" w:color="auto"/>
              <w:right w:val="single" w:sz="4" w:space="0" w:color="auto"/>
            </w:tcBorders>
            <w:shd w:val="clear" w:color="000000" w:fill="BFBFBF"/>
            <w:vAlign w:val="center"/>
            <w:hideMark/>
          </w:tcPr>
          <w:p w14:paraId="54F2C8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Dry sweeping releases settled dust back into the air that can contain metal particulates. </w:t>
            </w:r>
          </w:p>
        </w:tc>
        <w:tc>
          <w:tcPr>
            <w:tcW w:w="276" w:type="dxa"/>
            <w:tcBorders>
              <w:top w:val="nil"/>
              <w:left w:val="nil"/>
              <w:bottom w:val="single" w:sz="8" w:space="0" w:color="auto"/>
              <w:right w:val="single" w:sz="4" w:space="0" w:color="auto"/>
            </w:tcBorders>
            <w:shd w:val="clear" w:color="000000" w:fill="BFBFBF"/>
            <w:noWrap/>
            <w:vAlign w:val="center"/>
            <w:hideMark/>
          </w:tcPr>
          <w:p w14:paraId="00F84D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76" w:type="dxa"/>
            <w:tcBorders>
              <w:top w:val="nil"/>
              <w:left w:val="nil"/>
              <w:bottom w:val="single" w:sz="8" w:space="0" w:color="auto"/>
              <w:right w:val="single" w:sz="4" w:space="0" w:color="auto"/>
            </w:tcBorders>
            <w:shd w:val="clear" w:color="000000" w:fill="BFBFBF"/>
            <w:noWrap/>
            <w:vAlign w:val="center"/>
            <w:hideMark/>
          </w:tcPr>
          <w:p w14:paraId="50B1192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351FE6A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8" w:space="0" w:color="auto"/>
              <w:right w:val="single" w:sz="4" w:space="0" w:color="auto"/>
            </w:tcBorders>
            <w:shd w:val="clear" w:color="000000" w:fill="BFBFBF"/>
            <w:hideMark/>
          </w:tcPr>
          <w:p w14:paraId="23E0A4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Wear a dust-proof face mask or use automated vacuums.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the area is well-ventilated.</w:t>
            </w:r>
          </w:p>
        </w:tc>
        <w:tc>
          <w:tcPr>
            <w:tcW w:w="340" w:type="dxa"/>
            <w:tcBorders>
              <w:top w:val="nil"/>
              <w:left w:val="nil"/>
              <w:bottom w:val="single" w:sz="8" w:space="0" w:color="auto"/>
              <w:right w:val="single" w:sz="4" w:space="0" w:color="auto"/>
            </w:tcBorders>
            <w:shd w:val="clear" w:color="000000" w:fill="BFBFBF"/>
            <w:noWrap/>
            <w:vAlign w:val="center"/>
            <w:hideMark/>
          </w:tcPr>
          <w:p w14:paraId="7C0F05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vAlign w:val="center"/>
            <w:hideMark/>
          </w:tcPr>
          <w:p w14:paraId="6762B2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8" w:space="0" w:color="auto"/>
              <w:right w:val="single" w:sz="8" w:space="0" w:color="auto"/>
            </w:tcBorders>
            <w:shd w:val="clear" w:color="000000" w:fill="92D050"/>
            <w:noWrap/>
            <w:vAlign w:val="center"/>
            <w:hideMark/>
          </w:tcPr>
          <w:p w14:paraId="506035E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1601B72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D688E9F" w14:textId="77777777" w:rsidTr="00607309">
        <w:trPr>
          <w:trHeight w:val="8190"/>
        </w:trPr>
        <w:tc>
          <w:tcPr>
            <w:tcW w:w="356" w:type="dxa"/>
            <w:vMerge w:val="restart"/>
            <w:tcBorders>
              <w:top w:val="nil"/>
              <w:left w:val="single" w:sz="8" w:space="0" w:color="auto"/>
              <w:bottom w:val="nil"/>
              <w:right w:val="single" w:sz="8" w:space="0" w:color="auto"/>
            </w:tcBorders>
            <w:shd w:val="clear" w:color="000000" w:fill="CCC0DA"/>
            <w:textDirection w:val="btLr"/>
            <w:vAlign w:val="center"/>
            <w:hideMark/>
          </w:tcPr>
          <w:p w14:paraId="375921F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HEAT TREATMENT</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717A07C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71895C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3DBAC41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Inhaling fumes from a molten carburizing salt bath that may contain potassium or sodium cyanide can be fatal and life-threatening (Government of Canada, Canadian Centre for Occupational Health and Safety, 2018).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 fumes can also lead to fire and explosions (FASM, 2022).  </w:t>
            </w:r>
          </w:p>
        </w:tc>
        <w:tc>
          <w:tcPr>
            <w:tcW w:w="276" w:type="dxa"/>
            <w:vMerge w:val="restart"/>
            <w:tcBorders>
              <w:top w:val="nil"/>
              <w:left w:val="single" w:sz="4" w:space="0" w:color="auto"/>
              <w:bottom w:val="nil"/>
              <w:right w:val="single" w:sz="4" w:space="0" w:color="auto"/>
            </w:tcBorders>
            <w:shd w:val="clear" w:color="000000" w:fill="BFBFBF"/>
            <w:noWrap/>
            <w:vAlign w:val="center"/>
            <w:hideMark/>
          </w:tcPr>
          <w:p w14:paraId="4102BF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vAlign w:val="center"/>
            <w:hideMark/>
          </w:tcPr>
          <w:p w14:paraId="217528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26AF345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2A786C5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Handle the salt mixture with care and wear PPE. 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the area is well-ventilated; use enclosed salt baths or other containment systems to prevent the release of toxic fumes into the surrounding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safety procedures and protocols to prevent fires and explosions, such as regularly inspecting and maintaining equipment and using flame-resistant materials in the salt bath.</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Conduct regular safety training for workers to ensure they know the risks associated with salt baths and their proper use.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p>
        </w:tc>
        <w:tc>
          <w:tcPr>
            <w:tcW w:w="340" w:type="dxa"/>
            <w:vMerge w:val="restart"/>
            <w:tcBorders>
              <w:top w:val="nil"/>
              <w:left w:val="single" w:sz="4" w:space="0" w:color="auto"/>
              <w:bottom w:val="nil"/>
              <w:right w:val="single" w:sz="4" w:space="0" w:color="auto"/>
            </w:tcBorders>
            <w:shd w:val="clear" w:color="000000" w:fill="BFBFBF"/>
            <w:noWrap/>
            <w:vAlign w:val="center"/>
            <w:hideMark/>
          </w:tcPr>
          <w:p w14:paraId="68E1F5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vAlign w:val="center"/>
            <w:hideMark/>
          </w:tcPr>
          <w:p w14:paraId="3F91B8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8" w:space="0" w:color="auto"/>
              <w:left w:val="single" w:sz="4" w:space="0" w:color="auto"/>
              <w:bottom w:val="nil"/>
              <w:right w:val="single" w:sz="8" w:space="0" w:color="auto"/>
            </w:tcBorders>
            <w:shd w:val="clear" w:color="000000" w:fill="FFFF00"/>
            <w:noWrap/>
            <w:vAlign w:val="center"/>
            <w:hideMark/>
          </w:tcPr>
          <w:p w14:paraId="5468BF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5178ABE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778185A" w14:textId="77777777" w:rsidTr="00607309">
        <w:trPr>
          <w:trHeight w:val="870"/>
        </w:trPr>
        <w:tc>
          <w:tcPr>
            <w:tcW w:w="356" w:type="dxa"/>
            <w:vMerge/>
            <w:tcBorders>
              <w:top w:val="nil"/>
              <w:left w:val="single" w:sz="8" w:space="0" w:color="auto"/>
              <w:bottom w:val="nil"/>
              <w:right w:val="single" w:sz="8" w:space="0" w:color="auto"/>
            </w:tcBorders>
            <w:vAlign w:val="center"/>
            <w:hideMark/>
          </w:tcPr>
          <w:p w14:paraId="4F34365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2115738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4EFD1C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5F2D69B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6C3D8D1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05B602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1C83E70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0B428F8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1388BFF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0038B6E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ACE804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7F1C305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D956BF5" w14:textId="77777777" w:rsidTr="00607309">
        <w:trPr>
          <w:trHeight w:val="8175"/>
        </w:trPr>
        <w:tc>
          <w:tcPr>
            <w:tcW w:w="356" w:type="dxa"/>
            <w:tcBorders>
              <w:top w:val="single" w:sz="8" w:space="0" w:color="auto"/>
              <w:left w:val="single" w:sz="8" w:space="0" w:color="auto"/>
              <w:bottom w:val="nil"/>
              <w:right w:val="single" w:sz="8" w:space="0" w:color="auto"/>
            </w:tcBorders>
            <w:shd w:val="clear" w:color="000000" w:fill="D8E4BC"/>
            <w:textDirection w:val="btLr"/>
            <w:vAlign w:val="center"/>
            <w:hideMark/>
          </w:tcPr>
          <w:p w14:paraId="554B3A4B" w14:textId="77777777" w:rsidR="00607309" w:rsidRPr="00AD0B42" w:rsidRDefault="00607309" w:rsidP="00607309">
            <w:pPr>
              <w:spacing w:after="0" w:line="240" w:lineRule="auto"/>
              <w:jc w:val="right"/>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xml:space="preserve">                                                                                                                                                                                          SURFACE TREATMENT</w:t>
            </w:r>
          </w:p>
        </w:tc>
        <w:tc>
          <w:tcPr>
            <w:tcW w:w="680" w:type="dxa"/>
            <w:vMerge w:val="restart"/>
            <w:tcBorders>
              <w:top w:val="single" w:sz="8" w:space="0" w:color="auto"/>
              <w:left w:val="nil"/>
              <w:bottom w:val="single" w:sz="4" w:space="0" w:color="auto"/>
              <w:right w:val="single" w:sz="4" w:space="0" w:color="auto"/>
            </w:tcBorders>
            <w:shd w:val="clear" w:color="000000" w:fill="BFBFBF"/>
            <w:textDirection w:val="btLr"/>
            <w:vAlign w:val="center"/>
            <w:hideMark/>
          </w:tcPr>
          <w:p w14:paraId="420823F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air pollutants</w:t>
            </w:r>
          </w:p>
        </w:tc>
        <w:tc>
          <w:tcPr>
            <w:tcW w:w="1110" w:type="dxa"/>
            <w:vMerge w:val="restart"/>
            <w:tcBorders>
              <w:top w:val="single" w:sz="8" w:space="0" w:color="auto"/>
              <w:left w:val="single" w:sz="4" w:space="0" w:color="auto"/>
              <w:bottom w:val="single" w:sz="4" w:space="0" w:color="auto"/>
              <w:right w:val="single" w:sz="4" w:space="0" w:color="auto"/>
            </w:tcBorders>
            <w:shd w:val="clear" w:color="000000" w:fill="BFBFBF"/>
            <w:vAlign w:val="center"/>
            <w:hideMark/>
          </w:tcPr>
          <w:p w14:paraId="4D598B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auto"/>
              <w:right w:val="single" w:sz="4" w:space="0" w:color="auto"/>
            </w:tcBorders>
            <w:shd w:val="clear" w:color="000000" w:fill="BFBFBF"/>
            <w:vAlign w:val="center"/>
            <w:hideMark/>
          </w:tcPr>
          <w:p w14:paraId="7F47EC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HAPs can negatively affect human health, including cancer, respiratory problems, neurological effects, and reproductive and developmental problems. Children, the elderly, and people with pre-existing health conditions are particularly at risk.</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HAPs can harm plants and animals, and some HAPs are known to be toxic to certain species. HAPs can also contribute to the formation of ground-level ozone, which can harm ecosystems and lead to smog.</w:t>
            </w:r>
          </w:p>
        </w:tc>
        <w:tc>
          <w:tcPr>
            <w:tcW w:w="276" w:type="dxa"/>
            <w:vMerge w:val="restart"/>
            <w:tcBorders>
              <w:top w:val="single" w:sz="8" w:space="0" w:color="auto"/>
              <w:left w:val="single" w:sz="4" w:space="0" w:color="auto"/>
              <w:bottom w:val="single" w:sz="4" w:space="0" w:color="auto"/>
              <w:right w:val="single" w:sz="4" w:space="0" w:color="auto"/>
            </w:tcBorders>
            <w:shd w:val="clear" w:color="000000" w:fill="BFBFBF"/>
            <w:noWrap/>
            <w:textDirection w:val="btLr"/>
            <w:vAlign w:val="center"/>
            <w:hideMark/>
          </w:tcPr>
          <w:p w14:paraId="054BEB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auto"/>
              <w:right w:val="single" w:sz="4" w:space="0" w:color="auto"/>
            </w:tcBorders>
            <w:shd w:val="clear" w:color="000000" w:fill="BFBFBF"/>
            <w:noWrap/>
            <w:textDirection w:val="btLr"/>
            <w:vAlign w:val="center"/>
            <w:hideMark/>
          </w:tcPr>
          <w:p w14:paraId="4C8C7E9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44E060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8" w:space="0" w:color="auto"/>
              <w:left w:val="single" w:sz="4" w:space="0" w:color="auto"/>
              <w:bottom w:val="single" w:sz="4" w:space="0" w:color="auto"/>
              <w:right w:val="single" w:sz="4" w:space="0" w:color="auto"/>
            </w:tcBorders>
            <w:shd w:val="clear" w:color="000000" w:fill="BFBFBF"/>
            <w:hideMark/>
          </w:tcPr>
          <w:p w14:paraId="6EEBE0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Adopting cleaner production techniques, such as reducing the use of hazardous chemicals and increasing the efficiency of processes, can help reduce the emission of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Installing control technologies, such as scrubbers and filters, can help reduce the emission of HAPs by capturing and removing them before they get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 some cases, it may be possible to use safer alternatives to hazardous chemicals that produce fewer or no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Developing a comprehensive sustainability plan that includes goals and strategies for reducing HAP emissions can help ensure that the facility has taken a comprehensive approach to reducing its environmental impact.</w:t>
            </w:r>
          </w:p>
        </w:tc>
        <w:tc>
          <w:tcPr>
            <w:tcW w:w="340" w:type="dxa"/>
            <w:vMerge w:val="restart"/>
            <w:tcBorders>
              <w:top w:val="single" w:sz="8" w:space="0" w:color="auto"/>
              <w:left w:val="single" w:sz="4" w:space="0" w:color="auto"/>
              <w:bottom w:val="nil"/>
              <w:right w:val="single" w:sz="4" w:space="0" w:color="auto"/>
            </w:tcBorders>
            <w:shd w:val="clear" w:color="000000" w:fill="BFBFBF"/>
            <w:noWrap/>
            <w:vAlign w:val="center"/>
            <w:hideMark/>
          </w:tcPr>
          <w:p w14:paraId="6A1F67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8" w:space="0" w:color="auto"/>
              <w:left w:val="single" w:sz="4" w:space="0" w:color="auto"/>
              <w:bottom w:val="nil"/>
              <w:right w:val="single" w:sz="4" w:space="0" w:color="auto"/>
            </w:tcBorders>
            <w:shd w:val="clear" w:color="000000" w:fill="BFBFBF"/>
            <w:noWrap/>
            <w:vAlign w:val="center"/>
            <w:hideMark/>
          </w:tcPr>
          <w:p w14:paraId="51D021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E26B0A"/>
            <w:noWrap/>
            <w:vAlign w:val="center"/>
            <w:hideMark/>
          </w:tcPr>
          <w:p w14:paraId="388F24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6686271"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CD70A15" w14:textId="77777777" w:rsidTr="00607309">
        <w:trPr>
          <w:trHeight w:val="2160"/>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785B66D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single" w:sz="8" w:space="0" w:color="auto"/>
              <w:left w:val="nil"/>
              <w:bottom w:val="single" w:sz="4" w:space="0" w:color="auto"/>
              <w:right w:val="single" w:sz="4" w:space="0" w:color="auto"/>
            </w:tcBorders>
            <w:vAlign w:val="center"/>
            <w:hideMark/>
          </w:tcPr>
          <w:p w14:paraId="658592A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auto"/>
              <w:right w:val="single" w:sz="4" w:space="0" w:color="auto"/>
            </w:tcBorders>
            <w:vAlign w:val="center"/>
            <w:hideMark/>
          </w:tcPr>
          <w:p w14:paraId="505832B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auto"/>
              <w:right w:val="single" w:sz="4" w:space="0" w:color="auto"/>
            </w:tcBorders>
            <w:vAlign w:val="center"/>
            <w:hideMark/>
          </w:tcPr>
          <w:p w14:paraId="629F52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auto"/>
              <w:right w:val="single" w:sz="4" w:space="0" w:color="auto"/>
            </w:tcBorders>
            <w:vAlign w:val="center"/>
            <w:hideMark/>
          </w:tcPr>
          <w:p w14:paraId="1522658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auto"/>
              <w:right w:val="single" w:sz="4" w:space="0" w:color="auto"/>
            </w:tcBorders>
            <w:vAlign w:val="center"/>
            <w:hideMark/>
          </w:tcPr>
          <w:p w14:paraId="639E63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single" w:sz="4" w:space="0" w:color="auto"/>
              <w:right w:val="single" w:sz="4" w:space="0" w:color="auto"/>
            </w:tcBorders>
            <w:vAlign w:val="center"/>
            <w:hideMark/>
          </w:tcPr>
          <w:p w14:paraId="4E60108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auto"/>
              <w:right w:val="single" w:sz="4" w:space="0" w:color="auto"/>
            </w:tcBorders>
            <w:vAlign w:val="center"/>
            <w:hideMark/>
          </w:tcPr>
          <w:p w14:paraId="5667792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nil"/>
              <w:right w:val="single" w:sz="4" w:space="0" w:color="auto"/>
            </w:tcBorders>
            <w:vAlign w:val="center"/>
            <w:hideMark/>
          </w:tcPr>
          <w:p w14:paraId="5AA023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nil"/>
              <w:right w:val="single" w:sz="4" w:space="0" w:color="auto"/>
            </w:tcBorders>
            <w:vAlign w:val="center"/>
            <w:hideMark/>
          </w:tcPr>
          <w:p w14:paraId="4C8BB1F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2636454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0B0D007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E4800D0" w14:textId="77777777" w:rsidTr="00607309">
        <w:trPr>
          <w:trHeight w:val="8175"/>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30AA73F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163078C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C95D8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auto"/>
              <w:right w:val="single" w:sz="4" w:space="0" w:color="auto"/>
            </w:tcBorders>
            <w:shd w:val="clear" w:color="000000" w:fill="BFBFBF"/>
            <w:vAlign w:val="center"/>
            <w:hideMark/>
          </w:tcPr>
          <w:p w14:paraId="7B9DF7DD" w14:textId="56B48244"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 xml:space="preserve">es such as lead,zinc, chromium,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arsenic are</w:t>
            </w:r>
            <w:r w:rsidR="00F3034E">
              <w:rPr>
                <w:rFonts w:ascii="Times New Roman" w:eastAsia="Times New Roman" w:hAnsi="Times New Roman" w:cs="Times New Roman"/>
                <w:color w:val="000000"/>
                <w:lang w:eastAsia="en-GB"/>
              </w:rPr>
              <w:t xml:space="preserve">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vMerge w:val="restart"/>
            <w:tcBorders>
              <w:top w:val="nil"/>
              <w:left w:val="single" w:sz="4" w:space="0" w:color="auto"/>
              <w:bottom w:val="single" w:sz="4" w:space="0" w:color="auto"/>
              <w:right w:val="single" w:sz="4" w:space="0" w:color="auto"/>
            </w:tcBorders>
            <w:shd w:val="clear" w:color="000000" w:fill="BFBFBF"/>
            <w:textDirection w:val="btLr"/>
            <w:vAlign w:val="center"/>
            <w:hideMark/>
          </w:tcPr>
          <w:p w14:paraId="763AC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auto"/>
              <w:right w:val="single" w:sz="4" w:space="0" w:color="auto"/>
            </w:tcBorders>
            <w:shd w:val="clear" w:color="000000" w:fill="BFBFBF"/>
            <w:textDirection w:val="btLr"/>
            <w:vAlign w:val="center"/>
            <w:hideMark/>
          </w:tcPr>
          <w:p w14:paraId="46FEEC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vAlign w:val="center"/>
            <w:hideMark/>
          </w:tcPr>
          <w:p w14:paraId="3CD2AF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auto"/>
              <w:right w:val="single" w:sz="4" w:space="0" w:color="auto"/>
            </w:tcBorders>
            <w:shd w:val="clear" w:color="000000" w:fill="BFBFBF"/>
            <w:hideMark/>
          </w:tcPr>
          <w:p w14:paraId="799B4FC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vMerge w:val="restart"/>
            <w:tcBorders>
              <w:top w:val="single" w:sz="4" w:space="0" w:color="auto"/>
              <w:left w:val="single" w:sz="4" w:space="0" w:color="auto"/>
              <w:bottom w:val="single" w:sz="4" w:space="0" w:color="auto"/>
              <w:right w:val="single" w:sz="4" w:space="0" w:color="auto"/>
            </w:tcBorders>
            <w:shd w:val="clear" w:color="000000" w:fill="BFBFBF"/>
            <w:textDirection w:val="btLr"/>
            <w:vAlign w:val="center"/>
            <w:hideMark/>
          </w:tcPr>
          <w:p w14:paraId="56511B8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4" w:space="0" w:color="auto"/>
              <w:left w:val="single" w:sz="4" w:space="0" w:color="auto"/>
              <w:bottom w:val="single" w:sz="4" w:space="0" w:color="auto"/>
              <w:right w:val="single" w:sz="4" w:space="0" w:color="auto"/>
            </w:tcBorders>
            <w:shd w:val="clear" w:color="000000" w:fill="BFBFBF"/>
            <w:textDirection w:val="btLr"/>
            <w:vAlign w:val="center"/>
            <w:hideMark/>
          </w:tcPr>
          <w:p w14:paraId="0098E7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single" w:sz="4" w:space="0" w:color="auto"/>
              <w:right w:val="single" w:sz="8" w:space="0" w:color="auto"/>
            </w:tcBorders>
            <w:shd w:val="clear" w:color="000000" w:fill="FF0000"/>
            <w:vAlign w:val="center"/>
            <w:hideMark/>
          </w:tcPr>
          <w:p w14:paraId="0508199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22C9AEE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0C0EAE4" w14:textId="77777777" w:rsidTr="00607309">
        <w:trPr>
          <w:trHeight w:val="465"/>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1B53EFC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4" w:space="0" w:color="000000"/>
              <w:right w:val="single" w:sz="4" w:space="0" w:color="auto"/>
            </w:tcBorders>
            <w:vAlign w:val="center"/>
            <w:hideMark/>
          </w:tcPr>
          <w:p w14:paraId="7E22C76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748804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auto"/>
              <w:right w:val="single" w:sz="4" w:space="0" w:color="auto"/>
            </w:tcBorders>
            <w:vAlign w:val="center"/>
            <w:hideMark/>
          </w:tcPr>
          <w:p w14:paraId="536E6C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auto"/>
              <w:right w:val="single" w:sz="4" w:space="0" w:color="auto"/>
            </w:tcBorders>
            <w:vAlign w:val="center"/>
            <w:hideMark/>
          </w:tcPr>
          <w:p w14:paraId="4E3AC2A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auto"/>
              <w:right w:val="single" w:sz="4" w:space="0" w:color="auto"/>
            </w:tcBorders>
            <w:vAlign w:val="center"/>
            <w:hideMark/>
          </w:tcPr>
          <w:p w14:paraId="3F49D1B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0DFE2B0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auto"/>
              <w:right w:val="single" w:sz="4" w:space="0" w:color="auto"/>
            </w:tcBorders>
            <w:vAlign w:val="center"/>
            <w:hideMark/>
          </w:tcPr>
          <w:p w14:paraId="6AC64A9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54287D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4" w:space="0" w:color="auto"/>
              <w:right w:val="single" w:sz="4" w:space="0" w:color="auto"/>
            </w:tcBorders>
            <w:vAlign w:val="center"/>
            <w:hideMark/>
          </w:tcPr>
          <w:p w14:paraId="3072513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single" w:sz="4" w:space="0" w:color="auto"/>
              <w:right w:val="single" w:sz="8" w:space="0" w:color="auto"/>
            </w:tcBorders>
            <w:vAlign w:val="center"/>
            <w:hideMark/>
          </w:tcPr>
          <w:p w14:paraId="2CA1BBF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53B3B8A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D28985D" w14:textId="77777777" w:rsidTr="00607309">
        <w:trPr>
          <w:trHeight w:val="8190"/>
        </w:trPr>
        <w:tc>
          <w:tcPr>
            <w:tcW w:w="356" w:type="dxa"/>
            <w:tcBorders>
              <w:top w:val="nil"/>
              <w:left w:val="single" w:sz="8" w:space="0" w:color="auto"/>
              <w:bottom w:val="single" w:sz="8" w:space="0" w:color="auto"/>
              <w:right w:val="single" w:sz="8" w:space="0" w:color="auto"/>
            </w:tcBorders>
            <w:shd w:val="clear" w:color="000000" w:fill="D8E4BC"/>
            <w:textDirection w:val="btLr"/>
            <w:vAlign w:val="center"/>
            <w:hideMark/>
          </w:tcPr>
          <w:p w14:paraId="73FFF41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3D43BFD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Volatile organic compounds</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B2473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06C02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Exposure to VOCs negatively affects human health: eye, nose, and throat irritation; headaches, dizziness, and fatigue; and allergic skin reactions. Some VOCs have also gotten linked to cancer and other serious health problems.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7AA4BD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1D0F44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nil"/>
              <w:left w:val="single" w:sz="4" w:space="0" w:color="auto"/>
              <w:bottom w:val="single" w:sz="8" w:space="0" w:color="000000"/>
              <w:right w:val="single" w:sz="4" w:space="0" w:color="auto"/>
            </w:tcBorders>
            <w:shd w:val="clear" w:color="000000" w:fill="FF0000"/>
            <w:noWrap/>
            <w:vAlign w:val="center"/>
            <w:hideMark/>
          </w:tcPr>
          <w:p w14:paraId="6DCCDB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66FE697B" w14:textId="45303CA6"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products. Many cleaning, painting, and other maintenance products are available with lower VOCs. Using these products can help reduce VOC emissions in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good housekeeping practices. Properly storing and handling products that contain VOCs and regularly cleaning and maintaining equipment can help reduce the number of VOCs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ventilation and air cleaning systems. Installing ventilation systems and air cleaning devices can help remove VOCs from the air inside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Some manufacturing processes may produce VOCs as a byproduct. In these cases, it may be possible to use alternative technologies that either do not produce VOCs or produce lower levels of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and strategies for reducing VOC emissions can help ensure that the facility has taken a </w:t>
            </w:r>
            <w:r w:rsidRPr="00AD0B42">
              <w:rPr>
                <w:rFonts w:ascii="Times New Roman" w:eastAsia="Times New Roman" w:hAnsi="Times New Roman" w:cs="Times New Roman"/>
                <w:color w:val="000000"/>
                <w:lang w:eastAsia="en-GB"/>
              </w:rPr>
              <w:lastRenderedPageBreak/>
              <w:t xml:space="preserve">comprehensive approach to </w:t>
            </w:r>
            <w:r w:rsidR="00F3034E">
              <w:rPr>
                <w:rFonts w:ascii="Times New Roman" w:eastAsia="Times New Roman" w:hAnsi="Times New Roman" w:cs="Times New Roman"/>
                <w:color w:val="000000"/>
                <w:lang w:eastAsia="en-GB"/>
              </w:rPr>
              <w:t>reducing</w:t>
            </w:r>
            <w:r w:rsidRPr="00AD0B42">
              <w:rPr>
                <w:rFonts w:ascii="Times New Roman" w:eastAsia="Times New Roman" w:hAnsi="Times New Roman" w:cs="Times New Roman"/>
                <w:color w:val="000000"/>
                <w:lang w:eastAsia="en-GB"/>
              </w:rPr>
              <w:t xml:space="preserve"> its environmental impact.</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92189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26A0CF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nil"/>
              <w:left w:val="single" w:sz="4" w:space="0" w:color="auto"/>
              <w:bottom w:val="single" w:sz="8" w:space="0" w:color="000000"/>
              <w:right w:val="single" w:sz="8" w:space="0" w:color="auto"/>
            </w:tcBorders>
            <w:shd w:val="clear" w:color="000000" w:fill="FF0000"/>
            <w:noWrap/>
            <w:vAlign w:val="center"/>
            <w:hideMark/>
          </w:tcPr>
          <w:p w14:paraId="023B58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39BB9AA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FCD541D" w14:textId="77777777" w:rsidTr="00607309">
        <w:trPr>
          <w:trHeight w:val="4815"/>
        </w:trPr>
        <w:tc>
          <w:tcPr>
            <w:tcW w:w="356" w:type="dxa"/>
            <w:tcBorders>
              <w:top w:val="nil"/>
              <w:left w:val="single" w:sz="8" w:space="0" w:color="auto"/>
              <w:bottom w:val="single" w:sz="8" w:space="0" w:color="auto"/>
              <w:right w:val="single" w:sz="8" w:space="0" w:color="auto"/>
            </w:tcBorders>
            <w:shd w:val="clear" w:color="000000" w:fill="D8E4BC"/>
            <w:textDirection w:val="btLr"/>
            <w:vAlign w:val="center"/>
            <w:hideMark/>
          </w:tcPr>
          <w:p w14:paraId="496A124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8" w:space="0" w:color="000000"/>
              <w:right w:val="single" w:sz="4" w:space="0" w:color="auto"/>
            </w:tcBorders>
            <w:vAlign w:val="center"/>
            <w:hideMark/>
          </w:tcPr>
          <w:p w14:paraId="054B4C2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34B5A7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37D83A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7D4E167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37BFD2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nil"/>
              <w:left w:val="single" w:sz="4" w:space="0" w:color="auto"/>
              <w:bottom w:val="single" w:sz="8" w:space="0" w:color="000000"/>
              <w:right w:val="single" w:sz="4" w:space="0" w:color="auto"/>
            </w:tcBorders>
            <w:vAlign w:val="center"/>
            <w:hideMark/>
          </w:tcPr>
          <w:p w14:paraId="550416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18D2447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559A27F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15FCA75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nil"/>
              <w:left w:val="single" w:sz="4" w:space="0" w:color="auto"/>
              <w:bottom w:val="single" w:sz="8" w:space="0" w:color="000000"/>
              <w:right w:val="single" w:sz="8" w:space="0" w:color="auto"/>
            </w:tcBorders>
            <w:vAlign w:val="center"/>
            <w:hideMark/>
          </w:tcPr>
          <w:p w14:paraId="18ACA8A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32CF8FD3"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DE3D24A" w14:textId="77777777" w:rsidTr="00607309">
        <w:trPr>
          <w:trHeight w:val="7845"/>
        </w:trPr>
        <w:tc>
          <w:tcPr>
            <w:tcW w:w="356" w:type="dxa"/>
            <w:tcBorders>
              <w:top w:val="nil"/>
              <w:left w:val="single" w:sz="8" w:space="0" w:color="auto"/>
              <w:bottom w:val="single" w:sz="8" w:space="0" w:color="auto"/>
              <w:right w:val="single" w:sz="8" w:space="0" w:color="auto"/>
            </w:tcBorders>
            <w:shd w:val="clear" w:color="000000" w:fill="C5D9F1"/>
            <w:textDirection w:val="btLr"/>
            <w:vAlign w:val="center"/>
            <w:hideMark/>
          </w:tcPr>
          <w:p w14:paraId="6320BAC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Primary metal production</w:t>
            </w: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79AAEAEA" w14:textId="77777777" w:rsidR="00607309" w:rsidRPr="00AD0B42" w:rsidRDefault="00607309" w:rsidP="00607309">
            <w:pPr>
              <w:spacing w:after="0" w:line="240" w:lineRule="auto"/>
              <w:jc w:val="center"/>
              <w:rPr>
                <w:rFonts w:ascii="Times New Roman" w:eastAsia="Times New Roman" w:hAnsi="Times New Roman" w:cs="Times New Roman"/>
                <w:b/>
                <w:bCs/>
                <w:color w:val="212121"/>
                <w:lang w:eastAsia="en-GB"/>
              </w:rPr>
            </w:pPr>
            <w:r w:rsidRPr="00AD0B42">
              <w:rPr>
                <w:rFonts w:ascii="Times New Roman" w:eastAsia="Times New Roman" w:hAnsi="Times New Roman" w:cs="Times New Roman"/>
                <w:b/>
                <w:bCs/>
                <w:color w:val="212121"/>
                <w:lang w:eastAsia="en-GB"/>
              </w:rPr>
              <w:t>Organic pollutants (cyanide and sulfuric acid; slag and fly ash; chromium and nickel compounds.)</w:t>
            </w:r>
          </w:p>
        </w:tc>
        <w:tc>
          <w:tcPr>
            <w:tcW w:w="1110" w:type="dxa"/>
            <w:tcBorders>
              <w:top w:val="nil"/>
              <w:left w:val="nil"/>
              <w:bottom w:val="single" w:sz="8" w:space="0" w:color="auto"/>
              <w:right w:val="single" w:sz="4" w:space="0" w:color="auto"/>
            </w:tcBorders>
            <w:shd w:val="clear" w:color="000000" w:fill="BFBFBF"/>
            <w:vAlign w:val="center"/>
            <w:hideMark/>
          </w:tcPr>
          <w:p w14:paraId="2D0305C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8" w:space="0" w:color="auto"/>
              <w:right w:val="single" w:sz="4" w:space="0" w:color="auto"/>
            </w:tcBorders>
            <w:shd w:val="clear" w:color="000000" w:fill="BFBFBF"/>
            <w:vAlign w:val="center"/>
            <w:hideMark/>
          </w:tcPr>
          <w:p w14:paraId="68024770" w14:textId="77777777" w:rsidR="00607309" w:rsidRPr="00AD0B42" w:rsidRDefault="00607309" w:rsidP="00607309">
            <w:pPr>
              <w:spacing w:after="0" w:line="240" w:lineRule="auto"/>
              <w:jc w:val="center"/>
              <w:rPr>
                <w:rFonts w:ascii="Times New Roman" w:eastAsia="Times New Roman" w:hAnsi="Times New Roman" w:cs="Times New Roman"/>
                <w:color w:val="374151"/>
                <w:lang w:eastAsia="en-GB"/>
              </w:rPr>
            </w:pPr>
            <w:r w:rsidRPr="00AD0B42">
              <w:rPr>
                <w:rFonts w:ascii="Times New Roman" w:eastAsia="Times New Roman" w:hAnsi="Times New Roman" w:cs="Times New Roman"/>
                <w:color w:val="374151"/>
                <w:lang w:eastAsia="en-GB"/>
              </w:rPr>
              <w:t xml:space="preserve">Organic pollutants affect human health (they are carcinogenic (Carpenter, 2011))) and the environment, including air and water pollution, soil contamination, and the destruction of natural habitats (Environment, 2017). In some cases, these pollutants can even accumulate in the food chain (Fattore, 2002), leading to long-term health problems for humans and animals. </w:t>
            </w:r>
          </w:p>
        </w:tc>
        <w:tc>
          <w:tcPr>
            <w:tcW w:w="276" w:type="dxa"/>
            <w:tcBorders>
              <w:top w:val="nil"/>
              <w:left w:val="nil"/>
              <w:bottom w:val="single" w:sz="8" w:space="0" w:color="auto"/>
              <w:right w:val="single" w:sz="4" w:space="0" w:color="auto"/>
            </w:tcBorders>
            <w:shd w:val="clear" w:color="000000" w:fill="BFBFBF"/>
            <w:noWrap/>
            <w:vAlign w:val="center"/>
            <w:hideMark/>
          </w:tcPr>
          <w:p w14:paraId="3A7B75D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8" w:space="0" w:color="auto"/>
              <w:right w:val="single" w:sz="4" w:space="0" w:color="auto"/>
            </w:tcBorders>
            <w:shd w:val="clear" w:color="000000" w:fill="BFBFBF"/>
            <w:noWrap/>
            <w:vAlign w:val="center"/>
            <w:hideMark/>
          </w:tcPr>
          <w:p w14:paraId="2D64B75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single" w:sz="8" w:space="0" w:color="auto"/>
              <w:left w:val="single" w:sz="4" w:space="0" w:color="auto"/>
              <w:bottom w:val="single" w:sz="8" w:space="0" w:color="auto"/>
              <w:right w:val="single" w:sz="4" w:space="0" w:color="auto"/>
            </w:tcBorders>
            <w:shd w:val="clear" w:color="000000" w:fill="FF0000"/>
            <w:noWrap/>
            <w:vAlign w:val="center"/>
            <w:hideMark/>
          </w:tcPr>
          <w:p w14:paraId="0BDB20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8" w:space="0" w:color="auto"/>
              <w:right w:val="single" w:sz="4" w:space="0" w:color="auto"/>
            </w:tcBorders>
            <w:shd w:val="clear" w:color="000000" w:fill="BFBFBF"/>
            <w:hideMark/>
          </w:tcPr>
          <w:p w14:paraId="70839D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best practices in mining and extraction processes, such as using closed-loop systems to minimise the release of pollutants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more efficient and environmentally friendly methods for smelting and refining metals, such as electric arc furnaces and hydro-metallurgical processes.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Develop and implement advanced waste treatment technologies, such as biological treatment systems, to effectively remove pollutants from waste streams.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Implement strict regulations and enforcement mechanisms to ensure that metal producers </w:t>
            </w:r>
            <w:r w:rsidRPr="00AD0B42">
              <w:rPr>
                <w:rFonts w:ascii="Times New Roman" w:eastAsia="Times New Roman" w:hAnsi="Times New Roman" w:cs="Times New Roman"/>
                <w:color w:val="000000"/>
                <w:lang w:eastAsia="en-GB"/>
              </w:rPr>
              <w:lastRenderedPageBreak/>
              <w:t>comply with environmental laws and standards.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other stakeholders to educate them about the risks associated with organic pollutant production and seek their input on minimising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can reduce the production of organic pollutants during metal production.</w:t>
            </w:r>
          </w:p>
        </w:tc>
        <w:tc>
          <w:tcPr>
            <w:tcW w:w="340" w:type="dxa"/>
            <w:tcBorders>
              <w:top w:val="nil"/>
              <w:left w:val="nil"/>
              <w:bottom w:val="single" w:sz="8" w:space="0" w:color="auto"/>
              <w:right w:val="single" w:sz="4" w:space="0" w:color="auto"/>
            </w:tcBorders>
            <w:shd w:val="clear" w:color="000000" w:fill="BFBFBF"/>
            <w:noWrap/>
            <w:vAlign w:val="center"/>
            <w:hideMark/>
          </w:tcPr>
          <w:p w14:paraId="04476C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tcBorders>
              <w:top w:val="nil"/>
              <w:left w:val="nil"/>
              <w:bottom w:val="single" w:sz="8" w:space="0" w:color="auto"/>
              <w:right w:val="single" w:sz="4" w:space="0" w:color="auto"/>
            </w:tcBorders>
            <w:shd w:val="clear" w:color="000000" w:fill="BFBFBF"/>
            <w:noWrap/>
            <w:vAlign w:val="center"/>
            <w:hideMark/>
          </w:tcPr>
          <w:p w14:paraId="432881C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single" w:sz="8" w:space="0" w:color="auto"/>
              <w:left w:val="single" w:sz="4" w:space="0" w:color="auto"/>
              <w:bottom w:val="single" w:sz="8" w:space="0" w:color="auto"/>
              <w:right w:val="single" w:sz="8" w:space="0" w:color="auto"/>
            </w:tcBorders>
            <w:shd w:val="clear" w:color="000000" w:fill="E26B0A"/>
            <w:noWrap/>
            <w:vAlign w:val="center"/>
            <w:hideMark/>
          </w:tcPr>
          <w:p w14:paraId="04067B5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7B5A0BB"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819B583" w14:textId="77777777" w:rsidTr="00607309">
        <w:trPr>
          <w:trHeight w:val="4575"/>
        </w:trPr>
        <w:tc>
          <w:tcPr>
            <w:tcW w:w="356" w:type="dxa"/>
            <w:tcBorders>
              <w:top w:val="nil"/>
              <w:left w:val="single" w:sz="8" w:space="0" w:color="auto"/>
              <w:bottom w:val="single" w:sz="8" w:space="0" w:color="auto"/>
              <w:right w:val="single" w:sz="8" w:space="0" w:color="auto"/>
            </w:tcBorders>
            <w:shd w:val="clear" w:color="000000" w:fill="FCD5B4"/>
            <w:textDirection w:val="btLr"/>
            <w:vAlign w:val="center"/>
            <w:hideMark/>
          </w:tcPr>
          <w:p w14:paraId="08074F1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tcBorders>
              <w:top w:val="single" w:sz="4" w:space="0" w:color="auto"/>
              <w:left w:val="nil"/>
              <w:bottom w:val="nil"/>
              <w:right w:val="single" w:sz="4" w:space="0" w:color="auto"/>
            </w:tcBorders>
            <w:shd w:val="clear" w:color="000000" w:fill="BFBFBF"/>
            <w:textDirection w:val="btLr"/>
            <w:vAlign w:val="center"/>
            <w:hideMark/>
          </w:tcPr>
          <w:p w14:paraId="1B7279B4" w14:textId="5515FB34"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viruses</w:t>
            </w:r>
            <w:r w:rsidR="00F3034E">
              <w:rPr>
                <w:rFonts w:ascii="Times New Roman" w:eastAsia="Times New Roman" w:hAnsi="Times New Roman" w:cs="Times New Roman"/>
                <w:b/>
                <w:bCs/>
                <w:color w:val="000000"/>
                <w:lang w:eastAsia="en-GB"/>
              </w:rPr>
              <w:t>,</w:t>
            </w:r>
            <w:r w:rsidRPr="00AD0B42">
              <w:rPr>
                <w:rFonts w:ascii="Times New Roman" w:eastAsia="Times New Roman" w:hAnsi="Times New Roman" w:cs="Times New Roman"/>
                <w:b/>
                <w:bCs/>
                <w:color w:val="000000"/>
                <w:lang w:eastAsia="en-GB"/>
              </w:rPr>
              <w:t xml:space="preserve"> and other microorganisms</w:t>
            </w:r>
          </w:p>
        </w:tc>
        <w:tc>
          <w:tcPr>
            <w:tcW w:w="1110" w:type="dxa"/>
            <w:tcBorders>
              <w:top w:val="single" w:sz="4" w:space="0" w:color="auto"/>
              <w:left w:val="nil"/>
              <w:bottom w:val="nil"/>
              <w:right w:val="single" w:sz="4" w:space="0" w:color="auto"/>
            </w:tcBorders>
            <w:shd w:val="clear" w:color="000000" w:fill="BFBFBF"/>
            <w:vAlign w:val="center"/>
            <w:hideMark/>
          </w:tcPr>
          <w:p w14:paraId="11B3BF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single" w:sz="4" w:space="0" w:color="auto"/>
              <w:left w:val="nil"/>
              <w:bottom w:val="nil"/>
              <w:right w:val="single" w:sz="4" w:space="0" w:color="auto"/>
            </w:tcBorders>
            <w:shd w:val="clear" w:color="000000" w:fill="BFBFBF"/>
            <w:vAlign w:val="center"/>
            <w:hideMark/>
          </w:tcPr>
          <w:p w14:paraId="37C2205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Some drains may carry pathogens that can cause infections or other health problems if they come into contact with open wounds or mucous membranes.</w:t>
            </w:r>
          </w:p>
        </w:tc>
        <w:tc>
          <w:tcPr>
            <w:tcW w:w="276" w:type="dxa"/>
            <w:tcBorders>
              <w:top w:val="single" w:sz="4" w:space="0" w:color="auto"/>
              <w:left w:val="nil"/>
              <w:bottom w:val="nil"/>
              <w:right w:val="single" w:sz="4" w:space="0" w:color="auto"/>
            </w:tcBorders>
            <w:shd w:val="clear" w:color="000000" w:fill="BFBFBF"/>
            <w:noWrap/>
            <w:vAlign w:val="center"/>
            <w:hideMark/>
          </w:tcPr>
          <w:p w14:paraId="2D6083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4" w:space="0" w:color="auto"/>
              <w:left w:val="nil"/>
              <w:bottom w:val="nil"/>
              <w:right w:val="single" w:sz="4" w:space="0" w:color="auto"/>
            </w:tcBorders>
            <w:shd w:val="clear" w:color="000000" w:fill="BFBFBF"/>
            <w:noWrap/>
            <w:vAlign w:val="center"/>
            <w:hideMark/>
          </w:tcPr>
          <w:p w14:paraId="6A9244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4" w:space="0" w:color="auto"/>
              <w:left w:val="single" w:sz="4" w:space="0" w:color="auto"/>
              <w:bottom w:val="nil"/>
              <w:right w:val="single" w:sz="4" w:space="0" w:color="auto"/>
            </w:tcBorders>
            <w:shd w:val="clear" w:color="000000" w:fill="FF0000"/>
            <w:noWrap/>
            <w:vAlign w:val="center"/>
            <w:hideMark/>
          </w:tcPr>
          <w:p w14:paraId="08673E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single" w:sz="4" w:space="0" w:color="auto"/>
              <w:left w:val="nil"/>
              <w:bottom w:val="nil"/>
              <w:right w:val="single" w:sz="4" w:space="0" w:color="auto"/>
            </w:tcBorders>
            <w:shd w:val="clear" w:color="000000" w:fill="BFBFBF"/>
            <w:vAlign w:val="center"/>
            <w:hideMark/>
          </w:tcPr>
          <w:p w14:paraId="7BCED0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drains are properly maintained and kept clean.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clean and disinfect the drains to remove debris and kill harmful microorganisms.</w:t>
            </w:r>
          </w:p>
        </w:tc>
        <w:tc>
          <w:tcPr>
            <w:tcW w:w="340" w:type="dxa"/>
            <w:tcBorders>
              <w:top w:val="single" w:sz="4" w:space="0" w:color="auto"/>
              <w:left w:val="nil"/>
              <w:bottom w:val="nil"/>
              <w:right w:val="single" w:sz="4" w:space="0" w:color="auto"/>
            </w:tcBorders>
            <w:shd w:val="clear" w:color="000000" w:fill="BFBFBF"/>
            <w:noWrap/>
            <w:vAlign w:val="center"/>
            <w:hideMark/>
          </w:tcPr>
          <w:p w14:paraId="4827F3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single" w:sz="4" w:space="0" w:color="auto"/>
              <w:left w:val="nil"/>
              <w:bottom w:val="nil"/>
              <w:right w:val="single" w:sz="4" w:space="0" w:color="auto"/>
            </w:tcBorders>
            <w:shd w:val="clear" w:color="000000" w:fill="BFBFBF"/>
            <w:noWrap/>
            <w:vAlign w:val="center"/>
            <w:hideMark/>
          </w:tcPr>
          <w:p w14:paraId="3FC01A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nil"/>
              <w:right w:val="single" w:sz="8" w:space="0" w:color="auto"/>
            </w:tcBorders>
            <w:shd w:val="clear" w:color="000000" w:fill="00B050"/>
            <w:noWrap/>
            <w:vAlign w:val="center"/>
            <w:hideMark/>
          </w:tcPr>
          <w:p w14:paraId="47C16D4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2894B4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1B17FBD" w14:textId="77777777" w:rsidTr="00607309">
        <w:trPr>
          <w:trHeight w:val="5550"/>
        </w:trPr>
        <w:tc>
          <w:tcPr>
            <w:tcW w:w="356" w:type="dxa"/>
            <w:vMerge w:val="restart"/>
            <w:tcBorders>
              <w:top w:val="nil"/>
              <w:left w:val="single" w:sz="8" w:space="0" w:color="auto"/>
              <w:bottom w:val="single" w:sz="8" w:space="0" w:color="000000"/>
              <w:right w:val="single" w:sz="8" w:space="0" w:color="auto"/>
            </w:tcBorders>
            <w:shd w:val="clear" w:color="000000" w:fill="E6B8B7"/>
            <w:textDirection w:val="btLr"/>
            <w:vAlign w:val="center"/>
            <w:hideMark/>
          </w:tcPr>
          <w:p w14:paraId="1D5550D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SPRAYING OPERATIONS</w:t>
            </w:r>
          </w:p>
        </w:tc>
        <w:tc>
          <w:tcPr>
            <w:tcW w:w="680" w:type="dxa"/>
            <w:tcBorders>
              <w:top w:val="single" w:sz="8" w:space="0" w:color="auto"/>
              <w:left w:val="nil"/>
              <w:bottom w:val="single" w:sz="4" w:space="0" w:color="auto"/>
              <w:right w:val="single" w:sz="4" w:space="0" w:color="auto"/>
            </w:tcBorders>
            <w:shd w:val="clear" w:color="000000" w:fill="BFBFBF"/>
            <w:textDirection w:val="btLr"/>
            <w:vAlign w:val="center"/>
            <w:hideMark/>
          </w:tcPr>
          <w:p w14:paraId="6D09F67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Harmful fumes and gases. These can contain volatile organic compounds (VOCs) and other toxic chemicals.</w:t>
            </w:r>
          </w:p>
        </w:tc>
        <w:tc>
          <w:tcPr>
            <w:tcW w:w="1110" w:type="dxa"/>
            <w:tcBorders>
              <w:top w:val="single" w:sz="8" w:space="0" w:color="auto"/>
              <w:left w:val="nil"/>
              <w:bottom w:val="single" w:sz="4" w:space="0" w:color="auto"/>
              <w:right w:val="single" w:sz="4" w:space="0" w:color="auto"/>
            </w:tcBorders>
            <w:shd w:val="clear" w:color="000000" w:fill="BFBFBF"/>
            <w:vAlign w:val="center"/>
            <w:hideMark/>
          </w:tcPr>
          <w:p w14:paraId="3240B78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8" w:space="0" w:color="auto"/>
              <w:left w:val="nil"/>
              <w:bottom w:val="single" w:sz="4" w:space="0" w:color="auto"/>
              <w:right w:val="single" w:sz="4" w:space="0" w:color="auto"/>
            </w:tcBorders>
            <w:shd w:val="clear" w:color="000000" w:fill="BFBFBF"/>
            <w:vAlign w:val="center"/>
            <w:hideMark/>
          </w:tcPr>
          <w:p w14:paraId="77CC90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Inhaling VOCs can cause eye and respiratory irritation, dizziness, and headaches.  (US EPA, 2018).</w:t>
            </w:r>
          </w:p>
        </w:tc>
        <w:tc>
          <w:tcPr>
            <w:tcW w:w="276" w:type="dxa"/>
            <w:tcBorders>
              <w:top w:val="single" w:sz="8" w:space="0" w:color="auto"/>
              <w:left w:val="nil"/>
              <w:bottom w:val="single" w:sz="4" w:space="0" w:color="auto"/>
              <w:right w:val="single" w:sz="4" w:space="0" w:color="auto"/>
            </w:tcBorders>
            <w:shd w:val="clear" w:color="000000" w:fill="BFBFBF"/>
            <w:noWrap/>
            <w:vAlign w:val="center"/>
            <w:hideMark/>
          </w:tcPr>
          <w:p w14:paraId="7DE29A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single" w:sz="8" w:space="0" w:color="auto"/>
              <w:left w:val="nil"/>
              <w:bottom w:val="single" w:sz="4" w:space="0" w:color="auto"/>
              <w:right w:val="single" w:sz="4" w:space="0" w:color="auto"/>
            </w:tcBorders>
            <w:shd w:val="clear" w:color="000000" w:fill="BFBFBF"/>
            <w:noWrap/>
            <w:vAlign w:val="center"/>
            <w:hideMark/>
          </w:tcPr>
          <w:p w14:paraId="79572F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20BDC9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25</w:t>
            </w:r>
          </w:p>
        </w:tc>
        <w:tc>
          <w:tcPr>
            <w:tcW w:w="3061" w:type="dxa"/>
            <w:tcBorders>
              <w:top w:val="single" w:sz="8" w:space="0" w:color="auto"/>
              <w:left w:val="nil"/>
              <w:bottom w:val="single" w:sz="4" w:space="0" w:color="auto"/>
              <w:right w:val="single" w:sz="4" w:space="0" w:color="auto"/>
            </w:tcBorders>
            <w:shd w:val="clear" w:color="000000" w:fill="BFBFBF"/>
            <w:vAlign w:val="center"/>
            <w:hideMark/>
          </w:tcPr>
          <w:p w14:paraId="2BDF86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coatings to reduce the release of harmful fumes and gases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 a ventilation system to remove fumes and gases from the air and prevent them from being inhaled by workers or released into the surrounding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personal protective equipment (masks and respirators) to protect them from inhaling harmful fumes and gases.</w:t>
            </w:r>
          </w:p>
        </w:tc>
        <w:tc>
          <w:tcPr>
            <w:tcW w:w="340" w:type="dxa"/>
            <w:tcBorders>
              <w:top w:val="single" w:sz="8" w:space="0" w:color="auto"/>
              <w:left w:val="nil"/>
              <w:bottom w:val="single" w:sz="4" w:space="0" w:color="auto"/>
              <w:right w:val="single" w:sz="4" w:space="0" w:color="auto"/>
            </w:tcBorders>
            <w:shd w:val="clear" w:color="000000" w:fill="BFBFBF"/>
            <w:noWrap/>
            <w:vAlign w:val="center"/>
            <w:hideMark/>
          </w:tcPr>
          <w:p w14:paraId="39444B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8" w:space="0" w:color="auto"/>
              <w:left w:val="nil"/>
              <w:bottom w:val="single" w:sz="4" w:space="0" w:color="auto"/>
              <w:right w:val="single" w:sz="4" w:space="0" w:color="auto"/>
            </w:tcBorders>
            <w:shd w:val="clear" w:color="000000" w:fill="BFBFBF"/>
            <w:noWrap/>
            <w:vAlign w:val="center"/>
            <w:hideMark/>
          </w:tcPr>
          <w:p w14:paraId="0C08E1F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single" w:sz="8" w:space="0" w:color="auto"/>
              <w:left w:val="single" w:sz="4" w:space="0" w:color="auto"/>
              <w:bottom w:val="single" w:sz="4" w:space="0" w:color="auto"/>
              <w:right w:val="single" w:sz="8" w:space="0" w:color="auto"/>
            </w:tcBorders>
            <w:shd w:val="clear" w:color="000000" w:fill="FF0000"/>
            <w:noWrap/>
            <w:vAlign w:val="center"/>
            <w:hideMark/>
          </w:tcPr>
          <w:p w14:paraId="4BD0E41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27CC3F9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168BF5"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717E72B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1B03B66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878E0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505C08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75BB1DC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2672244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3E668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393B0C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296B2B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0F6DB3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single" w:sz="4" w:space="0" w:color="auto"/>
              <w:right w:val="single" w:sz="8" w:space="0" w:color="auto"/>
            </w:tcBorders>
            <w:shd w:val="clear" w:color="000000" w:fill="E26B0A"/>
            <w:noWrap/>
            <w:vAlign w:val="center"/>
            <w:hideMark/>
          </w:tcPr>
          <w:p w14:paraId="7E98FE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E5F7BA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77237C4" w14:textId="77777777" w:rsidTr="00607309">
        <w:trPr>
          <w:trHeight w:val="1995"/>
        </w:trPr>
        <w:tc>
          <w:tcPr>
            <w:tcW w:w="356" w:type="dxa"/>
            <w:vMerge/>
            <w:tcBorders>
              <w:top w:val="nil"/>
              <w:left w:val="single" w:sz="8" w:space="0" w:color="auto"/>
              <w:bottom w:val="single" w:sz="8" w:space="0" w:color="000000"/>
              <w:right w:val="single" w:sz="8" w:space="0" w:color="auto"/>
            </w:tcBorders>
            <w:vAlign w:val="center"/>
            <w:hideMark/>
          </w:tcPr>
          <w:p w14:paraId="3C03FFE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007C5EB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3E495AC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1F2B8FA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531FF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4A33611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30217CB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0FBA308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74E47F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7D072C9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single" w:sz="4" w:space="0" w:color="auto"/>
              <w:right w:val="single" w:sz="8" w:space="0" w:color="auto"/>
            </w:tcBorders>
            <w:vAlign w:val="center"/>
            <w:hideMark/>
          </w:tcPr>
          <w:p w14:paraId="17459B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47AD60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bl>
    <w:p w14:paraId="3C2F97CB" w14:textId="77777777" w:rsidR="00607309" w:rsidRPr="00AD0B42" w:rsidRDefault="00607309">
      <w:pPr>
        <w:rPr>
          <w:rFonts w:ascii="Times New Roman" w:hAnsi="Times New Roman" w:cs="Times New Roman"/>
        </w:rPr>
      </w:pPr>
    </w:p>
    <w:p w14:paraId="2E551B0F" w14:textId="77777777" w:rsidR="00572800" w:rsidRPr="00AD0B42" w:rsidRDefault="00572800">
      <w:pPr>
        <w:rPr>
          <w:rFonts w:ascii="Times New Roman" w:hAnsi="Times New Roman" w:cs="Times New Roman"/>
        </w:rPr>
      </w:pPr>
    </w:p>
    <w:p w14:paraId="42A3954D" w14:textId="17B7530B" w:rsidR="00490FB7" w:rsidRPr="00AD0B42" w:rsidRDefault="00490FB7">
      <w:pPr>
        <w:rPr>
          <w:rFonts w:ascii="Times New Roman" w:hAnsi="Times New Roman" w:cs="Times New Roman"/>
        </w:rPr>
      </w:pPr>
    </w:p>
    <w:p w14:paraId="335BC9F8" w14:textId="73786987" w:rsidR="00490FB7" w:rsidRPr="00AD0B42" w:rsidRDefault="00490FB7">
      <w:pPr>
        <w:rPr>
          <w:rFonts w:ascii="Times New Roman" w:hAnsi="Times New Roman" w:cs="Times New Roman"/>
        </w:rPr>
      </w:pPr>
    </w:p>
    <w:p w14:paraId="739D2904" w14:textId="6D7547BE" w:rsidR="00490FB7" w:rsidRPr="00AD0B42" w:rsidRDefault="00490FB7">
      <w:pPr>
        <w:rPr>
          <w:rFonts w:ascii="Times New Roman" w:hAnsi="Times New Roman" w:cs="Times New Roman"/>
        </w:rPr>
      </w:pPr>
    </w:p>
    <w:p w14:paraId="54AB307D" w14:textId="474E2CD9" w:rsidR="00490FB7" w:rsidRPr="00AD0B42" w:rsidRDefault="00490FB7">
      <w:pPr>
        <w:rPr>
          <w:rFonts w:ascii="Times New Roman" w:hAnsi="Times New Roman" w:cs="Times New Roman"/>
        </w:rPr>
      </w:pPr>
    </w:p>
    <w:p w14:paraId="55495A1B" w14:textId="1D1B5F2B" w:rsidR="00490FB7" w:rsidRPr="00AD0B42" w:rsidRDefault="00490FB7">
      <w:pPr>
        <w:rPr>
          <w:rFonts w:ascii="Times New Roman" w:hAnsi="Times New Roman" w:cs="Times New Roman"/>
        </w:rPr>
      </w:pPr>
    </w:p>
    <w:p w14:paraId="5232E7E1" w14:textId="77777777" w:rsidR="00767FA8" w:rsidRPr="00AD0B42" w:rsidRDefault="00767FA8">
      <w:pPr>
        <w:rPr>
          <w:rFonts w:ascii="Times New Roman" w:hAnsi="Times New Roman" w:cs="Times New Roman"/>
        </w:rPr>
      </w:pPr>
    </w:p>
    <w:p w14:paraId="4C35A03D" w14:textId="3AA7143F" w:rsidR="001B34EF" w:rsidRPr="00AD0B42" w:rsidRDefault="00301C1E">
      <w:pPr>
        <w:pStyle w:val="Heading1"/>
        <w:numPr>
          <w:ilvl w:val="0"/>
          <w:numId w:val="4"/>
        </w:numPr>
        <w:rPr>
          <w:rFonts w:ascii="Times New Roman" w:hAnsi="Times New Roman" w:cs="Times New Roman"/>
        </w:rPr>
      </w:pPr>
      <w:bookmarkStart w:id="28" w:name="_Toc125499991"/>
      <w:r w:rsidRPr="00AD0B42">
        <w:rPr>
          <w:rFonts w:ascii="Times New Roman" w:hAnsi="Times New Roman" w:cs="Times New Roman"/>
        </w:rPr>
        <w:lastRenderedPageBreak/>
        <w:t xml:space="preserve">Pollution </w:t>
      </w:r>
      <w:r w:rsidR="00DC756C" w:rsidRPr="00AD0B42">
        <w:rPr>
          <w:rFonts w:ascii="Times New Roman" w:hAnsi="Times New Roman" w:cs="Times New Roman"/>
        </w:rPr>
        <w:t xml:space="preserve">prevention and </w:t>
      </w:r>
      <w:r w:rsidRPr="00AD0B42">
        <w:rPr>
          <w:rFonts w:ascii="Times New Roman" w:hAnsi="Times New Roman" w:cs="Times New Roman"/>
        </w:rPr>
        <w:t xml:space="preserve">mitigation </w:t>
      </w:r>
      <w:r w:rsidR="001B34EF" w:rsidRPr="00AD0B42">
        <w:rPr>
          <w:rFonts w:ascii="Times New Roman" w:hAnsi="Times New Roman" w:cs="Times New Roman"/>
        </w:rPr>
        <w:t>strategy</w:t>
      </w:r>
      <w:bookmarkEnd w:id="28"/>
    </w:p>
    <w:p w14:paraId="613F6BC6" w14:textId="77777777" w:rsidR="001B34EF" w:rsidRPr="00AD0B42" w:rsidRDefault="001B34EF" w:rsidP="001B34EF">
      <w:pPr>
        <w:rPr>
          <w:rFonts w:ascii="Times New Roman" w:hAnsi="Times New Roman" w:cs="Times New Roman"/>
        </w:rPr>
      </w:pPr>
    </w:p>
    <w:p w14:paraId="58EAE3F3" w14:textId="4637CD8C" w:rsidR="00C27BE5" w:rsidRPr="00AD0B42" w:rsidRDefault="00C27BE5" w:rsidP="00460F2B">
      <w:pPr>
        <w:pStyle w:val="Heading2"/>
        <w:numPr>
          <w:ilvl w:val="0"/>
          <w:numId w:val="0"/>
        </w:numPr>
        <w:rPr>
          <w:rFonts w:ascii="Times New Roman" w:hAnsi="Times New Roman" w:cs="Times New Roman"/>
        </w:rPr>
      </w:pPr>
      <w:bookmarkStart w:id="29" w:name="_Toc125499992"/>
      <w:r w:rsidRPr="00AD0B42">
        <w:rPr>
          <w:rFonts w:ascii="Times New Roman" w:hAnsi="Times New Roman" w:cs="Times New Roman"/>
        </w:rPr>
        <w:t>4.1 Identification of high-risk hazards</w:t>
      </w:r>
      <w:bookmarkEnd w:id="29"/>
    </w:p>
    <w:p w14:paraId="7BCEBCCF" w14:textId="6FEEDE68" w:rsidR="001B34EF" w:rsidRPr="00AD0B42" w:rsidRDefault="001B34EF" w:rsidP="00716C46">
      <w:pPr>
        <w:spacing w:line="360" w:lineRule="auto"/>
        <w:jc w:val="both"/>
        <w:rPr>
          <w:rFonts w:ascii="Times New Roman" w:hAnsi="Times New Roman" w:cs="Times New Roman"/>
        </w:rPr>
      </w:pPr>
      <w:r w:rsidRPr="00AD0B42">
        <w:rPr>
          <w:rFonts w:ascii="Times New Roman" w:hAnsi="Times New Roman" w:cs="Times New Roman"/>
        </w:rPr>
        <w:t>After an extensive risk assessment getting conducted, the following remained high-risk, even with control measures getting put in place</w:t>
      </w:r>
      <w:r w:rsidR="00BA05AF" w:rsidRPr="00AD0B42">
        <w:rPr>
          <w:rFonts w:ascii="Times New Roman" w:hAnsi="Times New Roman" w:cs="Times New Roman"/>
        </w:rPr>
        <w:t>:</w:t>
      </w:r>
    </w:p>
    <w:p w14:paraId="103F0EA5" w14:textId="440D1A5D"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Spills and leaks</w:t>
      </w:r>
    </w:p>
    <w:p w14:paraId="6F61ED16" w14:textId="35ACC7BC"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Fire and explosion</w:t>
      </w:r>
    </w:p>
    <w:p w14:paraId="39AD5D34" w14:textId="4172CBFB"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Carbon monoxide</w:t>
      </w:r>
    </w:p>
    <w:p w14:paraId="121BB535" w14:textId="09C17450"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Organic pollutants</w:t>
      </w:r>
    </w:p>
    <w:p w14:paraId="270EC94B" w14:textId="46210698"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 xml:space="preserve">Fumes </w:t>
      </w:r>
    </w:p>
    <w:p w14:paraId="2E4EC58E" w14:textId="478FB885"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Particulates</w:t>
      </w:r>
    </w:p>
    <w:p w14:paraId="52FB6518" w14:textId="13728ACF" w:rsidR="009F00F0" w:rsidRPr="00AD0B42" w:rsidRDefault="009F00F0">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Noise</w:t>
      </w:r>
    </w:p>
    <w:p w14:paraId="77619CE6" w14:textId="23ACB898" w:rsidR="00607309" w:rsidRPr="00AD0B42" w:rsidRDefault="00607309" w:rsidP="00C9714C">
      <w:pPr>
        <w:pStyle w:val="Caption"/>
        <w:rPr>
          <w:rFonts w:ascii="Times New Roman" w:hAnsi="Times New Roman" w:cs="Times New Roman"/>
          <w:b/>
          <w:bCs/>
          <w:sz w:val="24"/>
          <w:szCs w:val="24"/>
        </w:rPr>
      </w:pPr>
      <w:r w:rsidRPr="00AD0B42">
        <w:rPr>
          <w:rFonts w:ascii="Times New Roman" w:hAnsi="Times New Roman" w:cs="Times New Roman"/>
          <w:b/>
          <w:bCs/>
          <w:sz w:val="24"/>
          <w:szCs w:val="24"/>
        </w:rPr>
        <w:t xml:space="preserve">Table 2. </w:t>
      </w:r>
      <w:r w:rsidR="00C9714C" w:rsidRPr="00AD0B42">
        <w:rPr>
          <w:rFonts w:ascii="Times New Roman" w:hAnsi="Times New Roman" w:cs="Times New Roman"/>
          <w:b/>
          <w:bCs/>
          <w:sz w:val="24"/>
          <w:szCs w:val="24"/>
        </w:rPr>
        <w:t>Pollution hazards – pollution mitigation measures.</w:t>
      </w:r>
    </w:p>
    <w:p w14:paraId="1821D61E" w14:textId="44BFFCB4" w:rsidR="005F4FF0" w:rsidRPr="00AD0B42" w:rsidRDefault="008966CB" w:rsidP="005F4FF0">
      <w:pPr>
        <w:pBdr>
          <w:top w:val="single" w:sz="4" w:space="1" w:color="auto"/>
          <w:bottom w:val="single" w:sz="4" w:space="1" w:color="auto"/>
        </w:pBdr>
        <w:rPr>
          <w:rFonts w:ascii="Times New Roman" w:hAnsi="Times New Roman" w:cs="Times New Roman"/>
          <w:b/>
          <w:bCs/>
          <w:sz w:val="24"/>
          <w:szCs w:val="24"/>
        </w:rPr>
      </w:pPr>
      <w:r w:rsidRPr="00AD0B42">
        <w:rPr>
          <w:rFonts w:ascii="Times New Roman" w:hAnsi="Times New Roman" w:cs="Times New Roman"/>
          <w:b/>
          <w:bCs/>
          <w:sz w:val="24"/>
          <w:szCs w:val="24"/>
        </w:rPr>
        <w:t>Pollution Hazard                                   Polluti</w:t>
      </w:r>
      <w:r w:rsidR="005F4FF0" w:rsidRPr="00AD0B42">
        <w:rPr>
          <w:rFonts w:ascii="Times New Roman" w:hAnsi="Times New Roman" w:cs="Times New Roman"/>
          <w:b/>
          <w:bCs/>
          <w:sz w:val="24"/>
          <w:szCs w:val="24"/>
        </w:rPr>
        <w:t>on mitigation measure</w:t>
      </w:r>
    </w:p>
    <w:tbl>
      <w:tblPr>
        <w:tblStyle w:val="GridTable2-Accent3"/>
        <w:tblW w:w="9142" w:type="dxa"/>
        <w:tblLook w:val="04A0" w:firstRow="1" w:lastRow="0" w:firstColumn="1" w:lastColumn="0" w:noHBand="0" w:noVBand="1"/>
      </w:tblPr>
      <w:tblGrid>
        <w:gridCol w:w="3256"/>
        <w:gridCol w:w="5886"/>
      </w:tblGrid>
      <w:tr w:rsidR="008966CB" w:rsidRPr="00AD0B42" w14:paraId="0D24ABFB" w14:textId="77777777" w:rsidTr="002B6E03">
        <w:trPr>
          <w:cnfStyle w:val="100000000000" w:firstRow="1" w:lastRow="0" w:firstColumn="0" w:lastColumn="0" w:oddVBand="0" w:evenVBand="0" w:oddHBand="0"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69E6335B" w14:textId="4752D42E" w:rsidR="008966CB" w:rsidRPr="00AD0B42" w:rsidRDefault="006516AE" w:rsidP="00C63168">
            <w:pPr>
              <w:spacing w:line="360" w:lineRule="auto"/>
              <w:rPr>
                <w:rFonts w:ascii="Times New Roman" w:hAnsi="Times New Roman" w:cs="Times New Roman"/>
              </w:rPr>
            </w:pPr>
            <w:r w:rsidRPr="00AD0B42">
              <w:rPr>
                <w:rFonts w:ascii="Times New Roman" w:hAnsi="Times New Roman" w:cs="Times New Roman"/>
              </w:rPr>
              <w:t>Spills and leaks</w:t>
            </w:r>
            <w:r w:rsidR="0043410D" w:rsidRPr="00AD0B42">
              <w:rPr>
                <w:rFonts w:ascii="Times New Roman" w:hAnsi="Times New Roman" w:cs="Times New Roman"/>
              </w:rPr>
              <w:t xml:space="preserve"> leading to air, water</w:t>
            </w:r>
            <w:r w:rsidR="00F3034E">
              <w:rPr>
                <w:rFonts w:ascii="Times New Roman" w:hAnsi="Times New Roman" w:cs="Times New Roman"/>
              </w:rPr>
              <w:t>,</w:t>
            </w:r>
            <w:r w:rsidR="0043410D" w:rsidRPr="00AD0B42">
              <w:rPr>
                <w:rFonts w:ascii="Times New Roman" w:hAnsi="Times New Roman" w:cs="Times New Roman"/>
              </w:rPr>
              <w:t xml:space="preserve"> or soil pollution.</w:t>
            </w:r>
          </w:p>
        </w:tc>
        <w:tc>
          <w:tcPr>
            <w:tcW w:w="5886" w:type="dxa"/>
          </w:tcPr>
          <w:p w14:paraId="036E0435" w14:textId="2038B55C"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Elimination</w:t>
            </w:r>
          </w:p>
          <w:p w14:paraId="06B7CAE0" w14:textId="77777777" w:rsidR="00586FCB" w:rsidRPr="00586FCB" w:rsidRDefault="00586FCB" w:rsidP="00586FCB">
            <w:pPr>
              <w:pStyle w:val="ListParagraph"/>
              <w:numPr>
                <w:ilvl w:val="0"/>
                <w:numId w:val="7"/>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86FCB">
              <w:rPr>
                <w:rFonts w:ascii="Times New Roman" w:hAnsi="Times New Roman" w:cs="Times New Roman"/>
              </w:rPr>
              <w:t>Properly store and handle hazardous materials: This includes using appropriate containers and following proper handling procedures to minimize the risk of spills and leaks. Under COSHH (HSE, 2019), chemicals on site must get stored in appropriate and labelled containers. Access to those must get secured to prevent access from vulnerable people. Heavy containers must not get placed on the high shelves.</w:t>
            </w:r>
          </w:p>
          <w:p w14:paraId="21AADF94" w14:textId="77777777" w:rsidR="002323D6" w:rsidRPr="00AD0B42" w:rsidRDefault="002323D6"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73A22287" w14:textId="334FED29"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Substitution</w:t>
            </w:r>
          </w:p>
          <w:p w14:paraId="35B1BF2F" w14:textId="77777777" w:rsidR="00586FCB" w:rsidRPr="00586FCB" w:rsidRDefault="00586FCB" w:rsidP="00586FCB">
            <w:pPr>
              <w:pStyle w:val="ListParagraph"/>
              <w:numPr>
                <w:ilvl w:val="0"/>
                <w:numId w:val="7"/>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86FCB">
              <w:rPr>
                <w:rFonts w:ascii="Times New Roman" w:hAnsi="Times New Roman" w:cs="Times New Roman"/>
              </w:rPr>
              <w:t>Properly store and handle hazardous materials: This includes using appropriate containers and following proper handling procedures to minimize the risk of spills and leaks. Under COSHH (HSE, 2019), chemicals on site must get stored in appropriate and labelled containers. Access to those must get secured to prevent access from vulnerable people. Heavy containers must not get placed on the high shelves.</w:t>
            </w:r>
          </w:p>
          <w:p w14:paraId="1C4A00CF" w14:textId="6A90B57E" w:rsidR="002323D6" w:rsidRPr="00AD0B42" w:rsidRDefault="002323D6" w:rsidP="002323D6">
            <w:pPr>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 </w:t>
            </w:r>
          </w:p>
          <w:p w14:paraId="267D1CC8" w14:textId="04820427"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Engineering controls</w:t>
            </w:r>
          </w:p>
          <w:p w14:paraId="498D0909"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lastRenderedPageBreak/>
              <w:t>Contain the spill from spreading if possible. Use absorbent materials such as sand, earth, or chemical absorbents.</w:t>
            </w:r>
          </w:p>
          <w:p w14:paraId="42A0677A"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If the spill cannot get contained, deploy barriers to stop it from spreading or other tactics to redirect it away from vulnerable regions to reduce its environmental effect.</w:t>
            </w:r>
          </w:p>
          <w:p w14:paraId="1EAE788E"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To contain spills and leaks and to prevent them from spreading, install secondary containment systems, such as dikes or berms.</w:t>
            </w:r>
          </w:p>
          <w:p w14:paraId="2653B322"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Use drip pans or drainage systems to collect and contain spills and leaks.</w:t>
            </w:r>
          </w:p>
          <w:p w14:paraId="740BE721"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Install alarms or automatic shut-off valves to detect and stop leaks.</w:t>
            </w:r>
          </w:p>
          <w:p w14:paraId="07AEDDA5"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Design equipment and processes to minimise the potential for spills and leaks.</w:t>
            </w:r>
          </w:p>
          <w:p w14:paraId="5A79B1C5"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D3173B">
              <w:rPr>
                <w:rFonts w:ascii="Times New Roman" w:eastAsia="Times New Roman" w:hAnsi="Times New Roman" w:cs="Times New Roman"/>
                <w:color w:val="0E101A"/>
                <w:lang w:eastAsia="en-GB"/>
              </w:rPr>
              <w:t>Workers should get training on proper handling and storage procedures and on the emergency response plan. To comply with COSHH (HSE, 2019) the training must include steps for what to do in the event of a spill or leak and the name of the person to whom it should get reported to.</w:t>
            </w:r>
          </w:p>
          <w:p w14:paraId="76822AC0" w14:textId="09A5C091" w:rsidR="002323D6" w:rsidRPr="00D3173B" w:rsidRDefault="00D3173B" w:rsidP="00D3173B">
            <w:pPr>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D3173B">
              <w:rPr>
                <w:rFonts w:ascii="Times New Roman" w:eastAsia="Times New Roman" w:hAnsi="Times New Roman" w:cs="Times New Roman"/>
                <w:b w:val="0"/>
                <w:bCs w:val="0"/>
                <w:color w:val="0E101A"/>
                <w:lang w:eastAsia="en-GB"/>
              </w:rPr>
              <w:t>Regularly inspect and maintain equipment: This includes checking for signs of wear and tear and repairing or replacing equipment as needed to prevent spills and leaks.</w:t>
            </w:r>
          </w:p>
          <w:p w14:paraId="0AE5EDE4" w14:textId="77777777" w:rsidR="002323D6" w:rsidRPr="00AD0B42" w:rsidRDefault="002323D6"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78AD8D9C" w14:textId="358FECCB"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Administrative controls</w:t>
            </w:r>
          </w:p>
          <w:p w14:paraId="6F44454C"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Implement an emergency response plan: This should include procedures for identifying and responding to spills and leaks, as well as for evacuating workers and alerting the appropriate authorities.</w:t>
            </w:r>
          </w:p>
          <w:p w14:paraId="29236321" w14:textId="270EB8FA"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It is crucial to clean up the spill as soon as it has gotten confined, or its impact reduced and utilise tools like vacuums or absorbent pads.</w:t>
            </w:r>
          </w:p>
          <w:p w14:paraId="4D9EBFD4"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 xml:space="preserve">Dispose of hazardous waste properly. Under (Natural Resources Wales, 2021), ‘keep waste to a minimum’ and transfer it to appropriate authorities. </w:t>
            </w:r>
          </w:p>
          <w:p w14:paraId="5E3215DC"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lastRenderedPageBreak/>
              <w:t>Report the spill to the appropriate authorities as soon as possible.</w:t>
            </w:r>
          </w:p>
          <w:p w14:paraId="427D7DB3"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Having effective containment and clean-up systems in place can help to lessen the impact of spills and leaks. For example, using absorbent materials, such as clay or sand, to contain spills can help to prevent chemicals from spreading and causing further damage.</w:t>
            </w:r>
          </w:p>
          <w:p w14:paraId="634C21A1"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Use air filtration systems to remove pollutants from the air.</w:t>
            </w:r>
          </w:p>
          <w:p w14:paraId="7AB30303"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Implement good housekeeping practices to prevent the build-up of fumes.</w:t>
            </w:r>
          </w:p>
          <w:p w14:paraId="40878F03"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Regularly inspect and maintain equipment to prevent leaks and spills.</w:t>
            </w:r>
          </w:p>
          <w:p w14:paraId="2B8648EC"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Design equipment and processes to minimise the potential for fumes.</w:t>
            </w:r>
          </w:p>
          <w:p w14:paraId="59A84F9D"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Use pollution control equipment, such as scrubbers or catalytic converters, to remove pollutants from emissions before they get released into the environment.</w:t>
            </w:r>
          </w:p>
          <w:p w14:paraId="2903179F"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Regularly monitor the air quality in the factory and conduct quality audits.</w:t>
            </w:r>
          </w:p>
          <w:p w14:paraId="76AE0394"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Consider using alternative methods that produce fewer fumes, such as using non-toxic chemicals or implementing recycling and waste reduction programs.</w:t>
            </w:r>
          </w:p>
          <w:p w14:paraId="0CCC3649"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Implement a Hazardous waste management plan and dispose of any hazardous waste according to local and federal regulations.</w:t>
            </w:r>
          </w:p>
          <w:p w14:paraId="114B4931"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Implement proper PPE (personal protective equipment) for employees to protect them from inhaling fumes.</w:t>
            </w:r>
          </w:p>
          <w:p w14:paraId="104398E6"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Use exhaust fans or air conditioning systems to reduce the concentration of fumes.</w:t>
            </w:r>
          </w:p>
          <w:p w14:paraId="0C4D5699" w14:textId="77777777" w:rsidR="00D3173B" w:rsidRPr="00D3173B" w:rsidRDefault="00D3173B" w:rsidP="00D3173B">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3173B">
              <w:rPr>
                <w:rFonts w:ascii="Times New Roman" w:hAnsi="Times New Roman" w:cs="Times New Roman"/>
              </w:rPr>
              <w:t>Implement a proper maintenance schedule for the ventilation systems and other equipment to ensure they function correctly and efficiently.</w:t>
            </w:r>
          </w:p>
          <w:p w14:paraId="4B3086E2" w14:textId="0DFFD10D" w:rsidR="00FE42A2" w:rsidRPr="00D3173B" w:rsidRDefault="00D3173B" w:rsidP="00D3173B">
            <w:pPr>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D3173B">
              <w:rPr>
                <w:rFonts w:ascii="Times New Roman" w:hAnsi="Times New Roman" w:cs="Times New Roman"/>
                <w:b w:val="0"/>
                <w:bCs w:val="0"/>
              </w:rPr>
              <w:t>Conduct regular safety inspections, audits, and drills to identify and address potential hazards and improve response time.</w:t>
            </w:r>
          </w:p>
          <w:p w14:paraId="70D70592" w14:textId="77777777"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57D3703A" w14:textId="4CED36DA"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PPE</w:t>
            </w:r>
          </w:p>
          <w:p w14:paraId="271D4E8D" w14:textId="77777777" w:rsidR="00FC01BB" w:rsidRPr="00AD0B42" w:rsidRDefault="00FC01BB" w:rsidP="00FC01B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p w14:paraId="014383AD" w14:textId="6F77D574" w:rsidR="00CD69F7" w:rsidRPr="00AD0B42" w:rsidRDefault="00D70290">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 xml:space="preserve">Have appropriate </w:t>
            </w:r>
            <w:r w:rsidR="008D5247" w:rsidRPr="00AD0B42">
              <w:rPr>
                <w:rFonts w:ascii="Times New Roman" w:hAnsi="Times New Roman" w:cs="Times New Roman"/>
                <w:b w:val="0"/>
                <w:bCs w:val="0"/>
              </w:rPr>
              <w:t xml:space="preserve">PPE </w:t>
            </w:r>
            <w:r w:rsidRPr="00AD0B42">
              <w:rPr>
                <w:rFonts w:ascii="Times New Roman" w:hAnsi="Times New Roman" w:cs="Times New Roman"/>
                <w:b w:val="0"/>
                <w:bCs w:val="0"/>
              </w:rPr>
              <w:t>equipment, such as absorbent materials and protective gear</w:t>
            </w:r>
            <w:r w:rsidR="005D4E93">
              <w:rPr>
                <w:rFonts w:ascii="Times New Roman" w:hAnsi="Times New Roman" w:cs="Times New Roman"/>
                <w:b w:val="0"/>
                <w:bCs w:val="0"/>
              </w:rPr>
              <w:t>,</w:t>
            </w:r>
            <w:r w:rsidR="002323D6" w:rsidRPr="00AD0B42">
              <w:rPr>
                <w:rFonts w:ascii="Times New Roman" w:hAnsi="Times New Roman" w:cs="Times New Roman"/>
                <w:b w:val="0"/>
                <w:bCs w:val="0"/>
              </w:rPr>
              <w:t xml:space="preserve"> per </w:t>
            </w:r>
            <w:r w:rsidR="008D5247" w:rsidRPr="00AD0B42">
              <w:rPr>
                <w:rFonts w:ascii="Times New Roman" w:hAnsi="Times New Roman" w:cs="Times New Roman"/>
                <w:b w:val="0"/>
                <w:bCs w:val="0"/>
              </w:rPr>
              <w:t>COSHH regulations</w:t>
            </w:r>
            <w:r w:rsidR="002323D6" w:rsidRPr="00AD0B42">
              <w:rPr>
                <w:rFonts w:ascii="Times New Roman" w:hAnsi="Times New Roman" w:cs="Times New Roman"/>
                <w:b w:val="0"/>
                <w:bCs w:val="0"/>
              </w:rPr>
              <w:t xml:space="preserve"> (HSE, 2019)</w:t>
            </w:r>
            <w:r w:rsidR="008D5247" w:rsidRPr="00AD0B42">
              <w:rPr>
                <w:rFonts w:ascii="Times New Roman" w:hAnsi="Times New Roman" w:cs="Times New Roman"/>
                <w:b w:val="0"/>
                <w:bCs w:val="0"/>
              </w:rPr>
              <w:t xml:space="preserve"> and The Personal Protective Equipment at Work Regulations 1992 (gov legislation, 2015). </w:t>
            </w:r>
            <w:r w:rsidR="002323D6" w:rsidRPr="00AD0B42">
              <w:rPr>
                <w:rFonts w:ascii="Times New Roman" w:hAnsi="Times New Roman" w:cs="Times New Roman"/>
                <w:b w:val="0"/>
                <w:bCs w:val="0"/>
              </w:rPr>
              <w:t>Examples of PPE: Gloves, boots, eye protection, respirators, protective clothing, emergency showers</w:t>
            </w:r>
            <w:r w:rsidR="00F3034E">
              <w:rPr>
                <w:rFonts w:ascii="Times New Roman" w:hAnsi="Times New Roman" w:cs="Times New Roman"/>
                <w:b w:val="0"/>
                <w:bCs w:val="0"/>
              </w:rPr>
              <w:t>,</w:t>
            </w:r>
            <w:r w:rsidR="002323D6" w:rsidRPr="00AD0B42">
              <w:rPr>
                <w:rFonts w:ascii="Times New Roman" w:hAnsi="Times New Roman" w:cs="Times New Roman"/>
                <w:b w:val="0"/>
                <w:bCs w:val="0"/>
              </w:rPr>
              <w:t xml:space="preserve"> and eye wash stations.</w:t>
            </w:r>
          </w:p>
          <w:p w14:paraId="3F4D222B" w14:textId="676087CB" w:rsidR="008966CB" w:rsidRPr="00AD0B42" w:rsidRDefault="008966CB" w:rsidP="002323D6">
            <w:pPr>
              <w:pStyle w:val="ListParagraph"/>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tc>
      </w:tr>
      <w:tr w:rsidR="008966CB" w:rsidRPr="00AD0B42" w14:paraId="4059E88C" w14:textId="77777777" w:rsidTr="002B6E03">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3256" w:type="dxa"/>
          </w:tcPr>
          <w:p w14:paraId="52E68649" w14:textId="6EFD5F2E"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Fire and explosion</w:t>
            </w:r>
          </w:p>
        </w:tc>
        <w:tc>
          <w:tcPr>
            <w:tcW w:w="5886" w:type="dxa"/>
          </w:tcPr>
          <w:p w14:paraId="28866B30" w14:textId="4917BE66"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2EF02B98" w14:textId="66B876D3" w:rsidR="00C84817" w:rsidRPr="00905A19" w:rsidRDefault="00905A19" w:rsidP="00905A19">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905A19">
              <w:rPr>
                <w:rFonts w:ascii="Times New Roman" w:hAnsi="Times New Roman" w:cs="Times New Roman"/>
              </w:rPr>
              <w:t>Use adequate containers and adhere to correct handling practices while handling and storing hazardous products to reduce the danger of spills and leaks. Chemicals must get stored in suitable, labelled containers, and access to them must be safeguarded to prevent access by vulnerable persons, according to COSHH (HSE, 2019). The upper shelves must not get used by heavy containers.</w:t>
            </w:r>
          </w:p>
          <w:p w14:paraId="33290216" w14:textId="5DC4394B"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b/>
                <w:bCs/>
              </w:rPr>
              <w:t>Substitution</w:t>
            </w:r>
          </w:p>
          <w:p w14:paraId="4BD6E94F" w14:textId="5CFDEDC3" w:rsidR="00C84817" w:rsidRPr="00905A19" w:rsidRDefault="00905A19" w:rsidP="00905A19">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905A19">
              <w:rPr>
                <w:rFonts w:ascii="Times New Roman" w:hAnsi="Times New Roman" w:cs="Times New Roman"/>
              </w:rPr>
              <w:t>Wherever possible, replace harmful chemicals with safer ones. Citric acid, for instance, can be used in metal cleaning and etching procedures in place of hydrochloric acid since it is less harmful. Similarly, utilising water-based lubricants and coolants rather than oil-based ones helps reduce the negative consequences of spills and leaks.</w:t>
            </w:r>
          </w:p>
          <w:p w14:paraId="14973A11" w14:textId="77777777" w:rsidR="00905A19" w:rsidRPr="00905A19" w:rsidRDefault="00905A19" w:rsidP="00905A19">
            <w:pPr>
              <w:pStyle w:val="ListParagraph"/>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741D14C" w14:textId="156EDF12"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78C83868" w14:textId="77777777"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Implement a fire prevention plan, which should include using fire suppression systems such as sprinklers and fire extinguishers per The Fire Precautions (Workplace) Regulations 1997, Part III, Regulation 4 (UK Legislation, 2023).</w:t>
            </w:r>
          </w:p>
          <w:p w14:paraId="3428DC74" w14:textId="4B4B502E"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 xml:space="preserve">Emergency pathways must be well marked, unobstructed, appropriately lighted, and in excellent working condition in compliance with The Fire Precautions (Workplace) </w:t>
            </w:r>
            <w:r w:rsidRPr="00905A19">
              <w:rPr>
                <w:rFonts w:ascii="Times New Roman" w:eastAsia="Times New Roman" w:hAnsi="Times New Roman" w:cs="Times New Roman"/>
                <w:color w:val="0E101A"/>
                <w:lang w:eastAsia="en-GB"/>
              </w:rPr>
              <w:lastRenderedPageBreak/>
              <w:t>Regulations 1997, Part III, Regulations 5 and 6 (UK Legislation, 2023).</w:t>
            </w:r>
          </w:p>
          <w:p w14:paraId="1E9E0C8F" w14:textId="048DAC84"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Implement LEV ventilation systems to assist in dispersing CO emissions and stop them from accumulating in the plant. The employer is responsible for ensuring that the LEV "supplier is competent to define, design, and install a suitable LEV system to meet the performance intended by design" in accordance with COSHH (HSE, 2016). They are in duty of doing routine performance inspections and maintaining a logbook to document any repairs. Also, keeping ‘training records for everyone. This includes refresher training. Changes to the work process mean that the LEV may also need to change, and staff may need retraining.’</w:t>
            </w:r>
          </w:p>
          <w:p w14:paraId="30548931" w14:textId="6FFD465E"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Install explosion-proof equipment and implement other prevention measures, such as pressure relief valves and explosion isolation systems.</w:t>
            </w:r>
          </w:p>
          <w:p w14:paraId="361FDBF7" w14:textId="66AB0316"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Regularly inspect and maintain equipment: This includes checking for signs of wear and tear and repairing or replacing equipment as needed to prevent fires and explosions. Ensure that all electrical equipment, all gas, and fuel systems are maintained and that all electrical wiring is in good condition.</w:t>
            </w:r>
          </w:p>
          <w:p w14:paraId="7F467149" w14:textId="08EE4B43"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Implement good housekeeping practices.</w:t>
            </w:r>
          </w:p>
          <w:p w14:paraId="4C750690" w14:textId="67F48E86" w:rsidR="00905A19" w:rsidRPr="00905A19"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Conduct regular safety inspections, audits, and drills to identify and address potential hazards and improve response time.</w:t>
            </w:r>
          </w:p>
          <w:p w14:paraId="09D6FB3B" w14:textId="2A7BA612" w:rsidR="00265894" w:rsidRPr="00AD0B42" w:rsidRDefault="00905A19" w:rsidP="00905A19">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905A19">
              <w:rPr>
                <w:rFonts w:ascii="Times New Roman" w:eastAsia="Times New Roman" w:hAnsi="Times New Roman" w:cs="Times New Roman"/>
                <w:color w:val="0E101A"/>
                <w:lang w:eastAsia="en-GB"/>
              </w:rPr>
              <w:t>Monitor and control levels of flammable and explosive materials and gases regularly.</w:t>
            </w:r>
          </w:p>
          <w:p w14:paraId="597069EA" w14:textId="77777777" w:rsidR="00F72CA0" w:rsidRPr="00AD0B42" w:rsidRDefault="00F72CA0"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30724A4" w14:textId="381138C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3CD8A8B"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Workers should get trained on proper handling and storage procedures and the emergency response plan.</w:t>
            </w:r>
          </w:p>
          <w:p w14:paraId="4F48B37D"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proper housekeeping practices to ensure the facility is clean and free of clutter, which can reduce the risk of fire.</w:t>
            </w:r>
          </w:p>
          <w:p w14:paraId="331A96B5"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lastRenderedPageBreak/>
              <w:t>Develop a fire and explosion response plan and provide employees with proper training and resources to respond quickly to fire and explosion.</w:t>
            </w:r>
          </w:p>
          <w:p w14:paraId="1E145E7F"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Develop a strategy for evacuation and emergency action in case of a fire or explosion.</w:t>
            </w:r>
          </w:p>
          <w:p w14:paraId="0E79DF38"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Establish procedures for safe handling, storage, and disposal of flammable materials and chemicals.</w:t>
            </w:r>
          </w:p>
          <w:p w14:paraId="747519D8"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a hazardous waste management plan and dispose of any waste according to local regulations.</w:t>
            </w:r>
          </w:p>
          <w:p w14:paraId="4B6D5DA4"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Establish a reporting system for employees to report potential fire and explosion hazards.</w:t>
            </w:r>
          </w:p>
          <w:p w14:paraId="3DAE4541"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Conduct regular safety inspections, audits, and drills to identify and address potential hazards and improve response time.</w:t>
            </w:r>
          </w:p>
          <w:p w14:paraId="61A39EEF"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5D152C3C"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Develop and enforce policies to prohibit smoking or other activities that could cause a fire or explosion near flammable materials.</w:t>
            </w:r>
          </w:p>
          <w:p w14:paraId="104EEBD7" w14:textId="77777777" w:rsidR="00313785" w:rsidRPr="00313785"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a training program for employees on safety and emergency procedures.</w:t>
            </w:r>
          </w:p>
          <w:p w14:paraId="0A2F1DFF" w14:textId="4E940AD9" w:rsidR="00757757" w:rsidRDefault="00313785" w:rsidP="00313785">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Establish a program for regular monitoring of the facility to detect and prevent fire and explosion hazards</w:t>
            </w:r>
            <w:r w:rsidR="00A775D9">
              <w:rPr>
                <w:rFonts w:ascii="Times New Roman" w:eastAsia="Times New Roman" w:hAnsi="Times New Roman" w:cs="Times New Roman"/>
                <w:color w:val="0E101A"/>
                <w:lang w:eastAsia="en-GB"/>
              </w:rPr>
              <w:t>.</w:t>
            </w:r>
          </w:p>
          <w:p w14:paraId="79B0E746" w14:textId="77777777" w:rsidR="00313785" w:rsidRPr="00313785" w:rsidRDefault="00313785" w:rsidP="0031378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p>
          <w:p w14:paraId="59F0E31C" w14:textId="77777777" w:rsidR="00F72CA0" w:rsidRPr="00AD0B42" w:rsidRDefault="00C84817" w:rsidP="00F72CA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t> </w:t>
            </w:r>
            <w:r w:rsidR="00F72CA0" w:rsidRPr="00AD0B42">
              <w:rPr>
                <w:rFonts w:ascii="Times New Roman" w:hAnsi="Times New Roman" w:cs="Times New Roman"/>
                <w:b/>
                <w:bCs/>
              </w:rPr>
              <w:t>PPE</w:t>
            </w:r>
          </w:p>
          <w:p w14:paraId="70BA9102" w14:textId="0D85E514" w:rsidR="008966CB" w:rsidRPr="00AD0B42" w:rsidRDefault="00F72CA0">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tc>
      </w:tr>
      <w:tr w:rsidR="008966CB" w:rsidRPr="00AD0B42" w14:paraId="7B78C818" w14:textId="77777777" w:rsidTr="002B6E03">
        <w:trPr>
          <w:trHeight w:val="644"/>
        </w:trPr>
        <w:tc>
          <w:tcPr>
            <w:cnfStyle w:val="001000000000" w:firstRow="0" w:lastRow="0" w:firstColumn="1" w:lastColumn="0" w:oddVBand="0" w:evenVBand="0" w:oddHBand="0" w:evenHBand="0" w:firstRowFirstColumn="0" w:firstRowLastColumn="0" w:lastRowFirstColumn="0" w:lastRowLastColumn="0"/>
            <w:tcW w:w="3256" w:type="dxa"/>
          </w:tcPr>
          <w:p w14:paraId="543B0F36" w14:textId="70978EF5"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 xml:space="preserve">Carbon monoxide </w:t>
            </w:r>
            <w:r w:rsidR="00390E9A" w:rsidRPr="00AD0B42">
              <w:rPr>
                <w:rFonts w:ascii="Times New Roman" w:hAnsi="Times New Roman" w:cs="Times New Roman"/>
              </w:rPr>
              <w:t>pollution</w:t>
            </w:r>
          </w:p>
        </w:tc>
        <w:tc>
          <w:tcPr>
            <w:tcW w:w="5886" w:type="dxa"/>
          </w:tcPr>
          <w:p w14:paraId="2D1CD199" w14:textId="01543A0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6F62899E" w14:textId="76514BBE" w:rsidR="003160C8" w:rsidRPr="00313785" w:rsidRDefault="00313785" w:rsidP="00313785">
            <w:pPr>
              <w:pStyle w:val="ListParagraph"/>
              <w:numPr>
                <w:ilvl w:val="0"/>
                <w:numId w:val="40"/>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313785">
              <w:rPr>
                <w:rFonts w:ascii="Times New Roman" w:hAnsi="Times New Roman" w:cs="Times New Roman"/>
              </w:rPr>
              <w:t>Utilise renewable energy sources such as solar, wind or hydropower to decrease the amount of carbon monoxide emissions produced.</w:t>
            </w:r>
          </w:p>
          <w:p w14:paraId="45A1A68F" w14:textId="74DE3C63"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Substitution</w:t>
            </w:r>
          </w:p>
          <w:p w14:paraId="0CBF9F40" w14:textId="30BBE831" w:rsidR="003160C8" w:rsidRPr="00313785" w:rsidRDefault="003160C8" w:rsidP="00313785">
            <w:pPr>
              <w:pStyle w:val="ListParagraph"/>
              <w:numPr>
                <w:ilvl w:val="0"/>
                <w:numId w:val="40"/>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13785">
              <w:rPr>
                <w:rFonts w:ascii="Times New Roman" w:hAnsi="Times New Roman" w:cs="Times New Roman"/>
              </w:rPr>
              <w:lastRenderedPageBreak/>
              <w:t>Switch to cleaner burning fuels: Using natural gas or propane instead of coal or oil can significantly reduce carbon monoxide emissions.</w:t>
            </w:r>
          </w:p>
          <w:p w14:paraId="5B5F7DE6" w14:textId="77777777" w:rsidR="003160C8" w:rsidRPr="00AD0B42" w:rsidRDefault="003160C8"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57F9CD4" w14:textId="60629B7E"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4E7DEA36" w14:textId="5F85A9E8" w:rsidR="00811C72" w:rsidRPr="00313785" w:rsidRDefault="00811C72" w:rsidP="00313785">
            <w:pPr>
              <w:pStyle w:val="ListParagraph"/>
              <w:numPr>
                <w:ilvl w:val="0"/>
                <w:numId w:val="40"/>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 xml:space="preserve">Use equipment and machinery designed to </w:t>
            </w:r>
            <w:r w:rsidR="00313785">
              <w:rPr>
                <w:rFonts w:ascii="Times New Roman" w:eastAsia="Times New Roman" w:hAnsi="Times New Roman" w:cs="Times New Roman"/>
                <w:color w:val="0E101A"/>
                <w:lang w:eastAsia="en-GB"/>
              </w:rPr>
              <w:t>reduce</w:t>
            </w:r>
            <w:r w:rsidRPr="00313785">
              <w:rPr>
                <w:rFonts w:ascii="Times New Roman" w:eastAsia="Times New Roman" w:hAnsi="Times New Roman" w:cs="Times New Roman"/>
                <w:color w:val="0E101A"/>
                <w:lang w:eastAsia="en-GB"/>
              </w:rPr>
              <w:t xml:space="preserve"> CO emissions.</w:t>
            </w:r>
          </w:p>
          <w:p w14:paraId="2B5AD94C" w14:textId="2D2D8F77" w:rsidR="00313785" w:rsidRPr="00313785" w:rsidRDefault="00313785" w:rsidP="00313785">
            <w:pPr>
              <w:pStyle w:val="ListParagraph"/>
              <w:numPr>
                <w:ilvl w:val="0"/>
                <w:numId w:val="4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LEV ventilation systems to assist in dispersing CO emissions and stop them from accumulating in the plant. The employer is responsible for ensuring that the LEV "supplier is competent to define, design, and install a suitable LEV system to meet the performance intended by design" in accordance with COSHH (HSE, 2016). They are in duty of doing routine performance inspections and maintaining a logbook to document any repairs. Also, keeping ‘training records for everyone. This includes refresher training. Changes to the work process mean that the LEV may also need to change, and staff may need retraining.’</w:t>
            </w:r>
          </w:p>
          <w:p w14:paraId="3AD5E465" w14:textId="10A5BA23" w:rsidR="00DE470B" w:rsidRPr="00AD0B42" w:rsidRDefault="00DE470B" w:rsidP="00313785">
            <w:pPr>
              <w:pStyle w:val="ListParagraph"/>
              <w:numPr>
                <w:ilvl w:val="0"/>
                <w:numId w:val="4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CO detectors in the facility to alert employees of the presence of CO.</w:t>
            </w:r>
          </w:p>
          <w:p w14:paraId="25879722" w14:textId="40E28EFB" w:rsidR="003523F3" w:rsidRPr="00AD0B42" w:rsidRDefault="003523F3" w:rsidP="00313785">
            <w:pPr>
              <w:pStyle w:val="ListParagraph"/>
              <w:numPr>
                <w:ilvl w:val="0"/>
                <w:numId w:val="4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inspect and maintain all equipment and machinery to ensure that they operate correctly and do not produce excess CO emissions. </w:t>
            </w:r>
            <w:r w:rsidR="00F3034E">
              <w:rPr>
                <w:rFonts w:ascii="Times New Roman" w:eastAsia="Times New Roman" w:hAnsi="Times New Roman" w:cs="Times New Roman"/>
                <w:color w:val="0E101A"/>
                <w:lang w:eastAsia="en-GB"/>
              </w:rPr>
              <w:t>By</w:t>
            </w:r>
            <w:r w:rsidRPr="00AD0B42">
              <w:rPr>
                <w:rFonts w:ascii="Times New Roman" w:eastAsia="Times New Roman" w:hAnsi="Times New Roman" w:cs="Times New Roman"/>
                <w:color w:val="0E101A"/>
                <w:lang w:eastAsia="en-GB"/>
              </w:rPr>
              <w:t xml:space="preserve"> the Climate Change Act 2008 (UK legislation, 2021)</w:t>
            </w:r>
            <w:r w:rsidR="00313785">
              <w:rPr>
                <w:rFonts w:ascii="Times New Roman" w:eastAsia="Times New Roman" w:hAnsi="Times New Roman" w:cs="Times New Roman"/>
                <w:color w:val="0E101A"/>
                <w:lang w:eastAsia="en-GB"/>
              </w:rPr>
              <w:t>,</w:t>
            </w:r>
            <w:r w:rsidRPr="00AD0B42">
              <w:rPr>
                <w:rFonts w:ascii="Times New Roman" w:eastAsia="Times New Roman" w:hAnsi="Times New Roman" w:cs="Times New Roman"/>
                <w:color w:val="0E101A"/>
                <w:lang w:eastAsia="en-GB"/>
              </w:rPr>
              <w:t xml:space="preserve"> the company must set up a carbon budget to control CO emissions. The budgetary period ‘</w:t>
            </w:r>
            <w:r w:rsidRPr="00AD0B42">
              <w:rPr>
                <w:rFonts w:ascii="Times New Roman" w:hAnsi="Times New Roman" w:cs="Times New Roman"/>
                <w:color w:val="000000"/>
                <w:shd w:val="clear" w:color="auto" w:fill="FFFFFF"/>
              </w:rPr>
              <w:t>must be such that the annual equivalent of the carbon budget for the period is at least </w:t>
            </w:r>
            <w:r w:rsidRPr="00AD0B42">
              <w:rPr>
                <w:rStyle w:val="legchangedelimiter"/>
                <w:rFonts w:ascii="Times New Roman" w:hAnsi="Times New Roman" w:cs="Times New Roman"/>
              </w:rPr>
              <w:t>34%</w:t>
            </w:r>
            <w:r w:rsidRPr="00AD0B42">
              <w:rPr>
                <w:rFonts w:ascii="Times New Roman" w:hAnsi="Times New Roman" w:cs="Times New Roman"/>
                <w:color w:val="000000"/>
                <w:shd w:val="clear" w:color="auto" w:fill="FFFFFF"/>
              </w:rPr>
              <w:t> lower than the 1990 baseline.</w:t>
            </w:r>
          </w:p>
          <w:p w14:paraId="6339C6BD" w14:textId="77777777" w:rsidR="00313785" w:rsidRDefault="00313785" w:rsidP="00313785">
            <w:pPr>
              <w:pStyle w:val="ListParagraph"/>
              <w:numPr>
                <w:ilvl w:val="0"/>
                <w:numId w:val="4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Educate staff on the risks posed by CO and how to spot its symptoms, which include headache, dizziness, weakness, nausea, and shortness of breath.</w:t>
            </w:r>
          </w:p>
          <w:p w14:paraId="071DF13B" w14:textId="199E268E" w:rsidR="003523F3" w:rsidRPr="00AD0B42" w:rsidRDefault="003523F3" w:rsidP="00313785">
            <w:pPr>
              <w:pStyle w:val="ListParagraph"/>
              <w:numPr>
                <w:ilvl w:val="0"/>
                <w:numId w:val="4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and follow emergency procedures for responding to CO leaks or emissions, including evacuating the facility if necessary.</w:t>
            </w:r>
          </w:p>
          <w:p w14:paraId="5B7152F0" w14:textId="79B1F3D0" w:rsidR="003523F3" w:rsidRPr="00313785" w:rsidRDefault="003523F3" w:rsidP="00313785">
            <w:pPr>
              <w:pStyle w:val="ListParagraph"/>
              <w:numPr>
                <w:ilvl w:val="0"/>
                <w:numId w:val="4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313785">
              <w:rPr>
                <w:rFonts w:ascii="Times New Roman" w:eastAsia="Times New Roman" w:hAnsi="Times New Roman" w:cs="Times New Roman"/>
                <w:color w:val="0E101A"/>
                <w:lang w:eastAsia="en-GB"/>
              </w:rPr>
              <w:t>Implement safety procedures and protocols, such as emergency evacuation plans, to ensure the safety of employees in the event of a CO emergency.</w:t>
            </w:r>
          </w:p>
          <w:p w14:paraId="5412809E" w14:textId="3EECD052" w:rsidR="003523F3" w:rsidRPr="00AD0B42" w:rsidRDefault="003523F3" w:rsidP="00313785">
            <w:pPr>
              <w:pStyle w:val="ListParagraph"/>
              <w:numPr>
                <w:ilvl w:val="0"/>
                <w:numId w:val="4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Us</w:t>
            </w:r>
            <w:r w:rsidR="00313785">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CO-sensitive paint on walls and ceilings, which can change </w:t>
            </w:r>
            <w:r w:rsidR="003160C8" w:rsidRPr="00AD0B42">
              <w:rPr>
                <w:rFonts w:ascii="Times New Roman" w:eastAsia="Times New Roman" w:hAnsi="Times New Roman" w:cs="Times New Roman"/>
                <w:color w:val="0E101A"/>
                <w:lang w:eastAsia="en-GB"/>
              </w:rPr>
              <w:t>colour</w:t>
            </w:r>
            <w:r w:rsidRPr="00AD0B42">
              <w:rPr>
                <w:rFonts w:ascii="Times New Roman" w:eastAsia="Times New Roman" w:hAnsi="Times New Roman" w:cs="Times New Roman"/>
                <w:color w:val="0E101A"/>
                <w:lang w:eastAsia="en-GB"/>
              </w:rPr>
              <w:t xml:space="preserve"> when exposed to high levels of CO, as an indication of CO leakage.</w:t>
            </w:r>
          </w:p>
          <w:p w14:paraId="01AC043C" w14:textId="13BA6BF3" w:rsidR="003523F3" w:rsidRPr="00AD0B42" w:rsidRDefault="003160C8" w:rsidP="00313785">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3523F3" w:rsidRPr="00AD0B42">
              <w:rPr>
                <w:rFonts w:ascii="Times New Roman" w:eastAsia="Times New Roman" w:hAnsi="Times New Roman" w:cs="Times New Roman"/>
                <w:color w:val="0E101A"/>
                <w:lang w:eastAsia="en-GB"/>
              </w:rPr>
              <w:t xml:space="preserve"> using alternative methods that produce less CO, such as electric equipment or equipment that uses natural gas instead of fossil fuels.</w:t>
            </w:r>
          </w:p>
          <w:p w14:paraId="38919F3F" w14:textId="77777777" w:rsidR="00811C72" w:rsidRPr="00AD0B42" w:rsidRDefault="00811C72" w:rsidP="003160C8">
            <w:pPr>
              <w:spacing w:line="360" w:lineRule="auto"/>
              <w:ind w:left="-7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41F426B6" w14:textId="77777777" w:rsidR="00811C72" w:rsidRPr="00AD0B42" w:rsidRDefault="00811C7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BB06BE5" w14:textId="3A6C4BCE"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67A4E4F1" w14:textId="433E18AC" w:rsidR="00FE42A2" w:rsidRPr="00AD0B42" w:rsidRDefault="00FE42A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BAD9D1F" w14:textId="64D740B7" w:rsidR="00FE42A2" w:rsidRPr="00AD0B42" w:rsidRDefault="00FE42A2" w:rsidP="00313785">
            <w:pPr>
              <w:pStyle w:val="ListParagraph"/>
              <w:numPr>
                <w:ilvl w:val="1"/>
                <w:numId w:val="4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Develop a CO response plan and </w:t>
            </w:r>
            <w:r w:rsidR="00F3034E">
              <w:rPr>
                <w:rFonts w:ascii="Times New Roman" w:hAnsi="Times New Roman" w:cs="Times New Roman"/>
              </w:rPr>
              <w:t>provide</w:t>
            </w:r>
            <w:r w:rsidRPr="00AD0B42">
              <w:rPr>
                <w:rFonts w:ascii="Times New Roman" w:hAnsi="Times New Roman" w:cs="Times New Roman"/>
              </w:rPr>
              <w:t xml:space="preserve"> employees with proper training and resources to recognize and respond to high levels of CO.</w:t>
            </w:r>
          </w:p>
          <w:p w14:paraId="4D52440C" w14:textId="77777777" w:rsidR="002C2398" w:rsidRDefault="002C2398" w:rsidP="002C2398">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2398">
              <w:rPr>
                <w:rFonts w:ascii="Times New Roman" w:hAnsi="Times New Roman" w:cs="Times New Roman"/>
              </w:rPr>
              <w:t>Establish procedures for regular inspections and maintenance of equipment and storage areas. Combustion sources, such as boilers and generators, require ensuring that they are operating efficiently and not producing excess CO.</w:t>
            </w:r>
          </w:p>
          <w:p w14:paraId="77F75727" w14:textId="4590FEB9" w:rsidR="00FE42A2" w:rsidRPr="00AD0B42" w:rsidRDefault="00FE42A2" w:rsidP="002C2398">
            <w:pPr>
              <w:pStyle w:val="ListParagraph"/>
              <w:numPr>
                <w:ilvl w:val="0"/>
                <w:numId w:val="48"/>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procedures for the safe handling, storage, and disposal of materials that can produce CO when burn</w:t>
            </w:r>
            <w:r w:rsidR="002C2398">
              <w:rPr>
                <w:rFonts w:ascii="Times New Roman" w:hAnsi="Times New Roman" w:cs="Times New Roman"/>
              </w:rPr>
              <w:t>ing</w:t>
            </w:r>
            <w:r w:rsidRPr="00AD0B42">
              <w:rPr>
                <w:rFonts w:ascii="Times New Roman" w:hAnsi="Times New Roman" w:cs="Times New Roman"/>
              </w:rPr>
              <w:t xml:space="preserve"> or decompos</w:t>
            </w:r>
            <w:r w:rsidR="002C2398">
              <w:rPr>
                <w:rFonts w:ascii="Times New Roman" w:hAnsi="Times New Roman" w:cs="Times New Roman"/>
              </w:rPr>
              <w:t>ing</w:t>
            </w:r>
            <w:r w:rsidRPr="00AD0B42">
              <w:rPr>
                <w:rFonts w:ascii="Times New Roman" w:hAnsi="Times New Roman" w:cs="Times New Roman"/>
              </w:rPr>
              <w:t>.</w:t>
            </w:r>
          </w:p>
          <w:p w14:paraId="30652961" w14:textId="31D3F292" w:rsidR="002C2398" w:rsidRDefault="002C2398">
            <w:pPr>
              <w:pStyle w:val="ListParagraph"/>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2398">
              <w:rPr>
                <w:rFonts w:ascii="Times New Roman" w:hAnsi="Times New Roman" w:cs="Times New Roman"/>
              </w:rPr>
              <w:t>Develop procedures for labelling materials and storage areas that can produce CO.</w:t>
            </w:r>
          </w:p>
          <w:p w14:paraId="714402E9" w14:textId="79544197" w:rsidR="00FE42A2" w:rsidRPr="00AD0B42" w:rsidRDefault="00FE42A2">
            <w:pPr>
              <w:pStyle w:val="ListParagraph"/>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a reporting system for employees to report potential CO hazards.</w:t>
            </w:r>
          </w:p>
          <w:p w14:paraId="593096AF" w14:textId="4AFFB42E" w:rsidR="00FE42A2" w:rsidRPr="00AD0B42" w:rsidRDefault="002C2398">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2398">
              <w:rPr>
                <w:rFonts w:ascii="Times New Roman" w:hAnsi="Times New Roman" w:cs="Times New Roman"/>
              </w:rPr>
              <w:t>Design a plan for responding to and evacuating in case of a CO emergency.</w:t>
            </w:r>
          </w:p>
          <w:p w14:paraId="3811A319" w14:textId="2A855250" w:rsidR="00FE42A2" w:rsidRPr="00AD0B42" w:rsidRDefault="00757757">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Conduct</w:t>
            </w:r>
            <w:r w:rsidR="00FE42A2" w:rsidRPr="00AD0B42">
              <w:rPr>
                <w:rFonts w:ascii="Times New Roman" w:hAnsi="Times New Roman" w:cs="Times New Roman"/>
              </w:rPr>
              <w:t xml:space="preserve"> regular safety inspections, audits, and drills to identify and address potential hazards and improve response time.</w:t>
            </w:r>
          </w:p>
          <w:p w14:paraId="17AAC2A9" w14:textId="4FB0DC1B"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Implement a safety culture in the factory by promoting safety awareness and encouraging employees to report hazards.</w:t>
            </w:r>
          </w:p>
          <w:p w14:paraId="0CFA994D" w14:textId="3AEABAE5"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Implement a training program for employees on safety and emergency procedures.</w:t>
            </w:r>
          </w:p>
          <w:p w14:paraId="04D7D287" w14:textId="0A29A28A"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a program for regular monitoring of the facility to detect and prevent CO hazards</w:t>
            </w:r>
          </w:p>
          <w:p w14:paraId="66B43751" w14:textId="7C088D45"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lastRenderedPageBreak/>
              <w:t>Implement CO risk management plans, such as CO risk assessments, to identify and mitigate hazards.</w:t>
            </w:r>
          </w:p>
          <w:p w14:paraId="404554E1" w14:textId="354CAE91" w:rsidR="00FE42A2" w:rsidRPr="00757757" w:rsidRDefault="00FE42A2" w:rsidP="00757757">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Consider using alternative methods that produce less CO, such as electric equipment or equipment that uses natural gas instead of fossil fuels.</w:t>
            </w:r>
          </w:p>
          <w:p w14:paraId="14F7908F" w14:textId="77777777" w:rsidR="00811C72" w:rsidRPr="00AD0B42" w:rsidRDefault="00811C7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36417CC8" w14:textId="4739DC47" w:rsidR="00CE5CD1" w:rsidRPr="000079DA" w:rsidRDefault="00423E82" w:rsidP="00CE5C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33891D2C" w14:textId="68FDA31B" w:rsidR="00390E9A" w:rsidRPr="00AD0B42" w:rsidRDefault="00390E9A">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p w14:paraId="78C367FA" w14:textId="77777777" w:rsidR="008966CB" w:rsidRPr="00AD0B42" w:rsidRDefault="008966CB" w:rsidP="00390E9A">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8966CB" w:rsidRPr="00AD0B42" w14:paraId="3C353952" w14:textId="77777777" w:rsidTr="002B6E03">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63A13EAC" w14:textId="3DB2858A"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Organic pollutants</w:t>
            </w:r>
          </w:p>
        </w:tc>
        <w:tc>
          <w:tcPr>
            <w:tcW w:w="5886" w:type="dxa"/>
          </w:tcPr>
          <w:p w14:paraId="2398F41C" w14:textId="1A67F15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151A0DA3" w14:textId="112F7B8D" w:rsidR="003160C8" w:rsidRPr="00AD0B42" w:rsidRDefault="002C2398">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2C2398">
              <w:rPr>
                <w:rFonts w:ascii="Times New Roman" w:eastAsia="Times New Roman" w:hAnsi="Times New Roman" w:cs="Times New Roman"/>
                <w:color w:val="0E101A"/>
                <w:lang w:eastAsia="en-GB"/>
              </w:rPr>
              <w:t>Identify and eliminate sources of organic pollutants. Switch to safer chemicals or implement more efficient processes</w:t>
            </w:r>
            <w:r w:rsidR="00390E9A" w:rsidRPr="00AD0B42">
              <w:rPr>
                <w:rFonts w:ascii="Times New Roman" w:eastAsia="Times New Roman" w:hAnsi="Times New Roman" w:cs="Times New Roman"/>
                <w:color w:val="0E101A"/>
                <w:lang w:eastAsia="en-GB"/>
              </w:rPr>
              <w:t>.</w:t>
            </w:r>
          </w:p>
          <w:p w14:paraId="0C848ECC" w14:textId="77777777" w:rsidR="003160C8" w:rsidRPr="00AD0B42" w:rsidRDefault="003160C8" w:rsidP="003160C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p>
          <w:p w14:paraId="6203231D" w14:textId="1AEC70F6"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1BFED7D4" w14:textId="217DE5AF" w:rsidR="00390E9A" w:rsidRPr="00AD0B42" w:rsidRDefault="00390E9A">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Monitor the air quality in the facility to ensure that it meets acceptable levels and to detect any increases in organic pollutant levels.</w:t>
            </w:r>
          </w:p>
          <w:p w14:paraId="75E12431" w14:textId="203911E5" w:rsidR="00390E9A" w:rsidRPr="00AD0B42" w:rsidRDefault="00390E9A">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Use carbon filters </w:t>
            </w:r>
            <w:r w:rsidR="003523F3" w:rsidRPr="00AD0B42">
              <w:rPr>
                <w:rFonts w:ascii="Times New Roman" w:hAnsi="Times New Roman" w:cs="Times New Roman"/>
              </w:rPr>
              <w:t>to remove</w:t>
            </w:r>
            <w:r w:rsidRPr="00AD0B42">
              <w:rPr>
                <w:rFonts w:ascii="Times New Roman" w:hAnsi="Times New Roman" w:cs="Times New Roman"/>
              </w:rPr>
              <w:t xml:space="preserve"> organic compounds from the air.</w:t>
            </w:r>
          </w:p>
          <w:p w14:paraId="464817BA" w14:textId="77777777" w:rsidR="002C2398" w:rsidRPr="002C2398" w:rsidRDefault="002C2398" w:rsidP="002C2398">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2C2398">
              <w:rPr>
                <w:rFonts w:ascii="Times New Roman" w:eastAsia="Times New Roman" w:hAnsi="Times New Roman" w:cs="Times New Roman"/>
                <w:color w:val="0E101A"/>
                <w:lang w:eastAsia="en-GB"/>
              </w:rPr>
              <w:t>Implement LEV ventilation systems to assist in dispersing CO emissions and stop them from accumulating in the plant. The employer is responsible for ensuring that the LEV "supplier is competent to define, design, and install a suitable LEV system to meet the performance intended by design" in accordance with COSHH (HSE, 2016). They are in duty of doing routine performance inspections and maintaining a logbook to document any repairs. Also, keeping ‘training records for everyone. This includes refresher training. Changes to the work process mean that the LEV may also need to change, and staff may need retraining.’</w:t>
            </w:r>
          </w:p>
          <w:p w14:paraId="59A9D02B" w14:textId="29063A5E"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air filtration systems to remove pollutants from the air.</w:t>
            </w:r>
          </w:p>
          <w:p w14:paraId="2FE6DA1A" w14:textId="53E2B0C5"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Implement good housekeeping practices to prevent the build-up of pollutants.</w:t>
            </w:r>
          </w:p>
          <w:p w14:paraId="283830CA" w14:textId="46CFED6B"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2C2398">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pollution control equipment, such as scrubbers or catalytic converters, to remove pollutants from emissions before they </w:t>
            </w:r>
            <w:r w:rsidR="002C2398">
              <w:rPr>
                <w:rFonts w:ascii="Times New Roman" w:eastAsia="Times New Roman" w:hAnsi="Times New Roman" w:cs="Times New Roman"/>
                <w:color w:val="0E101A"/>
                <w:lang w:eastAsia="en-GB"/>
              </w:rPr>
              <w:t>get</w:t>
            </w:r>
            <w:r w:rsidRPr="00AD0B42">
              <w:rPr>
                <w:rFonts w:ascii="Times New Roman" w:eastAsia="Times New Roman" w:hAnsi="Times New Roman" w:cs="Times New Roman"/>
                <w:color w:val="0E101A"/>
                <w:lang w:eastAsia="en-GB"/>
              </w:rPr>
              <w:t xml:space="preserve"> released into the environment.</w:t>
            </w:r>
          </w:p>
          <w:p w14:paraId="70323E66" w14:textId="62840ECE"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3160C8" w:rsidRPr="00AD0B42">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air quality in the factory and </w:t>
            </w:r>
            <w:r w:rsidR="003160C8" w:rsidRPr="00AD0B42">
              <w:rPr>
                <w:rFonts w:ascii="Times New Roman" w:eastAsia="Times New Roman" w:hAnsi="Times New Roman" w:cs="Times New Roman"/>
                <w:color w:val="0E101A"/>
                <w:lang w:eastAsia="en-GB"/>
              </w:rPr>
              <w:t>conduct</w:t>
            </w:r>
            <w:r w:rsidRPr="00AD0B42">
              <w:rPr>
                <w:rFonts w:ascii="Times New Roman" w:eastAsia="Times New Roman" w:hAnsi="Times New Roman" w:cs="Times New Roman"/>
                <w:color w:val="0E101A"/>
                <w:lang w:eastAsia="en-GB"/>
              </w:rPr>
              <w:t xml:space="preserve"> quality audits.</w:t>
            </w:r>
          </w:p>
          <w:p w14:paraId="21FFB05E" w14:textId="02268D4D" w:rsidR="003523F3" w:rsidRPr="00AD0B42" w:rsidRDefault="003160C8">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3523F3" w:rsidRPr="00AD0B42">
              <w:rPr>
                <w:rFonts w:ascii="Times New Roman" w:eastAsia="Times New Roman" w:hAnsi="Times New Roman" w:cs="Times New Roman"/>
                <w:color w:val="0E101A"/>
                <w:lang w:eastAsia="en-GB"/>
              </w:rPr>
              <w:t xml:space="preserve"> using alternative methods that produce </w:t>
            </w:r>
            <w:r w:rsidRPr="00AD0B42">
              <w:rPr>
                <w:rFonts w:ascii="Times New Roman" w:eastAsia="Times New Roman" w:hAnsi="Times New Roman" w:cs="Times New Roman"/>
                <w:color w:val="0E101A"/>
                <w:lang w:eastAsia="en-GB"/>
              </w:rPr>
              <w:t>fewer pol</w:t>
            </w:r>
            <w:r w:rsidR="003523F3" w:rsidRPr="00AD0B42">
              <w:rPr>
                <w:rFonts w:ascii="Times New Roman" w:eastAsia="Times New Roman" w:hAnsi="Times New Roman" w:cs="Times New Roman"/>
                <w:color w:val="0E101A"/>
                <w:lang w:eastAsia="en-GB"/>
              </w:rPr>
              <w:t>lutants, such as using non-toxic chemicals or implementing recycling and waste reduction programs.</w:t>
            </w:r>
          </w:p>
          <w:p w14:paraId="0DCE91DE" w14:textId="49A1C2A5" w:rsidR="003523F3" w:rsidRPr="00AD0B42" w:rsidRDefault="003523F3">
            <w:pPr>
              <w:pStyle w:val="ListParagraph"/>
              <w:numPr>
                <w:ilvl w:val="0"/>
                <w:numId w:val="2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proper waste management practices, such as properly disposing of all hazardous materials and implementing recycling programs.</w:t>
            </w:r>
          </w:p>
          <w:p w14:paraId="7BB64EED" w14:textId="77777777" w:rsidR="00390E9A" w:rsidRPr="00AD0B42" w:rsidRDefault="00390E9A"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2D670C5E" w14:textId="61B1BF51"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5912B358" w14:textId="57CA53E8" w:rsidR="00390E9A" w:rsidRPr="00AD0B42" w:rsidRDefault="00606079">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Set up and adhere to emergency measures for handling releases or spills of organic pollutants, including possible facility evacuations</w:t>
            </w:r>
            <w:r w:rsidR="00390E9A" w:rsidRPr="00AD0B42">
              <w:rPr>
                <w:rFonts w:ascii="Times New Roman" w:eastAsia="Times New Roman" w:hAnsi="Times New Roman" w:cs="Times New Roman"/>
                <w:color w:val="0E101A"/>
                <w:lang w:eastAsia="en-GB"/>
              </w:rPr>
              <w:t>.</w:t>
            </w:r>
          </w:p>
          <w:p w14:paraId="26BB6F4C" w14:textId="6507A632" w:rsidR="00FE42A2" w:rsidRPr="00AD0B42" w:rsidRDefault="00606079">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Create a CO response strategy and give staff members the resources and information to identify and deal with elevated CO levels.</w:t>
            </w:r>
            <w:r w:rsidR="00FE42A2" w:rsidRPr="00AD0B42">
              <w:rPr>
                <w:rFonts w:ascii="Times New Roman" w:eastAsia="Times New Roman" w:hAnsi="Times New Roman" w:cs="Times New Roman"/>
                <w:color w:val="0E101A"/>
                <w:lang w:eastAsia="en-GB"/>
              </w:rPr>
              <w:t>.</w:t>
            </w:r>
          </w:p>
          <w:p w14:paraId="7FA9828C" w14:textId="3BB1CCEC" w:rsidR="00FE42A2" w:rsidRPr="00AD0B42" w:rsidRDefault="00606079">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Create procedures for routinely checking and maintaining machinery and storage spaces, particularly combustion sources like boilers and generators, to ensure they are running effectively and not emitting too much CO</w:t>
            </w:r>
            <w:r w:rsidR="00FE42A2" w:rsidRPr="00AD0B42">
              <w:rPr>
                <w:rFonts w:ascii="Times New Roman" w:eastAsia="Times New Roman" w:hAnsi="Times New Roman" w:cs="Times New Roman"/>
                <w:color w:val="0E101A"/>
                <w:lang w:eastAsia="en-GB"/>
              </w:rPr>
              <w:t>.</w:t>
            </w:r>
          </w:p>
          <w:p w14:paraId="25022571" w14:textId="46BB20AC"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the safe handling, storage, and disposal of materials that can produce CO when burn</w:t>
            </w:r>
            <w:r w:rsidR="00606079">
              <w:rPr>
                <w:rFonts w:ascii="Times New Roman" w:eastAsia="Times New Roman" w:hAnsi="Times New Roman" w:cs="Times New Roman"/>
                <w:color w:val="0E101A"/>
                <w:lang w:eastAsia="en-GB"/>
              </w:rPr>
              <w:t>ing</w:t>
            </w:r>
            <w:r w:rsidRPr="00AD0B42">
              <w:rPr>
                <w:rFonts w:ascii="Times New Roman" w:eastAsia="Times New Roman" w:hAnsi="Times New Roman" w:cs="Times New Roman"/>
                <w:color w:val="0E101A"/>
                <w:lang w:eastAsia="en-GB"/>
              </w:rPr>
              <w:t xml:space="preserve"> or decompos</w:t>
            </w:r>
            <w:r w:rsidR="00606079">
              <w:rPr>
                <w:rFonts w:ascii="Times New Roman" w:eastAsia="Times New Roman" w:hAnsi="Times New Roman" w:cs="Times New Roman"/>
                <w:color w:val="0E101A"/>
                <w:lang w:eastAsia="en-GB"/>
              </w:rPr>
              <w:t>ing</w:t>
            </w:r>
            <w:r w:rsidRPr="00AD0B42">
              <w:rPr>
                <w:rFonts w:ascii="Times New Roman" w:eastAsia="Times New Roman" w:hAnsi="Times New Roman" w:cs="Times New Roman"/>
                <w:color w:val="0E101A"/>
                <w:lang w:eastAsia="en-GB"/>
              </w:rPr>
              <w:t>.</w:t>
            </w:r>
          </w:p>
          <w:p w14:paraId="5E63238F" w14:textId="07B06C9A" w:rsidR="00FE42A2" w:rsidRPr="00AD0B42" w:rsidRDefault="00606079">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Develop procedures for correctly labelling and identifying materials and storage spaces that may emit CO</w:t>
            </w:r>
            <w:r w:rsidR="00FE42A2" w:rsidRPr="00AD0B42">
              <w:rPr>
                <w:rFonts w:ascii="Times New Roman" w:eastAsia="Times New Roman" w:hAnsi="Times New Roman" w:cs="Times New Roman"/>
                <w:color w:val="0E101A"/>
                <w:lang w:eastAsia="en-GB"/>
              </w:rPr>
              <w:t>.</w:t>
            </w:r>
          </w:p>
          <w:p w14:paraId="1C58180B" w14:textId="6C2CBDE0"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CO hazards.</w:t>
            </w:r>
          </w:p>
          <w:p w14:paraId="7A9F1178" w14:textId="7947D470"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procedures for emergency response and evacuation in </w:t>
            </w:r>
            <w:r w:rsidR="00606079">
              <w:rPr>
                <w:rFonts w:ascii="Times New Roman" w:eastAsia="Times New Roman" w:hAnsi="Times New Roman" w:cs="Times New Roman"/>
                <w:color w:val="0E101A"/>
                <w:lang w:eastAsia="en-GB"/>
              </w:rPr>
              <w:t>case</w:t>
            </w:r>
            <w:r w:rsidRPr="00AD0B42">
              <w:rPr>
                <w:rFonts w:ascii="Times New Roman" w:eastAsia="Times New Roman" w:hAnsi="Times New Roman" w:cs="Times New Roman"/>
                <w:color w:val="0E101A"/>
                <w:lang w:eastAsia="en-GB"/>
              </w:rPr>
              <w:t xml:space="preserve"> of a CO emergency.</w:t>
            </w:r>
          </w:p>
          <w:p w14:paraId="436E20A1" w14:textId="495E3654" w:rsidR="00FE42A2" w:rsidRPr="00AD0B42" w:rsidRDefault="003160C8">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72E69A06" w14:textId="7F8E158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13AFDAB5" w14:textId="11B4AAA8"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training program for employees on safety and emergency procedures.</w:t>
            </w:r>
          </w:p>
          <w:p w14:paraId="5C66156A" w14:textId="0681750B"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program for regular monitoring of the facility to detect and prevent CO hazards</w:t>
            </w:r>
          </w:p>
          <w:p w14:paraId="53505E2C" w14:textId="06FEFC4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CO risk management plans, such as CO risk assessments, to identify and mitigate hazards.</w:t>
            </w:r>
          </w:p>
          <w:p w14:paraId="40B43AF4" w14:textId="15CB28B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 using alternative methods that produce less CO, such as electric equipment or equipment that uses natural gas instead of fossil fuels.</w:t>
            </w:r>
          </w:p>
          <w:p w14:paraId="7B0579AA" w14:textId="77777777" w:rsidR="00390E9A" w:rsidRPr="00AD0B42" w:rsidRDefault="00390E9A"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65523D26" w14:textId="7777777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3568F0CB" w14:textId="77777777" w:rsidR="008966CB" w:rsidRPr="000079DA" w:rsidRDefault="00390E9A">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p w14:paraId="3BEE335D" w14:textId="11C45E79" w:rsidR="000079DA" w:rsidRPr="00AD0B42" w:rsidRDefault="000079DA" w:rsidP="000079DA">
            <w:pPr>
              <w:pStyle w:val="ListParagraph"/>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p>
        </w:tc>
      </w:tr>
      <w:tr w:rsidR="008966CB" w:rsidRPr="00AD0B42" w14:paraId="1C5F5FAB" w14:textId="77777777" w:rsidTr="002B6E03">
        <w:trPr>
          <w:trHeight w:val="690"/>
        </w:trPr>
        <w:tc>
          <w:tcPr>
            <w:cnfStyle w:val="001000000000" w:firstRow="0" w:lastRow="0" w:firstColumn="1" w:lastColumn="0" w:oddVBand="0" w:evenVBand="0" w:oddHBand="0" w:evenHBand="0" w:firstRowFirstColumn="0" w:firstRowLastColumn="0" w:lastRowFirstColumn="0" w:lastRowLastColumn="0"/>
            <w:tcW w:w="3256" w:type="dxa"/>
          </w:tcPr>
          <w:p w14:paraId="60E4E404" w14:textId="15E1D7A0"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Fumes</w:t>
            </w:r>
          </w:p>
        </w:tc>
        <w:tc>
          <w:tcPr>
            <w:tcW w:w="5886" w:type="dxa"/>
          </w:tcPr>
          <w:p w14:paraId="0CA75766" w14:textId="239CF8FB"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202EEDD1" w14:textId="77777777" w:rsidR="003160C8" w:rsidRPr="00AD0B42" w:rsidRDefault="00390E9A">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Identify sources of fumes in the facility and eliminate them if possible, or switch to less toxic materials or processes.</w:t>
            </w:r>
          </w:p>
          <w:p w14:paraId="7D265D7D" w14:textId="77777777" w:rsidR="003160C8" w:rsidRPr="00AD0B42" w:rsidRDefault="003160C8"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7E3E1A7D" w14:textId="4EF737D9"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b/>
                <w:bCs/>
              </w:rPr>
              <w:t>Engineering controls</w:t>
            </w:r>
          </w:p>
          <w:p w14:paraId="3B41E37F" w14:textId="77777777" w:rsidR="00606079" w:rsidRPr="00606079" w:rsidRDefault="00606079" w:rsidP="00606079">
            <w:pPr>
              <w:pStyle w:val="ListParagraph"/>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 xml:space="preserve">Implement LEV ventilation systems to assist in dispersing CO emissions and stop them from accumulating in the plant. The employer is responsible for ensuring that the LEV "supplier is competent to define, design, and install a suitable LEV system to meet the performance intended by design" in accordance with COSHH (HSE, 2016). They are in duty of doing routine performance inspections and maintaining a logbook to document any repairs. Also, keeping ‘training records for everyone. This includes refresher training. </w:t>
            </w:r>
            <w:r w:rsidRPr="00606079">
              <w:rPr>
                <w:rFonts w:ascii="Times New Roman" w:eastAsia="Times New Roman" w:hAnsi="Times New Roman" w:cs="Times New Roman"/>
                <w:color w:val="0E101A"/>
                <w:lang w:eastAsia="en-GB"/>
              </w:rPr>
              <w:lastRenderedPageBreak/>
              <w:t>Changes to the work process mean that the LEV may also need to change, and staff may need retraining.’</w:t>
            </w:r>
          </w:p>
          <w:p w14:paraId="6AF8081F" w14:textId="77777777" w:rsidR="0043410D" w:rsidRPr="00AD0B42" w:rsidRDefault="0043410D">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Monitor the air quality in the facility to ensure that it meets acceptable levels and to detect any increases in fumes levels.</w:t>
            </w:r>
          </w:p>
          <w:p w14:paraId="2E390D1B" w14:textId="77777777"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Using air filtration systems to remove pollutants from the air.</w:t>
            </w:r>
          </w:p>
          <w:p w14:paraId="0EEB107D" w14:textId="77777777" w:rsidR="00A775D9" w:rsidRDefault="003523F3" w:rsidP="00A775D9">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good housekeeping practices to prevent the </w:t>
            </w:r>
            <w:r w:rsidR="003160C8" w:rsidRPr="00AD0B42">
              <w:rPr>
                <w:rFonts w:ascii="Times New Roman" w:eastAsia="Times New Roman" w:hAnsi="Times New Roman" w:cs="Times New Roman"/>
                <w:color w:val="0E101A"/>
                <w:lang w:eastAsia="en-GB"/>
              </w:rPr>
              <w:t>build-up</w:t>
            </w:r>
            <w:r w:rsidRPr="00AD0B42">
              <w:rPr>
                <w:rFonts w:ascii="Times New Roman" w:eastAsia="Times New Roman" w:hAnsi="Times New Roman" w:cs="Times New Roman"/>
                <w:color w:val="0E101A"/>
                <w:lang w:eastAsia="en-GB"/>
              </w:rPr>
              <w:t xml:space="preserve"> of fumes.</w:t>
            </w:r>
          </w:p>
          <w:p w14:paraId="74A74983" w14:textId="0591754B" w:rsidR="003523F3" w:rsidRPr="00A775D9" w:rsidRDefault="003523F3" w:rsidP="00A775D9">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775D9">
              <w:rPr>
                <w:rFonts w:ascii="Times New Roman" w:eastAsia="Times New Roman" w:hAnsi="Times New Roman" w:cs="Times New Roman"/>
                <w:color w:val="0E101A"/>
                <w:lang w:eastAsia="en-GB"/>
              </w:rPr>
              <w:t xml:space="preserve">Design equipment and processes to </w:t>
            </w:r>
            <w:r w:rsidR="00A775D9">
              <w:rPr>
                <w:rFonts w:ascii="Times New Roman" w:eastAsia="Times New Roman" w:hAnsi="Times New Roman" w:cs="Times New Roman"/>
                <w:color w:val="0E101A"/>
                <w:lang w:eastAsia="en-GB"/>
              </w:rPr>
              <w:t>reduce</w:t>
            </w:r>
            <w:r w:rsidRPr="00A775D9">
              <w:rPr>
                <w:rFonts w:ascii="Times New Roman" w:eastAsia="Times New Roman" w:hAnsi="Times New Roman" w:cs="Times New Roman"/>
                <w:color w:val="0E101A"/>
                <w:lang w:eastAsia="en-GB"/>
              </w:rPr>
              <w:t xml:space="preserve"> the potential for fumes.</w:t>
            </w:r>
          </w:p>
          <w:p w14:paraId="50BC1B7A" w14:textId="4297A18F"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pollution control equipment, such as scrubbers or catalytic converters, to remove pollutants from emissions before they </w:t>
            </w:r>
            <w:r w:rsidR="00606079">
              <w:rPr>
                <w:rFonts w:ascii="Times New Roman" w:eastAsia="Times New Roman" w:hAnsi="Times New Roman" w:cs="Times New Roman"/>
                <w:color w:val="0E101A"/>
                <w:lang w:eastAsia="en-GB"/>
              </w:rPr>
              <w:t>get</w:t>
            </w:r>
            <w:r w:rsidRPr="00AD0B42">
              <w:rPr>
                <w:rFonts w:ascii="Times New Roman" w:eastAsia="Times New Roman" w:hAnsi="Times New Roman" w:cs="Times New Roman"/>
                <w:color w:val="0E101A"/>
                <w:lang w:eastAsia="en-GB"/>
              </w:rPr>
              <w:t xml:space="preserve"> released into the environment.</w:t>
            </w:r>
          </w:p>
          <w:p w14:paraId="5B76FEF2" w14:textId="72603076"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FC4DAB">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the air quality in the factory and </w:t>
            </w:r>
            <w:r w:rsidR="00FC4DAB">
              <w:rPr>
                <w:rFonts w:ascii="Times New Roman" w:eastAsia="Times New Roman" w:hAnsi="Times New Roman" w:cs="Times New Roman"/>
                <w:color w:val="0E101A"/>
                <w:lang w:eastAsia="en-GB"/>
              </w:rPr>
              <w:t>conduct</w:t>
            </w:r>
            <w:r w:rsidRPr="00AD0B42">
              <w:rPr>
                <w:rFonts w:ascii="Times New Roman" w:eastAsia="Times New Roman" w:hAnsi="Times New Roman" w:cs="Times New Roman"/>
                <w:color w:val="0E101A"/>
                <w:lang w:eastAsia="en-GB"/>
              </w:rPr>
              <w:t xml:space="preserve"> quality audits.</w:t>
            </w:r>
          </w:p>
          <w:p w14:paraId="7F1F6BC4" w14:textId="338E5C59"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Consider using alternative methods that produce </w:t>
            </w:r>
            <w:r w:rsidR="00FC4DAB">
              <w:rPr>
                <w:rFonts w:ascii="Times New Roman" w:eastAsia="Times New Roman" w:hAnsi="Times New Roman" w:cs="Times New Roman"/>
                <w:color w:val="0E101A"/>
                <w:lang w:eastAsia="en-GB"/>
              </w:rPr>
              <w:t>fewer</w:t>
            </w:r>
            <w:r w:rsidRPr="00AD0B42">
              <w:rPr>
                <w:rFonts w:ascii="Times New Roman" w:eastAsia="Times New Roman" w:hAnsi="Times New Roman" w:cs="Times New Roman"/>
                <w:color w:val="0E101A"/>
                <w:lang w:eastAsia="en-GB"/>
              </w:rPr>
              <w:t xml:space="preserve"> fumes, such as using non-toxic chemicals or implementing recycling and waste reduction programs.</w:t>
            </w:r>
          </w:p>
          <w:p w14:paraId="737646F2" w14:textId="77F69658"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a </w:t>
            </w:r>
            <w:r w:rsidR="00FC4DAB">
              <w:rPr>
                <w:rFonts w:ascii="Times New Roman" w:eastAsia="Times New Roman" w:hAnsi="Times New Roman" w:cs="Times New Roman"/>
                <w:color w:val="0E101A"/>
                <w:lang w:eastAsia="en-GB"/>
              </w:rPr>
              <w:t>h</w:t>
            </w:r>
            <w:r w:rsidRPr="00AD0B42">
              <w:rPr>
                <w:rFonts w:ascii="Times New Roman" w:eastAsia="Times New Roman" w:hAnsi="Times New Roman" w:cs="Times New Roman"/>
                <w:color w:val="0E101A"/>
                <w:lang w:eastAsia="en-GB"/>
              </w:rPr>
              <w:t xml:space="preserve">azardous waste management plan and </w:t>
            </w:r>
            <w:r w:rsidR="00F3034E">
              <w:rPr>
                <w:rFonts w:ascii="Times New Roman" w:eastAsia="Times New Roman" w:hAnsi="Times New Roman" w:cs="Times New Roman"/>
                <w:color w:val="0E101A"/>
                <w:lang w:eastAsia="en-GB"/>
              </w:rPr>
              <w:t>dispose</w:t>
            </w:r>
            <w:r w:rsidRPr="00AD0B42">
              <w:rPr>
                <w:rFonts w:ascii="Times New Roman" w:eastAsia="Times New Roman" w:hAnsi="Times New Roman" w:cs="Times New Roman"/>
                <w:color w:val="0E101A"/>
                <w:lang w:eastAsia="en-GB"/>
              </w:rPr>
              <w:t xml:space="preserve"> of any</w:t>
            </w:r>
            <w:r w:rsidR="00606079">
              <w:rPr>
                <w:rFonts w:ascii="Times New Roman" w:eastAsia="Times New Roman" w:hAnsi="Times New Roman" w:cs="Times New Roman"/>
                <w:color w:val="0E101A"/>
                <w:lang w:eastAsia="en-GB"/>
              </w:rPr>
              <w:t xml:space="preserve"> </w:t>
            </w:r>
            <w:r w:rsidRPr="00AD0B42">
              <w:rPr>
                <w:rFonts w:ascii="Times New Roman" w:eastAsia="Times New Roman" w:hAnsi="Times New Roman" w:cs="Times New Roman"/>
                <w:color w:val="0E101A"/>
                <w:lang w:eastAsia="en-GB"/>
              </w:rPr>
              <w:t xml:space="preserve">waste according to </w:t>
            </w:r>
            <w:r w:rsidR="00FC4DAB" w:rsidRPr="00AD0B42">
              <w:rPr>
                <w:rFonts w:ascii="Times New Roman" w:eastAsia="Times New Roman" w:hAnsi="Times New Roman" w:cs="Times New Roman"/>
                <w:color w:val="0E101A"/>
                <w:lang w:eastAsia="en-GB"/>
              </w:rPr>
              <w:t>local</w:t>
            </w:r>
            <w:r w:rsidRPr="00AD0B42">
              <w:rPr>
                <w:rFonts w:ascii="Times New Roman" w:eastAsia="Times New Roman" w:hAnsi="Times New Roman" w:cs="Times New Roman"/>
                <w:color w:val="0E101A"/>
                <w:lang w:eastAsia="en-GB"/>
              </w:rPr>
              <w:t xml:space="preserve"> regulations.</w:t>
            </w:r>
          </w:p>
          <w:p w14:paraId="1B8C9ECA" w14:textId="555EDE5B"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proper PPE (personal protective equipment) for employees to protect them from inhaling fumes</w:t>
            </w:r>
          </w:p>
          <w:p w14:paraId="7CB45C02" w14:textId="54510E7A"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exhaust fans or air conditioning systems to reduce the concentration of fumes.</w:t>
            </w:r>
          </w:p>
          <w:p w14:paraId="2E3AB482" w14:textId="025252FE" w:rsidR="003523F3" w:rsidRPr="00AD0B42" w:rsidRDefault="00606079">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606079">
              <w:rPr>
                <w:rFonts w:ascii="Times New Roman" w:eastAsia="Times New Roman" w:hAnsi="Times New Roman" w:cs="Times New Roman"/>
                <w:color w:val="0E101A"/>
                <w:lang w:eastAsia="en-GB"/>
              </w:rPr>
              <w:t>To ensure the ventilation systems and other equipment are operating correctly and effectively, implement an appropriate maintenance programme</w:t>
            </w:r>
            <w:r w:rsidR="003523F3" w:rsidRPr="00AD0B42">
              <w:rPr>
                <w:rFonts w:ascii="Times New Roman" w:eastAsia="Times New Roman" w:hAnsi="Times New Roman" w:cs="Times New Roman"/>
                <w:color w:val="0E101A"/>
                <w:lang w:eastAsia="en-GB"/>
              </w:rPr>
              <w:t>.</w:t>
            </w:r>
          </w:p>
          <w:p w14:paraId="3D2FB9CF" w14:textId="1D773F9C" w:rsidR="0043410D" w:rsidRPr="00AD0B42" w:rsidRDefault="00FC4DAB">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Conduct</w:t>
            </w:r>
            <w:r w:rsidR="003523F3"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5D4873FE" w14:textId="77777777" w:rsidR="00390E9A" w:rsidRPr="00AD0B42" w:rsidRDefault="00390E9A"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2F8B3927" w14:textId="68C4E190"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3AD8E63" w14:textId="3446198D" w:rsidR="00390E9A" w:rsidRPr="00AD0B42" w:rsidRDefault="00390E9A">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and follow emergency procedures for responding to the release of fumes, including evacuating the facility if necessary.</w:t>
            </w:r>
          </w:p>
          <w:p w14:paraId="531060BC" w14:textId="4C63958D" w:rsidR="00FE42A2" w:rsidRPr="00AD0B42" w:rsidRDefault="000E0084">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C</w:t>
            </w:r>
            <w:r w:rsidRPr="000E0084">
              <w:rPr>
                <w:rFonts w:ascii="Times New Roman" w:eastAsia="Times New Roman" w:hAnsi="Times New Roman" w:cs="Times New Roman"/>
                <w:color w:val="0E101A"/>
                <w:lang w:eastAsia="en-GB"/>
              </w:rPr>
              <w:t>reate a fumes action plan, and provide staff the tools and training to identify and react to elevated fume levels</w:t>
            </w:r>
            <w:r w:rsidR="00FE42A2" w:rsidRPr="00AD0B42">
              <w:rPr>
                <w:rFonts w:ascii="Times New Roman" w:eastAsia="Times New Roman" w:hAnsi="Times New Roman" w:cs="Times New Roman"/>
                <w:color w:val="0E101A"/>
                <w:lang w:eastAsia="en-GB"/>
              </w:rPr>
              <w:t>.</w:t>
            </w:r>
          </w:p>
          <w:p w14:paraId="365BE949" w14:textId="70850A48"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Establish procedures for regular inspections and maintenance of equipment and storage areas to prevent leaks and spills of materials that can produce fumes.</w:t>
            </w:r>
          </w:p>
          <w:p w14:paraId="7F1158F4" w14:textId="0D1DFD72"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safe handling, storage, and disposal of materials that can produce fumes.</w:t>
            </w:r>
          </w:p>
          <w:p w14:paraId="578E74C3" w14:textId="52A2AECC" w:rsidR="00FE42A2" w:rsidRPr="00AD0B42" w:rsidRDefault="000E0084">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0E0084">
              <w:rPr>
                <w:rFonts w:ascii="Times New Roman" w:eastAsia="Times New Roman" w:hAnsi="Times New Roman" w:cs="Times New Roman"/>
                <w:color w:val="0E101A"/>
                <w:lang w:eastAsia="en-GB"/>
              </w:rPr>
              <w:t>Set policies for accurate labelling of chemicals and storage spaces that can produce fumes</w:t>
            </w:r>
            <w:r w:rsidR="00FE42A2" w:rsidRPr="00AD0B42">
              <w:rPr>
                <w:rFonts w:ascii="Times New Roman" w:eastAsia="Times New Roman" w:hAnsi="Times New Roman" w:cs="Times New Roman"/>
                <w:color w:val="0E101A"/>
                <w:lang w:eastAsia="en-GB"/>
              </w:rPr>
              <w:t>.</w:t>
            </w:r>
          </w:p>
          <w:p w14:paraId="0F223AE1" w14:textId="63E2C961"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fumes hazards.</w:t>
            </w:r>
          </w:p>
          <w:p w14:paraId="2F397BA4" w14:textId="7DD97887"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procedures for emergency response and evacuation in the event of a fumes emergency.</w:t>
            </w:r>
          </w:p>
          <w:p w14:paraId="4B491B5E" w14:textId="37640750" w:rsidR="00FE42A2" w:rsidRPr="00AD0B42" w:rsidRDefault="003160C8">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4EABC85A" w14:textId="4A09722A"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2F32116B" w14:textId="1435A49B"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training program for employees on safety and emergency procedures.</w:t>
            </w:r>
          </w:p>
          <w:p w14:paraId="2ED2FEDA" w14:textId="0D920518" w:rsidR="00FE42A2" w:rsidRPr="00AD0B42" w:rsidRDefault="000E0084">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0E0084">
              <w:rPr>
                <w:rFonts w:ascii="Times New Roman" w:eastAsia="Times New Roman" w:hAnsi="Times New Roman" w:cs="Times New Roman"/>
                <w:color w:val="0E101A"/>
                <w:lang w:eastAsia="en-GB"/>
              </w:rPr>
              <w:t>Plan for routinely inspecting the plant to look for and stop fume problems</w:t>
            </w:r>
            <w:r w:rsidR="00FE42A2" w:rsidRPr="00AD0B42">
              <w:rPr>
                <w:rFonts w:ascii="Times New Roman" w:eastAsia="Times New Roman" w:hAnsi="Times New Roman" w:cs="Times New Roman"/>
                <w:color w:val="0E101A"/>
                <w:lang w:eastAsia="en-GB"/>
              </w:rPr>
              <w:t>.</w:t>
            </w:r>
          </w:p>
          <w:p w14:paraId="6F87C7E3" w14:textId="4BD17D42"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recycling and waste reduction programs to reduce the </w:t>
            </w:r>
            <w:r w:rsidR="003160C8" w:rsidRPr="00AD0B42">
              <w:rPr>
                <w:rFonts w:ascii="Times New Roman" w:eastAsia="Times New Roman" w:hAnsi="Times New Roman" w:cs="Times New Roman"/>
                <w:color w:val="0E101A"/>
                <w:lang w:eastAsia="en-GB"/>
              </w:rPr>
              <w:t>number</w:t>
            </w:r>
            <w:r w:rsidRPr="00AD0B42">
              <w:rPr>
                <w:rFonts w:ascii="Times New Roman" w:eastAsia="Times New Roman" w:hAnsi="Times New Roman" w:cs="Times New Roman"/>
                <w:color w:val="0E101A"/>
                <w:lang w:eastAsia="en-GB"/>
              </w:rPr>
              <w:t xml:space="preserve"> of fumes generated by the factory.</w:t>
            </w:r>
          </w:p>
          <w:p w14:paraId="470C2F5F" w14:textId="7BB0FA69" w:rsidR="00FE42A2" w:rsidRPr="00AD0B42" w:rsidRDefault="003160C8">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FE42A2" w:rsidRPr="00AD0B42">
              <w:rPr>
                <w:rFonts w:ascii="Times New Roman" w:eastAsia="Times New Roman" w:hAnsi="Times New Roman" w:cs="Times New Roman"/>
                <w:color w:val="0E101A"/>
                <w:lang w:eastAsia="en-GB"/>
              </w:rPr>
              <w:t xml:space="preserve"> using alternative methods that produce </w:t>
            </w:r>
            <w:r w:rsidR="00F3034E">
              <w:rPr>
                <w:rFonts w:ascii="Times New Roman" w:eastAsia="Times New Roman" w:hAnsi="Times New Roman" w:cs="Times New Roman"/>
                <w:color w:val="0E101A"/>
                <w:lang w:eastAsia="en-GB"/>
              </w:rPr>
              <w:t>fewer</w:t>
            </w:r>
            <w:r w:rsidR="00FE42A2" w:rsidRPr="00AD0B42">
              <w:rPr>
                <w:rFonts w:ascii="Times New Roman" w:eastAsia="Times New Roman" w:hAnsi="Times New Roman" w:cs="Times New Roman"/>
                <w:color w:val="0E101A"/>
                <w:lang w:eastAsia="en-GB"/>
              </w:rPr>
              <w:t xml:space="preserve"> fumes, such as</w:t>
            </w:r>
            <w:r w:rsidR="000E0084">
              <w:rPr>
                <w:rFonts w:ascii="Times New Roman" w:eastAsia="Times New Roman" w:hAnsi="Times New Roman" w:cs="Times New Roman"/>
                <w:color w:val="0E101A"/>
                <w:lang w:eastAsia="en-GB"/>
              </w:rPr>
              <w:t xml:space="preserve"> </w:t>
            </w:r>
            <w:r w:rsidR="00FE42A2" w:rsidRPr="00AD0B42">
              <w:rPr>
                <w:rFonts w:ascii="Times New Roman" w:eastAsia="Times New Roman" w:hAnsi="Times New Roman" w:cs="Times New Roman"/>
                <w:color w:val="0E101A"/>
                <w:lang w:eastAsia="en-GB"/>
              </w:rPr>
              <w:t>non-toxic chemicals.</w:t>
            </w:r>
          </w:p>
          <w:p w14:paraId="39823C88" w14:textId="4E420281"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chemical inventory management system to track the usage and disposal of chemicals.</w:t>
            </w:r>
          </w:p>
          <w:p w14:paraId="54591242" w14:textId="6BDB71D0"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hazard assessment program to identify and evaluate the potential hazards of the chemicals used in the factory</w:t>
            </w:r>
          </w:p>
          <w:p w14:paraId="004F0893" w14:textId="106FBA64"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Provid</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employees with appropriate personal protective equipment (PPE) to protect them from inhaling fumes.</w:t>
            </w:r>
          </w:p>
          <w:p w14:paraId="640E4D04" w14:textId="77777777" w:rsidR="00390E9A" w:rsidRPr="00AD0B42" w:rsidRDefault="00390E9A"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0B1C5DDF" w14:textId="7777777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480C5681" w14:textId="0BA2B45D" w:rsidR="008966CB" w:rsidRPr="00AD0B42" w:rsidRDefault="0043410D">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 xml:space="preserve">equipment, per COSHH regulations (HSE, 2019) and The Personal Protective Equipment at Work Regulations 1992 (gov legislation, 2015). Examples of </w:t>
            </w:r>
            <w:r w:rsidRPr="00AD0B42">
              <w:rPr>
                <w:rFonts w:ascii="Times New Roman" w:hAnsi="Times New Roman" w:cs="Times New Roman"/>
              </w:rPr>
              <w:lastRenderedPageBreak/>
              <w:t>PPE: Gloves, boots, eye protection, respirators, protective clothing, emergency showers, and eye wash stations.</w:t>
            </w:r>
          </w:p>
        </w:tc>
      </w:tr>
      <w:tr w:rsidR="008966CB" w:rsidRPr="00AD0B42" w14:paraId="3B7477D6" w14:textId="77777777" w:rsidTr="002B6E03">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11E5DD91" w14:textId="6BB44C82" w:rsidR="008966CB" w:rsidRPr="00AD0B42" w:rsidRDefault="000E5D25" w:rsidP="00301C1E">
            <w:pPr>
              <w:rPr>
                <w:rFonts w:ascii="Times New Roman" w:hAnsi="Times New Roman" w:cs="Times New Roman"/>
              </w:rPr>
            </w:pPr>
            <w:r w:rsidRPr="00AD0B42">
              <w:rPr>
                <w:rFonts w:ascii="Times New Roman" w:hAnsi="Times New Roman" w:cs="Times New Roman"/>
              </w:rPr>
              <w:lastRenderedPageBreak/>
              <w:t>Particulates</w:t>
            </w:r>
          </w:p>
        </w:tc>
        <w:tc>
          <w:tcPr>
            <w:tcW w:w="5886" w:type="dxa"/>
          </w:tcPr>
          <w:p w14:paraId="2A7C95E7" w14:textId="30FC6E49"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5C9CC3B3" w14:textId="294E4C12" w:rsidR="0043410D"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Identify sources of particulates in the facility and eliminate them if possible, or switch to less toxic materials or processes.</w:t>
            </w:r>
          </w:p>
          <w:p w14:paraId="59DFF6E6" w14:textId="77777777" w:rsidR="00FC4DAB" w:rsidRPr="00AD0B42"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06ECE746" w14:textId="504D7DBA"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02B26132" w14:textId="77777777"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Monitor the air quality in the facility to ensure that it meets acceptable levels and to detect any increases in particulate levels.</w:t>
            </w:r>
          </w:p>
          <w:p w14:paraId="73D3BF37" w14:textId="42709CB9" w:rsidR="0043410D" w:rsidRPr="000E0084" w:rsidRDefault="000E0084" w:rsidP="000E0084">
            <w:pPr>
              <w:pStyle w:val="ListParagraph"/>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0E0084">
              <w:rPr>
                <w:rFonts w:ascii="Times New Roman" w:eastAsia="Times New Roman" w:hAnsi="Times New Roman" w:cs="Times New Roman"/>
                <w:color w:val="0E101A"/>
                <w:sz w:val="24"/>
                <w:szCs w:val="24"/>
                <w:lang w:eastAsia="en-GB"/>
              </w:rPr>
              <w:t xml:space="preserve">Implement LEV ventilation systems to assist in dispersing </w:t>
            </w:r>
            <w:r w:rsidR="00A775D9">
              <w:rPr>
                <w:rFonts w:ascii="Times New Roman" w:eastAsia="Times New Roman" w:hAnsi="Times New Roman" w:cs="Times New Roman"/>
                <w:color w:val="0E101A"/>
                <w:sz w:val="24"/>
                <w:szCs w:val="24"/>
                <w:lang w:eastAsia="en-GB"/>
              </w:rPr>
              <w:t>particulates</w:t>
            </w:r>
            <w:r w:rsidRPr="000E0084">
              <w:rPr>
                <w:rFonts w:ascii="Times New Roman" w:eastAsia="Times New Roman" w:hAnsi="Times New Roman" w:cs="Times New Roman"/>
                <w:color w:val="0E101A"/>
                <w:sz w:val="24"/>
                <w:szCs w:val="24"/>
                <w:lang w:eastAsia="en-GB"/>
              </w:rPr>
              <w:t xml:space="preserve"> and stop them from accumulating in the plant. The employer is responsible for ensuring that the LEV "supplier is competent to define, design, and install a suitable LEV system to meet the performance intended by design" in accordance with COSHH (HSE, 2016). They are in duty of doing routine performance inspections and maintaining a logbook to document any repairs. Also, keeping ‘training records for everyone. This includes refresher training. Changes to the work process mean that the LEV may also need to change, and staff may need retraining.’</w:t>
            </w:r>
          </w:p>
          <w:p w14:paraId="77546571" w14:textId="77777777"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Use high-efficiency particulate air (HEPA) filters.</w:t>
            </w:r>
          </w:p>
          <w:p w14:paraId="27910D27" w14:textId="737D6ECD"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Use wet grinding techniques instead of dry grinding, as this can help to reduce the number of particulates released into the air.</w:t>
            </w:r>
          </w:p>
          <w:p w14:paraId="249CA82F" w14:textId="1CC1CAB7"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air filtration systems to remove pollutants from the air.</w:t>
            </w:r>
          </w:p>
          <w:p w14:paraId="54FA9686" w14:textId="77777777" w:rsidR="00A775D9" w:rsidRDefault="00FE42A2" w:rsidP="00A775D9">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good housekeeping practices to prevent the </w:t>
            </w:r>
            <w:r w:rsidR="003160C8" w:rsidRPr="00AD0B42">
              <w:rPr>
                <w:rFonts w:ascii="Times New Roman" w:eastAsia="Times New Roman" w:hAnsi="Times New Roman" w:cs="Times New Roman"/>
                <w:color w:val="0E101A"/>
                <w:sz w:val="24"/>
                <w:szCs w:val="24"/>
                <w:lang w:eastAsia="en-GB"/>
              </w:rPr>
              <w:t>build-up</w:t>
            </w:r>
            <w:r w:rsidRPr="00AD0B42">
              <w:rPr>
                <w:rFonts w:ascii="Times New Roman" w:eastAsia="Times New Roman" w:hAnsi="Times New Roman" w:cs="Times New Roman"/>
                <w:color w:val="0E101A"/>
                <w:sz w:val="24"/>
                <w:szCs w:val="24"/>
                <w:lang w:eastAsia="en-GB"/>
              </w:rPr>
              <w:t xml:space="preserve"> of fumes.</w:t>
            </w:r>
          </w:p>
          <w:p w14:paraId="7D13759D" w14:textId="30346E09" w:rsidR="00FE42A2" w:rsidRPr="00A775D9" w:rsidRDefault="00FE42A2" w:rsidP="00A775D9">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775D9">
              <w:rPr>
                <w:rFonts w:ascii="Times New Roman" w:eastAsia="Times New Roman" w:hAnsi="Times New Roman" w:cs="Times New Roman"/>
                <w:color w:val="0E101A"/>
                <w:sz w:val="24"/>
                <w:szCs w:val="24"/>
                <w:lang w:eastAsia="en-GB"/>
              </w:rPr>
              <w:lastRenderedPageBreak/>
              <w:t xml:space="preserve">Design equipment and processes to </w:t>
            </w:r>
            <w:r w:rsidR="00A775D9" w:rsidRPr="00A775D9">
              <w:rPr>
                <w:rFonts w:ascii="Times New Roman" w:eastAsia="Times New Roman" w:hAnsi="Times New Roman" w:cs="Times New Roman"/>
                <w:color w:val="0E101A"/>
                <w:sz w:val="24"/>
                <w:szCs w:val="24"/>
                <w:lang w:eastAsia="en-GB"/>
              </w:rPr>
              <w:t>reduce</w:t>
            </w:r>
            <w:r w:rsidRPr="00A775D9">
              <w:rPr>
                <w:rFonts w:ascii="Times New Roman" w:eastAsia="Times New Roman" w:hAnsi="Times New Roman" w:cs="Times New Roman"/>
                <w:color w:val="0E101A"/>
                <w:sz w:val="24"/>
                <w:szCs w:val="24"/>
                <w:lang w:eastAsia="en-GB"/>
              </w:rPr>
              <w:t xml:space="preserve"> the potential for </w:t>
            </w:r>
            <w:r w:rsidR="00A775D9" w:rsidRPr="00A775D9">
              <w:rPr>
                <w:rFonts w:ascii="Times New Roman" w:eastAsia="Times New Roman" w:hAnsi="Times New Roman" w:cs="Times New Roman"/>
                <w:color w:val="0E101A"/>
                <w:sz w:val="24"/>
                <w:szCs w:val="24"/>
                <w:lang w:eastAsia="en-GB"/>
              </w:rPr>
              <w:t>particulates</w:t>
            </w:r>
            <w:r w:rsidRPr="00A775D9">
              <w:rPr>
                <w:rFonts w:ascii="Times New Roman" w:eastAsia="Times New Roman" w:hAnsi="Times New Roman" w:cs="Times New Roman"/>
                <w:color w:val="0E101A"/>
                <w:sz w:val="24"/>
                <w:szCs w:val="24"/>
                <w:lang w:eastAsia="en-GB"/>
              </w:rPr>
              <w:t>.</w:t>
            </w:r>
          </w:p>
          <w:p w14:paraId="6E93F4FA" w14:textId="2AE890B5"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pollution control equipment, such as scrubbers or catalytic converters, to remove pollutants from emissions before they </w:t>
            </w:r>
            <w:r w:rsidR="000E0084">
              <w:rPr>
                <w:rFonts w:ascii="Times New Roman" w:eastAsia="Times New Roman" w:hAnsi="Times New Roman" w:cs="Times New Roman"/>
                <w:color w:val="0E101A"/>
                <w:sz w:val="24"/>
                <w:szCs w:val="24"/>
                <w:lang w:eastAsia="en-GB"/>
              </w:rPr>
              <w:t>get</w:t>
            </w:r>
            <w:r w:rsidRPr="00AD0B42">
              <w:rPr>
                <w:rFonts w:ascii="Times New Roman" w:eastAsia="Times New Roman" w:hAnsi="Times New Roman" w:cs="Times New Roman"/>
                <w:color w:val="0E101A"/>
                <w:sz w:val="24"/>
                <w:szCs w:val="24"/>
                <w:lang w:eastAsia="en-GB"/>
              </w:rPr>
              <w:t xml:space="preserve"> released into the environment.</w:t>
            </w:r>
          </w:p>
          <w:p w14:paraId="3D2A1F38" w14:textId="238BEA23"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Regularly </w:t>
            </w:r>
            <w:r w:rsidR="003160C8" w:rsidRPr="00AD0B42">
              <w:rPr>
                <w:rFonts w:ascii="Times New Roman" w:eastAsia="Times New Roman" w:hAnsi="Times New Roman" w:cs="Times New Roman"/>
                <w:color w:val="0E101A"/>
                <w:sz w:val="24"/>
                <w:szCs w:val="24"/>
                <w:lang w:eastAsia="en-GB"/>
              </w:rPr>
              <w:t>monitor</w:t>
            </w:r>
            <w:r w:rsidRPr="00AD0B42">
              <w:rPr>
                <w:rFonts w:ascii="Times New Roman" w:eastAsia="Times New Roman" w:hAnsi="Times New Roman" w:cs="Times New Roman"/>
                <w:color w:val="0E101A"/>
                <w:sz w:val="24"/>
                <w:szCs w:val="24"/>
                <w:lang w:eastAsia="en-GB"/>
              </w:rPr>
              <w:t xml:space="preserve"> the air quality in the factory and </w:t>
            </w:r>
            <w:r w:rsidR="003160C8" w:rsidRPr="00AD0B42">
              <w:rPr>
                <w:rFonts w:ascii="Times New Roman" w:eastAsia="Times New Roman" w:hAnsi="Times New Roman" w:cs="Times New Roman"/>
                <w:color w:val="0E101A"/>
                <w:sz w:val="24"/>
                <w:szCs w:val="24"/>
                <w:lang w:eastAsia="en-GB"/>
              </w:rPr>
              <w:t>conduct</w:t>
            </w:r>
            <w:r w:rsidRPr="00AD0B42">
              <w:rPr>
                <w:rFonts w:ascii="Times New Roman" w:eastAsia="Times New Roman" w:hAnsi="Times New Roman" w:cs="Times New Roman"/>
                <w:color w:val="0E101A"/>
                <w:sz w:val="24"/>
                <w:szCs w:val="24"/>
                <w:lang w:eastAsia="en-GB"/>
              </w:rPr>
              <w:t xml:space="preserve"> air quality audits.</w:t>
            </w:r>
          </w:p>
          <w:p w14:paraId="13FC7FB0" w14:textId="42D4EF24" w:rsidR="00FE42A2" w:rsidRPr="00AD0B42" w:rsidRDefault="003160C8">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Consider</w:t>
            </w:r>
            <w:r w:rsidR="00FE42A2" w:rsidRPr="00AD0B42">
              <w:rPr>
                <w:rFonts w:ascii="Times New Roman" w:eastAsia="Times New Roman" w:hAnsi="Times New Roman" w:cs="Times New Roman"/>
                <w:color w:val="0E101A"/>
                <w:sz w:val="24"/>
                <w:szCs w:val="24"/>
                <w:lang w:eastAsia="en-GB"/>
              </w:rPr>
              <w:t xml:space="preserve"> using alternative methods that p</w:t>
            </w:r>
            <w:r w:rsidR="00FC4DAB">
              <w:rPr>
                <w:rFonts w:ascii="Times New Roman" w:eastAsia="Times New Roman" w:hAnsi="Times New Roman" w:cs="Times New Roman"/>
                <w:color w:val="0E101A"/>
                <w:sz w:val="24"/>
                <w:szCs w:val="24"/>
                <w:lang w:eastAsia="en-GB"/>
              </w:rPr>
              <w:t>roduce fewer</w:t>
            </w:r>
            <w:r w:rsidR="00FE42A2" w:rsidRPr="00AD0B42">
              <w:rPr>
                <w:rFonts w:ascii="Times New Roman" w:eastAsia="Times New Roman" w:hAnsi="Times New Roman" w:cs="Times New Roman"/>
                <w:color w:val="0E101A"/>
                <w:sz w:val="24"/>
                <w:szCs w:val="24"/>
                <w:lang w:eastAsia="en-GB"/>
              </w:rPr>
              <w:t xml:space="preserve"> fumes, such as using non-toxic chemicals or implementing recycling and waste reduction programs.</w:t>
            </w:r>
          </w:p>
          <w:p w14:paraId="2A42DBB1" w14:textId="26BDEFED" w:rsidR="00FE42A2" w:rsidRPr="00A775D9" w:rsidRDefault="00A775D9" w:rsidP="00A775D9">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775D9">
              <w:rPr>
                <w:rFonts w:ascii="Times New Roman" w:eastAsia="Times New Roman" w:hAnsi="Times New Roman" w:cs="Times New Roman"/>
                <w:color w:val="0E101A"/>
                <w:sz w:val="24"/>
                <w:szCs w:val="24"/>
                <w:lang w:eastAsia="en-GB"/>
              </w:rPr>
              <w:t>Implement</w:t>
            </w:r>
            <w:r w:rsidR="000E0084" w:rsidRPr="00A775D9">
              <w:rPr>
                <w:rFonts w:ascii="Times New Roman" w:eastAsia="Times New Roman" w:hAnsi="Times New Roman" w:cs="Times New Roman"/>
                <w:color w:val="0E101A"/>
                <w:sz w:val="24"/>
                <w:szCs w:val="24"/>
                <w:lang w:eastAsia="en-GB"/>
              </w:rPr>
              <w:t xml:space="preserve"> a proper maintenance schedule for the ventilation systems and other equipment to ensure they function correctly and efficiently</w:t>
            </w:r>
            <w:r w:rsidR="00FE42A2" w:rsidRPr="00A775D9">
              <w:rPr>
                <w:rFonts w:ascii="Times New Roman" w:eastAsia="Times New Roman" w:hAnsi="Times New Roman" w:cs="Times New Roman"/>
                <w:color w:val="0E101A"/>
                <w:sz w:val="24"/>
                <w:szCs w:val="24"/>
                <w:lang w:eastAsia="en-GB"/>
              </w:rPr>
              <w:t>.</w:t>
            </w:r>
          </w:p>
          <w:p w14:paraId="2E10AE60" w14:textId="601A2553" w:rsidR="00FE42A2" w:rsidRPr="00AD0B42" w:rsidRDefault="00AD0B4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Conduct</w:t>
            </w:r>
            <w:r w:rsidR="00FE42A2" w:rsidRPr="00AD0B42">
              <w:rPr>
                <w:rFonts w:ascii="Times New Roman" w:eastAsia="Times New Roman" w:hAnsi="Times New Roman" w:cs="Times New Roman"/>
                <w:color w:val="0E101A"/>
                <w:sz w:val="24"/>
                <w:szCs w:val="24"/>
                <w:lang w:eastAsia="en-GB"/>
              </w:rPr>
              <w:t xml:space="preserve"> regular safety inspections, audits, and drills to identify and address potential hazards and improve response time.</w:t>
            </w:r>
          </w:p>
          <w:p w14:paraId="47DD33F1" w14:textId="77777777" w:rsidR="0043410D" w:rsidRPr="00AD0B42" w:rsidRDefault="0043410D"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9712499" w14:textId="4CAD3F19"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2D5A81C4" w14:textId="1DA6B53B"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and follow emergency procedures for responding to the release of particulates, including evacuating the facility if necessary.</w:t>
            </w:r>
          </w:p>
          <w:p w14:paraId="31FDDC85" w14:textId="2392A4EA" w:rsidR="003973D1" w:rsidRPr="00AD0B42" w:rsidRDefault="000E0084">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0E0084">
              <w:rPr>
                <w:rFonts w:ascii="Times New Roman" w:eastAsia="Times New Roman" w:hAnsi="Times New Roman" w:cs="Times New Roman"/>
                <w:color w:val="0E101A"/>
                <w:sz w:val="24"/>
                <w:szCs w:val="24"/>
                <w:lang w:eastAsia="en-GB"/>
              </w:rPr>
              <w:t>Create a fumes response strategy and provide staff the tools and training to identify and react to excessive fume levels</w:t>
            </w:r>
            <w:r w:rsidR="003973D1" w:rsidRPr="00AD0B42">
              <w:rPr>
                <w:rFonts w:ascii="Times New Roman" w:eastAsia="Times New Roman" w:hAnsi="Times New Roman" w:cs="Times New Roman"/>
                <w:color w:val="0E101A"/>
                <w:sz w:val="24"/>
                <w:szCs w:val="24"/>
                <w:lang w:eastAsia="en-GB"/>
              </w:rPr>
              <w:t>.</w:t>
            </w:r>
          </w:p>
          <w:p w14:paraId="7301A9F6" w14:textId="6EF4C6E8"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procedures for regular inspections and maintenance of equipment and storage areas.</w:t>
            </w:r>
          </w:p>
          <w:p w14:paraId="5F8A1546" w14:textId="77777777" w:rsidR="00A775D9" w:rsidRDefault="003973D1" w:rsidP="00A775D9">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Establish procedures for safe handling, storage, and disposal of materials that </w:t>
            </w:r>
            <w:r w:rsidR="00A775D9">
              <w:rPr>
                <w:rFonts w:ascii="Times New Roman" w:eastAsia="Times New Roman" w:hAnsi="Times New Roman" w:cs="Times New Roman"/>
                <w:color w:val="0E101A"/>
                <w:sz w:val="24"/>
                <w:szCs w:val="24"/>
                <w:lang w:eastAsia="en-GB"/>
              </w:rPr>
              <w:t>produce particulates</w:t>
            </w:r>
            <w:r w:rsidRPr="00AD0B42">
              <w:rPr>
                <w:rFonts w:ascii="Times New Roman" w:eastAsia="Times New Roman" w:hAnsi="Times New Roman" w:cs="Times New Roman"/>
                <w:color w:val="0E101A"/>
                <w:sz w:val="24"/>
                <w:szCs w:val="24"/>
                <w:lang w:eastAsia="en-GB"/>
              </w:rPr>
              <w:t>.</w:t>
            </w:r>
          </w:p>
          <w:p w14:paraId="15889B9F" w14:textId="09542FD4"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a chemical inventory management system to track the usage and disposal of chemicals.</w:t>
            </w:r>
          </w:p>
          <w:p w14:paraId="033F8028" w14:textId="72CBEC36" w:rsidR="00AD0B42" w:rsidRDefault="003973D1" w:rsidP="00AD0B4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Implement a hazard assessment program to identify and evaluate the potential hazards of the chemicals use</w:t>
            </w:r>
            <w:r w:rsidR="00A775D9">
              <w:rPr>
                <w:rFonts w:ascii="Times New Roman" w:eastAsia="Times New Roman" w:hAnsi="Times New Roman" w:cs="Times New Roman"/>
                <w:color w:val="0E101A"/>
                <w:sz w:val="24"/>
                <w:szCs w:val="24"/>
                <w:lang w:eastAsia="en-GB"/>
              </w:rPr>
              <w:t>d.</w:t>
            </w:r>
          </w:p>
          <w:p w14:paraId="5D72900E" w14:textId="77777777" w:rsidR="00A775D9" w:rsidRPr="00A775D9" w:rsidRDefault="00A775D9" w:rsidP="00A775D9">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1495D5F4" w14:textId="7777777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lastRenderedPageBreak/>
              <w:t>PPE</w:t>
            </w:r>
          </w:p>
          <w:p w14:paraId="1EA6C96E" w14:textId="77777777" w:rsidR="008966CB" w:rsidRPr="00FC4DAB" w:rsidRDefault="0043410D">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r w:rsidR="00FC4DAB">
              <w:rPr>
                <w:rFonts w:ascii="Times New Roman" w:hAnsi="Times New Roman" w:cs="Times New Roman"/>
              </w:rPr>
              <w:t>.</w:t>
            </w:r>
          </w:p>
          <w:p w14:paraId="3A71D13A" w14:textId="42C1C4C6" w:rsidR="00FC4DAB" w:rsidRPr="00FC4DAB"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tc>
      </w:tr>
      <w:tr w:rsidR="00AC73B2" w:rsidRPr="00AD0B42" w14:paraId="5E019772" w14:textId="77777777" w:rsidTr="002B6E03">
        <w:trPr>
          <w:trHeight w:val="644"/>
        </w:trPr>
        <w:tc>
          <w:tcPr>
            <w:cnfStyle w:val="001000000000" w:firstRow="0" w:lastRow="0" w:firstColumn="1" w:lastColumn="0" w:oddVBand="0" w:evenVBand="0" w:oddHBand="0" w:evenHBand="0" w:firstRowFirstColumn="0" w:firstRowLastColumn="0" w:lastRowFirstColumn="0" w:lastRowLastColumn="0"/>
            <w:tcW w:w="3256" w:type="dxa"/>
          </w:tcPr>
          <w:p w14:paraId="4CCD0427" w14:textId="27DCB188" w:rsidR="00AC73B2" w:rsidRPr="00AD0B42" w:rsidRDefault="00AC73B2" w:rsidP="00301C1E">
            <w:pPr>
              <w:rPr>
                <w:rFonts w:ascii="Times New Roman" w:hAnsi="Times New Roman" w:cs="Times New Roman"/>
              </w:rPr>
            </w:pPr>
            <w:r w:rsidRPr="00AD0B42">
              <w:rPr>
                <w:rFonts w:ascii="Times New Roman" w:hAnsi="Times New Roman" w:cs="Times New Roman"/>
              </w:rPr>
              <w:lastRenderedPageBreak/>
              <w:t xml:space="preserve">Noise </w:t>
            </w:r>
          </w:p>
        </w:tc>
        <w:tc>
          <w:tcPr>
            <w:tcW w:w="5886" w:type="dxa"/>
          </w:tcPr>
          <w:p w14:paraId="49C805E8" w14:textId="22FAA814"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227AAD0D" w14:textId="7777777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quiet equipment: Replacing loud equipment with quieter models can help to reduce noise levels at the facility.</w:t>
            </w:r>
          </w:p>
          <w:p w14:paraId="75A6DBB7" w14:textId="77777777" w:rsidR="00AD0B42" w:rsidRPr="00AD0B42" w:rsidRDefault="00AD0B4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37A6AD2" w14:textId="7F2626AE"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5379FBBE" w14:textId="7B85950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Use noise barriers such as walls or fencing around the facility to reduce noise levels in the surrounding area.</w:t>
            </w:r>
          </w:p>
          <w:p w14:paraId="4B986294" w14:textId="7777777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Use noise-absorbing materials such as insulation or sound-absorbing panels to the walls and ceiling of the facility to reduce noise levels.</w:t>
            </w:r>
          </w:p>
          <w:p w14:paraId="4EB3322A" w14:textId="343FC66B" w:rsidR="0043410D" w:rsidRPr="00AD0B42" w:rsidRDefault="00A775D9">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775D9">
              <w:rPr>
                <w:rFonts w:ascii="Times New Roman" w:eastAsia="Times New Roman" w:hAnsi="Times New Roman" w:cs="Times New Roman"/>
                <w:color w:val="0E101A"/>
                <w:lang w:eastAsia="en-GB"/>
              </w:rPr>
              <w:t>To reduce the amount of vibration transmitted from the equipment to the surrounding environment, use vibration isolators such rubber pads or spring mounts</w:t>
            </w:r>
            <w:r w:rsidR="0043410D" w:rsidRPr="00AD0B42">
              <w:rPr>
                <w:rFonts w:ascii="Times New Roman" w:eastAsia="Times New Roman" w:hAnsi="Times New Roman" w:cs="Times New Roman"/>
                <w:color w:val="0E101A"/>
                <w:lang w:eastAsia="en-GB"/>
              </w:rPr>
              <w:t>.</w:t>
            </w:r>
          </w:p>
          <w:p w14:paraId="0BCE3E4B" w14:textId="5E08EF05"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air filtration systems to remove pollutants from the air.</w:t>
            </w:r>
          </w:p>
          <w:p w14:paraId="023879DF" w14:textId="347CB8F4"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Implementing good housekeeping practices to prevent the </w:t>
            </w:r>
            <w:r w:rsidR="00AD0B42" w:rsidRPr="00AD0B42">
              <w:rPr>
                <w:rFonts w:ascii="Times New Roman" w:eastAsia="Times New Roman" w:hAnsi="Times New Roman" w:cs="Times New Roman"/>
                <w:color w:val="0E101A"/>
                <w:lang w:eastAsia="en-GB"/>
              </w:rPr>
              <w:t>build-up</w:t>
            </w:r>
            <w:r w:rsidRPr="00AD0B42">
              <w:rPr>
                <w:rFonts w:ascii="Times New Roman" w:eastAsia="Times New Roman" w:hAnsi="Times New Roman" w:cs="Times New Roman"/>
                <w:color w:val="0E101A"/>
                <w:lang w:eastAsia="en-GB"/>
              </w:rPr>
              <w:t xml:space="preserve"> of fumes.</w:t>
            </w:r>
          </w:p>
          <w:p w14:paraId="4BA82372" w14:textId="5FDF6C85"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inspect and </w:t>
            </w:r>
            <w:r w:rsidR="00FC4DAB">
              <w:rPr>
                <w:rFonts w:ascii="Times New Roman" w:eastAsia="Times New Roman" w:hAnsi="Times New Roman" w:cs="Times New Roman"/>
                <w:color w:val="0E101A"/>
                <w:lang w:eastAsia="en-GB"/>
              </w:rPr>
              <w:t>maintain</w:t>
            </w:r>
            <w:r w:rsidRPr="00AD0B42">
              <w:rPr>
                <w:rFonts w:ascii="Times New Roman" w:eastAsia="Times New Roman" w:hAnsi="Times New Roman" w:cs="Times New Roman"/>
                <w:color w:val="0E101A"/>
                <w:lang w:eastAsia="en-GB"/>
              </w:rPr>
              <w:t xml:space="preserve"> equipment to prevent leaks and spills.</w:t>
            </w:r>
          </w:p>
          <w:p w14:paraId="0C64B88B" w14:textId="574BDCD4"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Design equipment and processes to minimize the potential for fumes.</w:t>
            </w:r>
          </w:p>
          <w:p w14:paraId="49E78F87" w14:textId="77777777" w:rsidR="0043410D" w:rsidRPr="00AD0B42" w:rsidRDefault="0043410D"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A60E2D0" w14:textId="409BFE95"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72EDCB1" w14:textId="1D119F8E" w:rsidR="0043410D" w:rsidRPr="00AD0B42" w:rsidRDefault="0043410D">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Schedule maintenance and other noisy activities during non-peak hours, such as </w:t>
            </w:r>
            <w:r w:rsidR="00FC4DAB">
              <w:rPr>
                <w:rFonts w:ascii="Times New Roman" w:eastAsia="Times New Roman" w:hAnsi="Times New Roman" w:cs="Times New Roman"/>
                <w:color w:val="0E101A"/>
                <w:lang w:eastAsia="en-GB"/>
              </w:rPr>
              <w:t xml:space="preserve">an </w:t>
            </w:r>
            <w:r w:rsidRPr="00AD0B42">
              <w:rPr>
                <w:rFonts w:ascii="Times New Roman" w:eastAsia="Times New Roman" w:hAnsi="Times New Roman" w:cs="Times New Roman"/>
                <w:color w:val="0E101A"/>
                <w:lang w:eastAsia="en-GB"/>
              </w:rPr>
              <w:t>early morning or late at night, to reduce the impact of noise on the surrounding community.</w:t>
            </w:r>
          </w:p>
          <w:p w14:paraId="3B82777D" w14:textId="16A789DE" w:rsidR="0043410D" w:rsidRDefault="0043410D" w:rsidP="00423E82">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a community outreach program: Engaging with the community and keeping them informed about noise and vibration control efforts can help to build trust and improve relations between the facility and the community.</w:t>
            </w:r>
          </w:p>
          <w:p w14:paraId="3460C96A" w14:textId="77777777" w:rsidR="00A775D9" w:rsidRPr="00A775D9" w:rsidRDefault="00A775D9" w:rsidP="00423E82">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21EA2E50" w14:textId="7777777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70253225" w14:textId="41658111" w:rsidR="00AC73B2" w:rsidRPr="00AD0B42" w:rsidRDefault="0043410D">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 xml:space="preserve">equipment, per COSHH regulations (HSE, 2019) and The Personal Protective Equipment at Work Regulations 1992 (gov legislation, 2015). Examples of PPE: </w:t>
            </w:r>
            <w:r w:rsidR="00A775D9">
              <w:rPr>
                <w:rFonts w:ascii="Times New Roman" w:hAnsi="Times New Roman" w:cs="Times New Roman"/>
              </w:rPr>
              <w:t>ear plugs and earmuffs</w:t>
            </w:r>
            <w:r w:rsidRPr="00AD0B42">
              <w:rPr>
                <w:rFonts w:ascii="Times New Roman" w:hAnsi="Times New Roman" w:cs="Times New Roman"/>
              </w:rPr>
              <w:t>.</w:t>
            </w:r>
          </w:p>
        </w:tc>
      </w:tr>
    </w:tbl>
    <w:p w14:paraId="2E9B41CD" w14:textId="3DFB1687" w:rsidR="00C4719A" w:rsidRPr="00AD0B42" w:rsidRDefault="00C4719A" w:rsidP="00301C1E">
      <w:pPr>
        <w:rPr>
          <w:rFonts w:ascii="Times New Roman" w:hAnsi="Times New Roman" w:cs="Times New Roman"/>
        </w:rPr>
      </w:pPr>
    </w:p>
    <w:p w14:paraId="5B798C9E" w14:textId="77777777" w:rsidR="000C7108" w:rsidRPr="00AD0B42" w:rsidRDefault="000C7108" w:rsidP="005D3E7E">
      <w:pPr>
        <w:pStyle w:val="Caption"/>
        <w:rPr>
          <w:rFonts w:ascii="Times New Roman" w:hAnsi="Times New Roman" w:cs="Times New Roman"/>
          <w:b/>
          <w:bCs/>
          <w:sz w:val="24"/>
          <w:szCs w:val="24"/>
        </w:rPr>
      </w:pPr>
    </w:p>
    <w:p w14:paraId="6ADBB708" w14:textId="77777777" w:rsidR="000C7108" w:rsidRPr="00AD0B42" w:rsidRDefault="000C7108" w:rsidP="005D3E7E">
      <w:pPr>
        <w:pStyle w:val="Caption"/>
        <w:rPr>
          <w:rFonts w:ascii="Times New Roman" w:hAnsi="Times New Roman" w:cs="Times New Roman"/>
          <w:sz w:val="24"/>
          <w:szCs w:val="24"/>
        </w:rPr>
      </w:pPr>
    </w:p>
    <w:p w14:paraId="2C642838" w14:textId="77777777" w:rsidR="000C7108" w:rsidRPr="00AD0B42" w:rsidRDefault="000C7108" w:rsidP="005D3E7E">
      <w:pPr>
        <w:pStyle w:val="Caption"/>
        <w:rPr>
          <w:rFonts w:ascii="Times New Roman" w:hAnsi="Times New Roman" w:cs="Times New Roman"/>
          <w:sz w:val="24"/>
          <w:szCs w:val="24"/>
        </w:rPr>
      </w:pPr>
    </w:p>
    <w:p w14:paraId="3B05C373" w14:textId="34CA46C3" w:rsidR="000C7108" w:rsidRPr="00AD0B42" w:rsidRDefault="000C7108" w:rsidP="005D3E7E">
      <w:pPr>
        <w:pStyle w:val="Caption"/>
        <w:rPr>
          <w:rFonts w:ascii="Times New Roman" w:hAnsi="Times New Roman" w:cs="Times New Roman"/>
          <w:sz w:val="24"/>
          <w:szCs w:val="24"/>
        </w:rPr>
      </w:pPr>
    </w:p>
    <w:p w14:paraId="4F09870C" w14:textId="3B8EB9E4" w:rsidR="00AD0B42" w:rsidRPr="00AD0B42" w:rsidRDefault="00AD0B42" w:rsidP="00AD0B42">
      <w:pPr>
        <w:rPr>
          <w:rFonts w:ascii="Times New Roman" w:hAnsi="Times New Roman" w:cs="Times New Roman"/>
        </w:rPr>
      </w:pPr>
    </w:p>
    <w:p w14:paraId="6D7E3432" w14:textId="1DA5503C" w:rsidR="00AD0B42" w:rsidRPr="00AD0B42" w:rsidRDefault="00AD0B42" w:rsidP="00AD0B42">
      <w:pPr>
        <w:rPr>
          <w:rFonts w:ascii="Times New Roman" w:hAnsi="Times New Roman" w:cs="Times New Roman"/>
        </w:rPr>
      </w:pPr>
    </w:p>
    <w:p w14:paraId="6A03E131" w14:textId="31E2F503" w:rsidR="00AD0B42" w:rsidRPr="00AD0B42" w:rsidRDefault="00AD0B42" w:rsidP="00AD0B42">
      <w:pPr>
        <w:rPr>
          <w:rFonts w:ascii="Times New Roman" w:hAnsi="Times New Roman" w:cs="Times New Roman"/>
        </w:rPr>
      </w:pPr>
    </w:p>
    <w:p w14:paraId="6ADE3041" w14:textId="68EE2858" w:rsidR="00AD0B42" w:rsidRPr="00AD0B42" w:rsidRDefault="00AD0B42" w:rsidP="00AD0B42">
      <w:pPr>
        <w:rPr>
          <w:rFonts w:ascii="Times New Roman" w:hAnsi="Times New Roman" w:cs="Times New Roman"/>
        </w:rPr>
      </w:pPr>
    </w:p>
    <w:p w14:paraId="138EA631" w14:textId="77777777" w:rsidR="00AD0B42" w:rsidRPr="00AD0B42" w:rsidRDefault="00AD0B42" w:rsidP="00AD0B42">
      <w:pPr>
        <w:rPr>
          <w:rFonts w:ascii="Times New Roman" w:hAnsi="Times New Roman" w:cs="Times New Roman"/>
        </w:rPr>
      </w:pPr>
    </w:p>
    <w:p w14:paraId="7ED5FBC9" w14:textId="15EA755D" w:rsidR="000C7108" w:rsidRDefault="000C7108" w:rsidP="005D3E7E">
      <w:pPr>
        <w:pStyle w:val="Caption"/>
        <w:rPr>
          <w:rFonts w:ascii="Times New Roman" w:hAnsi="Times New Roman" w:cs="Times New Roman"/>
          <w:sz w:val="24"/>
          <w:szCs w:val="24"/>
        </w:rPr>
      </w:pPr>
    </w:p>
    <w:p w14:paraId="5EA52D8D" w14:textId="01D15FFB" w:rsidR="000079DA" w:rsidRDefault="000079DA" w:rsidP="000079DA"/>
    <w:p w14:paraId="585BC6EC" w14:textId="53EB220E" w:rsidR="000079DA" w:rsidRDefault="000079DA" w:rsidP="000079DA"/>
    <w:p w14:paraId="7E864727" w14:textId="00649BBB" w:rsidR="000079DA" w:rsidRDefault="000079DA" w:rsidP="000079DA"/>
    <w:p w14:paraId="2EB71273" w14:textId="404BA47D" w:rsidR="000079DA" w:rsidRDefault="000079DA" w:rsidP="000079DA"/>
    <w:p w14:paraId="30F2280D" w14:textId="54F74FFD" w:rsidR="000079DA" w:rsidRDefault="000079DA" w:rsidP="000079DA"/>
    <w:p w14:paraId="2EC491E0" w14:textId="461D069B" w:rsidR="000079DA" w:rsidRDefault="000079DA" w:rsidP="000079DA"/>
    <w:p w14:paraId="6293460B" w14:textId="46F2F6C0" w:rsidR="000079DA" w:rsidRDefault="000079DA" w:rsidP="000079DA"/>
    <w:p w14:paraId="71F10D06" w14:textId="478D80E3" w:rsidR="000079DA" w:rsidRDefault="000079DA" w:rsidP="000079DA"/>
    <w:p w14:paraId="1A9658E9" w14:textId="14DDB152" w:rsidR="000079DA" w:rsidRDefault="000079DA" w:rsidP="000079DA"/>
    <w:p w14:paraId="17E865FE" w14:textId="499D7486" w:rsidR="000079DA" w:rsidRDefault="000079DA" w:rsidP="000079DA"/>
    <w:p w14:paraId="388C1BD0" w14:textId="7213B9F3" w:rsidR="000079DA" w:rsidRDefault="000079DA" w:rsidP="000079DA"/>
    <w:p w14:paraId="79D192BD" w14:textId="77F7596A" w:rsidR="000079DA" w:rsidRDefault="000079DA" w:rsidP="000079DA"/>
    <w:p w14:paraId="672E21FB" w14:textId="77777777" w:rsidR="000079DA" w:rsidRPr="000079DA" w:rsidRDefault="000079DA" w:rsidP="000079DA"/>
    <w:p w14:paraId="136CCBD3" w14:textId="43C1E6A9" w:rsidR="000C7108" w:rsidRDefault="000C7108" w:rsidP="005D3E7E">
      <w:pPr>
        <w:pStyle w:val="Caption"/>
        <w:rPr>
          <w:rFonts w:ascii="Times New Roman" w:hAnsi="Times New Roman" w:cs="Times New Roman"/>
          <w:sz w:val="24"/>
          <w:szCs w:val="24"/>
        </w:rPr>
      </w:pPr>
    </w:p>
    <w:p w14:paraId="00BAA822" w14:textId="5574A105" w:rsidR="00403225" w:rsidRDefault="00403225" w:rsidP="00403225">
      <w:pPr>
        <w:pStyle w:val="Heading2"/>
      </w:pPr>
      <w:bookmarkStart w:id="30" w:name="_Toc125499993"/>
      <w:r>
        <w:lastRenderedPageBreak/>
        <w:t>4.2 Pollution control equipment</w:t>
      </w:r>
      <w:bookmarkEnd w:id="30"/>
    </w:p>
    <w:p w14:paraId="76522616" w14:textId="77777777" w:rsidR="00403225" w:rsidRPr="00403225" w:rsidRDefault="00403225" w:rsidP="00403225"/>
    <w:p w14:paraId="18C4388D" w14:textId="6415F5C9" w:rsidR="005D3E7E" w:rsidRPr="00AD0B42" w:rsidRDefault="005D3E7E" w:rsidP="00403225">
      <w:pPr>
        <w:pStyle w:val="Caption"/>
        <w:jc w:val="center"/>
        <w:rPr>
          <w:rFonts w:ascii="Times New Roman" w:hAnsi="Times New Roman" w:cs="Times New Roman"/>
          <w:b/>
          <w:bCs/>
          <w:sz w:val="24"/>
          <w:szCs w:val="24"/>
        </w:rPr>
      </w:pPr>
      <w:r w:rsidRPr="00AD0B42">
        <w:rPr>
          <w:rFonts w:ascii="Times New Roman" w:hAnsi="Times New Roman" w:cs="Times New Roman"/>
          <w:b/>
          <w:bCs/>
          <w:sz w:val="24"/>
          <w:szCs w:val="24"/>
        </w:rPr>
        <w:t>Table 3. Pollution control equipment</w:t>
      </w:r>
    </w:p>
    <w:tbl>
      <w:tblPr>
        <w:tblStyle w:val="TableGrid"/>
        <w:tblW w:w="0" w:type="auto"/>
        <w:tblLook w:val="04A0" w:firstRow="1" w:lastRow="0" w:firstColumn="1" w:lastColumn="0" w:noHBand="0" w:noVBand="1"/>
      </w:tblPr>
      <w:tblGrid>
        <w:gridCol w:w="1528"/>
        <w:gridCol w:w="3301"/>
        <w:gridCol w:w="2779"/>
        <w:gridCol w:w="1408"/>
      </w:tblGrid>
      <w:tr w:rsidR="00E918AF" w:rsidRPr="00AD0B42" w14:paraId="4F4DF6A2" w14:textId="77777777" w:rsidTr="0078017D">
        <w:tc>
          <w:tcPr>
            <w:tcW w:w="1528" w:type="dxa"/>
          </w:tcPr>
          <w:p w14:paraId="675EE3C2" w14:textId="382F27E5"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Equipment</w:t>
            </w:r>
          </w:p>
        </w:tc>
        <w:tc>
          <w:tcPr>
            <w:tcW w:w="3301" w:type="dxa"/>
          </w:tcPr>
          <w:p w14:paraId="3E546A22" w14:textId="6738D8FC"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Visual Representation</w:t>
            </w:r>
          </w:p>
        </w:tc>
        <w:tc>
          <w:tcPr>
            <w:tcW w:w="2779" w:type="dxa"/>
          </w:tcPr>
          <w:p w14:paraId="47788054" w14:textId="6E726BB5"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Features</w:t>
            </w:r>
          </w:p>
        </w:tc>
        <w:tc>
          <w:tcPr>
            <w:tcW w:w="1408" w:type="dxa"/>
          </w:tcPr>
          <w:p w14:paraId="74DFF885" w14:textId="124C1511"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Cost</w:t>
            </w:r>
          </w:p>
        </w:tc>
      </w:tr>
      <w:tr w:rsidR="00E918AF" w:rsidRPr="00AD0B42" w14:paraId="3745ED1F" w14:textId="77777777" w:rsidTr="0078017D">
        <w:tc>
          <w:tcPr>
            <w:tcW w:w="1528" w:type="dxa"/>
          </w:tcPr>
          <w:p w14:paraId="5CD7ED83" w14:textId="77777777" w:rsidR="009F7A51" w:rsidRPr="00AD0B42" w:rsidRDefault="009F7A51" w:rsidP="00340458">
            <w:pPr>
              <w:spacing w:line="360" w:lineRule="auto"/>
              <w:jc w:val="both"/>
              <w:rPr>
                <w:rFonts w:ascii="Times New Roman" w:hAnsi="Times New Roman" w:cs="Times New Roman"/>
              </w:rPr>
            </w:pPr>
            <w:r w:rsidRPr="00AD0B42">
              <w:rPr>
                <w:rFonts w:ascii="Times New Roman" w:hAnsi="Times New Roman" w:cs="Times New Roman"/>
              </w:rPr>
              <w:t>Absorbent materials for spills</w:t>
            </w:r>
          </w:p>
          <w:p w14:paraId="7CFB897A" w14:textId="77777777" w:rsidR="009F7A51" w:rsidRPr="00AD0B42" w:rsidRDefault="009F7A51" w:rsidP="00340458">
            <w:pPr>
              <w:spacing w:line="360" w:lineRule="auto"/>
              <w:jc w:val="both"/>
              <w:rPr>
                <w:rFonts w:ascii="Times New Roman" w:hAnsi="Times New Roman" w:cs="Times New Roman"/>
              </w:rPr>
            </w:pPr>
          </w:p>
        </w:tc>
        <w:tc>
          <w:tcPr>
            <w:tcW w:w="3301" w:type="dxa"/>
          </w:tcPr>
          <w:p w14:paraId="72A041C3" w14:textId="77777777" w:rsidR="00460F2B" w:rsidRPr="00AD0B42" w:rsidRDefault="00460F2B" w:rsidP="00340458">
            <w:pPr>
              <w:keepNext/>
              <w:spacing w:line="360" w:lineRule="auto"/>
              <w:jc w:val="center"/>
              <w:rPr>
                <w:rFonts w:ascii="Times New Roman" w:hAnsi="Times New Roman" w:cs="Times New Roman"/>
              </w:rPr>
            </w:pPr>
          </w:p>
          <w:p w14:paraId="1AC3ABC1" w14:textId="680A6A63" w:rsidR="009F7A51" w:rsidRPr="00AD0B42" w:rsidRDefault="00761F33" w:rsidP="00340458">
            <w:pPr>
              <w:keepNext/>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72576" behindDoc="0" locked="0" layoutInCell="1" allowOverlap="1" wp14:anchorId="5D379762" wp14:editId="442D1493">
                      <wp:simplePos x="0" y="0"/>
                      <wp:positionH relativeFrom="column">
                        <wp:posOffset>115053</wp:posOffset>
                      </wp:positionH>
                      <wp:positionV relativeFrom="paragraph">
                        <wp:posOffset>2024675</wp:posOffset>
                      </wp:positionV>
                      <wp:extent cx="1764665" cy="233680"/>
                      <wp:effectExtent l="0" t="0" r="6985"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4665" cy="233680"/>
                              </a:xfrm>
                              <a:prstGeom prst="rect">
                                <a:avLst/>
                              </a:prstGeom>
                              <a:solidFill>
                                <a:srgbClr val="FFFFFF"/>
                              </a:solidFill>
                              <a:ln w="9525">
                                <a:noFill/>
                                <a:miter lim="800000"/>
                                <a:headEnd/>
                                <a:tailEnd/>
                              </a:ln>
                            </wps:spPr>
                            <wps:txbx>
                              <w:txbxContent>
                                <w:p w14:paraId="0F12CF62" w14:textId="5DFF238C" w:rsidR="00761F33" w:rsidRDefault="00761F33" w:rsidP="00761F33">
                                  <w:pPr>
                                    <w:pStyle w:val="Caption"/>
                                    <w:jc w:val="center"/>
                                  </w:pPr>
                                  <w:r>
                                    <w:t>Figure</w:t>
                                  </w:r>
                                  <w:r w:rsidR="00C50AAF">
                                    <w:t xml:space="preserve"> 8</w:t>
                                  </w:r>
                                  <w:r>
                                    <w:t xml:space="preserve">. </w:t>
                                  </w:r>
                                  <w:r w:rsidRPr="00D20447">
                                    <w:t xml:space="preserve">(Hazchem Safety, </w:t>
                                  </w:r>
                                  <w:r w:rsidRPr="00C50AAF">
                                    <w:rPr>
                                      <w:rFonts w:ascii="Times New Roman" w:hAnsi="Times New Roman" w:cs="Times New Roman"/>
                                    </w:rPr>
                                    <w:t>2022</w:t>
                                  </w:r>
                                  <w:r w:rsidRPr="00D20447">
                                    <w:t>)</w:t>
                                  </w:r>
                                </w:p>
                                <w:p w14:paraId="5624280F" w14:textId="7D546405" w:rsidR="00761F33" w:rsidRDefault="00761F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79762" id="_x0000_s1031" type="#_x0000_t202" style="position:absolute;left:0;text-align:left;margin-left:9.05pt;margin-top:159.4pt;width:138.95pt;height:18.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" stroked="f">
                      <v:textbox>
                        <w:txbxContent>
                          <w:p w14:paraId="0F12CF62" w14:textId="5DFF238C" w:rsidR="00761F33" w:rsidRDefault="00761F33" w:rsidP="00761F33">
                            <w:pPr>
                              <w:pStyle w:val="Caption"/>
                              <w:jc w:val="center"/>
                            </w:pPr>
                            <w:r>
                              <w:t>Figure</w:t>
                            </w:r>
                            <w:r w:rsidR="00C50AAF">
                              <w:t xml:space="preserve"> 8</w:t>
                            </w:r>
                            <w:r>
                              <w:t xml:space="preserve">. </w:t>
                            </w:r>
                            <w:r w:rsidRPr="00D20447">
                              <w:t xml:space="preserve">(Hazchem Safety, </w:t>
                            </w:r>
                            <w:r w:rsidRPr="00C50AAF">
                              <w:rPr>
                                <w:rFonts w:ascii="Times New Roman" w:hAnsi="Times New Roman" w:cs="Times New Roman"/>
                              </w:rPr>
                              <w:t>2022</w:t>
                            </w:r>
                            <w:r w:rsidRPr="00D20447">
                              <w:t>)</w:t>
                            </w:r>
                          </w:p>
                          <w:p w14:paraId="5624280F" w14:textId="7D546405" w:rsidR="00761F33" w:rsidRDefault="00761F33"/>
                        </w:txbxContent>
                      </v:textbox>
                      <w10:wrap type="square"/>
                    </v:shape>
                  </w:pict>
                </mc:Fallback>
              </mc:AlternateContent>
            </w:r>
            <w:r w:rsidR="009F7A51" w:rsidRPr="00AD0B42">
              <w:rPr>
                <w:rFonts w:ascii="Times New Roman" w:hAnsi="Times New Roman" w:cs="Times New Roman"/>
                <w:noProof/>
              </w:rPr>
              <w:drawing>
                <wp:inline distT="0" distB="0" distL="0" distR="0" wp14:anchorId="35FB8A2C" wp14:editId="24B95B18">
                  <wp:extent cx="1551449" cy="19670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145" t="3858" r="13875" b="4882"/>
                          <a:stretch/>
                        </pic:blipFill>
                        <pic:spPr bwMode="auto">
                          <a:xfrm>
                            <a:off x="0" y="0"/>
                            <a:ext cx="1583527" cy="2007695"/>
                          </a:xfrm>
                          <a:prstGeom prst="rect">
                            <a:avLst/>
                          </a:prstGeom>
                          <a:noFill/>
                          <a:ln>
                            <a:noFill/>
                          </a:ln>
                          <a:extLst>
                            <a:ext uri="{53640926-AAD7-44D8-BBD7-CCE9431645EC}">
                              <a14:shadowObscured xmlns:a14="http://schemas.microsoft.com/office/drawing/2010/main"/>
                            </a:ext>
                          </a:extLst>
                        </pic:spPr>
                      </pic:pic>
                    </a:graphicData>
                  </a:graphic>
                </wp:inline>
              </w:drawing>
            </w:r>
          </w:p>
          <w:p w14:paraId="5FA0C6E8" w14:textId="7D2F41D8" w:rsidR="009F7A51" w:rsidRPr="00AD0B42" w:rsidRDefault="009F7A51" w:rsidP="00340458">
            <w:pPr>
              <w:pStyle w:val="Caption"/>
              <w:spacing w:line="360" w:lineRule="auto"/>
              <w:jc w:val="center"/>
              <w:rPr>
                <w:rFonts w:ascii="Times New Roman" w:hAnsi="Times New Roman" w:cs="Times New Roman"/>
                <w:sz w:val="22"/>
                <w:szCs w:val="22"/>
              </w:rPr>
            </w:pPr>
          </w:p>
          <w:p w14:paraId="58D60B59" w14:textId="69320049" w:rsidR="009F7A51" w:rsidRPr="00AD0B42" w:rsidRDefault="009F7A51" w:rsidP="00340458">
            <w:pPr>
              <w:spacing w:line="360" w:lineRule="auto"/>
              <w:jc w:val="center"/>
              <w:rPr>
                <w:rFonts w:ascii="Times New Roman" w:hAnsi="Times New Roman" w:cs="Times New Roman"/>
              </w:rPr>
            </w:pPr>
          </w:p>
        </w:tc>
        <w:tc>
          <w:tcPr>
            <w:tcW w:w="2779" w:type="dxa"/>
          </w:tcPr>
          <w:p w14:paraId="018D12FC" w14:textId="2D8B16D7" w:rsidR="00A03250" w:rsidRPr="00AD0B42" w:rsidRDefault="00AA2AFC" w:rsidP="00340458">
            <w:pPr>
              <w:spacing w:line="360" w:lineRule="auto"/>
              <w:jc w:val="both"/>
              <w:rPr>
                <w:rFonts w:ascii="Times New Roman" w:hAnsi="Times New Roman" w:cs="Times New Roman"/>
              </w:rPr>
            </w:pPr>
            <w:r w:rsidRPr="00AD0B42">
              <w:rPr>
                <w:rFonts w:ascii="Times New Roman" w:hAnsi="Times New Roman" w:cs="Times New Roman"/>
              </w:rPr>
              <w:t xml:space="preserve">The chemical absorbent spill kit shown in Figure 9 is great for the company. Due to its mobility, it is easy to </w:t>
            </w:r>
            <w:r w:rsidR="00A775D9">
              <w:rPr>
                <w:rFonts w:ascii="Times New Roman" w:hAnsi="Times New Roman" w:cs="Times New Roman"/>
              </w:rPr>
              <w:t>manoeuvre</w:t>
            </w:r>
            <w:r w:rsidRPr="00AD0B42">
              <w:rPr>
                <w:rFonts w:ascii="Times New Roman" w:hAnsi="Times New Roman" w:cs="Times New Roman"/>
              </w:rPr>
              <w:t xml:space="preserve"> and allows for fast action on spills.</w:t>
            </w:r>
            <w:r w:rsidR="005D3E7E" w:rsidRPr="00AD0B42">
              <w:rPr>
                <w:rFonts w:ascii="Times New Roman" w:hAnsi="Times New Roman" w:cs="Times New Roman"/>
              </w:rPr>
              <w:t xml:space="preserve"> </w:t>
            </w:r>
            <w:r w:rsidR="00A03250" w:rsidRPr="00AD0B42">
              <w:rPr>
                <w:rFonts w:ascii="Times New Roman" w:hAnsi="Times New Roman" w:cs="Times New Roman"/>
              </w:rPr>
              <w:t>The kit contains:</w:t>
            </w:r>
          </w:p>
          <w:p w14:paraId="1C1DED18" w14:textId="01C3DFA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 xml:space="preserve">1 x Medium Wheelie-bin (240 </w:t>
            </w:r>
            <w:r w:rsidR="00F3034E">
              <w:rPr>
                <w:rFonts w:ascii="Times New Roman" w:eastAsia="Times New Roman" w:hAnsi="Times New Roman" w:cs="Times New Roman"/>
                <w:lang w:eastAsia="en-GB"/>
              </w:rPr>
              <w:t>liters</w:t>
            </w:r>
            <w:r w:rsidRPr="00AD0B42">
              <w:rPr>
                <w:rFonts w:ascii="Times New Roman" w:eastAsia="Times New Roman" w:hAnsi="Times New Roman" w:cs="Times New Roman"/>
                <w:lang w:eastAsia="en-GB"/>
              </w:rPr>
              <w:t>)</w:t>
            </w:r>
          </w:p>
          <w:p w14:paraId="431D7741"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8 x Absorbent socks 8cm x 3m</w:t>
            </w:r>
          </w:p>
          <w:p w14:paraId="5C74CD2B"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120 x Absorbent pads 40cm x 50cm</w:t>
            </w:r>
          </w:p>
          <w:p w14:paraId="07EFD6F9"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4 x Disposal Bags &amp; Ties</w:t>
            </w:r>
          </w:p>
          <w:p w14:paraId="1716B499"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 x Instruction and contents sheet</w:t>
            </w:r>
          </w:p>
          <w:p w14:paraId="5D1B1684"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Absorbent Capacity: 200 Litres</w:t>
            </w:r>
          </w:p>
          <w:p w14:paraId="267E4341" w14:textId="77777777" w:rsidR="009F7A51" w:rsidRPr="00AD0B42" w:rsidRDefault="009F7A51" w:rsidP="00340458">
            <w:pPr>
              <w:spacing w:line="360" w:lineRule="auto"/>
              <w:jc w:val="both"/>
              <w:rPr>
                <w:rFonts w:ascii="Times New Roman" w:hAnsi="Times New Roman" w:cs="Times New Roman"/>
              </w:rPr>
            </w:pPr>
          </w:p>
        </w:tc>
        <w:tc>
          <w:tcPr>
            <w:tcW w:w="1408" w:type="dxa"/>
          </w:tcPr>
          <w:p w14:paraId="54E6D9FF" w14:textId="2B810AC5" w:rsidR="009F7A51" w:rsidRPr="00AD0B42" w:rsidRDefault="00A03250" w:rsidP="00340458">
            <w:pPr>
              <w:spacing w:line="360" w:lineRule="auto"/>
              <w:jc w:val="both"/>
              <w:rPr>
                <w:rFonts w:ascii="Times New Roman" w:hAnsi="Times New Roman" w:cs="Times New Roman"/>
              </w:rPr>
            </w:pPr>
            <w:r w:rsidRPr="00AD0B42">
              <w:rPr>
                <w:rStyle w:val="woocommerce-price-currencysymbol"/>
                <w:rFonts w:ascii="Times New Roman" w:hAnsi="Times New Roman" w:cs="Times New Roman"/>
                <w:shd w:val="clear" w:color="auto" w:fill="FFFFFF"/>
              </w:rPr>
              <w:t>£</w:t>
            </w:r>
            <w:r w:rsidRPr="00AD0B42">
              <w:rPr>
                <w:rStyle w:val="woocommerce-price-amount"/>
                <w:rFonts w:ascii="Times New Roman" w:hAnsi="Times New Roman" w:cs="Times New Roman"/>
                <w:shd w:val="clear" w:color="auto" w:fill="FFFFFF"/>
              </w:rPr>
              <w:t>297.24</w:t>
            </w:r>
            <w:r w:rsidRPr="00AD0B42">
              <w:rPr>
                <w:rFonts w:ascii="Times New Roman" w:hAnsi="Times New Roman" w:cs="Times New Roman"/>
                <w:shd w:val="clear" w:color="auto" w:fill="FFFFFF"/>
              </w:rPr>
              <w:t> excl. VAT.</w:t>
            </w:r>
          </w:p>
        </w:tc>
      </w:tr>
      <w:tr w:rsidR="00E918AF" w:rsidRPr="00AD0B42" w14:paraId="2941A769" w14:textId="77777777" w:rsidTr="0078017D">
        <w:tc>
          <w:tcPr>
            <w:tcW w:w="1528" w:type="dxa"/>
          </w:tcPr>
          <w:p w14:paraId="10A67DCE" w14:textId="54C72485" w:rsidR="009F7A51" w:rsidRPr="00AD0B42" w:rsidRDefault="00A03250" w:rsidP="00340458">
            <w:pPr>
              <w:spacing w:line="360" w:lineRule="auto"/>
              <w:jc w:val="both"/>
              <w:rPr>
                <w:rFonts w:ascii="Times New Roman" w:hAnsi="Times New Roman" w:cs="Times New Roman"/>
              </w:rPr>
            </w:pPr>
            <w:r w:rsidRPr="00AD0B42">
              <w:rPr>
                <w:rFonts w:ascii="Times New Roman" w:hAnsi="Times New Roman" w:cs="Times New Roman"/>
              </w:rPr>
              <w:t>PPE</w:t>
            </w:r>
          </w:p>
        </w:tc>
        <w:tc>
          <w:tcPr>
            <w:tcW w:w="3301" w:type="dxa"/>
          </w:tcPr>
          <w:p w14:paraId="057E24E7" w14:textId="77777777" w:rsidR="002A0DB6" w:rsidRPr="00AD0B42" w:rsidRDefault="002A0DB6" w:rsidP="002A0DB6">
            <w:pPr>
              <w:keepNext/>
              <w:spacing w:line="360" w:lineRule="auto"/>
              <w:jc w:val="center"/>
              <w:rPr>
                <w:rFonts w:ascii="Times New Roman" w:hAnsi="Times New Roman" w:cs="Times New Roman"/>
                <w:noProof/>
              </w:rPr>
            </w:pPr>
          </w:p>
          <w:p w14:paraId="6A17644F" w14:textId="4A89047E" w:rsidR="00862183" w:rsidRPr="00AD0B42" w:rsidRDefault="002A0DB6" w:rsidP="002A0DB6">
            <w:pPr>
              <w:keepNext/>
              <w:spacing w:line="360" w:lineRule="auto"/>
              <w:jc w:val="center"/>
              <w:rPr>
                <w:rFonts w:ascii="Times New Roman" w:hAnsi="Times New Roman" w:cs="Times New Roman"/>
                <w:noProof/>
              </w:rPr>
            </w:pPr>
            <w:r w:rsidRPr="00AD0B42">
              <w:rPr>
                <w:rFonts w:ascii="Times New Roman" w:hAnsi="Times New Roman" w:cs="Times New Roman"/>
                <w:noProof/>
              </w:rPr>
              <w:drawing>
                <wp:inline distT="0" distB="0" distL="0" distR="0" wp14:anchorId="59E681E6" wp14:editId="7B124C83">
                  <wp:extent cx="711882" cy="545910"/>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42952" cy="569736"/>
                          </a:xfrm>
                          <a:prstGeom prst="rect">
                            <a:avLst/>
                          </a:prstGeom>
                          <a:noFill/>
                        </pic:spPr>
                      </pic:pic>
                    </a:graphicData>
                  </a:graphic>
                </wp:inline>
              </w:drawing>
            </w:r>
          </w:p>
          <w:p w14:paraId="7FDF1354" w14:textId="50B0654A" w:rsidR="00F060BF" w:rsidRPr="00AD0B42" w:rsidRDefault="00862183" w:rsidP="002A0DB6">
            <w:pPr>
              <w:pStyle w:val="Caption"/>
              <w:spacing w:line="360" w:lineRule="auto"/>
              <w:jc w:val="center"/>
              <w:rPr>
                <w:rFonts w:ascii="Times New Roman" w:hAnsi="Times New Roman" w:cs="Times New Roman"/>
              </w:rPr>
            </w:pPr>
            <w:r w:rsidRPr="00AD0B42">
              <w:rPr>
                <w:rFonts w:ascii="Times New Roman" w:hAnsi="Times New Roman" w:cs="Times New Roman"/>
              </w:rPr>
              <w:t xml:space="preserve">Figure </w:t>
            </w:r>
            <w:r w:rsidR="00C50AAF" w:rsidRPr="00AD0B42">
              <w:rPr>
                <w:rFonts w:ascii="Times New Roman" w:hAnsi="Times New Roman" w:cs="Times New Roman"/>
              </w:rPr>
              <w:t>9.</w:t>
            </w:r>
            <w:r w:rsidRPr="00AD0B42">
              <w:rPr>
                <w:rFonts w:ascii="Times New Roman" w:hAnsi="Times New Roman" w:cs="Times New Roman"/>
              </w:rPr>
              <w:t xml:space="preserve"> Industrial Safety Helmet (Amazon, 2022c)</w:t>
            </w:r>
          </w:p>
          <w:p w14:paraId="501B7465" w14:textId="77777777" w:rsidR="002A0DB6" w:rsidRPr="00AD0B42" w:rsidRDefault="002A0DB6" w:rsidP="00340458">
            <w:pPr>
              <w:keepNext/>
              <w:spacing w:line="360" w:lineRule="auto"/>
              <w:jc w:val="center"/>
              <w:rPr>
                <w:rFonts w:ascii="Times New Roman" w:hAnsi="Times New Roman" w:cs="Times New Roman"/>
                <w:noProof/>
              </w:rPr>
            </w:pPr>
          </w:p>
          <w:p w14:paraId="06C34C73" w14:textId="3C2770B4" w:rsidR="00FC67CC" w:rsidRPr="00AD0B42" w:rsidRDefault="00FC67CC"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25199871" wp14:editId="0E6C8C48">
                  <wp:extent cx="805218" cy="6370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636" b="7245"/>
                          <a:stretch/>
                        </pic:blipFill>
                        <pic:spPr bwMode="auto">
                          <a:xfrm>
                            <a:off x="0" y="0"/>
                            <a:ext cx="814313" cy="644266"/>
                          </a:xfrm>
                          <a:prstGeom prst="rect">
                            <a:avLst/>
                          </a:prstGeom>
                          <a:noFill/>
                          <a:ln>
                            <a:noFill/>
                          </a:ln>
                          <a:extLst>
                            <a:ext uri="{53640926-AAD7-44D8-BBD7-CCE9431645EC}">
                              <a14:shadowObscured xmlns:a14="http://schemas.microsoft.com/office/drawing/2010/main"/>
                            </a:ext>
                          </a:extLst>
                        </pic:spPr>
                      </pic:pic>
                    </a:graphicData>
                  </a:graphic>
                </wp:inline>
              </w:drawing>
            </w:r>
          </w:p>
          <w:p w14:paraId="1DBF9D91" w14:textId="727E7A8A" w:rsidR="00FC67CC" w:rsidRPr="00AD0B42" w:rsidRDefault="00FC67CC" w:rsidP="00340458">
            <w:pPr>
              <w:pStyle w:val="Caption"/>
              <w:spacing w:line="360" w:lineRule="auto"/>
              <w:jc w:val="center"/>
              <w:rPr>
                <w:rFonts w:ascii="Times New Roman" w:hAnsi="Times New Roman" w:cs="Times New Roman"/>
              </w:rPr>
            </w:pPr>
            <w:r w:rsidRPr="00AD0B42">
              <w:rPr>
                <w:rFonts w:ascii="Times New Roman" w:hAnsi="Times New Roman" w:cs="Times New Roman"/>
              </w:rPr>
              <w:t xml:space="preserve">Figure </w:t>
            </w:r>
            <w:r w:rsidR="00C50AAF" w:rsidRPr="00AD0B42">
              <w:rPr>
                <w:rFonts w:ascii="Times New Roman" w:hAnsi="Times New Roman" w:cs="Times New Roman"/>
              </w:rPr>
              <w:t>10. S</w:t>
            </w:r>
            <w:r w:rsidRPr="00AD0B42">
              <w:rPr>
                <w:rFonts w:ascii="Times New Roman" w:hAnsi="Times New Roman" w:cs="Times New Roman"/>
              </w:rPr>
              <w:t>afety goggles (Screwfix, 2022)</w:t>
            </w:r>
          </w:p>
          <w:p w14:paraId="0BBC1CE2" w14:textId="70C607A7" w:rsidR="00FC67CC" w:rsidRPr="00AD0B42" w:rsidRDefault="00FC67CC" w:rsidP="00340458">
            <w:pPr>
              <w:spacing w:line="360" w:lineRule="auto"/>
              <w:jc w:val="center"/>
              <w:rPr>
                <w:rFonts w:ascii="Times New Roman" w:hAnsi="Times New Roman" w:cs="Times New Roman"/>
              </w:rPr>
            </w:pPr>
          </w:p>
          <w:p w14:paraId="5EC3D604" w14:textId="77777777" w:rsidR="00FC67CC" w:rsidRPr="00AD0B42" w:rsidRDefault="00FC67CC" w:rsidP="00340458">
            <w:pPr>
              <w:spacing w:line="360" w:lineRule="auto"/>
              <w:jc w:val="center"/>
              <w:rPr>
                <w:rFonts w:ascii="Times New Roman" w:hAnsi="Times New Roman" w:cs="Times New Roman"/>
              </w:rPr>
            </w:pPr>
          </w:p>
          <w:p w14:paraId="75AD8B15"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highlight w:val="yellow"/>
              </w:rPr>
              <w:drawing>
                <wp:inline distT="0" distB="0" distL="0" distR="0" wp14:anchorId="7A0B60E9" wp14:editId="7AFE76F9">
                  <wp:extent cx="1116418" cy="1116418"/>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28851" cy="1128851"/>
                          </a:xfrm>
                          <a:prstGeom prst="rect">
                            <a:avLst/>
                          </a:prstGeom>
                          <a:noFill/>
                        </pic:spPr>
                      </pic:pic>
                    </a:graphicData>
                  </a:graphic>
                </wp:inline>
              </w:drawing>
            </w:r>
          </w:p>
          <w:p w14:paraId="61645D48" w14:textId="4E71CC67" w:rsidR="00EB63DE" w:rsidRPr="00AD0B42" w:rsidRDefault="00EB63DE" w:rsidP="00EB63DE">
            <w:pPr>
              <w:pStyle w:val="Caption"/>
              <w:rPr>
                <w:rFonts w:ascii="Times New Roman" w:hAnsi="Times New Roman" w:cs="Times New Roman"/>
                <w:highlight w:val="yellow"/>
              </w:rPr>
            </w:pPr>
            <w:r w:rsidRPr="00AD0B42">
              <w:rPr>
                <w:rFonts w:ascii="Times New Roman" w:hAnsi="Times New Roman" w:cs="Times New Roman"/>
              </w:rPr>
              <w:t>Figure 11. Ear defenders (Screwfix, 2022)</w:t>
            </w:r>
          </w:p>
          <w:p w14:paraId="50BEA835"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highlight w:val="yellow"/>
              </w:rPr>
              <w:drawing>
                <wp:inline distT="0" distB="0" distL="0" distR="0" wp14:anchorId="01DC74D8" wp14:editId="6D4291C7">
                  <wp:extent cx="1095153" cy="10951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03839" cy="1103839"/>
                          </a:xfrm>
                          <a:prstGeom prst="rect">
                            <a:avLst/>
                          </a:prstGeom>
                          <a:noFill/>
                        </pic:spPr>
                      </pic:pic>
                    </a:graphicData>
                  </a:graphic>
                </wp:inline>
              </w:drawing>
            </w:r>
          </w:p>
          <w:p w14:paraId="1495CA6F" w14:textId="68E6FB47" w:rsidR="00EB63DE" w:rsidRPr="00AD0B42" w:rsidRDefault="00EB63DE" w:rsidP="00EB63DE">
            <w:pPr>
              <w:pStyle w:val="Caption"/>
              <w:rPr>
                <w:rFonts w:ascii="Times New Roman" w:hAnsi="Times New Roman" w:cs="Times New Roman"/>
                <w:highlight w:val="yellow"/>
              </w:rPr>
            </w:pPr>
            <w:r w:rsidRPr="00AD0B42">
              <w:rPr>
                <w:rFonts w:ascii="Times New Roman" w:hAnsi="Times New Roman" w:cs="Times New Roman"/>
              </w:rPr>
              <w:t>Figure 12. Stanley waterproof safety boots (Toolstation,2022)</w:t>
            </w:r>
          </w:p>
          <w:p w14:paraId="1AAF892C"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rPr>
              <w:drawing>
                <wp:inline distT="0" distB="0" distL="0" distR="0" wp14:anchorId="2F932E1B" wp14:editId="2B838891">
                  <wp:extent cx="904875" cy="9048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04875" cy="904875"/>
                          </a:xfrm>
                          <a:prstGeom prst="rect">
                            <a:avLst/>
                          </a:prstGeom>
                          <a:noFill/>
                        </pic:spPr>
                      </pic:pic>
                    </a:graphicData>
                  </a:graphic>
                </wp:inline>
              </w:drawing>
            </w:r>
          </w:p>
          <w:p w14:paraId="45882123" w14:textId="2D907588" w:rsidR="00EB63DE" w:rsidRPr="00AD0B42" w:rsidRDefault="00EB63DE" w:rsidP="00EB63DE">
            <w:pPr>
              <w:pStyle w:val="Caption"/>
              <w:rPr>
                <w:rFonts w:ascii="Times New Roman" w:hAnsi="Times New Roman" w:cs="Times New Roman"/>
              </w:rPr>
            </w:pPr>
            <w:r w:rsidRPr="00AD0B42">
              <w:rPr>
                <w:rFonts w:ascii="Times New Roman" w:hAnsi="Times New Roman" w:cs="Times New Roman"/>
              </w:rPr>
              <w:t>Figure 13. Insulated safety gloves (Mstore, 2022)</w:t>
            </w:r>
          </w:p>
          <w:p w14:paraId="434D1CFE" w14:textId="77777777" w:rsidR="00E918AF" w:rsidRPr="00AD0B42" w:rsidRDefault="00E918AF" w:rsidP="00E918AF">
            <w:pPr>
              <w:keepNext/>
              <w:rPr>
                <w:rFonts w:ascii="Times New Roman" w:hAnsi="Times New Roman" w:cs="Times New Roman"/>
              </w:rPr>
            </w:pPr>
            <w:r w:rsidRPr="00AD0B42">
              <w:rPr>
                <w:rFonts w:ascii="Times New Roman" w:hAnsi="Times New Roman" w:cs="Times New Roman"/>
                <w:noProof/>
                <w:highlight w:val="yellow"/>
              </w:rPr>
              <w:drawing>
                <wp:inline distT="0" distB="0" distL="0" distR="0" wp14:anchorId="4B713635" wp14:editId="51395FE0">
                  <wp:extent cx="1201479" cy="12014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15766" cy="1215766"/>
                          </a:xfrm>
                          <a:prstGeom prst="rect">
                            <a:avLst/>
                          </a:prstGeom>
                          <a:noFill/>
                        </pic:spPr>
                      </pic:pic>
                    </a:graphicData>
                  </a:graphic>
                </wp:inline>
              </w:drawing>
            </w:r>
          </w:p>
          <w:p w14:paraId="19F9BA60" w14:textId="54B29F74" w:rsidR="00E918AF" w:rsidRPr="00AD0B42" w:rsidRDefault="00E918AF" w:rsidP="00E918AF">
            <w:pPr>
              <w:pStyle w:val="Caption"/>
              <w:rPr>
                <w:rFonts w:ascii="Times New Roman" w:hAnsi="Times New Roman" w:cs="Times New Roman"/>
              </w:rPr>
            </w:pPr>
            <w:r w:rsidRPr="00AD0B42">
              <w:rPr>
                <w:rFonts w:ascii="Times New Roman" w:hAnsi="Times New Roman" w:cs="Times New Roman"/>
              </w:rPr>
              <w:t>Figure 14. Face guard (Amazon, 2022)</w:t>
            </w:r>
          </w:p>
          <w:p w14:paraId="318055AD" w14:textId="77777777" w:rsidR="008C469D" w:rsidRPr="00AD0B42" w:rsidRDefault="008C469D" w:rsidP="008C469D">
            <w:pPr>
              <w:keepNext/>
              <w:rPr>
                <w:rFonts w:ascii="Times New Roman" w:hAnsi="Times New Roman" w:cs="Times New Roman"/>
              </w:rPr>
            </w:pPr>
            <w:r w:rsidRPr="00AD0B42">
              <w:rPr>
                <w:rFonts w:ascii="Times New Roman" w:hAnsi="Times New Roman" w:cs="Times New Roman"/>
                <w:noProof/>
                <w:highlight w:val="yellow"/>
              </w:rPr>
              <w:drawing>
                <wp:inline distT="0" distB="0" distL="0" distR="0" wp14:anchorId="09B0938E" wp14:editId="5430E7BD">
                  <wp:extent cx="1173707" cy="1173707"/>
                  <wp:effectExtent l="0" t="0" r="762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76973" cy="1176973"/>
                          </a:xfrm>
                          <a:prstGeom prst="rect">
                            <a:avLst/>
                          </a:prstGeom>
                          <a:noFill/>
                        </pic:spPr>
                      </pic:pic>
                    </a:graphicData>
                  </a:graphic>
                </wp:inline>
              </w:drawing>
            </w:r>
          </w:p>
          <w:p w14:paraId="5E34FC82" w14:textId="4D5357DF" w:rsidR="007011EF" w:rsidRPr="00453CBE" w:rsidRDefault="008C469D" w:rsidP="00453CBE">
            <w:pPr>
              <w:pStyle w:val="Caption"/>
              <w:rPr>
                <w:rFonts w:ascii="Times New Roman" w:hAnsi="Times New Roman" w:cs="Times New Roman"/>
                <w:highlight w:val="yellow"/>
              </w:rPr>
            </w:pPr>
            <w:r w:rsidRPr="00AD0B42">
              <w:rPr>
                <w:rFonts w:ascii="Times New Roman" w:hAnsi="Times New Roman" w:cs="Times New Roman"/>
              </w:rPr>
              <w:t>Figure 15. Half respiratory mask (Screwfix, 2022 )</w:t>
            </w:r>
          </w:p>
        </w:tc>
        <w:tc>
          <w:tcPr>
            <w:tcW w:w="2779" w:type="dxa"/>
          </w:tcPr>
          <w:p w14:paraId="2BD91D7D" w14:textId="77777777"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Hard hat: to protect the head from falling objects</w:t>
            </w:r>
          </w:p>
          <w:p w14:paraId="3BE53DEE"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78CEC3B3"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5EB1D0AA"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7C0C2E08"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4E1232FC"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605EFF4B" w14:textId="77777777" w:rsidR="006F17C1" w:rsidRPr="00AD0B42" w:rsidRDefault="006F17C1" w:rsidP="00340458">
            <w:pPr>
              <w:spacing w:line="360" w:lineRule="auto"/>
              <w:jc w:val="both"/>
              <w:rPr>
                <w:rFonts w:ascii="Times New Roman" w:eastAsia="Times New Roman" w:hAnsi="Times New Roman" w:cs="Times New Roman"/>
                <w:color w:val="0E101A"/>
                <w:lang w:eastAsia="en-GB"/>
              </w:rPr>
            </w:pPr>
          </w:p>
          <w:p w14:paraId="12B11D15" w14:textId="10FAFCBF" w:rsidR="00F060BF"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Safety glasses or goggles: to protect the eyes from flying </w:t>
            </w:r>
            <w:r w:rsidRPr="00AD0B42">
              <w:rPr>
                <w:rFonts w:ascii="Times New Roman" w:eastAsia="Times New Roman" w:hAnsi="Times New Roman" w:cs="Times New Roman"/>
                <w:color w:val="0E101A"/>
                <w:lang w:eastAsia="en-GB"/>
              </w:rPr>
              <w:lastRenderedPageBreak/>
              <w:t>particles or splashes of chemicals</w:t>
            </w:r>
          </w:p>
          <w:p w14:paraId="07BEE875" w14:textId="77777777" w:rsidR="00453CBE" w:rsidRPr="00AD0B42" w:rsidRDefault="00453CBE" w:rsidP="00453CBE">
            <w:pPr>
              <w:spacing w:line="360" w:lineRule="auto"/>
              <w:ind w:left="360"/>
              <w:jc w:val="both"/>
              <w:rPr>
                <w:rFonts w:ascii="Times New Roman" w:eastAsia="Times New Roman" w:hAnsi="Times New Roman" w:cs="Times New Roman"/>
                <w:color w:val="0E101A"/>
                <w:lang w:eastAsia="en-GB"/>
              </w:rPr>
            </w:pPr>
          </w:p>
          <w:p w14:paraId="7D04D7A8" w14:textId="7EBB60FC"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Earplugs or earmuffs: to protect the hearing from loud noises</w:t>
            </w:r>
          </w:p>
          <w:p w14:paraId="75848E04" w14:textId="79493400"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085CCA48" w14:textId="6AC8DD62"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6264C3AE" w14:textId="777CE0D1" w:rsidR="00EB63DE" w:rsidRDefault="00EB63DE" w:rsidP="00EB63DE">
            <w:pPr>
              <w:spacing w:line="360" w:lineRule="auto"/>
              <w:jc w:val="both"/>
              <w:rPr>
                <w:rFonts w:ascii="Times New Roman" w:eastAsia="Times New Roman" w:hAnsi="Times New Roman" w:cs="Times New Roman"/>
                <w:color w:val="0E101A"/>
                <w:lang w:eastAsia="en-GB"/>
              </w:rPr>
            </w:pPr>
          </w:p>
          <w:p w14:paraId="0CC9B069" w14:textId="77777777" w:rsidR="00453CBE" w:rsidRPr="00AD0B42" w:rsidRDefault="00453CBE" w:rsidP="00EB63DE">
            <w:pPr>
              <w:spacing w:line="360" w:lineRule="auto"/>
              <w:jc w:val="both"/>
              <w:rPr>
                <w:rFonts w:ascii="Times New Roman" w:eastAsia="Times New Roman" w:hAnsi="Times New Roman" w:cs="Times New Roman"/>
                <w:color w:val="0E101A"/>
                <w:lang w:eastAsia="en-GB"/>
              </w:rPr>
            </w:pPr>
          </w:p>
          <w:p w14:paraId="3DD24191" w14:textId="3FF6240C"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Steel-toed boots: to protect the feet from falling objects or rolling objects</w:t>
            </w:r>
          </w:p>
          <w:p w14:paraId="60D1C968" w14:textId="6B288DF2"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76E29F3D" w14:textId="77777777"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1B91B5BF" w14:textId="6C7B6544" w:rsidR="00EB63DE" w:rsidRDefault="00EB63DE" w:rsidP="00EB63DE">
            <w:pPr>
              <w:spacing w:line="360" w:lineRule="auto"/>
              <w:jc w:val="both"/>
              <w:rPr>
                <w:rFonts w:ascii="Times New Roman" w:eastAsia="Times New Roman" w:hAnsi="Times New Roman" w:cs="Times New Roman"/>
                <w:color w:val="0E101A"/>
                <w:lang w:eastAsia="en-GB"/>
              </w:rPr>
            </w:pPr>
          </w:p>
          <w:p w14:paraId="54E8DA09" w14:textId="040180B0" w:rsidR="00453CBE" w:rsidRDefault="00453CBE" w:rsidP="00EB63DE">
            <w:pPr>
              <w:spacing w:line="360" w:lineRule="auto"/>
              <w:jc w:val="both"/>
              <w:rPr>
                <w:rFonts w:ascii="Times New Roman" w:eastAsia="Times New Roman" w:hAnsi="Times New Roman" w:cs="Times New Roman"/>
                <w:color w:val="0E101A"/>
                <w:lang w:eastAsia="en-GB"/>
              </w:rPr>
            </w:pPr>
          </w:p>
          <w:p w14:paraId="48B28540" w14:textId="77777777" w:rsidR="00453CBE" w:rsidRPr="00AD0B42" w:rsidRDefault="00453CBE" w:rsidP="00EB63DE">
            <w:pPr>
              <w:spacing w:line="360" w:lineRule="auto"/>
              <w:jc w:val="both"/>
              <w:rPr>
                <w:rFonts w:ascii="Times New Roman" w:eastAsia="Times New Roman" w:hAnsi="Times New Roman" w:cs="Times New Roman"/>
                <w:color w:val="0E101A"/>
                <w:lang w:eastAsia="en-GB"/>
              </w:rPr>
            </w:pPr>
          </w:p>
          <w:p w14:paraId="462A2321" w14:textId="7F19D78E"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Gloves: to protect the hands from cuts, abrasions, and chemical splashes</w:t>
            </w:r>
          </w:p>
          <w:p w14:paraId="44FF5032" w14:textId="211FFF4D"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6391E82A" w14:textId="77777777"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59927F74" w14:textId="6F848020"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Face shield: to protect the face from flying particles or splashes of chemicals</w:t>
            </w:r>
          </w:p>
          <w:p w14:paraId="493448E8" w14:textId="75DDBABA"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56517897" w14:textId="77777777"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31C7FBAB" w14:textId="7A4E1979" w:rsidR="009F7A51"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Respirator: to protect the respiratory system from dust, fumes, or other airborne contaminants</w:t>
            </w:r>
          </w:p>
        </w:tc>
        <w:tc>
          <w:tcPr>
            <w:tcW w:w="1408" w:type="dxa"/>
          </w:tcPr>
          <w:p w14:paraId="1954F324" w14:textId="10303D6D" w:rsidR="009F7A51" w:rsidRPr="00AD0B42" w:rsidRDefault="006F17C1" w:rsidP="00340458">
            <w:pPr>
              <w:spacing w:line="360" w:lineRule="auto"/>
              <w:jc w:val="both"/>
              <w:rPr>
                <w:rFonts w:ascii="Times New Roman" w:hAnsi="Times New Roman" w:cs="Times New Roman"/>
              </w:rPr>
            </w:pPr>
            <w:r w:rsidRPr="00AD0B42">
              <w:rPr>
                <w:rFonts w:ascii="Times New Roman" w:hAnsi="Times New Roman" w:cs="Times New Roman"/>
              </w:rPr>
              <w:lastRenderedPageBreak/>
              <w:t>£19.90 inc VAT</w:t>
            </w:r>
          </w:p>
          <w:p w14:paraId="6212EAFC" w14:textId="77777777" w:rsidR="006F17C1" w:rsidRPr="00AD0B42" w:rsidRDefault="006F17C1" w:rsidP="00340458">
            <w:pPr>
              <w:spacing w:line="360" w:lineRule="auto"/>
              <w:jc w:val="both"/>
              <w:rPr>
                <w:rFonts w:ascii="Times New Roman" w:hAnsi="Times New Roman" w:cs="Times New Roman"/>
              </w:rPr>
            </w:pPr>
          </w:p>
          <w:p w14:paraId="11A13A03" w14:textId="77777777" w:rsidR="00EB63DE" w:rsidRPr="00AD0B42" w:rsidRDefault="00EB63DE" w:rsidP="00340458">
            <w:pPr>
              <w:spacing w:line="360" w:lineRule="auto"/>
              <w:jc w:val="both"/>
              <w:rPr>
                <w:rFonts w:ascii="Times New Roman" w:hAnsi="Times New Roman" w:cs="Times New Roman"/>
              </w:rPr>
            </w:pPr>
          </w:p>
          <w:p w14:paraId="0B657CC7" w14:textId="77777777" w:rsidR="00EB63DE" w:rsidRPr="00AD0B42" w:rsidRDefault="00EB63DE" w:rsidP="00340458">
            <w:pPr>
              <w:spacing w:line="360" w:lineRule="auto"/>
              <w:jc w:val="both"/>
              <w:rPr>
                <w:rFonts w:ascii="Times New Roman" w:hAnsi="Times New Roman" w:cs="Times New Roman"/>
              </w:rPr>
            </w:pPr>
          </w:p>
          <w:p w14:paraId="2D417C7B" w14:textId="77777777" w:rsidR="00EB63DE" w:rsidRPr="00AD0B42" w:rsidRDefault="00EB63DE" w:rsidP="00340458">
            <w:pPr>
              <w:spacing w:line="360" w:lineRule="auto"/>
              <w:jc w:val="both"/>
              <w:rPr>
                <w:rFonts w:ascii="Times New Roman" w:hAnsi="Times New Roman" w:cs="Times New Roman"/>
              </w:rPr>
            </w:pPr>
          </w:p>
          <w:p w14:paraId="7C83C89C" w14:textId="77777777" w:rsidR="00EB63DE" w:rsidRPr="00AD0B42" w:rsidRDefault="00EB63DE" w:rsidP="00340458">
            <w:pPr>
              <w:spacing w:line="360" w:lineRule="auto"/>
              <w:jc w:val="both"/>
              <w:rPr>
                <w:rFonts w:ascii="Times New Roman" w:hAnsi="Times New Roman" w:cs="Times New Roman"/>
              </w:rPr>
            </w:pPr>
          </w:p>
          <w:p w14:paraId="247D42D9" w14:textId="77777777" w:rsidR="00EB63DE" w:rsidRPr="00AD0B42" w:rsidRDefault="00EB63DE" w:rsidP="00340458">
            <w:pPr>
              <w:spacing w:line="360" w:lineRule="auto"/>
              <w:jc w:val="both"/>
              <w:rPr>
                <w:rFonts w:ascii="Times New Roman" w:hAnsi="Times New Roman" w:cs="Times New Roman"/>
              </w:rPr>
            </w:pPr>
          </w:p>
          <w:p w14:paraId="63AE1EC9"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£9.99 inc VAT</w:t>
            </w:r>
          </w:p>
          <w:p w14:paraId="10974001" w14:textId="77777777" w:rsidR="00EB63DE" w:rsidRPr="00AD0B42" w:rsidRDefault="00EB63DE" w:rsidP="00340458">
            <w:pPr>
              <w:spacing w:line="360" w:lineRule="auto"/>
              <w:jc w:val="both"/>
              <w:rPr>
                <w:rFonts w:ascii="Times New Roman" w:hAnsi="Times New Roman" w:cs="Times New Roman"/>
              </w:rPr>
            </w:pPr>
          </w:p>
          <w:p w14:paraId="4AAFC084" w14:textId="77777777" w:rsidR="00EB63DE" w:rsidRPr="00AD0B42" w:rsidRDefault="00EB63DE" w:rsidP="00340458">
            <w:pPr>
              <w:spacing w:line="360" w:lineRule="auto"/>
              <w:jc w:val="both"/>
              <w:rPr>
                <w:rFonts w:ascii="Times New Roman" w:hAnsi="Times New Roman" w:cs="Times New Roman"/>
              </w:rPr>
            </w:pPr>
          </w:p>
          <w:p w14:paraId="71CF043E" w14:textId="41E88567" w:rsidR="00EB63DE" w:rsidRDefault="00EB63DE" w:rsidP="00340458">
            <w:pPr>
              <w:spacing w:line="360" w:lineRule="auto"/>
              <w:jc w:val="both"/>
              <w:rPr>
                <w:rFonts w:ascii="Times New Roman" w:hAnsi="Times New Roman" w:cs="Times New Roman"/>
              </w:rPr>
            </w:pPr>
          </w:p>
          <w:p w14:paraId="1052A367" w14:textId="77777777" w:rsidR="00453CBE" w:rsidRPr="00AD0B42" w:rsidRDefault="00453CBE" w:rsidP="00340458">
            <w:pPr>
              <w:spacing w:line="360" w:lineRule="auto"/>
              <w:jc w:val="both"/>
              <w:rPr>
                <w:rFonts w:ascii="Times New Roman" w:hAnsi="Times New Roman" w:cs="Times New Roman"/>
              </w:rPr>
            </w:pPr>
          </w:p>
          <w:p w14:paraId="018B06A9"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£7.99 inc VAT</w:t>
            </w:r>
          </w:p>
          <w:p w14:paraId="6FBA6938" w14:textId="77777777" w:rsidR="00EB63DE" w:rsidRPr="00AD0B42" w:rsidRDefault="00EB63DE" w:rsidP="00340458">
            <w:pPr>
              <w:spacing w:line="360" w:lineRule="auto"/>
              <w:jc w:val="both"/>
              <w:rPr>
                <w:rFonts w:ascii="Times New Roman" w:hAnsi="Times New Roman" w:cs="Times New Roman"/>
              </w:rPr>
            </w:pPr>
          </w:p>
          <w:p w14:paraId="4B0B9AC9" w14:textId="77777777" w:rsidR="00EB63DE" w:rsidRPr="00AD0B42" w:rsidRDefault="00EB63DE" w:rsidP="00340458">
            <w:pPr>
              <w:spacing w:line="360" w:lineRule="auto"/>
              <w:jc w:val="both"/>
              <w:rPr>
                <w:rFonts w:ascii="Times New Roman" w:hAnsi="Times New Roman" w:cs="Times New Roman"/>
              </w:rPr>
            </w:pPr>
          </w:p>
          <w:p w14:paraId="3EE05AA7" w14:textId="30815C2D" w:rsidR="00EB63DE" w:rsidRDefault="00EB63DE" w:rsidP="00340458">
            <w:pPr>
              <w:spacing w:line="360" w:lineRule="auto"/>
              <w:jc w:val="both"/>
              <w:rPr>
                <w:rFonts w:ascii="Times New Roman" w:hAnsi="Times New Roman" w:cs="Times New Roman"/>
              </w:rPr>
            </w:pPr>
          </w:p>
          <w:p w14:paraId="6DB9EE61" w14:textId="77777777" w:rsidR="00453CBE" w:rsidRPr="00AD0B42" w:rsidRDefault="00453CBE" w:rsidP="00340458">
            <w:pPr>
              <w:spacing w:line="360" w:lineRule="auto"/>
              <w:jc w:val="both"/>
              <w:rPr>
                <w:rFonts w:ascii="Times New Roman" w:hAnsi="Times New Roman" w:cs="Times New Roman"/>
              </w:rPr>
            </w:pPr>
          </w:p>
          <w:p w14:paraId="3D3FBC76" w14:textId="77777777" w:rsidR="00EB63DE" w:rsidRPr="00AD0B42" w:rsidRDefault="00EB63DE" w:rsidP="00340458">
            <w:pPr>
              <w:spacing w:line="360" w:lineRule="auto"/>
              <w:jc w:val="both"/>
              <w:rPr>
                <w:rFonts w:ascii="Times New Roman" w:hAnsi="Times New Roman" w:cs="Times New Roman"/>
              </w:rPr>
            </w:pPr>
          </w:p>
          <w:p w14:paraId="5457DE00"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£59.98 inc VAT</w:t>
            </w:r>
          </w:p>
          <w:p w14:paraId="0FF43829" w14:textId="77777777" w:rsidR="00EB63DE" w:rsidRPr="00AD0B42" w:rsidRDefault="00EB63DE" w:rsidP="00340458">
            <w:pPr>
              <w:spacing w:line="360" w:lineRule="auto"/>
              <w:jc w:val="both"/>
              <w:rPr>
                <w:rFonts w:ascii="Times New Roman" w:hAnsi="Times New Roman" w:cs="Times New Roman"/>
              </w:rPr>
            </w:pPr>
          </w:p>
          <w:p w14:paraId="5BA520F4" w14:textId="77777777" w:rsidR="00EB63DE" w:rsidRPr="00AD0B42" w:rsidRDefault="00EB63DE" w:rsidP="00340458">
            <w:pPr>
              <w:spacing w:line="360" w:lineRule="auto"/>
              <w:jc w:val="both"/>
              <w:rPr>
                <w:rFonts w:ascii="Times New Roman" w:hAnsi="Times New Roman" w:cs="Times New Roman"/>
              </w:rPr>
            </w:pPr>
          </w:p>
          <w:p w14:paraId="132B3349" w14:textId="77777777" w:rsidR="00EB63DE" w:rsidRPr="00AD0B42" w:rsidRDefault="00EB63DE" w:rsidP="00340458">
            <w:pPr>
              <w:spacing w:line="360" w:lineRule="auto"/>
              <w:jc w:val="both"/>
              <w:rPr>
                <w:rFonts w:ascii="Times New Roman" w:hAnsi="Times New Roman" w:cs="Times New Roman"/>
              </w:rPr>
            </w:pPr>
          </w:p>
          <w:p w14:paraId="72E691CF" w14:textId="03AED3A0" w:rsidR="00EB63DE" w:rsidRDefault="00EB63DE" w:rsidP="00340458">
            <w:pPr>
              <w:spacing w:line="360" w:lineRule="auto"/>
              <w:jc w:val="both"/>
              <w:rPr>
                <w:rFonts w:ascii="Times New Roman" w:hAnsi="Times New Roman" w:cs="Times New Roman"/>
              </w:rPr>
            </w:pPr>
          </w:p>
          <w:p w14:paraId="64F95FC3" w14:textId="4DDBB659" w:rsidR="00453CBE" w:rsidRDefault="00453CBE" w:rsidP="00340458">
            <w:pPr>
              <w:spacing w:line="360" w:lineRule="auto"/>
              <w:jc w:val="both"/>
              <w:rPr>
                <w:rFonts w:ascii="Times New Roman" w:hAnsi="Times New Roman" w:cs="Times New Roman"/>
              </w:rPr>
            </w:pPr>
          </w:p>
          <w:p w14:paraId="00EF4D80" w14:textId="77777777" w:rsidR="00453CBE" w:rsidRPr="00AD0B42" w:rsidRDefault="00453CBE" w:rsidP="00340458">
            <w:pPr>
              <w:spacing w:line="360" w:lineRule="auto"/>
              <w:jc w:val="both"/>
              <w:rPr>
                <w:rFonts w:ascii="Times New Roman" w:hAnsi="Times New Roman" w:cs="Times New Roman"/>
              </w:rPr>
            </w:pPr>
          </w:p>
          <w:p w14:paraId="1D6F1EE6" w14:textId="77777777" w:rsidR="00EB63DE" w:rsidRPr="00AD0B42" w:rsidRDefault="00EB63DE" w:rsidP="00340458">
            <w:pPr>
              <w:spacing w:line="360" w:lineRule="auto"/>
              <w:jc w:val="both"/>
              <w:rPr>
                <w:rFonts w:ascii="Times New Roman" w:hAnsi="Times New Roman" w:cs="Times New Roman"/>
              </w:rPr>
            </w:pPr>
          </w:p>
          <w:p w14:paraId="308D7321"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£13.8       inc VAT</w:t>
            </w:r>
          </w:p>
          <w:p w14:paraId="6B1E0A54" w14:textId="77777777" w:rsidR="00E918AF" w:rsidRPr="00AD0B42" w:rsidRDefault="00E918AF" w:rsidP="00340458">
            <w:pPr>
              <w:spacing w:line="360" w:lineRule="auto"/>
              <w:jc w:val="both"/>
              <w:rPr>
                <w:rFonts w:ascii="Times New Roman" w:hAnsi="Times New Roman" w:cs="Times New Roman"/>
              </w:rPr>
            </w:pPr>
          </w:p>
          <w:p w14:paraId="7B42D886" w14:textId="77777777" w:rsidR="00E918AF" w:rsidRPr="00AD0B42" w:rsidRDefault="00E918AF" w:rsidP="00340458">
            <w:pPr>
              <w:spacing w:line="360" w:lineRule="auto"/>
              <w:jc w:val="both"/>
              <w:rPr>
                <w:rFonts w:ascii="Times New Roman" w:hAnsi="Times New Roman" w:cs="Times New Roman"/>
              </w:rPr>
            </w:pPr>
          </w:p>
          <w:p w14:paraId="2486B53C" w14:textId="77777777" w:rsidR="00E918AF" w:rsidRPr="00AD0B42" w:rsidRDefault="00E918AF" w:rsidP="00340458">
            <w:pPr>
              <w:spacing w:line="360" w:lineRule="auto"/>
              <w:jc w:val="both"/>
              <w:rPr>
                <w:rFonts w:ascii="Times New Roman" w:hAnsi="Times New Roman" w:cs="Times New Roman"/>
              </w:rPr>
            </w:pPr>
          </w:p>
          <w:p w14:paraId="59C5B505" w14:textId="77777777" w:rsidR="00E918AF" w:rsidRPr="00AD0B42" w:rsidRDefault="00E918AF" w:rsidP="00340458">
            <w:pPr>
              <w:spacing w:line="360" w:lineRule="auto"/>
              <w:jc w:val="both"/>
              <w:rPr>
                <w:rFonts w:ascii="Times New Roman" w:hAnsi="Times New Roman" w:cs="Times New Roman"/>
              </w:rPr>
            </w:pPr>
          </w:p>
          <w:p w14:paraId="6391B779" w14:textId="77777777" w:rsidR="00E918AF" w:rsidRPr="00AD0B42" w:rsidRDefault="00E918AF" w:rsidP="00340458">
            <w:pPr>
              <w:spacing w:line="360" w:lineRule="auto"/>
              <w:jc w:val="both"/>
              <w:rPr>
                <w:rFonts w:ascii="Times New Roman" w:hAnsi="Times New Roman" w:cs="Times New Roman"/>
              </w:rPr>
            </w:pPr>
            <w:r w:rsidRPr="00AD0B42">
              <w:rPr>
                <w:rFonts w:ascii="Times New Roman" w:hAnsi="Times New Roman" w:cs="Times New Roman"/>
              </w:rPr>
              <w:t>£43.99 inc VAT</w:t>
            </w:r>
          </w:p>
          <w:p w14:paraId="5E486732" w14:textId="77777777" w:rsidR="008C469D" w:rsidRPr="00AD0B42" w:rsidRDefault="008C469D" w:rsidP="00340458">
            <w:pPr>
              <w:spacing w:line="360" w:lineRule="auto"/>
              <w:jc w:val="both"/>
              <w:rPr>
                <w:rFonts w:ascii="Times New Roman" w:hAnsi="Times New Roman" w:cs="Times New Roman"/>
              </w:rPr>
            </w:pPr>
          </w:p>
          <w:p w14:paraId="4C44D970" w14:textId="77777777" w:rsidR="008C469D" w:rsidRPr="00AD0B42" w:rsidRDefault="008C469D" w:rsidP="00340458">
            <w:pPr>
              <w:spacing w:line="360" w:lineRule="auto"/>
              <w:jc w:val="both"/>
              <w:rPr>
                <w:rFonts w:ascii="Times New Roman" w:hAnsi="Times New Roman" w:cs="Times New Roman"/>
              </w:rPr>
            </w:pPr>
          </w:p>
          <w:p w14:paraId="787C247B" w14:textId="77777777" w:rsidR="008C469D" w:rsidRPr="00AD0B42" w:rsidRDefault="008C469D" w:rsidP="00340458">
            <w:pPr>
              <w:spacing w:line="360" w:lineRule="auto"/>
              <w:jc w:val="both"/>
              <w:rPr>
                <w:rFonts w:ascii="Times New Roman" w:hAnsi="Times New Roman" w:cs="Times New Roman"/>
              </w:rPr>
            </w:pPr>
          </w:p>
          <w:p w14:paraId="37F7DE75" w14:textId="77777777" w:rsidR="008C469D" w:rsidRPr="00AD0B42" w:rsidRDefault="008C469D" w:rsidP="00340458">
            <w:pPr>
              <w:spacing w:line="360" w:lineRule="auto"/>
              <w:jc w:val="both"/>
              <w:rPr>
                <w:rFonts w:ascii="Times New Roman" w:hAnsi="Times New Roman" w:cs="Times New Roman"/>
              </w:rPr>
            </w:pPr>
          </w:p>
          <w:p w14:paraId="087B1D6E" w14:textId="77777777" w:rsidR="008C469D" w:rsidRPr="00AD0B42" w:rsidRDefault="008C469D" w:rsidP="00340458">
            <w:pPr>
              <w:spacing w:line="360" w:lineRule="auto"/>
              <w:jc w:val="both"/>
              <w:rPr>
                <w:rFonts w:ascii="Times New Roman" w:hAnsi="Times New Roman" w:cs="Times New Roman"/>
              </w:rPr>
            </w:pPr>
          </w:p>
          <w:p w14:paraId="600E8CEF" w14:textId="1BA0C8CB" w:rsidR="008C469D" w:rsidRPr="00AD0B42" w:rsidRDefault="008C469D" w:rsidP="00340458">
            <w:pPr>
              <w:spacing w:line="360" w:lineRule="auto"/>
              <w:jc w:val="both"/>
              <w:rPr>
                <w:rFonts w:ascii="Times New Roman" w:hAnsi="Times New Roman" w:cs="Times New Roman"/>
              </w:rPr>
            </w:pPr>
            <w:r w:rsidRPr="00AD0B42">
              <w:rPr>
                <w:rFonts w:ascii="Times New Roman" w:hAnsi="Times New Roman" w:cs="Times New Roman"/>
              </w:rPr>
              <w:t>£11.99 inc VAT</w:t>
            </w:r>
          </w:p>
        </w:tc>
      </w:tr>
      <w:tr w:rsidR="00E918AF" w:rsidRPr="00AD0B42" w14:paraId="7606AE80" w14:textId="77777777" w:rsidTr="0078017D">
        <w:tc>
          <w:tcPr>
            <w:tcW w:w="1528" w:type="dxa"/>
          </w:tcPr>
          <w:p w14:paraId="6CA2435C" w14:textId="3B26A5C7" w:rsidR="00A03250" w:rsidRPr="00AD0B42" w:rsidRDefault="008C469D" w:rsidP="00340458">
            <w:pPr>
              <w:spacing w:line="360" w:lineRule="auto"/>
              <w:jc w:val="both"/>
              <w:rPr>
                <w:rFonts w:ascii="Times New Roman" w:hAnsi="Times New Roman" w:cs="Times New Roman"/>
              </w:rPr>
            </w:pPr>
            <w:r w:rsidRPr="00AD0B42">
              <w:rPr>
                <w:rFonts w:ascii="Times New Roman" w:hAnsi="Times New Roman" w:cs="Times New Roman"/>
              </w:rPr>
              <w:lastRenderedPageBreak/>
              <w:t xml:space="preserve"> </w:t>
            </w:r>
            <w:r w:rsidR="00A03250" w:rsidRPr="00AD0B42">
              <w:rPr>
                <w:rFonts w:ascii="Times New Roman" w:hAnsi="Times New Roman" w:cs="Times New Roman"/>
              </w:rPr>
              <w:t>Fire extinguisher</w:t>
            </w:r>
          </w:p>
          <w:p w14:paraId="56C020EA" w14:textId="568688FD" w:rsidR="009F7A51" w:rsidRPr="00AD0B42" w:rsidRDefault="009F7A51" w:rsidP="00340458">
            <w:pPr>
              <w:spacing w:line="360" w:lineRule="auto"/>
              <w:jc w:val="both"/>
              <w:rPr>
                <w:rFonts w:ascii="Times New Roman" w:hAnsi="Times New Roman" w:cs="Times New Roman"/>
              </w:rPr>
            </w:pPr>
          </w:p>
        </w:tc>
        <w:tc>
          <w:tcPr>
            <w:tcW w:w="3301" w:type="dxa"/>
          </w:tcPr>
          <w:p w14:paraId="204745E4" w14:textId="2C3DDE4F" w:rsidR="00340458" w:rsidRPr="00AD0B42" w:rsidRDefault="00340458" w:rsidP="00340458">
            <w:pPr>
              <w:keepNext/>
              <w:spacing w:line="360" w:lineRule="auto"/>
              <w:jc w:val="center"/>
              <w:rPr>
                <w:rFonts w:ascii="Times New Roman" w:hAnsi="Times New Roman" w:cs="Times New Roman"/>
                <w:noProof/>
              </w:rPr>
            </w:pPr>
          </w:p>
          <w:p w14:paraId="23BB8C92" w14:textId="5C864F7E" w:rsidR="009F7A51" w:rsidRPr="00AD0B42" w:rsidRDefault="00473FF3" w:rsidP="00340458">
            <w:pPr>
              <w:keepNext/>
              <w:spacing w:line="360" w:lineRule="auto"/>
              <w:jc w:val="center"/>
              <w:rPr>
                <w:rFonts w:ascii="Times New Roman" w:hAnsi="Times New Roman" w:cs="Times New Roman"/>
                <w:noProof/>
              </w:rPr>
            </w:pPr>
            <w:r w:rsidRPr="00AD0B42">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4D3D7B99" wp14:editId="2055FD7A">
                      <wp:simplePos x="0" y="0"/>
                      <wp:positionH relativeFrom="column">
                        <wp:posOffset>177165</wp:posOffset>
                      </wp:positionH>
                      <wp:positionV relativeFrom="paragraph">
                        <wp:posOffset>1626870</wp:posOffset>
                      </wp:positionV>
                      <wp:extent cx="1659255" cy="551815"/>
                      <wp:effectExtent l="0" t="0" r="0" b="63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255" cy="551815"/>
                              </a:xfrm>
                              <a:prstGeom prst="rect">
                                <a:avLst/>
                              </a:prstGeom>
                              <a:solidFill>
                                <a:srgbClr val="FFFFFF"/>
                              </a:solidFill>
                              <a:ln w="9525">
                                <a:noFill/>
                                <a:miter lim="800000"/>
                                <a:headEnd/>
                                <a:tailEnd/>
                              </a:ln>
                            </wps:spPr>
                            <wps:txbx>
                              <w:txbxContent>
                                <w:p w14:paraId="77FC8539" w14:textId="2C5BACB3" w:rsidR="00A03250" w:rsidRPr="00473FF3" w:rsidRDefault="00A03250" w:rsidP="00A03250">
                                  <w:pPr>
                                    <w:pStyle w:val="Caption"/>
                                    <w:jc w:val="center"/>
                                    <w:rPr>
                                      <w:rFonts w:ascii="Times New Roman" w:hAnsi="Times New Roman" w:cs="Times New Roman"/>
                                    </w:rPr>
                                  </w:pPr>
                                  <w:r w:rsidRPr="00473FF3">
                                    <w:rPr>
                                      <w:rFonts w:ascii="Times New Roman" w:hAnsi="Times New Roman" w:cs="Times New Roman"/>
                                    </w:rPr>
                                    <w:t xml:space="preserve">Figure </w:t>
                                  </w:r>
                                  <w:r w:rsidR="00473FF3">
                                    <w:rPr>
                                      <w:rFonts w:ascii="Times New Roman" w:hAnsi="Times New Roman" w:cs="Times New Roman"/>
                                    </w:rPr>
                                    <w:t>16</w:t>
                                  </w:r>
                                  <w:r w:rsidRPr="00473FF3">
                                    <w:rPr>
                                      <w:rFonts w:ascii="Times New Roman" w:hAnsi="Times New Roman" w:cs="Times New Roman"/>
                                    </w:rPr>
                                    <w:t>. Foam, water, and CO2 extinguishers (FIRE protection shop,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D7B99" id="_x0000_s1032" type="#_x0000_t202" style="position:absolute;left:0;text-align:left;margin-left:13.95pt;margin-top:128.1pt;width:130.65pt;height:43.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" stroked="f">
                      <v:textbox>
                        <w:txbxContent>
                          <w:p w14:paraId="77FC8539" w14:textId="2C5BACB3" w:rsidR="00A03250" w:rsidRPr="00473FF3" w:rsidRDefault="00A03250" w:rsidP="00A03250">
                            <w:pPr>
                              <w:pStyle w:val="Caption"/>
                              <w:jc w:val="center"/>
                              <w:rPr>
                                <w:rFonts w:ascii="Times New Roman" w:hAnsi="Times New Roman" w:cs="Times New Roman"/>
                              </w:rPr>
                            </w:pPr>
                            <w:r w:rsidRPr="00473FF3">
                              <w:rPr>
                                <w:rFonts w:ascii="Times New Roman" w:hAnsi="Times New Roman" w:cs="Times New Roman"/>
                              </w:rPr>
                              <w:t xml:space="preserve">Figure </w:t>
                            </w:r>
                            <w:r w:rsidR="00473FF3">
                              <w:rPr>
                                <w:rFonts w:ascii="Times New Roman" w:hAnsi="Times New Roman" w:cs="Times New Roman"/>
                              </w:rPr>
                              <w:t>16</w:t>
                            </w:r>
                            <w:r w:rsidRPr="00473FF3">
                              <w:rPr>
                                <w:rFonts w:ascii="Times New Roman" w:hAnsi="Times New Roman" w:cs="Times New Roman"/>
                              </w:rPr>
                              <w:t>. Foam, water, and CO2 extinguishers (FIRE protection shop, 2022)</w:t>
                            </w:r>
                          </w:p>
                        </w:txbxContent>
                      </v:textbox>
                      <w10:wrap type="square"/>
                    </v:shape>
                  </w:pict>
                </mc:Fallback>
              </mc:AlternateContent>
            </w:r>
            <w:r w:rsidR="00A03250" w:rsidRPr="00AD0B42">
              <w:rPr>
                <w:rFonts w:ascii="Times New Roman" w:hAnsi="Times New Roman" w:cs="Times New Roman"/>
                <w:noProof/>
              </w:rPr>
              <w:drawing>
                <wp:inline distT="0" distB="0" distL="0" distR="0" wp14:anchorId="3D33B9D1" wp14:editId="116A8D54">
                  <wp:extent cx="1541720" cy="1541720"/>
                  <wp:effectExtent l="0" t="0" r="1905" b="1905"/>
                  <wp:docPr id="59" name="Picture 59" descr="A group of fire extinguish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group of fire extinguishers&#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63508" cy="1563508"/>
                          </a:xfrm>
                          <a:prstGeom prst="rect">
                            <a:avLst/>
                          </a:prstGeom>
                          <a:noFill/>
                        </pic:spPr>
                      </pic:pic>
                    </a:graphicData>
                  </a:graphic>
                </wp:inline>
              </w:drawing>
            </w:r>
          </w:p>
        </w:tc>
        <w:tc>
          <w:tcPr>
            <w:tcW w:w="2779" w:type="dxa"/>
          </w:tcPr>
          <w:p w14:paraId="687EC277" w14:textId="77777777" w:rsidR="00050712"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 xml:space="preserve">The extinguisher set shown in Figure 11 contains the primary extinguishers needed. </w:t>
            </w:r>
          </w:p>
          <w:p w14:paraId="61F73AD3" w14:textId="77BB400B"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 xml:space="preserve">Foam extinguisher for the class A &amp; B fires, </w:t>
            </w:r>
          </w:p>
          <w:p w14:paraId="6498AA8F" w14:textId="6594D437"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 xml:space="preserve">Water for general purposes </w:t>
            </w:r>
          </w:p>
          <w:p w14:paraId="4FD41E18" w14:textId="199E2351"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CO2 for electrical equipment.</w:t>
            </w:r>
          </w:p>
          <w:p w14:paraId="17935903" w14:textId="77777777" w:rsidR="00050712" w:rsidRPr="00AD0B42" w:rsidRDefault="00050712" w:rsidP="00340458">
            <w:pPr>
              <w:spacing w:line="360" w:lineRule="auto"/>
              <w:jc w:val="both"/>
              <w:rPr>
                <w:rFonts w:ascii="Times New Roman" w:hAnsi="Times New Roman" w:cs="Times New Roman"/>
              </w:rPr>
            </w:pPr>
          </w:p>
          <w:p w14:paraId="143E2380" w14:textId="5D466F1A" w:rsidR="00050712"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The extinguisher sets should get placed appropriately across the site with adequate, easily visible labels and signs.</w:t>
            </w:r>
          </w:p>
          <w:p w14:paraId="6D0C9587" w14:textId="2EE48F9C" w:rsidR="009F7A51"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Placement of the extinguisher sets across the site should get clearly outlined in staff training and updated on regular fire training sessions.</w:t>
            </w:r>
          </w:p>
        </w:tc>
        <w:tc>
          <w:tcPr>
            <w:tcW w:w="1408" w:type="dxa"/>
          </w:tcPr>
          <w:p w14:paraId="29CA6897" w14:textId="77777777" w:rsidR="00A03250" w:rsidRPr="00AD0B42" w:rsidRDefault="00A03250" w:rsidP="00340458">
            <w:pPr>
              <w:spacing w:line="360" w:lineRule="auto"/>
              <w:jc w:val="both"/>
              <w:rPr>
                <w:rFonts w:ascii="Times New Roman" w:hAnsi="Times New Roman" w:cs="Times New Roman"/>
              </w:rPr>
            </w:pPr>
            <w:r w:rsidRPr="00AD0B42">
              <w:rPr>
                <w:rFonts w:ascii="Times New Roman" w:hAnsi="Times New Roman" w:cs="Times New Roman"/>
              </w:rPr>
              <w:t xml:space="preserve">Cost: </w:t>
            </w:r>
            <w:r w:rsidRPr="00AD0B42">
              <w:rPr>
                <w:rStyle w:val="woocommerce-price-currencysymbol"/>
                <w:rFonts w:ascii="Times New Roman" w:hAnsi="Times New Roman" w:cs="Times New Roman"/>
                <w:shd w:val="clear" w:color="auto" w:fill="FFFFFF"/>
              </w:rPr>
              <w:t>£</w:t>
            </w:r>
            <w:r w:rsidRPr="00AD0B42">
              <w:rPr>
                <w:rStyle w:val="woocommerce-price-amount"/>
                <w:rFonts w:ascii="Times New Roman" w:hAnsi="Times New Roman" w:cs="Times New Roman"/>
                <w:shd w:val="clear" w:color="auto" w:fill="FFFFFF"/>
              </w:rPr>
              <w:t xml:space="preserve">95.99 </w:t>
            </w:r>
            <w:r w:rsidRPr="00AD0B42">
              <w:rPr>
                <w:rFonts w:ascii="Times New Roman" w:hAnsi="Times New Roman" w:cs="Times New Roman"/>
                <w:shd w:val="clear" w:color="auto" w:fill="FFFFFF"/>
              </w:rPr>
              <w:t>inc. VAT.</w:t>
            </w:r>
          </w:p>
          <w:p w14:paraId="16D149BE" w14:textId="77777777" w:rsidR="009F7A51" w:rsidRPr="00AD0B42" w:rsidRDefault="009F7A51" w:rsidP="00340458">
            <w:pPr>
              <w:spacing w:line="360" w:lineRule="auto"/>
              <w:jc w:val="both"/>
              <w:rPr>
                <w:rFonts w:ascii="Times New Roman" w:hAnsi="Times New Roman" w:cs="Times New Roman"/>
              </w:rPr>
            </w:pPr>
          </w:p>
        </w:tc>
      </w:tr>
      <w:tr w:rsidR="00E918AF" w:rsidRPr="00AD0B42" w14:paraId="55CCDE8B" w14:textId="77777777" w:rsidTr="0078017D">
        <w:tc>
          <w:tcPr>
            <w:tcW w:w="1528" w:type="dxa"/>
          </w:tcPr>
          <w:p w14:paraId="315F3835" w14:textId="77777777"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CO2 detectors</w:t>
            </w:r>
          </w:p>
          <w:p w14:paraId="79615257" w14:textId="77777777" w:rsidR="009F7A51" w:rsidRPr="00AD0B42" w:rsidRDefault="009F7A51" w:rsidP="00340458">
            <w:pPr>
              <w:spacing w:line="360" w:lineRule="auto"/>
              <w:jc w:val="both"/>
              <w:rPr>
                <w:rFonts w:ascii="Times New Roman" w:hAnsi="Times New Roman" w:cs="Times New Roman"/>
              </w:rPr>
            </w:pPr>
          </w:p>
        </w:tc>
        <w:tc>
          <w:tcPr>
            <w:tcW w:w="3301" w:type="dxa"/>
          </w:tcPr>
          <w:p w14:paraId="22DC0956" w14:textId="50A49626" w:rsidR="00685DF3" w:rsidRPr="00AD0B42" w:rsidRDefault="00460F2B" w:rsidP="00340458">
            <w:pPr>
              <w:spacing w:line="360" w:lineRule="auto"/>
              <w:jc w:val="center"/>
              <w:rPr>
                <w:rFonts w:ascii="Times New Roman" w:hAnsi="Times New Roman" w:cs="Times New Roman"/>
              </w:rPr>
            </w:pPr>
            <w:r w:rsidRPr="00AD0B42">
              <w:rPr>
                <w:rFonts w:ascii="Times New Roman" w:hAnsi="Times New Roman" w:cs="Times New Roman"/>
                <w:noProof/>
              </w:rPr>
              <w:drawing>
                <wp:anchor distT="0" distB="0" distL="114300" distR="114300" simplePos="0" relativeHeight="251684864" behindDoc="0" locked="0" layoutInCell="1" allowOverlap="1" wp14:anchorId="773EF054" wp14:editId="77492993">
                  <wp:simplePos x="0" y="0"/>
                  <wp:positionH relativeFrom="column">
                    <wp:posOffset>132667</wp:posOffset>
                  </wp:positionH>
                  <wp:positionV relativeFrom="paragraph">
                    <wp:posOffset>109182</wp:posOffset>
                  </wp:positionV>
                  <wp:extent cx="1320720" cy="776177"/>
                  <wp:effectExtent l="0" t="0" r="0" b="5080"/>
                  <wp:wrapSquare wrapText="bothSides"/>
                  <wp:docPr id="61" name="Picture 61"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electronic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20720" cy="776177"/>
                          </a:xfrm>
                          <a:prstGeom prst="rect">
                            <a:avLst/>
                          </a:prstGeom>
                        </pic:spPr>
                      </pic:pic>
                    </a:graphicData>
                  </a:graphic>
                </wp:anchor>
              </w:drawing>
            </w:r>
          </w:p>
          <w:p w14:paraId="6E5EDF76" w14:textId="1F851C8A" w:rsidR="00685DF3" w:rsidRPr="00AD0B42" w:rsidRDefault="00685DF3" w:rsidP="00340458">
            <w:pPr>
              <w:spacing w:line="360" w:lineRule="auto"/>
              <w:jc w:val="center"/>
              <w:rPr>
                <w:rFonts w:ascii="Times New Roman" w:hAnsi="Times New Roman" w:cs="Times New Roman"/>
              </w:rPr>
            </w:pPr>
          </w:p>
          <w:p w14:paraId="25A0DEE6" w14:textId="5C0A03FC" w:rsidR="009F7A51" w:rsidRPr="00AD0B42" w:rsidRDefault="000B0802" w:rsidP="00340458">
            <w:pPr>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66432" behindDoc="0" locked="0" layoutInCell="1" allowOverlap="1" wp14:anchorId="48AFAD0D" wp14:editId="74169A5C">
                      <wp:simplePos x="0" y="0"/>
                      <wp:positionH relativeFrom="margin">
                        <wp:posOffset>71149</wp:posOffset>
                      </wp:positionH>
                      <wp:positionV relativeFrom="paragraph">
                        <wp:posOffset>510274</wp:posOffset>
                      </wp:positionV>
                      <wp:extent cx="1381760" cy="414655"/>
                      <wp:effectExtent l="0" t="0" r="8890" b="4445"/>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760" cy="414655"/>
                              </a:xfrm>
                              <a:prstGeom prst="rect">
                                <a:avLst/>
                              </a:prstGeom>
                              <a:solidFill>
                                <a:srgbClr val="FFFFFF"/>
                              </a:solidFill>
                              <a:ln w="9525">
                                <a:noFill/>
                                <a:miter lim="800000"/>
                                <a:headEnd/>
                                <a:tailEnd/>
                              </a:ln>
                            </wps:spPr>
                            <wps:txbx>
                              <w:txbxContent>
                                <w:p w14:paraId="42940865" w14:textId="1ABB5D89" w:rsidR="00685DF3" w:rsidRPr="00473FF3" w:rsidRDefault="00685DF3" w:rsidP="00685DF3">
                                  <w:pPr>
                                    <w:pStyle w:val="Caption"/>
                                    <w:rPr>
                                      <w:rFonts w:ascii="Times New Roman" w:hAnsi="Times New Roman" w:cs="Times New Roman"/>
                                      <w:noProof/>
                                    </w:rPr>
                                  </w:pPr>
                                  <w:r w:rsidRPr="00473FF3">
                                    <w:rPr>
                                      <w:rFonts w:ascii="Times New Roman" w:hAnsi="Times New Roman" w:cs="Times New Roman"/>
                                    </w:rPr>
                                    <w:t>Figure 1</w:t>
                                  </w:r>
                                  <w:r w:rsidR="00473FF3">
                                    <w:rPr>
                                      <w:rFonts w:ascii="Times New Roman" w:hAnsi="Times New Roman" w:cs="Times New Roman"/>
                                    </w:rPr>
                                    <w:t>7</w:t>
                                  </w:r>
                                  <w:r w:rsidRPr="00473FF3">
                                    <w:rPr>
                                      <w:rFonts w:ascii="Times New Roman" w:hAnsi="Times New Roman" w:cs="Times New Roman"/>
                                    </w:rPr>
                                    <w:t>. CO2 detector (Argos, 2022)</w:t>
                                  </w:r>
                                </w:p>
                                <w:p w14:paraId="4412DE04" w14:textId="77777777" w:rsidR="00685DF3" w:rsidRDefault="00685DF3" w:rsidP="00685D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FAD0D" id="_x0000_s1033" type="#_x0000_t202" style="position:absolute;left:0;text-align:left;margin-left:5.6pt;margin-top:40.2pt;width:108.8pt;height:32.6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" stroked="f">
                      <v:textbox>
                        <w:txbxContent>
                          <w:p w14:paraId="42940865" w14:textId="1ABB5D89" w:rsidR="00685DF3" w:rsidRPr="00473FF3" w:rsidRDefault="00685DF3" w:rsidP="00685DF3">
                            <w:pPr>
                              <w:pStyle w:val="Caption"/>
                              <w:rPr>
                                <w:rFonts w:ascii="Times New Roman" w:hAnsi="Times New Roman" w:cs="Times New Roman"/>
                                <w:noProof/>
                              </w:rPr>
                            </w:pPr>
                            <w:r w:rsidRPr="00473FF3">
                              <w:rPr>
                                <w:rFonts w:ascii="Times New Roman" w:hAnsi="Times New Roman" w:cs="Times New Roman"/>
                              </w:rPr>
                              <w:t>Figure 1</w:t>
                            </w:r>
                            <w:r w:rsidR="00473FF3">
                              <w:rPr>
                                <w:rFonts w:ascii="Times New Roman" w:hAnsi="Times New Roman" w:cs="Times New Roman"/>
                              </w:rPr>
                              <w:t>7</w:t>
                            </w:r>
                            <w:r w:rsidRPr="00473FF3">
                              <w:rPr>
                                <w:rFonts w:ascii="Times New Roman" w:hAnsi="Times New Roman" w:cs="Times New Roman"/>
                              </w:rPr>
                              <w:t>. CO2 detector (Argos, 2022)</w:t>
                            </w:r>
                          </w:p>
                          <w:p w14:paraId="4412DE04" w14:textId="77777777" w:rsidR="00685DF3" w:rsidRDefault="00685DF3" w:rsidP="00685DF3"/>
                        </w:txbxContent>
                      </v:textbox>
                      <w10:wrap type="square" anchorx="margin"/>
                    </v:shape>
                  </w:pict>
                </mc:Fallback>
              </mc:AlternateContent>
            </w:r>
          </w:p>
        </w:tc>
        <w:tc>
          <w:tcPr>
            <w:tcW w:w="2779" w:type="dxa"/>
          </w:tcPr>
          <w:p w14:paraId="39F9D343" w14:textId="79A547FB"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The CO2 detector shown in Figure 12 is</w:t>
            </w:r>
            <w:r w:rsidR="005A7680" w:rsidRPr="00AD0B42">
              <w:rPr>
                <w:rFonts w:ascii="Times New Roman" w:hAnsi="Times New Roman" w:cs="Times New Roman"/>
              </w:rPr>
              <w:t xml:space="preserve"> </w:t>
            </w:r>
            <w:r w:rsidRPr="00AD0B42">
              <w:rPr>
                <w:rFonts w:ascii="Times New Roman" w:hAnsi="Times New Roman" w:cs="Times New Roman"/>
              </w:rPr>
              <w:t>available through Argos and has the following features:</w:t>
            </w:r>
          </w:p>
          <w:p w14:paraId="402A9452"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10-year sensor life</w:t>
            </w:r>
          </w:p>
          <w:p w14:paraId="3C88E59B"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3 x AA batteries</w:t>
            </w:r>
          </w:p>
          <w:p w14:paraId="6ADD40A6"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7-year manufacturer guarantee</w:t>
            </w:r>
          </w:p>
          <w:p w14:paraId="2793EACF" w14:textId="77777777" w:rsidR="009F7A51" w:rsidRPr="00AD0B42" w:rsidRDefault="009F7A51" w:rsidP="00340458">
            <w:pPr>
              <w:spacing w:line="360" w:lineRule="auto"/>
              <w:jc w:val="both"/>
              <w:rPr>
                <w:rFonts w:ascii="Times New Roman" w:hAnsi="Times New Roman" w:cs="Times New Roman"/>
              </w:rPr>
            </w:pPr>
          </w:p>
        </w:tc>
        <w:tc>
          <w:tcPr>
            <w:tcW w:w="1408" w:type="dxa"/>
          </w:tcPr>
          <w:p w14:paraId="70A3C516" w14:textId="1B38F889" w:rsidR="009F7A51" w:rsidRPr="00AD0B42" w:rsidRDefault="00442673" w:rsidP="00340458">
            <w:pPr>
              <w:spacing w:line="360" w:lineRule="auto"/>
              <w:jc w:val="both"/>
              <w:rPr>
                <w:rFonts w:ascii="Times New Roman" w:hAnsi="Times New Roman" w:cs="Times New Roman"/>
              </w:rPr>
            </w:pPr>
            <w:r w:rsidRPr="00AD0B42">
              <w:rPr>
                <w:rFonts w:ascii="Times New Roman" w:hAnsi="Times New Roman" w:cs="Times New Roman"/>
              </w:rPr>
              <w:t>£20 inc. VAT</w:t>
            </w:r>
          </w:p>
        </w:tc>
      </w:tr>
      <w:tr w:rsidR="00E918AF" w:rsidRPr="00AD0B42" w14:paraId="6642FFFA" w14:textId="77777777" w:rsidTr="0078017D">
        <w:tc>
          <w:tcPr>
            <w:tcW w:w="1528" w:type="dxa"/>
          </w:tcPr>
          <w:p w14:paraId="4E7B4DDA" w14:textId="77777777"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Ventilation system</w:t>
            </w:r>
          </w:p>
          <w:p w14:paraId="2F825696" w14:textId="78AAF9F9" w:rsidR="009F7A51" w:rsidRPr="00AD0B42" w:rsidRDefault="009F7A51" w:rsidP="00340458">
            <w:pPr>
              <w:spacing w:line="360" w:lineRule="auto"/>
              <w:jc w:val="both"/>
              <w:rPr>
                <w:rFonts w:ascii="Times New Roman" w:hAnsi="Times New Roman" w:cs="Times New Roman"/>
              </w:rPr>
            </w:pPr>
          </w:p>
        </w:tc>
        <w:tc>
          <w:tcPr>
            <w:tcW w:w="3301" w:type="dxa"/>
          </w:tcPr>
          <w:p w14:paraId="51E3DD0E" w14:textId="77777777" w:rsidR="00453CBE" w:rsidRPr="00453CBE" w:rsidRDefault="00453CBE" w:rsidP="00453CBE">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5C0076B2" w14:textId="4FAD1CEA" w:rsidR="008821A0" w:rsidRPr="00AD0B42" w:rsidRDefault="008821A0" w:rsidP="00340458">
            <w:pPr>
              <w:spacing w:line="360" w:lineRule="auto"/>
              <w:jc w:val="center"/>
              <w:rPr>
                <w:rFonts w:ascii="Times New Roman" w:hAnsi="Times New Roman" w:cs="Times New Roman"/>
                <w:highlight w:val="yellow"/>
              </w:rPr>
            </w:pPr>
          </w:p>
          <w:p w14:paraId="36407509" w14:textId="25434F42" w:rsidR="008821A0" w:rsidRPr="00AD0B42" w:rsidRDefault="008821A0" w:rsidP="00340458">
            <w:pPr>
              <w:spacing w:line="360" w:lineRule="auto"/>
              <w:jc w:val="center"/>
              <w:rPr>
                <w:rFonts w:ascii="Times New Roman" w:hAnsi="Times New Roman" w:cs="Times New Roman"/>
                <w:highlight w:val="yellow"/>
              </w:rPr>
            </w:pPr>
          </w:p>
        </w:tc>
        <w:tc>
          <w:tcPr>
            <w:tcW w:w="2779" w:type="dxa"/>
          </w:tcPr>
          <w:p w14:paraId="61D6AB1E" w14:textId="7C477FD7" w:rsidR="00701B74" w:rsidRPr="00AD0B42" w:rsidRDefault="00701B74" w:rsidP="00340458">
            <w:pPr>
              <w:pStyle w:val="ListParagraph"/>
              <w:spacing w:line="360" w:lineRule="auto"/>
              <w:jc w:val="both"/>
              <w:rPr>
                <w:rFonts w:ascii="Times New Roman" w:hAnsi="Times New Roman" w:cs="Times New Roman"/>
              </w:rPr>
            </w:pPr>
          </w:p>
        </w:tc>
        <w:tc>
          <w:tcPr>
            <w:tcW w:w="1408" w:type="dxa"/>
          </w:tcPr>
          <w:p w14:paraId="036F775E" w14:textId="115A7BA7" w:rsidR="009F7A51" w:rsidRPr="00AD0B42" w:rsidRDefault="00453CBE" w:rsidP="00340458">
            <w:pPr>
              <w:spacing w:line="360" w:lineRule="auto"/>
              <w:jc w:val="both"/>
              <w:rPr>
                <w:rFonts w:ascii="Times New Roman" w:hAnsi="Times New Roman" w:cs="Times New Roman"/>
              </w:rPr>
            </w:pPr>
            <w:r>
              <w:rPr>
                <w:rFonts w:ascii="Times New Roman" w:hAnsi="Times New Roman" w:cs="Times New Roman"/>
              </w:rPr>
              <w:t>N/A</w:t>
            </w:r>
          </w:p>
        </w:tc>
      </w:tr>
      <w:tr w:rsidR="00E918AF" w:rsidRPr="00AD0B42" w14:paraId="7CCE48AB" w14:textId="77777777" w:rsidTr="0078017D">
        <w:tc>
          <w:tcPr>
            <w:tcW w:w="1528" w:type="dxa"/>
          </w:tcPr>
          <w:p w14:paraId="35CAA2FD" w14:textId="3B1314C1" w:rsidR="00701B74" w:rsidRPr="00AD0B42" w:rsidRDefault="00F3034E" w:rsidP="00340458">
            <w:pPr>
              <w:spacing w:line="360" w:lineRule="auto"/>
              <w:jc w:val="both"/>
              <w:rPr>
                <w:rFonts w:ascii="Times New Roman" w:hAnsi="Times New Roman" w:cs="Times New Roman"/>
              </w:rPr>
            </w:pPr>
            <w:r>
              <w:rPr>
                <w:rFonts w:ascii="Times New Roman" w:hAnsi="Times New Roman" w:cs="Times New Roman"/>
              </w:rPr>
              <w:lastRenderedPageBreak/>
              <w:t>Explosion-proof</w:t>
            </w:r>
            <w:r w:rsidR="00701B74" w:rsidRPr="00AD0B42">
              <w:rPr>
                <w:rFonts w:ascii="Times New Roman" w:hAnsi="Times New Roman" w:cs="Times New Roman"/>
              </w:rPr>
              <w:t xml:space="preserve"> equipment</w:t>
            </w:r>
          </w:p>
          <w:p w14:paraId="336307D1"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626765B7" w14:textId="76983312" w:rsidR="00701B74" w:rsidRPr="00AD0B42" w:rsidRDefault="000B0802"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anchor distT="0" distB="0" distL="114300" distR="114300" simplePos="0" relativeHeight="251689984" behindDoc="0" locked="0" layoutInCell="1" allowOverlap="1" wp14:anchorId="67A70D68" wp14:editId="163F7607">
                  <wp:simplePos x="0" y="0"/>
                  <wp:positionH relativeFrom="column">
                    <wp:posOffset>572549</wp:posOffset>
                  </wp:positionH>
                  <wp:positionV relativeFrom="paragraph">
                    <wp:posOffset>42531</wp:posOffset>
                  </wp:positionV>
                  <wp:extent cx="715645" cy="1413510"/>
                  <wp:effectExtent l="0" t="0" r="8255"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flipV="1">
                            <a:off x="0" y="0"/>
                            <a:ext cx="715645" cy="1413510"/>
                          </a:xfrm>
                          <a:prstGeom prst="rect">
                            <a:avLst/>
                          </a:prstGeom>
                          <a:noFill/>
                        </pic:spPr>
                      </pic:pic>
                    </a:graphicData>
                  </a:graphic>
                </wp:anchor>
              </w:drawing>
            </w:r>
          </w:p>
          <w:p w14:paraId="362BDC67" w14:textId="7887872E" w:rsidR="00701B74" w:rsidRPr="00AD0B42" w:rsidRDefault="00701B74" w:rsidP="00340458">
            <w:pPr>
              <w:pStyle w:val="Caption"/>
              <w:spacing w:line="360" w:lineRule="auto"/>
              <w:jc w:val="center"/>
              <w:rPr>
                <w:rFonts w:ascii="Times New Roman" w:hAnsi="Times New Roman" w:cs="Times New Roman"/>
                <w:sz w:val="22"/>
                <w:szCs w:val="22"/>
              </w:rPr>
            </w:pPr>
          </w:p>
          <w:p w14:paraId="792FA946" w14:textId="47EC43A2" w:rsidR="00442673" w:rsidRPr="00AD0B42" w:rsidRDefault="00473FF3" w:rsidP="00340458">
            <w:pPr>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79744" behindDoc="0" locked="0" layoutInCell="1" allowOverlap="1" wp14:anchorId="762F786D" wp14:editId="70549674">
                      <wp:simplePos x="0" y="0"/>
                      <wp:positionH relativeFrom="margin">
                        <wp:posOffset>231775</wp:posOffset>
                      </wp:positionH>
                      <wp:positionV relativeFrom="paragraph">
                        <wp:posOffset>893445</wp:posOffset>
                      </wp:positionV>
                      <wp:extent cx="1381760" cy="643890"/>
                      <wp:effectExtent l="0" t="0" r="8890" b="381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760" cy="643890"/>
                              </a:xfrm>
                              <a:prstGeom prst="rect">
                                <a:avLst/>
                              </a:prstGeom>
                              <a:solidFill>
                                <a:srgbClr val="FFFFFF"/>
                              </a:solidFill>
                              <a:ln w="9525">
                                <a:noFill/>
                                <a:miter lim="800000"/>
                                <a:headEnd/>
                                <a:tailEnd/>
                              </a:ln>
                            </wps:spPr>
                            <wps:txbx>
                              <w:txbxContent>
                                <w:p w14:paraId="5ED88EAD" w14:textId="439B5DD8" w:rsidR="00761F33" w:rsidRPr="00473FF3" w:rsidRDefault="00761F33" w:rsidP="00761F33">
                                  <w:pPr>
                                    <w:pStyle w:val="Caption"/>
                                    <w:jc w:val="center"/>
                                    <w:rPr>
                                      <w:rFonts w:ascii="Times New Roman" w:hAnsi="Times New Roman" w:cs="Times New Roman"/>
                                    </w:rPr>
                                  </w:pPr>
                                  <w:r w:rsidRPr="00473FF3">
                                    <w:rPr>
                                      <w:rFonts w:ascii="Times New Roman" w:hAnsi="Times New Roman" w:cs="Times New Roman"/>
                                    </w:rPr>
                                    <w:t>Figure 1</w:t>
                                  </w:r>
                                  <w:r w:rsidR="00453CBE">
                                    <w:rPr>
                                      <w:rFonts w:ascii="Times New Roman" w:hAnsi="Times New Roman" w:cs="Times New Roman"/>
                                    </w:rPr>
                                    <w:t>8</w:t>
                                  </w:r>
                                  <w:r w:rsidRPr="00473FF3">
                                    <w:rPr>
                                      <w:rFonts w:ascii="Times New Roman" w:hAnsi="Times New Roman" w:cs="Times New Roman"/>
                                    </w:rPr>
                                    <w:t>. Industrial 12W LED explosion proof light (Amazon, 2022)</w:t>
                                  </w:r>
                                </w:p>
                                <w:p w14:paraId="1F72B5D9" w14:textId="7617E808" w:rsidR="00761F33" w:rsidRPr="00473FF3" w:rsidRDefault="00761F33" w:rsidP="00685DF3">
                                  <w:pPr>
                                    <w:pStyle w:val="ListParagraph"/>
                                    <w:rPr>
                                      <w:rFonts w:ascii="Times New Roman" w:hAnsi="Times New Roman" w:cs="Times New Roman"/>
                                      <w:noProof/>
                                    </w:rPr>
                                  </w:pPr>
                                </w:p>
                                <w:p w14:paraId="0EB70F91" w14:textId="77777777" w:rsidR="00761F33" w:rsidRPr="00473FF3" w:rsidRDefault="00761F33" w:rsidP="00685DF3">
                                  <w:pP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F786D" id="_x0000_s1034" type="#_x0000_t202" style="position:absolute;left:0;text-align:left;margin-left:18.25pt;margin-top:70.35pt;width:108.8pt;height:50.7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" stroked="f">
                      <v:textbox>
                        <w:txbxContent>
                          <w:p w14:paraId="5ED88EAD" w14:textId="439B5DD8" w:rsidR="00761F33" w:rsidRPr="00473FF3" w:rsidRDefault="00761F33" w:rsidP="00761F33">
                            <w:pPr>
                              <w:pStyle w:val="Caption"/>
                              <w:jc w:val="center"/>
                              <w:rPr>
                                <w:rFonts w:ascii="Times New Roman" w:hAnsi="Times New Roman" w:cs="Times New Roman"/>
                              </w:rPr>
                            </w:pPr>
                            <w:r w:rsidRPr="00473FF3">
                              <w:rPr>
                                <w:rFonts w:ascii="Times New Roman" w:hAnsi="Times New Roman" w:cs="Times New Roman"/>
                              </w:rPr>
                              <w:t>Figure 1</w:t>
                            </w:r>
                            <w:r w:rsidR="00453CBE">
                              <w:rPr>
                                <w:rFonts w:ascii="Times New Roman" w:hAnsi="Times New Roman" w:cs="Times New Roman"/>
                              </w:rPr>
                              <w:t>8</w:t>
                            </w:r>
                            <w:r w:rsidRPr="00473FF3">
                              <w:rPr>
                                <w:rFonts w:ascii="Times New Roman" w:hAnsi="Times New Roman" w:cs="Times New Roman"/>
                              </w:rPr>
                              <w:t>. Industrial 12W LED explosion proof light (Amazon, 2022)</w:t>
                            </w:r>
                          </w:p>
                          <w:p w14:paraId="1F72B5D9" w14:textId="7617E808" w:rsidR="00761F33" w:rsidRPr="00473FF3" w:rsidRDefault="00761F33" w:rsidP="00685DF3">
                            <w:pPr>
                              <w:pStyle w:val="ListParagraph"/>
                              <w:rPr>
                                <w:rFonts w:ascii="Times New Roman" w:hAnsi="Times New Roman" w:cs="Times New Roman"/>
                                <w:noProof/>
                              </w:rPr>
                            </w:pPr>
                          </w:p>
                          <w:p w14:paraId="0EB70F91" w14:textId="77777777" w:rsidR="00761F33" w:rsidRPr="00473FF3" w:rsidRDefault="00761F33" w:rsidP="00685DF3">
                            <w:pPr>
                              <w:rPr>
                                <w:rFonts w:ascii="Times New Roman" w:hAnsi="Times New Roman" w:cs="Times New Roman"/>
                              </w:rPr>
                            </w:pPr>
                          </w:p>
                        </w:txbxContent>
                      </v:textbox>
                      <w10:wrap type="square" anchorx="margin"/>
                    </v:shape>
                  </w:pict>
                </mc:Fallback>
              </mc:AlternateContent>
            </w:r>
          </w:p>
        </w:tc>
        <w:tc>
          <w:tcPr>
            <w:tcW w:w="2779" w:type="dxa"/>
          </w:tcPr>
          <w:p w14:paraId="3B4BEBA5" w14:textId="77777777" w:rsidR="009A759B" w:rsidRPr="00AD0B42" w:rsidRDefault="009A759B" w:rsidP="00340458">
            <w:pPr>
              <w:spacing w:line="360" w:lineRule="auto"/>
              <w:jc w:val="both"/>
              <w:rPr>
                <w:rFonts w:ascii="Times New Roman" w:hAnsi="Times New Roman" w:cs="Times New Roman"/>
              </w:rPr>
            </w:pPr>
            <w:r w:rsidRPr="00AD0B42">
              <w:rPr>
                <w:rFonts w:ascii="Times New Roman" w:hAnsi="Times New Roman" w:cs="Times New Roman"/>
              </w:rPr>
              <w:t>The Figure 13 lighting tube is appropriate for the booths located throughout the site. For primary lighting on the ceiling, larger lighting tubes should get used.</w:t>
            </w:r>
          </w:p>
          <w:p w14:paraId="6971AB0C" w14:textId="6A723AF0" w:rsidR="00701B74" w:rsidRPr="00AD0B42" w:rsidRDefault="005A7680">
            <w:pPr>
              <w:pStyle w:val="ListParagraph"/>
              <w:numPr>
                <w:ilvl w:val="0"/>
                <w:numId w:val="15"/>
              </w:numPr>
              <w:spacing w:line="360" w:lineRule="auto"/>
              <w:jc w:val="both"/>
              <w:rPr>
                <w:rFonts w:ascii="Times New Roman" w:hAnsi="Times New Roman" w:cs="Times New Roman"/>
              </w:rPr>
            </w:pPr>
            <w:r w:rsidRPr="00AD0B42">
              <w:rPr>
                <w:rFonts w:ascii="Times New Roman" w:hAnsi="Times New Roman" w:cs="Times New Roman"/>
              </w:rPr>
              <w:t>Explosion-proof</w:t>
            </w:r>
          </w:p>
          <w:p w14:paraId="48BBE51E"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Waterproof</w:t>
            </w:r>
          </w:p>
          <w:p w14:paraId="6B51901B"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Dustproof</w:t>
            </w:r>
          </w:p>
          <w:p w14:paraId="33123E57"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Heat resistant</w:t>
            </w:r>
          </w:p>
          <w:p w14:paraId="7C9199A2"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Low energy</w:t>
            </w:r>
          </w:p>
          <w:p w14:paraId="316CAE73" w14:textId="77777777" w:rsidR="0039496B" w:rsidRPr="00AD0B42" w:rsidRDefault="0039496B" w:rsidP="00340458">
            <w:pPr>
              <w:spacing w:line="360" w:lineRule="auto"/>
              <w:jc w:val="both"/>
              <w:rPr>
                <w:rFonts w:ascii="Times New Roman" w:hAnsi="Times New Roman" w:cs="Times New Roman"/>
              </w:rPr>
            </w:pPr>
          </w:p>
          <w:p w14:paraId="347DE628" w14:textId="41EE74AF" w:rsidR="0039496B" w:rsidRPr="00AD0B42" w:rsidRDefault="0039496B" w:rsidP="00340458">
            <w:pPr>
              <w:spacing w:line="360" w:lineRule="auto"/>
              <w:jc w:val="both"/>
              <w:rPr>
                <w:rFonts w:ascii="Times New Roman" w:hAnsi="Times New Roman" w:cs="Times New Roman"/>
              </w:rPr>
            </w:pPr>
            <w:r w:rsidRPr="00AD0B42">
              <w:rPr>
                <w:rFonts w:ascii="Times New Roman" w:hAnsi="Times New Roman" w:cs="Times New Roman"/>
              </w:rPr>
              <w:t>Other explosion-proof equipment can include explosion-proof motors, switchgear, and enclosures.</w:t>
            </w:r>
          </w:p>
        </w:tc>
        <w:tc>
          <w:tcPr>
            <w:tcW w:w="1408" w:type="dxa"/>
          </w:tcPr>
          <w:p w14:paraId="5CF34C98" w14:textId="55EDE648"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t>£65.99 inc. VAT</w:t>
            </w:r>
          </w:p>
        </w:tc>
      </w:tr>
      <w:tr w:rsidR="00E918AF" w:rsidRPr="00AD0B42" w14:paraId="78B235D8" w14:textId="77777777" w:rsidTr="0078017D">
        <w:tc>
          <w:tcPr>
            <w:tcW w:w="1528" w:type="dxa"/>
          </w:tcPr>
          <w:p w14:paraId="2C33886B"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t>Pressure relief valves</w:t>
            </w:r>
          </w:p>
          <w:p w14:paraId="65212542"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500E3D70" w14:textId="479E6318" w:rsidR="00701B74" w:rsidRPr="00AD0B42" w:rsidRDefault="00CF2CE2" w:rsidP="00340458">
            <w:pPr>
              <w:spacing w:line="360" w:lineRule="auto"/>
              <w:jc w:val="center"/>
              <w:rPr>
                <w:rFonts w:ascii="Times New Roman" w:hAnsi="Times New Roman" w:cs="Times New Roman"/>
              </w:rPr>
            </w:pPr>
            <w:r w:rsidRPr="00AD0B42">
              <w:rPr>
                <w:rFonts w:ascii="Times New Roman" w:hAnsi="Times New Roman" w:cs="Times New Roman"/>
              </w:rPr>
              <w:t xml:space="preserve">There are many </w:t>
            </w:r>
            <w:r w:rsidR="00460F2B" w:rsidRPr="00AD0B42">
              <w:rPr>
                <w:rFonts w:ascii="Times New Roman" w:hAnsi="Times New Roman" w:cs="Times New Roman"/>
              </w:rPr>
              <w:t>pressure</w:t>
            </w:r>
            <w:r w:rsidRPr="00AD0B42">
              <w:rPr>
                <w:rFonts w:ascii="Times New Roman" w:hAnsi="Times New Roman" w:cs="Times New Roman"/>
              </w:rPr>
              <w:t xml:space="preserve"> relief valves suitable for different machinery, and extra care is to get taken when equipping a specific piece of equipment with a compatible valve.</w:t>
            </w:r>
            <w:r w:rsidR="00235E0E" w:rsidRPr="00AD0B42">
              <w:rPr>
                <w:rFonts w:ascii="Times New Roman" w:hAnsi="Times New Roman" w:cs="Times New Roman"/>
              </w:rPr>
              <w:t xml:space="preserve"> An example of this valve is shown in Figure </w:t>
            </w:r>
            <w:r w:rsidR="00473FF3" w:rsidRPr="00AD0B42">
              <w:rPr>
                <w:rFonts w:ascii="Times New Roman" w:hAnsi="Times New Roman" w:cs="Times New Roman"/>
              </w:rPr>
              <w:t>20</w:t>
            </w:r>
            <w:r w:rsidR="008C44D4" w:rsidRPr="00AD0B42">
              <w:rPr>
                <w:rFonts w:ascii="Times New Roman" w:hAnsi="Times New Roman" w:cs="Times New Roman"/>
              </w:rPr>
              <w:t>.</w:t>
            </w:r>
          </w:p>
          <w:p w14:paraId="032DF21D" w14:textId="77777777" w:rsidR="00235E0E" w:rsidRPr="00AD0B42" w:rsidRDefault="00A7606E"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1A833C7F" wp14:editId="1A782D32">
                  <wp:extent cx="1579418" cy="1436851"/>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604044" cy="1459254"/>
                          </a:xfrm>
                          <a:prstGeom prst="rect">
                            <a:avLst/>
                          </a:prstGeom>
                        </pic:spPr>
                      </pic:pic>
                    </a:graphicData>
                  </a:graphic>
                </wp:inline>
              </w:drawing>
            </w:r>
          </w:p>
          <w:p w14:paraId="439F4392" w14:textId="1017182D" w:rsidR="00A7606E" w:rsidRPr="00AD0B42" w:rsidRDefault="00235E0E"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473FF3" w:rsidRPr="00AD0B42">
              <w:rPr>
                <w:rFonts w:ascii="Times New Roman" w:hAnsi="Times New Roman" w:cs="Times New Roman"/>
                <w:sz w:val="22"/>
                <w:szCs w:val="22"/>
              </w:rPr>
              <w:t xml:space="preserve"> </w:t>
            </w:r>
            <w:r w:rsidR="00453CBE">
              <w:rPr>
                <w:rFonts w:ascii="Times New Roman" w:hAnsi="Times New Roman" w:cs="Times New Roman"/>
                <w:sz w:val="22"/>
                <w:szCs w:val="22"/>
              </w:rPr>
              <w:t>19</w:t>
            </w:r>
            <w:r w:rsidRPr="00AD0B42">
              <w:rPr>
                <w:rFonts w:ascii="Times New Roman" w:hAnsi="Times New Roman" w:cs="Times New Roman"/>
                <w:sz w:val="22"/>
                <w:szCs w:val="22"/>
              </w:rPr>
              <w:t>. Safety relief valve (bes, 2022)</w:t>
            </w:r>
          </w:p>
        </w:tc>
        <w:tc>
          <w:tcPr>
            <w:tcW w:w="2779" w:type="dxa"/>
          </w:tcPr>
          <w:p w14:paraId="5B5AF9CF" w14:textId="77777777" w:rsidR="002F12D0" w:rsidRPr="00AD0B42" w:rsidRDefault="002F12D0" w:rsidP="00340458">
            <w:pPr>
              <w:spacing w:line="360" w:lineRule="auto"/>
              <w:jc w:val="both"/>
              <w:rPr>
                <w:rFonts w:ascii="Times New Roman" w:hAnsi="Times New Roman" w:cs="Times New Roman"/>
              </w:rPr>
            </w:pPr>
            <w:r w:rsidRPr="00AD0B42">
              <w:rPr>
                <w:rFonts w:ascii="Times New Roman" w:hAnsi="Times New Roman" w:cs="Times New Roman"/>
              </w:rPr>
              <w:t>Tanks or containers holding flammable substances, such as compressed natural gas (CNG) or propane, should utilise pressure-relief valves. It is a crucial safety element that helps stop the tank or vessel from rupturing or bursting if the internal pressure rises to an unsafe level.</w:t>
            </w:r>
          </w:p>
          <w:p w14:paraId="4FF015C6" w14:textId="4C2E5F47" w:rsidR="00701B74" w:rsidRPr="00AD0B42" w:rsidRDefault="002F12D0" w:rsidP="00340458">
            <w:pPr>
              <w:spacing w:line="360" w:lineRule="auto"/>
              <w:jc w:val="both"/>
              <w:rPr>
                <w:rFonts w:ascii="Times New Roman" w:hAnsi="Times New Roman" w:cs="Times New Roman"/>
              </w:rPr>
            </w:pPr>
            <w:r w:rsidRPr="00AD0B42">
              <w:rPr>
                <w:rFonts w:ascii="Times New Roman" w:hAnsi="Times New Roman" w:cs="Times New Roman"/>
              </w:rPr>
              <w:tab/>
            </w:r>
          </w:p>
        </w:tc>
        <w:tc>
          <w:tcPr>
            <w:tcW w:w="1408" w:type="dxa"/>
          </w:tcPr>
          <w:p w14:paraId="48802FAF" w14:textId="1DCCB572" w:rsidR="00701B74" w:rsidRPr="00AD0B42" w:rsidRDefault="00CF2CE2" w:rsidP="00340458">
            <w:pPr>
              <w:spacing w:line="360" w:lineRule="auto"/>
              <w:jc w:val="both"/>
              <w:rPr>
                <w:rFonts w:ascii="Times New Roman" w:hAnsi="Times New Roman" w:cs="Times New Roman"/>
              </w:rPr>
            </w:pPr>
            <w:r w:rsidRPr="00AD0B42">
              <w:rPr>
                <w:rFonts w:ascii="Times New Roman" w:hAnsi="Times New Roman" w:cs="Times New Roman"/>
              </w:rPr>
              <w:t>N/A</w:t>
            </w:r>
          </w:p>
        </w:tc>
      </w:tr>
      <w:tr w:rsidR="00E918AF" w:rsidRPr="00AD0B42" w14:paraId="4A341FD1" w14:textId="77777777" w:rsidTr="0078017D">
        <w:tc>
          <w:tcPr>
            <w:tcW w:w="1528" w:type="dxa"/>
          </w:tcPr>
          <w:p w14:paraId="675E8743"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lastRenderedPageBreak/>
              <w:t>Explosion isolation systems</w:t>
            </w:r>
          </w:p>
          <w:p w14:paraId="09B7B29B"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5BB6E880" w14:textId="77777777" w:rsidR="00460F2B" w:rsidRPr="00AD0B42" w:rsidRDefault="00460F2B" w:rsidP="00340458">
            <w:pPr>
              <w:keepNext/>
              <w:spacing w:line="360" w:lineRule="auto"/>
              <w:jc w:val="center"/>
              <w:rPr>
                <w:rFonts w:ascii="Times New Roman" w:hAnsi="Times New Roman" w:cs="Times New Roman"/>
                <w:noProof/>
              </w:rPr>
            </w:pPr>
          </w:p>
          <w:p w14:paraId="68D4A214" w14:textId="562B71BB" w:rsidR="001F39B0" w:rsidRPr="00AD0B42" w:rsidRDefault="001F39B0"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19AF8CAD" wp14:editId="1074BDFD">
                  <wp:extent cx="1151907" cy="1163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175989" cy="1187945"/>
                          </a:xfrm>
                          <a:prstGeom prst="rect">
                            <a:avLst/>
                          </a:prstGeom>
                          <a:noFill/>
                        </pic:spPr>
                      </pic:pic>
                    </a:graphicData>
                  </a:graphic>
                </wp:inline>
              </w:drawing>
            </w:r>
          </w:p>
          <w:p w14:paraId="15DCB8B8" w14:textId="69AE82E7" w:rsidR="00701B74" w:rsidRPr="00AD0B42" w:rsidRDefault="001F39B0"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473FF3" w:rsidRPr="00AD0B42">
              <w:rPr>
                <w:rFonts w:ascii="Times New Roman" w:hAnsi="Times New Roman" w:cs="Times New Roman"/>
                <w:sz w:val="22"/>
                <w:szCs w:val="22"/>
              </w:rPr>
              <w:t xml:space="preserve"> 2</w:t>
            </w:r>
            <w:r w:rsidR="00453CBE">
              <w:rPr>
                <w:rFonts w:ascii="Times New Roman" w:hAnsi="Times New Roman" w:cs="Times New Roman"/>
                <w:sz w:val="22"/>
                <w:szCs w:val="22"/>
              </w:rPr>
              <w:t>0</w:t>
            </w:r>
            <w:r w:rsidRPr="00AD0B42">
              <w:rPr>
                <w:rFonts w:ascii="Times New Roman" w:hAnsi="Times New Roman" w:cs="Times New Roman"/>
                <w:sz w:val="22"/>
                <w:szCs w:val="22"/>
              </w:rPr>
              <w:t xml:space="preserve">. </w:t>
            </w:r>
            <w:r w:rsidR="00473FF3" w:rsidRPr="00AD0B42">
              <w:rPr>
                <w:rFonts w:ascii="Times New Roman" w:hAnsi="Times New Roman" w:cs="Times New Roman"/>
                <w:sz w:val="22"/>
                <w:szCs w:val="22"/>
              </w:rPr>
              <w:t>Explosion-proof</w:t>
            </w:r>
            <w:r w:rsidRPr="00AD0B42">
              <w:rPr>
                <w:rFonts w:ascii="Times New Roman" w:hAnsi="Times New Roman" w:cs="Times New Roman"/>
                <w:sz w:val="22"/>
                <w:szCs w:val="22"/>
              </w:rPr>
              <w:t xml:space="preserve"> exhaust fan (Amazon, 2022b)</w:t>
            </w:r>
          </w:p>
          <w:p w14:paraId="2857676C" w14:textId="77777777" w:rsidR="002A0DB6" w:rsidRPr="00AD0B42" w:rsidRDefault="002A0DB6" w:rsidP="00340458">
            <w:pPr>
              <w:keepNext/>
              <w:spacing w:line="360" w:lineRule="auto"/>
              <w:jc w:val="center"/>
              <w:rPr>
                <w:rFonts w:ascii="Times New Roman" w:hAnsi="Times New Roman" w:cs="Times New Roman"/>
                <w:noProof/>
              </w:rPr>
            </w:pPr>
          </w:p>
          <w:p w14:paraId="0E50D198" w14:textId="1E045C58" w:rsidR="003262C7" w:rsidRPr="00AD0B42" w:rsidRDefault="003262C7"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674EF52A" wp14:editId="43011F21">
                  <wp:extent cx="1520042" cy="1520042"/>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45694" cy="1545694"/>
                          </a:xfrm>
                          <a:prstGeom prst="rect">
                            <a:avLst/>
                          </a:prstGeom>
                          <a:noFill/>
                        </pic:spPr>
                      </pic:pic>
                    </a:graphicData>
                  </a:graphic>
                </wp:inline>
              </w:drawing>
            </w:r>
          </w:p>
          <w:p w14:paraId="28592A67" w14:textId="5699FF6E" w:rsidR="003262C7" w:rsidRPr="00AD0B42" w:rsidRDefault="003262C7"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473FF3" w:rsidRPr="00AD0B42">
              <w:rPr>
                <w:rFonts w:ascii="Times New Roman" w:hAnsi="Times New Roman" w:cs="Times New Roman"/>
                <w:sz w:val="22"/>
                <w:szCs w:val="22"/>
              </w:rPr>
              <w:t>2</w:t>
            </w:r>
            <w:r w:rsidR="00453CBE">
              <w:rPr>
                <w:rFonts w:ascii="Times New Roman" w:hAnsi="Times New Roman" w:cs="Times New Roman"/>
                <w:sz w:val="22"/>
                <w:szCs w:val="22"/>
              </w:rPr>
              <w:t>1</w:t>
            </w:r>
            <w:r w:rsidR="00473FF3" w:rsidRPr="00AD0B42">
              <w:rPr>
                <w:rFonts w:ascii="Times New Roman" w:hAnsi="Times New Roman" w:cs="Times New Roman"/>
                <w:sz w:val="22"/>
                <w:szCs w:val="22"/>
              </w:rPr>
              <w:t>.</w:t>
            </w:r>
            <w:r w:rsidRPr="00AD0B42">
              <w:rPr>
                <w:rFonts w:ascii="Times New Roman" w:hAnsi="Times New Roman" w:cs="Times New Roman"/>
                <w:sz w:val="22"/>
                <w:szCs w:val="22"/>
              </w:rPr>
              <w:t xml:space="preserve"> Automatic fire extinguisher (fireprotectiononline, 2022)</w:t>
            </w:r>
          </w:p>
          <w:p w14:paraId="7ABF281E" w14:textId="15B738D4" w:rsidR="00B80C1D" w:rsidRDefault="00B80C1D" w:rsidP="00B80C1D">
            <w:pPr>
              <w:rPr>
                <w:rFonts w:ascii="Times New Roman" w:hAnsi="Times New Roman" w:cs="Times New Roman"/>
              </w:rPr>
            </w:pPr>
          </w:p>
          <w:p w14:paraId="310BE506" w14:textId="305DE003" w:rsidR="00453CBE" w:rsidRDefault="00453CBE" w:rsidP="00B80C1D">
            <w:pPr>
              <w:rPr>
                <w:rFonts w:ascii="Times New Roman" w:hAnsi="Times New Roman" w:cs="Times New Roman"/>
              </w:rPr>
            </w:pPr>
          </w:p>
          <w:p w14:paraId="1C679BD9" w14:textId="77777777" w:rsidR="00453CBE" w:rsidRPr="00AD0B42" w:rsidRDefault="00453CBE" w:rsidP="00B80C1D">
            <w:pPr>
              <w:rPr>
                <w:rFonts w:ascii="Times New Roman" w:hAnsi="Times New Roman" w:cs="Times New Roman"/>
              </w:rPr>
            </w:pPr>
          </w:p>
          <w:p w14:paraId="548A06F5" w14:textId="23DBE101" w:rsidR="00B80C1D" w:rsidRPr="00453CBE" w:rsidRDefault="00453CBE" w:rsidP="00B80C1D">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19160DBD" w14:textId="77777777" w:rsidR="00B80C1D" w:rsidRPr="00AD0B42" w:rsidRDefault="00B80C1D" w:rsidP="00B80C1D">
            <w:pPr>
              <w:rPr>
                <w:rFonts w:ascii="Times New Roman" w:hAnsi="Times New Roman" w:cs="Times New Roman"/>
                <w:highlight w:val="yellow"/>
              </w:rPr>
            </w:pPr>
          </w:p>
          <w:p w14:paraId="3CCF1300" w14:textId="77777777" w:rsidR="00B80C1D" w:rsidRPr="00AD0B42" w:rsidRDefault="00B80C1D" w:rsidP="00B80C1D">
            <w:pPr>
              <w:rPr>
                <w:rFonts w:ascii="Times New Roman" w:hAnsi="Times New Roman" w:cs="Times New Roman"/>
                <w:highlight w:val="yellow"/>
              </w:rPr>
            </w:pPr>
          </w:p>
          <w:p w14:paraId="21C21FC4" w14:textId="77777777" w:rsidR="00B80C1D" w:rsidRPr="00AD0B42" w:rsidRDefault="00B80C1D" w:rsidP="00B80C1D">
            <w:pPr>
              <w:rPr>
                <w:rFonts w:ascii="Times New Roman" w:hAnsi="Times New Roman" w:cs="Times New Roman"/>
                <w:highlight w:val="yellow"/>
              </w:rPr>
            </w:pPr>
          </w:p>
          <w:p w14:paraId="2CD8B555" w14:textId="77777777" w:rsidR="00B80C1D" w:rsidRPr="00AD0B42" w:rsidRDefault="00B80C1D" w:rsidP="00B80C1D">
            <w:pPr>
              <w:rPr>
                <w:rFonts w:ascii="Times New Roman" w:hAnsi="Times New Roman" w:cs="Times New Roman"/>
                <w:highlight w:val="yellow"/>
              </w:rPr>
            </w:pPr>
          </w:p>
          <w:p w14:paraId="7A1DF1F3" w14:textId="77777777" w:rsidR="00B80C1D" w:rsidRPr="00AD0B42" w:rsidRDefault="00B80C1D" w:rsidP="00B80C1D">
            <w:pPr>
              <w:rPr>
                <w:rFonts w:ascii="Times New Roman" w:hAnsi="Times New Roman" w:cs="Times New Roman"/>
                <w:highlight w:val="yellow"/>
              </w:rPr>
            </w:pPr>
          </w:p>
          <w:p w14:paraId="1C918331" w14:textId="77777777" w:rsidR="00B80C1D" w:rsidRPr="00AD0B42" w:rsidRDefault="00B80C1D" w:rsidP="00B80C1D">
            <w:pPr>
              <w:rPr>
                <w:rFonts w:ascii="Times New Roman" w:hAnsi="Times New Roman" w:cs="Times New Roman"/>
                <w:highlight w:val="yellow"/>
              </w:rPr>
            </w:pPr>
          </w:p>
          <w:p w14:paraId="0781C6BB" w14:textId="77777777" w:rsidR="00B80C1D" w:rsidRPr="00AD0B42" w:rsidRDefault="00B80C1D" w:rsidP="00B80C1D">
            <w:pPr>
              <w:rPr>
                <w:rFonts w:ascii="Times New Roman" w:hAnsi="Times New Roman" w:cs="Times New Roman"/>
                <w:highlight w:val="yellow"/>
              </w:rPr>
            </w:pPr>
          </w:p>
          <w:p w14:paraId="734D8EDB" w14:textId="77777777" w:rsidR="00B80C1D" w:rsidRPr="00AD0B42" w:rsidRDefault="00B80C1D" w:rsidP="00B80C1D">
            <w:pPr>
              <w:rPr>
                <w:rFonts w:ascii="Times New Roman" w:hAnsi="Times New Roman" w:cs="Times New Roman"/>
                <w:highlight w:val="yellow"/>
              </w:rPr>
            </w:pPr>
          </w:p>
          <w:p w14:paraId="01EEA86B" w14:textId="77777777" w:rsidR="00B80C1D" w:rsidRPr="00AD0B42" w:rsidRDefault="00B80C1D" w:rsidP="00B80C1D">
            <w:pPr>
              <w:rPr>
                <w:rFonts w:ascii="Times New Roman" w:hAnsi="Times New Roman" w:cs="Times New Roman"/>
                <w:highlight w:val="yellow"/>
              </w:rPr>
            </w:pPr>
          </w:p>
          <w:p w14:paraId="5F5F88ED" w14:textId="77777777" w:rsidR="00B80C1D" w:rsidRPr="00AD0B42" w:rsidRDefault="00B80C1D" w:rsidP="00B80C1D">
            <w:pPr>
              <w:rPr>
                <w:rFonts w:ascii="Times New Roman" w:hAnsi="Times New Roman" w:cs="Times New Roman"/>
                <w:highlight w:val="yellow"/>
              </w:rPr>
            </w:pPr>
          </w:p>
          <w:p w14:paraId="422D302B" w14:textId="77777777" w:rsidR="00453CBE" w:rsidRPr="00453CBE" w:rsidRDefault="00453CBE" w:rsidP="00453CBE">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7F29F3A5" w14:textId="77777777" w:rsidR="00B80C1D" w:rsidRPr="00AD0B42" w:rsidRDefault="00B80C1D" w:rsidP="00B80C1D">
            <w:pPr>
              <w:rPr>
                <w:rFonts w:ascii="Times New Roman" w:hAnsi="Times New Roman" w:cs="Times New Roman"/>
                <w:highlight w:val="yellow"/>
              </w:rPr>
            </w:pPr>
          </w:p>
          <w:p w14:paraId="2EF057CF" w14:textId="77777777" w:rsidR="00B80C1D" w:rsidRPr="00AD0B42" w:rsidRDefault="00B80C1D" w:rsidP="00B80C1D">
            <w:pPr>
              <w:rPr>
                <w:rFonts w:ascii="Times New Roman" w:hAnsi="Times New Roman" w:cs="Times New Roman"/>
                <w:highlight w:val="yellow"/>
              </w:rPr>
            </w:pPr>
          </w:p>
          <w:p w14:paraId="2D10F0F5" w14:textId="77777777" w:rsidR="00B80C1D" w:rsidRPr="00AD0B42" w:rsidRDefault="00B80C1D" w:rsidP="00B80C1D">
            <w:pPr>
              <w:rPr>
                <w:rFonts w:ascii="Times New Roman" w:hAnsi="Times New Roman" w:cs="Times New Roman"/>
                <w:highlight w:val="yellow"/>
              </w:rPr>
            </w:pPr>
          </w:p>
          <w:p w14:paraId="4A83D638" w14:textId="77777777" w:rsidR="00B80C1D" w:rsidRPr="00AD0B42" w:rsidRDefault="00B80C1D" w:rsidP="00B80C1D">
            <w:pPr>
              <w:rPr>
                <w:rFonts w:ascii="Times New Roman" w:hAnsi="Times New Roman" w:cs="Times New Roman"/>
                <w:highlight w:val="yellow"/>
              </w:rPr>
            </w:pPr>
          </w:p>
          <w:p w14:paraId="19B9E62A" w14:textId="77777777" w:rsidR="00B80C1D" w:rsidRPr="00AD0B42" w:rsidRDefault="00B80C1D" w:rsidP="00B80C1D">
            <w:pPr>
              <w:rPr>
                <w:rFonts w:ascii="Times New Roman" w:hAnsi="Times New Roman" w:cs="Times New Roman"/>
                <w:highlight w:val="yellow"/>
              </w:rPr>
            </w:pPr>
          </w:p>
          <w:p w14:paraId="4D9B2493" w14:textId="065D433F" w:rsidR="00B80C1D" w:rsidRDefault="00B80C1D" w:rsidP="00B80C1D">
            <w:pPr>
              <w:rPr>
                <w:rFonts w:ascii="Times New Roman" w:hAnsi="Times New Roman" w:cs="Times New Roman"/>
                <w:highlight w:val="yellow"/>
              </w:rPr>
            </w:pPr>
          </w:p>
          <w:p w14:paraId="42E97B10" w14:textId="77777777" w:rsidR="00453CBE" w:rsidRPr="00AD0B42" w:rsidRDefault="00453CBE" w:rsidP="00B80C1D">
            <w:pPr>
              <w:rPr>
                <w:rFonts w:ascii="Times New Roman" w:hAnsi="Times New Roman" w:cs="Times New Roman"/>
                <w:highlight w:val="yellow"/>
              </w:rPr>
            </w:pPr>
          </w:p>
          <w:p w14:paraId="7083ABA8" w14:textId="77777777" w:rsidR="00453CBE" w:rsidRPr="00453CBE" w:rsidRDefault="00453CBE" w:rsidP="00453CBE">
            <w:pPr>
              <w:rPr>
                <w:rFonts w:ascii="Times New Roman" w:hAnsi="Times New Roman" w:cs="Times New Roman"/>
                <w:b/>
                <w:bCs/>
              </w:rPr>
            </w:pPr>
            <w:r w:rsidRPr="00453CBE">
              <w:rPr>
                <w:rFonts w:ascii="Times New Roman" w:hAnsi="Times New Roman" w:cs="Times New Roman"/>
                <w:b/>
                <w:bCs/>
              </w:rPr>
              <w:lastRenderedPageBreak/>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674B9FA6" w14:textId="5A9DBDB5" w:rsidR="00B80C1D" w:rsidRPr="00AD0B42" w:rsidRDefault="00B80C1D" w:rsidP="00B80C1D">
            <w:pPr>
              <w:rPr>
                <w:rFonts w:ascii="Times New Roman" w:hAnsi="Times New Roman" w:cs="Times New Roman"/>
              </w:rPr>
            </w:pPr>
          </w:p>
        </w:tc>
        <w:tc>
          <w:tcPr>
            <w:tcW w:w="2779" w:type="dxa"/>
          </w:tcPr>
          <w:p w14:paraId="5D5219F7"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Explosion vents: designed to allow an explosion to vent to the outside of a building rather than allowing it to build up pressure inside.</w:t>
            </w:r>
          </w:p>
          <w:p w14:paraId="18441658"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62CECA0"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1190573"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750023B8"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E4F110D"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31BB0959"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suppression systems: These use specialized chemicals or mechanical means to extinguish an explosion as it is occurring.</w:t>
            </w:r>
          </w:p>
          <w:p w14:paraId="79B65F43" w14:textId="39906AAF" w:rsidR="00205B9F" w:rsidRDefault="00205B9F" w:rsidP="00340458">
            <w:pPr>
              <w:spacing w:line="360" w:lineRule="auto"/>
              <w:jc w:val="both"/>
              <w:rPr>
                <w:rFonts w:ascii="Times New Roman" w:eastAsia="Times New Roman" w:hAnsi="Times New Roman" w:cs="Times New Roman"/>
                <w:color w:val="0E101A"/>
                <w:lang w:eastAsia="en-GB"/>
              </w:rPr>
            </w:pPr>
          </w:p>
          <w:p w14:paraId="74599C3B" w14:textId="2CCB696A" w:rsidR="00453CBE" w:rsidRDefault="00453CBE" w:rsidP="00340458">
            <w:pPr>
              <w:spacing w:line="360" w:lineRule="auto"/>
              <w:jc w:val="both"/>
              <w:rPr>
                <w:rFonts w:ascii="Times New Roman" w:eastAsia="Times New Roman" w:hAnsi="Times New Roman" w:cs="Times New Roman"/>
                <w:color w:val="0E101A"/>
                <w:lang w:eastAsia="en-GB"/>
              </w:rPr>
            </w:pPr>
          </w:p>
          <w:p w14:paraId="1297C33B" w14:textId="632958FE" w:rsidR="00453CBE" w:rsidRDefault="00453CBE" w:rsidP="00340458">
            <w:pPr>
              <w:spacing w:line="360" w:lineRule="auto"/>
              <w:jc w:val="both"/>
              <w:rPr>
                <w:rFonts w:ascii="Times New Roman" w:eastAsia="Times New Roman" w:hAnsi="Times New Roman" w:cs="Times New Roman"/>
                <w:color w:val="0E101A"/>
                <w:lang w:eastAsia="en-GB"/>
              </w:rPr>
            </w:pPr>
          </w:p>
          <w:p w14:paraId="4447E8B5" w14:textId="77777777" w:rsidR="00453CBE" w:rsidRPr="00AD0B42" w:rsidRDefault="00453CBE" w:rsidP="00340458">
            <w:pPr>
              <w:spacing w:line="360" w:lineRule="auto"/>
              <w:jc w:val="both"/>
              <w:rPr>
                <w:rFonts w:ascii="Times New Roman" w:eastAsia="Times New Roman" w:hAnsi="Times New Roman" w:cs="Times New Roman"/>
                <w:color w:val="0E101A"/>
                <w:lang w:eastAsia="en-GB"/>
              </w:rPr>
            </w:pPr>
          </w:p>
          <w:p w14:paraId="2E4B75F7" w14:textId="77777777" w:rsidR="00473FF3" w:rsidRPr="00AD0B42" w:rsidRDefault="00473FF3" w:rsidP="00340458">
            <w:pPr>
              <w:spacing w:line="360" w:lineRule="auto"/>
              <w:jc w:val="both"/>
              <w:rPr>
                <w:rFonts w:ascii="Times New Roman" w:eastAsia="Times New Roman" w:hAnsi="Times New Roman" w:cs="Times New Roman"/>
                <w:color w:val="0E101A"/>
                <w:lang w:eastAsia="en-GB"/>
              </w:rPr>
            </w:pPr>
          </w:p>
          <w:p w14:paraId="6F627565"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barriers: physical barriers designed to contain an explosion within a confined area, preventing it from spreading to other parts of the facility.</w:t>
            </w:r>
          </w:p>
          <w:p w14:paraId="2F3E8A45"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relief panels: designed to release pressure in the event of an explosion, helping to prevent damage to the facility.</w:t>
            </w:r>
          </w:p>
          <w:p w14:paraId="0D4B462C"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Explosion isolation valves: used to shut off the flow of gases, or other combustible materials, in the event of an explosion, helping to prevent it from spreading.</w:t>
            </w:r>
          </w:p>
          <w:p w14:paraId="5B389E1C" w14:textId="77777777" w:rsidR="00701B74" w:rsidRPr="00AD0B42" w:rsidRDefault="00701B74" w:rsidP="00340458">
            <w:pPr>
              <w:spacing w:line="360" w:lineRule="auto"/>
              <w:jc w:val="both"/>
              <w:rPr>
                <w:rFonts w:ascii="Times New Roman" w:hAnsi="Times New Roman" w:cs="Times New Roman"/>
              </w:rPr>
            </w:pPr>
          </w:p>
        </w:tc>
        <w:tc>
          <w:tcPr>
            <w:tcW w:w="1408" w:type="dxa"/>
          </w:tcPr>
          <w:p w14:paraId="70955E97" w14:textId="77777777" w:rsidR="00701B74" w:rsidRPr="00AD0B42" w:rsidRDefault="00806AF5" w:rsidP="00340458">
            <w:pPr>
              <w:spacing w:line="360" w:lineRule="auto"/>
              <w:jc w:val="both"/>
              <w:rPr>
                <w:rFonts w:ascii="Times New Roman" w:hAnsi="Times New Roman" w:cs="Times New Roman"/>
              </w:rPr>
            </w:pPr>
            <w:r w:rsidRPr="00AD0B42">
              <w:rPr>
                <w:rFonts w:ascii="Times New Roman" w:hAnsi="Times New Roman" w:cs="Times New Roman"/>
              </w:rPr>
              <w:lastRenderedPageBreak/>
              <w:t>£179.85 inc VAT</w:t>
            </w:r>
          </w:p>
          <w:p w14:paraId="0F1A7632" w14:textId="77777777" w:rsidR="00205B9F" w:rsidRPr="00AD0B42" w:rsidRDefault="00205B9F" w:rsidP="00340458">
            <w:pPr>
              <w:spacing w:line="360" w:lineRule="auto"/>
              <w:jc w:val="both"/>
              <w:rPr>
                <w:rFonts w:ascii="Times New Roman" w:hAnsi="Times New Roman" w:cs="Times New Roman"/>
              </w:rPr>
            </w:pPr>
          </w:p>
          <w:p w14:paraId="61636434" w14:textId="77777777" w:rsidR="00205B9F" w:rsidRPr="00AD0B42" w:rsidRDefault="00205B9F" w:rsidP="00340458">
            <w:pPr>
              <w:spacing w:line="360" w:lineRule="auto"/>
              <w:jc w:val="both"/>
              <w:rPr>
                <w:rFonts w:ascii="Times New Roman" w:hAnsi="Times New Roman" w:cs="Times New Roman"/>
              </w:rPr>
            </w:pPr>
          </w:p>
          <w:p w14:paraId="77CF393B" w14:textId="77777777" w:rsidR="00205B9F" w:rsidRPr="00AD0B42" w:rsidRDefault="00205B9F" w:rsidP="00340458">
            <w:pPr>
              <w:spacing w:line="360" w:lineRule="auto"/>
              <w:jc w:val="both"/>
              <w:rPr>
                <w:rFonts w:ascii="Times New Roman" w:hAnsi="Times New Roman" w:cs="Times New Roman"/>
              </w:rPr>
            </w:pPr>
          </w:p>
          <w:p w14:paraId="425A627B" w14:textId="77777777" w:rsidR="00205B9F" w:rsidRPr="00AD0B42" w:rsidRDefault="00205B9F" w:rsidP="00340458">
            <w:pPr>
              <w:spacing w:line="360" w:lineRule="auto"/>
              <w:jc w:val="both"/>
              <w:rPr>
                <w:rFonts w:ascii="Times New Roman" w:hAnsi="Times New Roman" w:cs="Times New Roman"/>
              </w:rPr>
            </w:pPr>
          </w:p>
          <w:p w14:paraId="64F450FC" w14:textId="77777777" w:rsidR="00473FF3" w:rsidRPr="00AD0B42" w:rsidRDefault="00473FF3" w:rsidP="00340458">
            <w:pPr>
              <w:spacing w:line="360" w:lineRule="auto"/>
              <w:jc w:val="both"/>
              <w:rPr>
                <w:rFonts w:ascii="Times New Roman" w:hAnsi="Times New Roman" w:cs="Times New Roman"/>
              </w:rPr>
            </w:pPr>
          </w:p>
          <w:p w14:paraId="551F4492" w14:textId="77777777" w:rsidR="00473FF3" w:rsidRPr="00AD0B42" w:rsidRDefault="00473FF3" w:rsidP="00340458">
            <w:pPr>
              <w:spacing w:line="360" w:lineRule="auto"/>
              <w:jc w:val="both"/>
              <w:rPr>
                <w:rFonts w:ascii="Times New Roman" w:hAnsi="Times New Roman" w:cs="Times New Roman"/>
              </w:rPr>
            </w:pPr>
          </w:p>
          <w:p w14:paraId="490DF289" w14:textId="77777777" w:rsidR="00473FF3" w:rsidRPr="00AD0B42" w:rsidRDefault="00473FF3" w:rsidP="00340458">
            <w:pPr>
              <w:spacing w:line="360" w:lineRule="auto"/>
              <w:jc w:val="both"/>
              <w:rPr>
                <w:rFonts w:ascii="Times New Roman" w:hAnsi="Times New Roman" w:cs="Times New Roman"/>
              </w:rPr>
            </w:pPr>
          </w:p>
          <w:p w14:paraId="1EA0E45B" w14:textId="77777777" w:rsidR="00473FF3" w:rsidRPr="00AD0B42" w:rsidRDefault="00473FF3" w:rsidP="00340458">
            <w:pPr>
              <w:spacing w:line="360" w:lineRule="auto"/>
              <w:jc w:val="both"/>
              <w:rPr>
                <w:rFonts w:ascii="Times New Roman" w:hAnsi="Times New Roman" w:cs="Times New Roman"/>
              </w:rPr>
            </w:pPr>
          </w:p>
          <w:p w14:paraId="113E192F" w14:textId="77777777" w:rsidR="00473FF3" w:rsidRPr="00AD0B42" w:rsidRDefault="00473FF3" w:rsidP="00340458">
            <w:pPr>
              <w:spacing w:line="360" w:lineRule="auto"/>
              <w:jc w:val="both"/>
              <w:rPr>
                <w:rFonts w:ascii="Times New Roman" w:hAnsi="Times New Roman" w:cs="Times New Roman"/>
              </w:rPr>
            </w:pPr>
          </w:p>
          <w:p w14:paraId="68FA17B7" w14:textId="77777777" w:rsidR="00205B9F" w:rsidRPr="00AD0B42" w:rsidRDefault="00205B9F" w:rsidP="00340458">
            <w:pPr>
              <w:spacing w:line="360" w:lineRule="auto"/>
              <w:jc w:val="both"/>
              <w:rPr>
                <w:rFonts w:ascii="Times New Roman" w:hAnsi="Times New Roman" w:cs="Times New Roman"/>
              </w:rPr>
            </w:pPr>
            <w:r w:rsidRPr="00AD0B42">
              <w:rPr>
                <w:rFonts w:ascii="Times New Roman" w:hAnsi="Times New Roman" w:cs="Times New Roman"/>
              </w:rPr>
              <w:t>£78.92 exc VAT</w:t>
            </w:r>
          </w:p>
          <w:p w14:paraId="2F1EAE4D" w14:textId="77777777" w:rsidR="00205B9F" w:rsidRPr="00AD0B42" w:rsidRDefault="00205B9F" w:rsidP="00340458">
            <w:pPr>
              <w:spacing w:line="360" w:lineRule="auto"/>
              <w:jc w:val="both"/>
              <w:rPr>
                <w:rFonts w:ascii="Times New Roman" w:hAnsi="Times New Roman" w:cs="Times New Roman"/>
              </w:rPr>
            </w:pPr>
          </w:p>
          <w:p w14:paraId="0918944F" w14:textId="77777777" w:rsidR="00205B9F" w:rsidRPr="00AD0B42" w:rsidRDefault="00205B9F" w:rsidP="00340458">
            <w:pPr>
              <w:spacing w:line="360" w:lineRule="auto"/>
              <w:jc w:val="both"/>
              <w:rPr>
                <w:rFonts w:ascii="Times New Roman" w:hAnsi="Times New Roman" w:cs="Times New Roman"/>
              </w:rPr>
            </w:pPr>
          </w:p>
          <w:p w14:paraId="4B5AB96B" w14:textId="77777777" w:rsidR="00205B9F" w:rsidRPr="00AD0B42" w:rsidRDefault="00205B9F" w:rsidP="00340458">
            <w:pPr>
              <w:spacing w:line="360" w:lineRule="auto"/>
              <w:jc w:val="both"/>
              <w:rPr>
                <w:rFonts w:ascii="Times New Roman" w:hAnsi="Times New Roman" w:cs="Times New Roman"/>
              </w:rPr>
            </w:pPr>
          </w:p>
          <w:p w14:paraId="6A97EC10" w14:textId="77777777" w:rsidR="00205B9F" w:rsidRPr="00AD0B42" w:rsidRDefault="00205B9F" w:rsidP="00340458">
            <w:pPr>
              <w:spacing w:line="360" w:lineRule="auto"/>
              <w:jc w:val="both"/>
              <w:rPr>
                <w:rFonts w:ascii="Times New Roman" w:hAnsi="Times New Roman" w:cs="Times New Roman"/>
              </w:rPr>
            </w:pPr>
          </w:p>
          <w:p w14:paraId="23E3EC71" w14:textId="4DD2959E" w:rsidR="00205B9F" w:rsidRDefault="00205B9F" w:rsidP="00340458">
            <w:pPr>
              <w:spacing w:line="360" w:lineRule="auto"/>
              <w:jc w:val="both"/>
              <w:rPr>
                <w:rFonts w:ascii="Times New Roman" w:hAnsi="Times New Roman" w:cs="Times New Roman"/>
              </w:rPr>
            </w:pPr>
          </w:p>
          <w:p w14:paraId="22C2BAAC" w14:textId="23801E05" w:rsidR="00453CBE" w:rsidRDefault="00453CBE" w:rsidP="00340458">
            <w:pPr>
              <w:spacing w:line="360" w:lineRule="auto"/>
              <w:jc w:val="both"/>
              <w:rPr>
                <w:rFonts w:ascii="Times New Roman" w:hAnsi="Times New Roman" w:cs="Times New Roman"/>
              </w:rPr>
            </w:pPr>
          </w:p>
          <w:p w14:paraId="050C6EE0" w14:textId="49063EAC" w:rsidR="00453CBE" w:rsidRDefault="00453CBE" w:rsidP="00340458">
            <w:pPr>
              <w:spacing w:line="360" w:lineRule="auto"/>
              <w:jc w:val="both"/>
              <w:rPr>
                <w:rFonts w:ascii="Times New Roman" w:hAnsi="Times New Roman" w:cs="Times New Roman"/>
              </w:rPr>
            </w:pPr>
          </w:p>
          <w:p w14:paraId="0328AC34" w14:textId="77777777" w:rsidR="00453CBE" w:rsidRPr="00AD0B42" w:rsidRDefault="00453CBE" w:rsidP="00340458">
            <w:pPr>
              <w:spacing w:line="360" w:lineRule="auto"/>
              <w:jc w:val="both"/>
              <w:rPr>
                <w:rFonts w:ascii="Times New Roman" w:hAnsi="Times New Roman" w:cs="Times New Roman"/>
              </w:rPr>
            </w:pPr>
          </w:p>
          <w:p w14:paraId="65D5C809" w14:textId="77777777" w:rsidR="00205B9F" w:rsidRPr="00AD0B42" w:rsidRDefault="00205B9F" w:rsidP="00340458">
            <w:pPr>
              <w:spacing w:line="360" w:lineRule="auto"/>
              <w:jc w:val="both"/>
              <w:rPr>
                <w:rFonts w:ascii="Times New Roman" w:hAnsi="Times New Roman" w:cs="Times New Roman"/>
              </w:rPr>
            </w:pPr>
          </w:p>
          <w:p w14:paraId="09930B9C" w14:textId="77777777" w:rsidR="00205B9F" w:rsidRDefault="00453CBE" w:rsidP="00340458">
            <w:pPr>
              <w:spacing w:line="360" w:lineRule="auto"/>
              <w:jc w:val="both"/>
              <w:rPr>
                <w:rFonts w:ascii="Times New Roman" w:hAnsi="Times New Roman" w:cs="Times New Roman"/>
              </w:rPr>
            </w:pPr>
            <w:r>
              <w:rPr>
                <w:rFonts w:ascii="Times New Roman" w:hAnsi="Times New Roman" w:cs="Times New Roman"/>
              </w:rPr>
              <w:t>N/A</w:t>
            </w:r>
          </w:p>
          <w:p w14:paraId="1AB86A7B" w14:textId="77777777" w:rsidR="00453CBE" w:rsidRDefault="00453CBE" w:rsidP="00340458">
            <w:pPr>
              <w:spacing w:line="360" w:lineRule="auto"/>
              <w:jc w:val="both"/>
              <w:rPr>
                <w:rFonts w:ascii="Times New Roman" w:hAnsi="Times New Roman" w:cs="Times New Roman"/>
              </w:rPr>
            </w:pPr>
          </w:p>
          <w:p w14:paraId="4B6A4B58" w14:textId="77777777" w:rsidR="00453CBE" w:rsidRDefault="00453CBE" w:rsidP="00340458">
            <w:pPr>
              <w:spacing w:line="360" w:lineRule="auto"/>
              <w:jc w:val="both"/>
              <w:rPr>
                <w:rFonts w:ascii="Times New Roman" w:hAnsi="Times New Roman" w:cs="Times New Roman"/>
              </w:rPr>
            </w:pPr>
          </w:p>
          <w:p w14:paraId="73AE972E" w14:textId="77777777" w:rsidR="00453CBE" w:rsidRDefault="00453CBE" w:rsidP="00340458">
            <w:pPr>
              <w:spacing w:line="360" w:lineRule="auto"/>
              <w:jc w:val="both"/>
              <w:rPr>
                <w:rFonts w:ascii="Times New Roman" w:hAnsi="Times New Roman" w:cs="Times New Roman"/>
              </w:rPr>
            </w:pPr>
          </w:p>
          <w:p w14:paraId="48DF7999" w14:textId="77777777" w:rsidR="00453CBE" w:rsidRDefault="00453CBE" w:rsidP="00340458">
            <w:pPr>
              <w:spacing w:line="360" w:lineRule="auto"/>
              <w:jc w:val="both"/>
              <w:rPr>
                <w:rFonts w:ascii="Times New Roman" w:hAnsi="Times New Roman" w:cs="Times New Roman"/>
              </w:rPr>
            </w:pPr>
          </w:p>
          <w:p w14:paraId="41DBA81F" w14:textId="77777777" w:rsidR="00453CBE" w:rsidRDefault="00453CBE" w:rsidP="00340458">
            <w:pPr>
              <w:spacing w:line="360" w:lineRule="auto"/>
              <w:jc w:val="both"/>
              <w:rPr>
                <w:rFonts w:ascii="Times New Roman" w:hAnsi="Times New Roman" w:cs="Times New Roman"/>
              </w:rPr>
            </w:pPr>
          </w:p>
          <w:p w14:paraId="41D8E136" w14:textId="77777777" w:rsidR="00453CBE" w:rsidRDefault="00453CBE" w:rsidP="00340458">
            <w:pPr>
              <w:spacing w:line="360" w:lineRule="auto"/>
              <w:jc w:val="both"/>
              <w:rPr>
                <w:rFonts w:ascii="Times New Roman" w:hAnsi="Times New Roman" w:cs="Times New Roman"/>
              </w:rPr>
            </w:pPr>
          </w:p>
          <w:p w14:paraId="3F416087" w14:textId="77777777" w:rsidR="00453CBE" w:rsidRDefault="00453CBE" w:rsidP="00340458">
            <w:pPr>
              <w:spacing w:line="360" w:lineRule="auto"/>
              <w:jc w:val="both"/>
              <w:rPr>
                <w:rFonts w:ascii="Times New Roman" w:hAnsi="Times New Roman" w:cs="Times New Roman"/>
              </w:rPr>
            </w:pPr>
          </w:p>
          <w:p w14:paraId="03DEF45D" w14:textId="77777777" w:rsidR="00453CBE" w:rsidRDefault="00453CBE" w:rsidP="00340458">
            <w:pPr>
              <w:spacing w:line="360" w:lineRule="auto"/>
              <w:jc w:val="both"/>
              <w:rPr>
                <w:rFonts w:ascii="Times New Roman" w:hAnsi="Times New Roman" w:cs="Times New Roman"/>
              </w:rPr>
            </w:pPr>
            <w:r>
              <w:rPr>
                <w:rFonts w:ascii="Times New Roman" w:hAnsi="Times New Roman" w:cs="Times New Roman"/>
              </w:rPr>
              <w:t>N/A</w:t>
            </w:r>
          </w:p>
          <w:p w14:paraId="1A04D18C" w14:textId="77777777" w:rsidR="00453CBE" w:rsidRDefault="00453CBE" w:rsidP="00340458">
            <w:pPr>
              <w:spacing w:line="360" w:lineRule="auto"/>
              <w:jc w:val="both"/>
              <w:rPr>
                <w:rFonts w:ascii="Times New Roman" w:hAnsi="Times New Roman" w:cs="Times New Roman"/>
              </w:rPr>
            </w:pPr>
          </w:p>
          <w:p w14:paraId="6224F991" w14:textId="77777777" w:rsidR="00453CBE" w:rsidRDefault="00453CBE" w:rsidP="00340458">
            <w:pPr>
              <w:spacing w:line="360" w:lineRule="auto"/>
              <w:jc w:val="both"/>
              <w:rPr>
                <w:rFonts w:ascii="Times New Roman" w:hAnsi="Times New Roman" w:cs="Times New Roman"/>
              </w:rPr>
            </w:pPr>
          </w:p>
          <w:p w14:paraId="3CC98480" w14:textId="77777777" w:rsidR="00453CBE" w:rsidRDefault="00453CBE" w:rsidP="00340458">
            <w:pPr>
              <w:spacing w:line="360" w:lineRule="auto"/>
              <w:jc w:val="both"/>
              <w:rPr>
                <w:rFonts w:ascii="Times New Roman" w:hAnsi="Times New Roman" w:cs="Times New Roman"/>
              </w:rPr>
            </w:pPr>
          </w:p>
          <w:p w14:paraId="3542D423" w14:textId="77777777" w:rsidR="00453CBE" w:rsidRDefault="00453CBE" w:rsidP="00340458">
            <w:pPr>
              <w:spacing w:line="360" w:lineRule="auto"/>
              <w:jc w:val="both"/>
              <w:rPr>
                <w:rFonts w:ascii="Times New Roman" w:hAnsi="Times New Roman" w:cs="Times New Roman"/>
              </w:rPr>
            </w:pPr>
          </w:p>
          <w:p w14:paraId="74C57F4E" w14:textId="77777777" w:rsidR="00453CBE" w:rsidRDefault="00453CBE" w:rsidP="00340458">
            <w:pPr>
              <w:spacing w:line="360" w:lineRule="auto"/>
              <w:jc w:val="both"/>
              <w:rPr>
                <w:rFonts w:ascii="Times New Roman" w:hAnsi="Times New Roman" w:cs="Times New Roman"/>
              </w:rPr>
            </w:pPr>
          </w:p>
          <w:p w14:paraId="26168D36" w14:textId="57B1D556" w:rsidR="00453CBE" w:rsidRPr="00AD0B42" w:rsidRDefault="00453CBE" w:rsidP="00340458">
            <w:pPr>
              <w:spacing w:line="360" w:lineRule="auto"/>
              <w:jc w:val="both"/>
              <w:rPr>
                <w:rFonts w:ascii="Times New Roman" w:hAnsi="Times New Roman" w:cs="Times New Roman"/>
              </w:rPr>
            </w:pPr>
            <w:r>
              <w:rPr>
                <w:rFonts w:ascii="Times New Roman" w:hAnsi="Times New Roman" w:cs="Times New Roman"/>
              </w:rPr>
              <w:lastRenderedPageBreak/>
              <w:t>N/A</w:t>
            </w:r>
          </w:p>
        </w:tc>
      </w:tr>
      <w:tr w:rsidR="00E918AF" w:rsidRPr="00AD0B42" w14:paraId="68C62DDF" w14:textId="77777777" w:rsidTr="0078017D">
        <w:tc>
          <w:tcPr>
            <w:tcW w:w="1528" w:type="dxa"/>
          </w:tcPr>
          <w:p w14:paraId="15DAA6FF"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lastRenderedPageBreak/>
              <w:t>Fume detection system</w:t>
            </w:r>
          </w:p>
          <w:p w14:paraId="4D08209B" w14:textId="77777777" w:rsidR="00701B74" w:rsidRPr="00AD0B42" w:rsidRDefault="00701B74" w:rsidP="00340458">
            <w:pPr>
              <w:pStyle w:val="ListParagraph"/>
              <w:spacing w:line="360" w:lineRule="auto"/>
              <w:jc w:val="both"/>
              <w:rPr>
                <w:rFonts w:ascii="Times New Roman" w:hAnsi="Times New Roman" w:cs="Times New Roman"/>
              </w:rPr>
            </w:pPr>
          </w:p>
        </w:tc>
        <w:tc>
          <w:tcPr>
            <w:tcW w:w="3301" w:type="dxa"/>
          </w:tcPr>
          <w:p w14:paraId="5D4F0E91" w14:textId="77777777" w:rsidR="00460F2B" w:rsidRPr="00AD0B42" w:rsidRDefault="00460F2B" w:rsidP="00340458">
            <w:pPr>
              <w:keepNext/>
              <w:spacing w:line="360" w:lineRule="auto"/>
              <w:jc w:val="center"/>
              <w:rPr>
                <w:rFonts w:ascii="Times New Roman" w:hAnsi="Times New Roman" w:cs="Times New Roman"/>
                <w:noProof/>
              </w:rPr>
            </w:pPr>
          </w:p>
          <w:p w14:paraId="49F81346" w14:textId="130260FA" w:rsidR="00071FC5" w:rsidRPr="00AD0B42" w:rsidRDefault="00CB017B"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634F09E2" wp14:editId="158D8718">
                  <wp:extent cx="1778934" cy="1424763"/>
                  <wp:effectExtent l="0" t="0" r="0" b="444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38602" cy="1472551"/>
                          </a:xfrm>
                          <a:prstGeom prst="rect">
                            <a:avLst/>
                          </a:prstGeom>
                        </pic:spPr>
                      </pic:pic>
                    </a:graphicData>
                  </a:graphic>
                </wp:inline>
              </w:drawing>
            </w:r>
          </w:p>
          <w:p w14:paraId="4BD7A769" w14:textId="56335379" w:rsidR="00701B74" w:rsidRPr="00AD0B42" w:rsidRDefault="00071FC5"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B80C1D" w:rsidRPr="00AD0B42">
              <w:rPr>
                <w:rFonts w:ascii="Times New Roman" w:hAnsi="Times New Roman" w:cs="Times New Roman"/>
                <w:sz w:val="22"/>
                <w:szCs w:val="22"/>
              </w:rPr>
              <w:t xml:space="preserve"> 2</w:t>
            </w:r>
            <w:r w:rsidR="00453CBE">
              <w:rPr>
                <w:rFonts w:ascii="Times New Roman" w:hAnsi="Times New Roman" w:cs="Times New Roman"/>
                <w:sz w:val="22"/>
                <w:szCs w:val="22"/>
              </w:rPr>
              <w:t>2</w:t>
            </w:r>
            <w:r w:rsidRPr="00AD0B42">
              <w:rPr>
                <w:rFonts w:ascii="Times New Roman" w:hAnsi="Times New Roman" w:cs="Times New Roman"/>
                <w:sz w:val="22"/>
                <w:szCs w:val="22"/>
              </w:rPr>
              <w:t>. MERLIN GDPX+ 16 zone gas detection system</w:t>
            </w:r>
            <w:r w:rsidR="005D1019" w:rsidRPr="00AD0B42">
              <w:rPr>
                <w:rFonts w:ascii="Times New Roman" w:hAnsi="Times New Roman" w:cs="Times New Roman"/>
                <w:sz w:val="22"/>
                <w:szCs w:val="22"/>
              </w:rPr>
              <w:t xml:space="preserve"> (cveshop, 2022)</w:t>
            </w:r>
          </w:p>
        </w:tc>
        <w:tc>
          <w:tcPr>
            <w:tcW w:w="2779" w:type="dxa"/>
          </w:tcPr>
          <w:p w14:paraId="113E7871" w14:textId="79B4C605" w:rsidR="000B0802" w:rsidRPr="00AD0B42" w:rsidRDefault="000B0802" w:rsidP="00340458">
            <w:pPr>
              <w:spacing w:line="360" w:lineRule="auto"/>
              <w:jc w:val="both"/>
              <w:rPr>
                <w:rFonts w:ascii="Times New Roman" w:hAnsi="Times New Roman" w:cs="Times New Roman"/>
              </w:rPr>
            </w:pPr>
            <w:r w:rsidRPr="00AD0B42">
              <w:rPr>
                <w:rFonts w:ascii="Times New Roman" w:hAnsi="Times New Roman" w:cs="Times New Roman"/>
              </w:rPr>
              <w:t>The fume detection system notifies management and employees of the existence of harmful gases so that they may take the necessary precautions to safeguard the workers, such as evacuating the area. A ventilation system may also get connected.</w:t>
            </w:r>
          </w:p>
          <w:p w14:paraId="5CB4C537" w14:textId="619AF88F" w:rsidR="00701B74" w:rsidRPr="00AD0B42" w:rsidRDefault="00E33674">
            <w:pPr>
              <w:pStyle w:val="ListParagraph"/>
              <w:numPr>
                <w:ilvl w:val="0"/>
                <w:numId w:val="16"/>
              </w:numPr>
              <w:spacing w:line="360" w:lineRule="auto"/>
              <w:jc w:val="both"/>
              <w:rPr>
                <w:rFonts w:ascii="Times New Roman" w:hAnsi="Times New Roman" w:cs="Times New Roman"/>
              </w:rPr>
            </w:pPr>
            <w:r w:rsidRPr="00AD0B42">
              <w:rPr>
                <w:rFonts w:ascii="Times New Roman" w:hAnsi="Times New Roman" w:cs="Times New Roman"/>
              </w:rPr>
              <w:t>16 zone detection and gas pressure proving system</w:t>
            </w:r>
          </w:p>
          <w:p w14:paraId="6D0259DE" w14:textId="5DDFBF76" w:rsidR="00743322" w:rsidRPr="00AD0B42" w:rsidRDefault="00743322">
            <w:pPr>
              <w:pStyle w:val="ListParagraph"/>
              <w:numPr>
                <w:ilvl w:val="0"/>
                <w:numId w:val="16"/>
              </w:numPr>
              <w:spacing w:line="360" w:lineRule="auto"/>
              <w:jc w:val="both"/>
              <w:rPr>
                <w:rFonts w:ascii="Times New Roman" w:hAnsi="Times New Roman" w:cs="Times New Roman"/>
              </w:rPr>
            </w:pPr>
            <w:r w:rsidRPr="00AD0B42">
              <w:rPr>
                <w:rFonts w:ascii="Times New Roman" w:hAnsi="Times New Roman" w:cs="Times New Roman"/>
              </w:rPr>
              <w:t xml:space="preserve">Ability to test tightness on the </w:t>
            </w:r>
            <w:r w:rsidR="003D0EF6" w:rsidRPr="00AD0B42">
              <w:rPr>
                <w:rFonts w:ascii="Times New Roman" w:hAnsi="Times New Roman" w:cs="Times New Roman"/>
              </w:rPr>
              <w:t>pipework downstream, of the gas valve</w:t>
            </w:r>
          </w:p>
          <w:p w14:paraId="2B3E3D77" w14:textId="7FF4CA50" w:rsidR="003D0EF6" w:rsidRPr="00AD0B42" w:rsidRDefault="003D0EF6" w:rsidP="00340458">
            <w:pPr>
              <w:spacing w:line="360" w:lineRule="auto"/>
              <w:jc w:val="both"/>
              <w:rPr>
                <w:rFonts w:ascii="Times New Roman" w:hAnsi="Times New Roman" w:cs="Times New Roman"/>
              </w:rPr>
            </w:pPr>
          </w:p>
        </w:tc>
        <w:tc>
          <w:tcPr>
            <w:tcW w:w="1408" w:type="dxa"/>
          </w:tcPr>
          <w:p w14:paraId="0DC8BB4D" w14:textId="0DD4897C" w:rsidR="00701B74" w:rsidRPr="00AD0B42" w:rsidRDefault="00B00173" w:rsidP="00340458">
            <w:pPr>
              <w:spacing w:line="360" w:lineRule="auto"/>
              <w:jc w:val="both"/>
              <w:rPr>
                <w:rFonts w:ascii="Times New Roman" w:hAnsi="Times New Roman" w:cs="Times New Roman"/>
              </w:rPr>
            </w:pPr>
            <w:r w:rsidRPr="00AD0B42">
              <w:rPr>
                <w:rFonts w:ascii="Times New Roman" w:hAnsi="Times New Roman" w:cs="Times New Roman"/>
              </w:rPr>
              <w:t>£963.90 inc. VAT</w:t>
            </w:r>
          </w:p>
        </w:tc>
      </w:tr>
      <w:tr w:rsidR="00E918AF" w:rsidRPr="00AD0B42" w14:paraId="6BEE1097" w14:textId="77777777" w:rsidTr="0078017D">
        <w:tc>
          <w:tcPr>
            <w:tcW w:w="1528" w:type="dxa"/>
          </w:tcPr>
          <w:p w14:paraId="084D09D5" w14:textId="3BFBB5A5" w:rsidR="00701B74" w:rsidRPr="00AD0B42" w:rsidRDefault="00701B74" w:rsidP="00340458">
            <w:pPr>
              <w:spacing w:after="160" w:line="360" w:lineRule="auto"/>
              <w:jc w:val="both"/>
              <w:rPr>
                <w:rFonts w:ascii="Times New Roman" w:hAnsi="Times New Roman" w:cs="Times New Roman"/>
              </w:rPr>
            </w:pPr>
            <w:r w:rsidRPr="00AD0B42">
              <w:rPr>
                <w:rFonts w:ascii="Times New Roman" w:hAnsi="Times New Roman" w:cs="Times New Roman"/>
              </w:rPr>
              <w:t>Air quality monitoring system</w:t>
            </w:r>
          </w:p>
        </w:tc>
        <w:tc>
          <w:tcPr>
            <w:tcW w:w="3301" w:type="dxa"/>
          </w:tcPr>
          <w:p w14:paraId="4F5B1409" w14:textId="77777777" w:rsidR="00453CBE" w:rsidRPr="00AD0B42" w:rsidRDefault="00453CBE" w:rsidP="00453CBE">
            <w:pPr>
              <w:rPr>
                <w:rFonts w:ascii="Times New Roman" w:hAnsi="Times New Roman" w:cs="Times New Roman"/>
                <w:highlight w:val="yellow"/>
              </w:rPr>
            </w:pPr>
          </w:p>
          <w:p w14:paraId="741C7648" w14:textId="77777777" w:rsidR="00453CBE" w:rsidRPr="00453CBE" w:rsidRDefault="00453CBE" w:rsidP="00453CBE">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0E7EE189" w14:textId="691B1755" w:rsidR="00701B74" w:rsidRPr="00AD0B42" w:rsidRDefault="00701B74" w:rsidP="00340458">
            <w:pPr>
              <w:spacing w:line="360" w:lineRule="auto"/>
              <w:jc w:val="center"/>
              <w:rPr>
                <w:rFonts w:ascii="Times New Roman" w:hAnsi="Times New Roman" w:cs="Times New Roman"/>
              </w:rPr>
            </w:pPr>
          </w:p>
        </w:tc>
        <w:tc>
          <w:tcPr>
            <w:tcW w:w="2779" w:type="dxa"/>
          </w:tcPr>
          <w:p w14:paraId="349EFE3E" w14:textId="77777777" w:rsidR="00701B74" w:rsidRPr="00AD0B42" w:rsidRDefault="00701B74" w:rsidP="00340458">
            <w:pPr>
              <w:spacing w:line="360" w:lineRule="auto"/>
              <w:jc w:val="both"/>
              <w:rPr>
                <w:rFonts w:ascii="Times New Roman" w:hAnsi="Times New Roman" w:cs="Times New Roman"/>
              </w:rPr>
            </w:pPr>
          </w:p>
        </w:tc>
        <w:tc>
          <w:tcPr>
            <w:tcW w:w="1408" w:type="dxa"/>
          </w:tcPr>
          <w:p w14:paraId="528C5036" w14:textId="30FB3123" w:rsidR="00701B74" w:rsidRPr="00AD0B42" w:rsidRDefault="00453CBE" w:rsidP="00340458">
            <w:pPr>
              <w:spacing w:line="360" w:lineRule="auto"/>
              <w:jc w:val="both"/>
              <w:rPr>
                <w:rFonts w:ascii="Times New Roman" w:hAnsi="Times New Roman" w:cs="Times New Roman"/>
              </w:rPr>
            </w:pPr>
            <w:r>
              <w:rPr>
                <w:rFonts w:ascii="Times New Roman" w:hAnsi="Times New Roman" w:cs="Times New Roman"/>
              </w:rPr>
              <w:t>N/A</w:t>
            </w:r>
          </w:p>
        </w:tc>
      </w:tr>
      <w:tr w:rsidR="00E918AF" w:rsidRPr="00AD0B42" w14:paraId="2DF6B023" w14:textId="77777777" w:rsidTr="0078017D">
        <w:trPr>
          <w:trHeight w:val="2744"/>
        </w:trPr>
        <w:tc>
          <w:tcPr>
            <w:tcW w:w="1528" w:type="dxa"/>
          </w:tcPr>
          <w:p w14:paraId="3FFF595C" w14:textId="3995ADFB" w:rsidR="00701B74" w:rsidRPr="00AD0B42" w:rsidRDefault="007B44EB" w:rsidP="00340458">
            <w:pPr>
              <w:spacing w:line="360" w:lineRule="auto"/>
              <w:jc w:val="both"/>
              <w:rPr>
                <w:rFonts w:ascii="Times New Roman" w:hAnsi="Times New Roman" w:cs="Times New Roman"/>
              </w:rPr>
            </w:pPr>
            <w:r w:rsidRPr="00AD0B42">
              <w:rPr>
                <w:rFonts w:ascii="Times New Roman" w:hAnsi="Times New Roman" w:cs="Times New Roman"/>
              </w:rPr>
              <w:lastRenderedPageBreak/>
              <w:t>H</w:t>
            </w:r>
            <w:r w:rsidR="00701B74" w:rsidRPr="00AD0B42">
              <w:rPr>
                <w:rFonts w:ascii="Times New Roman" w:hAnsi="Times New Roman" w:cs="Times New Roman"/>
              </w:rPr>
              <w:t>igh-efficiency particulate air (HEPA) filters</w:t>
            </w:r>
          </w:p>
        </w:tc>
        <w:tc>
          <w:tcPr>
            <w:tcW w:w="3301" w:type="dxa"/>
          </w:tcPr>
          <w:p w14:paraId="035C86FF" w14:textId="77777777" w:rsidR="00340458" w:rsidRPr="00AD0B42" w:rsidRDefault="00340458" w:rsidP="00340458">
            <w:pPr>
              <w:keepNext/>
              <w:spacing w:line="360" w:lineRule="auto"/>
              <w:jc w:val="center"/>
              <w:rPr>
                <w:rFonts w:ascii="Times New Roman" w:hAnsi="Times New Roman" w:cs="Times New Roman"/>
                <w:noProof/>
              </w:rPr>
            </w:pPr>
          </w:p>
          <w:p w14:paraId="5A24762D" w14:textId="5EBFE90D" w:rsidR="00391D0D" w:rsidRPr="00AD0B42" w:rsidRDefault="007B44EB"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318FD4D3" wp14:editId="3D4CC927">
                  <wp:extent cx="1056904" cy="140212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62153" cy="1409087"/>
                          </a:xfrm>
                          <a:prstGeom prst="rect">
                            <a:avLst/>
                          </a:prstGeom>
                        </pic:spPr>
                      </pic:pic>
                    </a:graphicData>
                  </a:graphic>
                </wp:inline>
              </w:drawing>
            </w:r>
          </w:p>
          <w:p w14:paraId="43D67DAE" w14:textId="165B1065" w:rsidR="00391D0D" w:rsidRPr="00AD0B42" w:rsidRDefault="00391D0D"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B80C1D" w:rsidRPr="00AD0B42">
              <w:rPr>
                <w:rFonts w:ascii="Times New Roman" w:hAnsi="Times New Roman" w:cs="Times New Roman"/>
                <w:sz w:val="22"/>
                <w:szCs w:val="22"/>
              </w:rPr>
              <w:t xml:space="preserve"> 2</w:t>
            </w:r>
            <w:r w:rsidR="00453CBE">
              <w:rPr>
                <w:rFonts w:ascii="Times New Roman" w:hAnsi="Times New Roman" w:cs="Times New Roman"/>
                <w:sz w:val="22"/>
                <w:szCs w:val="22"/>
              </w:rPr>
              <w:t>3</w:t>
            </w:r>
            <w:r w:rsidRPr="00AD0B42">
              <w:rPr>
                <w:rFonts w:ascii="Times New Roman" w:hAnsi="Times New Roman" w:cs="Times New Roman"/>
                <w:sz w:val="22"/>
                <w:szCs w:val="22"/>
              </w:rPr>
              <w:t>. HEPA Filter for Powders and Particulates (Insulation Merchant, 2022)</w:t>
            </w:r>
          </w:p>
          <w:p w14:paraId="7D6BD67E" w14:textId="42628F69" w:rsidR="00701B74" w:rsidRPr="00AD0B42" w:rsidRDefault="00701B74" w:rsidP="00340458">
            <w:pPr>
              <w:spacing w:line="360" w:lineRule="auto"/>
              <w:jc w:val="center"/>
              <w:rPr>
                <w:rFonts w:ascii="Times New Roman" w:hAnsi="Times New Roman" w:cs="Times New Roman"/>
              </w:rPr>
            </w:pPr>
          </w:p>
          <w:p w14:paraId="4213F38A" w14:textId="45CDA626" w:rsidR="007B44EB" w:rsidRPr="00AD0B42" w:rsidRDefault="007B44EB" w:rsidP="00340458">
            <w:pPr>
              <w:spacing w:line="360" w:lineRule="auto"/>
              <w:jc w:val="center"/>
              <w:rPr>
                <w:rFonts w:ascii="Times New Roman" w:hAnsi="Times New Roman" w:cs="Times New Roman"/>
              </w:rPr>
            </w:pPr>
          </w:p>
        </w:tc>
        <w:tc>
          <w:tcPr>
            <w:tcW w:w="2779" w:type="dxa"/>
          </w:tcPr>
          <w:p w14:paraId="1272DC2A" w14:textId="47D030C0" w:rsidR="00523B24" w:rsidRPr="00AD0B42" w:rsidRDefault="00F724ED">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Easy removal of powders and particulates</w:t>
            </w:r>
          </w:p>
        </w:tc>
        <w:tc>
          <w:tcPr>
            <w:tcW w:w="1408" w:type="dxa"/>
          </w:tcPr>
          <w:p w14:paraId="5B74E15E" w14:textId="54E593F2" w:rsidR="00701B74" w:rsidRPr="00AD0B42" w:rsidRDefault="00F724ED" w:rsidP="00340458">
            <w:pPr>
              <w:spacing w:line="360" w:lineRule="auto"/>
              <w:jc w:val="both"/>
              <w:rPr>
                <w:rFonts w:ascii="Times New Roman" w:hAnsi="Times New Roman" w:cs="Times New Roman"/>
              </w:rPr>
            </w:pPr>
            <w:r w:rsidRPr="00AD0B42">
              <w:rPr>
                <w:rFonts w:ascii="Times New Roman" w:hAnsi="Times New Roman" w:cs="Times New Roman"/>
              </w:rPr>
              <w:t>£</w:t>
            </w:r>
            <w:r w:rsidR="00AE7BE3" w:rsidRPr="00AD0B42">
              <w:rPr>
                <w:rFonts w:ascii="Times New Roman" w:hAnsi="Times New Roman" w:cs="Times New Roman"/>
              </w:rPr>
              <w:t>603.50 exc VAT</w:t>
            </w:r>
          </w:p>
        </w:tc>
      </w:tr>
      <w:tr w:rsidR="00E918AF" w:rsidRPr="00AD0B42" w14:paraId="4EC662F8" w14:textId="77777777" w:rsidTr="0078017D">
        <w:tc>
          <w:tcPr>
            <w:tcW w:w="1528" w:type="dxa"/>
          </w:tcPr>
          <w:p w14:paraId="00EFA508" w14:textId="53661198" w:rsidR="00701B74" w:rsidRPr="00AD0B42" w:rsidRDefault="001F6A16" w:rsidP="00340458">
            <w:pPr>
              <w:spacing w:line="360" w:lineRule="auto"/>
              <w:jc w:val="both"/>
              <w:rPr>
                <w:rFonts w:ascii="Times New Roman" w:hAnsi="Times New Roman" w:cs="Times New Roman"/>
              </w:rPr>
            </w:pPr>
            <w:r w:rsidRPr="00AD0B42">
              <w:rPr>
                <w:rFonts w:ascii="Times New Roman" w:hAnsi="Times New Roman" w:cs="Times New Roman"/>
              </w:rPr>
              <w:t>S</w:t>
            </w:r>
            <w:r w:rsidR="00701B74" w:rsidRPr="00AD0B42">
              <w:rPr>
                <w:rFonts w:ascii="Times New Roman" w:hAnsi="Times New Roman" w:cs="Times New Roman"/>
              </w:rPr>
              <w:t>edimentation tanks</w:t>
            </w:r>
          </w:p>
        </w:tc>
        <w:tc>
          <w:tcPr>
            <w:tcW w:w="3301" w:type="dxa"/>
          </w:tcPr>
          <w:p w14:paraId="6FB0F1E1" w14:textId="77777777" w:rsidR="00460F2B" w:rsidRPr="00AD0B42" w:rsidRDefault="00460F2B" w:rsidP="00340458">
            <w:pPr>
              <w:keepNext/>
              <w:spacing w:line="360" w:lineRule="auto"/>
              <w:jc w:val="center"/>
              <w:rPr>
                <w:rFonts w:ascii="Times New Roman" w:hAnsi="Times New Roman" w:cs="Times New Roman"/>
                <w:noProof/>
              </w:rPr>
            </w:pPr>
          </w:p>
          <w:p w14:paraId="2C65B09B" w14:textId="7B4A627B" w:rsidR="001F6A16" w:rsidRPr="00AD0B42" w:rsidRDefault="001F6A16"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0D4BE3A7" wp14:editId="336941A1">
                  <wp:extent cx="1935678" cy="1493698"/>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82526" cy="1529849"/>
                          </a:xfrm>
                          <a:prstGeom prst="rect">
                            <a:avLst/>
                          </a:prstGeom>
                          <a:noFill/>
                        </pic:spPr>
                      </pic:pic>
                    </a:graphicData>
                  </a:graphic>
                </wp:inline>
              </w:drawing>
            </w:r>
          </w:p>
          <w:p w14:paraId="543502CC" w14:textId="501AFC15" w:rsidR="001F6A16" w:rsidRPr="00AD0B42" w:rsidRDefault="001F6A16"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B80C1D" w:rsidRPr="00AD0B42">
              <w:rPr>
                <w:rFonts w:ascii="Times New Roman" w:hAnsi="Times New Roman" w:cs="Times New Roman"/>
                <w:sz w:val="22"/>
                <w:szCs w:val="22"/>
              </w:rPr>
              <w:t>2</w:t>
            </w:r>
            <w:r w:rsidR="00453CBE">
              <w:rPr>
                <w:rFonts w:ascii="Times New Roman" w:hAnsi="Times New Roman" w:cs="Times New Roman"/>
                <w:sz w:val="22"/>
                <w:szCs w:val="22"/>
              </w:rPr>
              <w:t>4</w:t>
            </w:r>
            <w:r w:rsidR="00B80C1D" w:rsidRPr="00AD0B42">
              <w:rPr>
                <w:rFonts w:ascii="Times New Roman" w:hAnsi="Times New Roman" w:cs="Times New Roman"/>
                <w:sz w:val="22"/>
                <w:szCs w:val="22"/>
              </w:rPr>
              <w:t>.</w:t>
            </w:r>
            <w:r w:rsidRPr="00AD0B42">
              <w:rPr>
                <w:rFonts w:ascii="Times New Roman" w:hAnsi="Times New Roman" w:cs="Times New Roman"/>
                <w:sz w:val="22"/>
                <w:szCs w:val="22"/>
              </w:rPr>
              <w:t xml:space="preserve"> Water Settlement Tank</w:t>
            </w:r>
            <w:r w:rsidRPr="00AD0B42">
              <w:rPr>
                <w:rFonts w:ascii="Times New Roman" w:hAnsi="Times New Roman" w:cs="Times New Roman"/>
                <w:noProof/>
                <w:sz w:val="22"/>
                <w:szCs w:val="22"/>
              </w:rPr>
              <w:t xml:space="preserve"> (Northern Tank Store, 2022)</w:t>
            </w:r>
          </w:p>
          <w:p w14:paraId="034DD3B8" w14:textId="19996288" w:rsidR="001F6A16" w:rsidRPr="00AD0B42" w:rsidRDefault="001F6A16" w:rsidP="00340458">
            <w:pPr>
              <w:spacing w:line="360" w:lineRule="auto"/>
              <w:jc w:val="center"/>
              <w:rPr>
                <w:rFonts w:ascii="Times New Roman" w:hAnsi="Times New Roman" w:cs="Times New Roman"/>
                <w:noProof/>
              </w:rPr>
            </w:pPr>
          </w:p>
          <w:p w14:paraId="049ADEE1" w14:textId="3609265F" w:rsidR="00701B74" w:rsidRPr="00AD0B42" w:rsidRDefault="00701B74" w:rsidP="00340458">
            <w:pPr>
              <w:spacing w:line="360" w:lineRule="auto"/>
              <w:jc w:val="center"/>
              <w:rPr>
                <w:rFonts w:ascii="Times New Roman" w:hAnsi="Times New Roman" w:cs="Times New Roman"/>
              </w:rPr>
            </w:pPr>
          </w:p>
        </w:tc>
        <w:tc>
          <w:tcPr>
            <w:tcW w:w="2779" w:type="dxa"/>
          </w:tcPr>
          <w:p w14:paraId="2949BBD4" w14:textId="77777777" w:rsidR="00701B74" w:rsidRPr="00AD0B42" w:rsidRDefault="00E24C95">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6800l capacity</w:t>
            </w:r>
          </w:p>
          <w:p w14:paraId="32042F47" w14:textId="7F11AB6A" w:rsidR="00E24C95" w:rsidRPr="00AD0B42" w:rsidRDefault="00880C18">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10-year</w:t>
            </w:r>
            <w:r w:rsidR="00E24C95" w:rsidRPr="00AD0B42">
              <w:rPr>
                <w:rFonts w:ascii="Times New Roman" w:hAnsi="Times New Roman" w:cs="Times New Roman"/>
              </w:rPr>
              <w:t xml:space="preserve"> warranty with NTS</w:t>
            </w:r>
          </w:p>
          <w:p w14:paraId="44650F58" w14:textId="30B84B9F" w:rsidR="00E24C95" w:rsidRPr="00AD0B42" w:rsidRDefault="00880C18">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Great for filtering wastewater</w:t>
            </w:r>
          </w:p>
        </w:tc>
        <w:tc>
          <w:tcPr>
            <w:tcW w:w="1408" w:type="dxa"/>
          </w:tcPr>
          <w:p w14:paraId="740A6B61" w14:textId="2DDBEB84" w:rsidR="00701B74" w:rsidRPr="00AD0B42" w:rsidRDefault="000F048F" w:rsidP="00340458">
            <w:pPr>
              <w:spacing w:line="360" w:lineRule="auto"/>
              <w:jc w:val="both"/>
              <w:rPr>
                <w:rFonts w:ascii="Times New Roman" w:hAnsi="Times New Roman" w:cs="Times New Roman"/>
              </w:rPr>
            </w:pPr>
            <w:r w:rsidRPr="00AD0B42">
              <w:rPr>
                <w:rFonts w:ascii="Times New Roman" w:hAnsi="Times New Roman" w:cs="Times New Roman"/>
              </w:rPr>
              <w:t>£2430 exc VAT</w:t>
            </w:r>
          </w:p>
        </w:tc>
      </w:tr>
      <w:tr w:rsidR="00E918AF" w:rsidRPr="00AD0B42" w14:paraId="7C61527C" w14:textId="77777777" w:rsidTr="0078017D">
        <w:tc>
          <w:tcPr>
            <w:tcW w:w="1528" w:type="dxa"/>
          </w:tcPr>
          <w:p w14:paraId="02DC9E19" w14:textId="2F4EB974" w:rsidR="00701B74" w:rsidRPr="00AD0B42" w:rsidRDefault="0046156E" w:rsidP="00340458">
            <w:pPr>
              <w:spacing w:line="360" w:lineRule="auto"/>
              <w:jc w:val="both"/>
              <w:rPr>
                <w:rFonts w:ascii="Times New Roman" w:hAnsi="Times New Roman" w:cs="Times New Roman"/>
              </w:rPr>
            </w:pPr>
            <w:r w:rsidRPr="00AD0B42">
              <w:rPr>
                <w:rFonts w:ascii="Times New Roman" w:hAnsi="Times New Roman" w:cs="Times New Roman"/>
              </w:rPr>
              <w:t>A</w:t>
            </w:r>
            <w:r w:rsidR="00701B74" w:rsidRPr="00AD0B42">
              <w:rPr>
                <w:rFonts w:ascii="Times New Roman" w:hAnsi="Times New Roman" w:cs="Times New Roman"/>
              </w:rPr>
              <w:t>ctivated carbon filters</w:t>
            </w:r>
          </w:p>
        </w:tc>
        <w:tc>
          <w:tcPr>
            <w:tcW w:w="3301" w:type="dxa"/>
          </w:tcPr>
          <w:p w14:paraId="0D5021C0" w14:textId="77777777" w:rsidR="00460F2B" w:rsidRPr="00AD0B42" w:rsidRDefault="00460F2B" w:rsidP="00340458">
            <w:pPr>
              <w:keepNext/>
              <w:spacing w:line="360" w:lineRule="auto"/>
              <w:jc w:val="center"/>
              <w:rPr>
                <w:rFonts w:ascii="Times New Roman" w:hAnsi="Times New Roman" w:cs="Times New Roman"/>
                <w:noProof/>
              </w:rPr>
            </w:pPr>
          </w:p>
          <w:p w14:paraId="14FF8F6D" w14:textId="723C45D6" w:rsidR="0046156E" w:rsidRPr="00AD0B42" w:rsidRDefault="0046156E"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380170A6" wp14:editId="336EF10F">
                  <wp:extent cx="1757548" cy="1613623"/>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l="24005" t="26811" r="22701" b="24260"/>
                          <a:stretch/>
                        </pic:blipFill>
                        <pic:spPr bwMode="auto">
                          <a:xfrm>
                            <a:off x="0" y="0"/>
                            <a:ext cx="1777864" cy="1632275"/>
                          </a:xfrm>
                          <a:prstGeom prst="rect">
                            <a:avLst/>
                          </a:prstGeom>
                          <a:noFill/>
                          <a:ln>
                            <a:noFill/>
                          </a:ln>
                          <a:extLst>
                            <a:ext uri="{53640926-AAD7-44D8-BBD7-CCE9431645EC}">
                              <a14:shadowObscured xmlns:a14="http://schemas.microsoft.com/office/drawing/2010/main"/>
                            </a:ext>
                          </a:extLst>
                        </pic:spPr>
                      </pic:pic>
                    </a:graphicData>
                  </a:graphic>
                </wp:inline>
              </w:drawing>
            </w:r>
          </w:p>
          <w:p w14:paraId="2B2E0764" w14:textId="2D9FDB53" w:rsidR="0046156E" w:rsidRPr="00AD0B42" w:rsidRDefault="0046156E"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453CBE">
              <w:rPr>
                <w:rFonts w:ascii="Times New Roman" w:hAnsi="Times New Roman" w:cs="Times New Roman"/>
                <w:sz w:val="22"/>
                <w:szCs w:val="22"/>
              </w:rPr>
              <w:t>25</w:t>
            </w:r>
            <w:r w:rsidR="00B80C1D" w:rsidRPr="00AD0B42">
              <w:rPr>
                <w:rFonts w:ascii="Times New Roman" w:hAnsi="Times New Roman" w:cs="Times New Roman"/>
                <w:sz w:val="22"/>
                <w:szCs w:val="22"/>
              </w:rPr>
              <w:t>.</w:t>
            </w:r>
            <w:r w:rsidRPr="00AD0B42">
              <w:rPr>
                <w:rFonts w:ascii="Times New Roman" w:hAnsi="Times New Roman" w:cs="Times New Roman"/>
                <w:sz w:val="22"/>
                <w:szCs w:val="22"/>
              </w:rPr>
              <w:t xml:space="preserve"> </w:t>
            </w:r>
            <w:r w:rsidR="00B80C1D" w:rsidRPr="00AD0B42">
              <w:rPr>
                <w:rFonts w:ascii="Times New Roman" w:hAnsi="Times New Roman" w:cs="Times New Roman"/>
                <w:sz w:val="22"/>
                <w:szCs w:val="22"/>
              </w:rPr>
              <w:t>Commercial</w:t>
            </w:r>
            <w:r w:rsidRPr="00AD0B42">
              <w:rPr>
                <w:rFonts w:ascii="Times New Roman" w:hAnsi="Times New Roman" w:cs="Times New Roman"/>
                <w:sz w:val="22"/>
                <w:szCs w:val="22"/>
              </w:rPr>
              <w:t xml:space="preserve"> activated carbon filter panel (Just fans, 2022)</w:t>
            </w:r>
          </w:p>
          <w:p w14:paraId="64A9E8BE" w14:textId="59971B4F" w:rsidR="00701B74" w:rsidRPr="00AD0B42" w:rsidRDefault="00701B74" w:rsidP="00340458">
            <w:pPr>
              <w:spacing w:line="360" w:lineRule="auto"/>
              <w:jc w:val="center"/>
              <w:rPr>
                <w:rFonts w:ascii="Times New Roman" w:hAnsi="Times New Roman" w:cs="Times New Roman"/>
              </w:rPr>
            </w:pPr>
          </w:p>
        </w:tc>
        <w:tc>
          <w:tcPr>
            <w:tcW w:w="2779" w:type="dxa"/>
          </w:tcPr>
          <w:p w14:paraId="5FD430E1" w14:textId="1E8E2389" w:rsidR="00701B74" w:rsidRPr="00AD0B42" w:rsidRDefault="008D5E94">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lastRenderedPageBreak/>
              <w:t>Disposable</w:t>
            </w:r>
          </w:p>
          <w:p w14:paraId="062186D8" w14:textId="35690A51" w:rsidR="008D5E94" w:rsidRPr="00AD0B42" w:rsidRDefault="008D5E94">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t xml:space="preserve">Controls </w:t>
            </w:r>
            <w:r w:rsidR="00F3034E">
              <w:rPr>
                <w:rFonts w:ascii="Times New Roman" w:hAnsi="Times New Roman" w:cs="Times New Roman"/>
              </w:rPr>
              <w:t>odors</w:t>
            </w:r>
          </w:p>
          <w:p w14:paraId="65529BB0" w14:textId="65AA9D65" w:rsidR="008D5E94" w:rsidRPr="00AD0B42" w:rsidRDefault="00CC3102">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t xml:space="preserve">Max operating temperature is 40C so an air coolant </w:t>
            </w:r>
            <w:r w:rsidR="001C1468" w:rsidRPr="00AD0B42">
              <w:rPr>
                <w:rFonts w:ascii="Times New Roman" w:hAnsi="Times New Roman" w:cs="Times New Roman"/>
              </w:rPr>
              <w:t>might be necessary</w:t>
            </w:r>
          </w:p>
        </w:tc>
        <w:tc>
          <w:tcPr>
            <w:tcW w:w="1408" w:type="dxa"/>
          </w:tcPr>
          <w:p w14:paraId="2D2B978A" w14:textId="77777777" w:rsidR="00701B74" w:rsidRPr="00AD0B42" w:rsidRDefault="00701B74" w:rsidP="00340458">
            <w:pPr>
              <w:spacing w:line="360" w:lineRule="auto"/>
              <w:jc w:val="both"/>
              <w:rPr>
                <w:rFonts w:ascii="Times New Roman" w:hAnsi="Times New Roman" w:cs="Times New Roman"/>
              </w:rPr>
            </w:pPr>
          </w:p>
        </w:tc>
      </w:tr>
      <w:tr w:rsidR="00E918AF" w:rsidRPr="00AD0B42" w14:paraId="652FA98C" w14:textId="77777777" w:rsidTr="0078017D">
        <w:tc>
          <w:tcPr>
            <w:tcW w:w="1528" w:type="dxa"/>
          </w:tcPr>
          <w:p w14:paraId="1756D7CA" w14:textId="0CE00A63" w:rsidR="009D4EF7" w:rsidRPr="00AD0B42" w:rsidRDefault="009D4EF7" w:rsidP="00340458">
            <w:pPr>
              <w:spacing w:line="360" w:lineRule="auto"/>
              <w:jc w:val="both"/>
              <w:rPr>
                <w:rFonts w:ascii="Times New Roman" w:hAnsi="Times New Roman" w:cs="Times New Roman"/>
              </w:rPr>
            </w:pPr>
            <w:r w:rsidRPr="00AD0B42">
              <w:rPr>
                <w:rFonts w:ascii="Times New Roman" w:hAnsi="Times New Roman" w:cs="Times New Roman"/>
              </w:rPr>
              <w:t>Noise absorbing panels</w:t>
            </w:r>
          </w:p>
        </w:tc>
        <w:tc>
          <w:tcPr>
            <w:tcW w:w="3301" w:type="dxa"/>
          </w:tcPr>
          <w:p w14:paraId="242FA81B" w14:textId="77777777" w:rsidR="000F698C" w:rsidRPr="00453CBE" w:rsidRDefault="000F698C" w:rsidP="000F698C">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5D6BF163" w14:textId="6AB09344" w:rsidR="009D4EF7" w:rsidRDefault="009D4EF7" w:rsidP="009D4EF7">
            <w:pPr>
              <w:keepNext/>
              <w:spacing w:line="360" w:lineRule="auto"/>
              <w:rPr>
                <w:rFonts w:ascii="Times New Roman" w:hAnsi="Times New Roman" w:cs="Times New Roman"/>
                <w:noProof/>
                <w:highlight w:val="yellow"/>
              </w:rPr>
            </w:pPr>
          </w:p>
          <w:p w14:paraId="79A10C10" w14:textId="73033743" w:rsidR="000F698C" w:rsidRPr="004200E3" w:rsidRDefault="000F698C" w:rsidP="009D4EF7">
            <w:pPr>
              <w:keepNext/>
              <w:spacing w:line="360" w:lineRule="auto"/>
              <w:rPr>
                <w:rFonts w:ascii="Times New Roman" w:hAnsi="Times New Roman" w:cs="Times New Roman"/>
                <w:noProof/>
                <w:highlight w:val="yellow"/>
              </w:rPr>
            </w:pPr>
          </w:p>
        </w:tc>
        <w:tc>
          <w:tcPr>
            <w:tcW w:w="2779" w:type="dxa"/>
          </w:tcPr>
          <w:p w14:paraId="3258BE0B" w14:textId="078C3DD8" w:rsidR="009D4EF7" w:rsidRPr="000F698C" w:rsidRDefault="009D4EF7" w:rsidP="000F698C">
            <w:pPr>
              <w:pStyle w:val="ListParagraph"/>
              <w:spacing w:line="360" w:lineRule="auto"/>
              <w:jc w:val="both"/>
              <w:rPr>
                <w:rFonts w:ascii="Times New Roman" w:hAnsi="Times New Roman" w:cs="Times New Roman"/>
              </w:rPr>
            </w:pPr>
          </w:p>
        </w:tc>
        <w:tc>
          <w:tcPr>
            <w:tcW w:w="1408" w:type="dxa"/>
          </w:tcPr>
          <w:p w14:paraId="117F8C22" w14:textId="2EB56ECB" w:rsidR="009D4EF7" w:rsidRPr="00AD0B42" w:rsidRDefault="000F698C" w:rsidP="00340458">
            <w:pPr>
              <w:spacing w:line="360" w:lineRule="auto"/>
              <w:jc w:val="both"/>
              <w:rPr>
                <w:rFonts w:ascii="Times New Roman" w:hAnsi="Times New Roman" w:cs="Times New Roman"/>
              </w:rPr>
            </w:pPr>
            <w:r>
              <w:rPr>
                <w:rFonts w:ascii="Times New Roman" w:hAnsi="Times New Roman" w:cs="Times New Roman"/>
              </w:rPr>
              <w:t>N/A</w:t>
            </w:r>
          </w:p>
        </w:tc>
      </w:tr>
      <w:tr w:rsidR="000F698C" w:rsidRPr="00AD0B42" w14:paraId="5B80B90A" w14:textId="77777777" w:rsidTr="0078017D">
        <w:tc>
          <w:tcPr>
            <w:tcW w:w="1528" w:type="dxa"/>
          </w:tcPr>
          <w:p w14:paraId="56835F6D" w14:textId="23190BBC" w:rsidR="000F698C" w:rsidRPr="00AD0B42" w:rsidRDefault="000F698C" w:rsidP="000F698C">
            <w:pPr>
              <w:spacing w:line="360" w:lineRule="auto"/>
              <w:jc w:val="both"/>
              <w:rPr>
                <w:rFonts w:ascii="Times New Roman" w:hAnsi="Times New Roman" w:cs="Times New Roman"/>
              </w:rPr>
            </w:pPr>
            <w:r w:rsidRPr="00AD0B42">
              <w:rPr>
                <w:rFonts w:ascii="Times New Roman" w:hAnsi="Times New Roman" w:cs="Times New Roman"/>
              </w:rPr>
              <w:t>Vibration isolators</w:t>
            </w:r>
          </w:p>
        </w:tc>
        <w:tc>
          <w:tcPr>
            <w:tcW w:w="3301" w:type="dxa"/>
          </w:tcPr>
          <w:p w14:paraId="07410D28" w14:textId="77777777" w:rsidR="000F698C" w:rsidRPr="00453CBE" w:rsidRDefault="000F698C" w:rsidP="000F698C">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65A271D3" w14:textId="77777777" w:rsidR="000F698C" w:rsidRDefault="000F698C" w:rsidP="000F698C">
            <w:pPr>
              <w:keepNext/>
              <w:spacing w:line="360" w:lineRule="auto"/>
              <w:rPr>
                <w:rFonts w:ascii="Times New Roman" w:hAnsi="Times New Roman" w:cs="Times New Roman"/>
                <w:noProof/>
                <w:highlight w:val="yellow"/>
              </w:rPr>
            </w:pPr>
          </w:p>
          <w:p w14:paraId="08F0CD0B" w14:textId="13E4C643" w:rsidR="000F698C" w:rsidRPr="004200E3" w:rsidRDefault="000F698C" w:rsidP="000F698C">
            <w:pPr>
              <w:keepNext/>
              <w:spacing w:line="360" w:lineRule="auto"/>
              <w:rPr>
                <w:rFonts w:ascii="Times New Roman" w:hAnsi="Times New Roman" w:cs="Times New Roman"/>
                <w:noProof/>
                <w:highlight w:val="yellow"/>
              </w:rPr>
            </w:pPr>
          </w:p>
        </w:tc>
        <w:tc>
          <w:tcPr>
            <w:tcW w:w="2779" w:type="dxa"/>
          </w:tcPr>
          <w:p w14:paraId="18F6C1EA" w14:textId="77777777" w:rsidR="000F698C" w:rsidRPr="00AD0B42" w:rsidRDefault="000F698C" w:rsidP="000F698C">
            <w:pPr>
              <w:spacing w:line="360" w:lineRule="auto"/>
              <w:jc w:val="both"/>
              <w:rPr>
                <w:rFonts w:ascii="Times New Roman" w:hAnsi="Times New Roman" w:cs="Times New Roman"/>
              </w:rPr>
            </w:pPr>
          </w:p>
        </w:tc>
        <w:tc>
          <w:tcPr>
            <w:tcW w:w="1408" w:type="dxa"/>
          </w:tcPr>
          <w:p w14:paraId="4D79FA36" w14:textId="7E317048" w:rsidR="000F698C" w:rsidRPr="00AD0B42" w:rsidRDefault="000F698C" w:rsidP="000F698C">
            <w:pPr>
              <w:spacing w:line="360" w:lineRule="auto"/>
              <w:jc w:val="both"/>
              <w:rPr>
                <w:rFonts w:ascii="Times New Roman" w:hAnsi="Times New Roman" w:cs="Times New Roman"/>
              </w:rPr>
            </w:pPr>
            <w:r>
              <w:rPr>
                <w:rFonts w:ascii="Times New Roman" w:hAnsi="Times New Roman" w:cs="Times New Roman"/>
              </w:rPr>
              <w:t>N/A</w:t>
            </w:r>
          </w:p>
        </w:tc>
      </w:tr>
      <w:tr w:rsidR="000F698C" w:rsidRPr="00AD0B42" w14:paraId="07F08AB6" w14:textId="77777777" w:rsidTr="0078017D">
        <w:tc>
          <w:tcPr>
            <w:tcW w:w="1528" w:type="dxa"/>
          </w:tcPr>
          <w:p w14:paraId="1C1C67A6" w14:textId="7036B3A4" w:rsidR="000F698C" w:rsidRPr="00AD0B42" w:rsidRDefault="000F698C" w:rsidP="000F698C">
            <w:pPr>
              <w:spacing w:line="360" w:lineRule="auto"/>
              <w:jc w:val="both"/>
              <w:rPr>
                <w:rFonts w:ascii="Times New Roman" w:hAnsi="Times New Roman" w:cs="Times New Roman"/>
              </w:rPr>
            </w:pPr>
            <w:r>
              <w:rPr>
                <w:rFonts w:ascii="Times New Roman" w:hAnsi="Times New Roman" w:cs="Times New Roman"/>
              </w:rPr>
              <w:t>Hazardous</w:t>
            </w:r>
            <w:r w:rsidRPr="00AD0B42">
              <w:rPr>
                <w:rFonts w:ascii="Times New Roman" w:hAnsi="Times New Roman" w:cs="Times New Roman"/>
              </w:rPr>
              <w:t xml:space="preserve"> materials containers</w:t>
            </w:r>
          </w:p>
        </w:tc>
        <w:tc>
          <w:tcPr>
            <w:tcW w:w="3301" w:type="dxa"/>
          </w:tcPr>
          <w:p w14:paraId="35044658" w14:textId="77777777" w:rsidR="000F698C" w:rsidRPr="00453CBE" w:rsidRDefault="000F698C" w:rsidP="000F698C">
            <w:pPr>
              <w:rPr>
                <w:rFonts w:ascii="Times New Roman" w:hAnsi="Times New Roman" w:cs="Times New Roman"/>
                <w:b/>
                <w:bCs/>
              </w:rPr>
            </w:pPr>
            <w:r w:rsidRPr="00453CBE">
              <w:rPr>
                <w:rFonts w:ascii="Times New Roman" w:hAnsi="Times New Roman" w:cs="Times New Roman"/>
                <w:b/>
                <w:bCs/>
              </w:rPr>
              <w:t xml:space="preserve">Suitable product not found for visual </w:t>
            </w:r>
            <w:r>
              <w:rPr>
                <w:rFonts w:ascii="Times New Roman" w:hAnsi="Times New Roman" w:cs="Times New Roman"/>
                <w:b/>
                <w:bCs/>
              </w:rPr>
              <w:t>representation</w:t>
            </w:r>
            <w:r w:rsidRPr="00453CBE">
              <w:rPr>
                <w:rFonts w:ascii="Times New Roman" w:hAnsi="Times New Roman" w:cs="Times New Roman"/>
                <w:b/>
                <w:bCs/>
              </w:rPr>
              <w:t xml:space="preserve"> and price.</w:t>
            </w:r>
          </w:p>
          <w:p w14:paraId="000B6980" w14:textId="77777777" w:rsidR="000F698C" w:rsidRDefault="000F698C" w:rsidP="000F698C">
            <w:pPr>
              <w:keepNext/>
              <w:spacing w:line="360" w:lineRule="auto"/>
              <w:rPr>
                <w:rFonts w:ascii="Times New Roman" w:hAnsi="Times New Roman" w:cs="Times New Roman"/>
                <w:noProof/>
                <w:highlight w:val="yellow"/>
              </w:rPr>
            </w:pPr>
          </w:p>
          <w:p w14:paraId="08C1126A" w14:textId="77777777" w:rsidR="000F698C" w:rsidRPr="004200E3" w:rsidRDefault="000F698C" w:rsidP="000F698C">
            <w:pPr>
              <w:keepNext/>
              <w:spacing w:line="360" w:lineRule="auto"/>
              <w:rPr>
                <w:rFonts w:ascii="Times New Roman" w:hAnsi="Times New Roman" w:cs="Times New Roman"/>
                <w:noProof/>
                <w:highlight w:val="yellow"/>
              </w:rPr>
            </w:pPr>
          </w:p>
        </w:tc>
        <w:tc>
          <w:tcPr>
            <w:tcW w:w="2779" w:type="dxa"/>
          </w:tcPr>
          <w:p w14:paraId="71EC2E71" w14:textId="77777777" w:rsidR="000F698C" w:rsidRPr="00AD0B42" w:rsidRDefault="000F698C" w:rsidP="000F698C">
            <w:pPr>
              <w:spacing w:line="360" w:lineRule="auto"/>
              <w:jc w:val="both"/>
              <w:rPr>
                <w:rFonts w:ascii="Times New Roman" w:hAnsi="Times New Roman" w:cs="Times New Roman"/>
              </w:rPr>
            </w:pPr>
          </w:p>
        </w:tc>
        <w:tc>
          <w:tcPr>
            <w:tcW w:w="1408" w:type="dxa"/>
          </w:tcPr>
          <w:p w14:paraId="0CBE9F43" w14:textId="49AD818D" w:rsidR="000F698C" w:rsidRPr="00AD0B42" w:rsidRDefault="000F698C" w:rsidP="000F698C">
            <w:pPr>
              <w:spacing w:line="360" w:lineRule="auto"/>
              <w:jc w:val="both"/>
              <w:rPr>
                <w:rFonts w:ascii="Times New Roman" w:hAnsi="Times New Roman" w:cs="Times New Roman"/>
              </w:rPr>
            </w:pPr>
            <w:r>
              <w:rPr>
                <w:rFonts w:ascii="Times New Roman" w:hAnsi="Times New Roman" w:cs="Times New Roman"/>
              </w:rPr>
              <w:t>N/A</w:t>
            </w:r>
          </w:p>
        </w:tc>
      </w:tr>
    </w:tbl>
    <w:p w14:paraId="37347462" w14:textId="7955CEAA" w:rsidR="003C429F" w:rsidRDefault="003C429F">
      <w:pPr>
        <w:rPr>
          <w:rFonts w:ascii="Times New Roman" w:hAnsi="Times New Roman" w:cs="Times New Roman"/>
        </w:rPr>
      </w:pPr>
    </w:p>
    <w:p w14:paraId="6BE63728" w14:textId="12F89124" w:rsidR="003C429F" w:rsidRDefault="003C429F" w:rsidP="003C429F">
      <w:pPr>
        <w:pStyle w:val="Heading2"/>
      </w:pPr>
      <w:bookmarkStart w:id="31" w:name="_Toc125499994"/>
      <w:r>
        <w:t>4.3 Costs of compliance vs non-compliance</w:t>
      </w:r>
      <w:bookmarkEnd w:id="31"/>
    </w:p>
    <w:p w14:paraId="64E4C5DA" w14:textId="77777777" w:rsidR="003C429F" w:rsidRPr="003C429F" w:rsidRDefault="003C429F" w:rsidP="003C429F"/>
    <w:p w14:paraId="586824E7" w14:textId="7167DB4C" w:rsidR="003C429F" w:rsidRPr="009573F4" w:rsidRDefault="007D4C3D" w:rsidP="009573F4">
      <w:pPr>
        <w:spacing w:line="360" w:lineRule="auto"/>
        <w:jc w:val="both"/>
        <w:rPr>
          <w:rFonts w:ascii="Times New Roman" w:hAnsi="Times New Roman" w:cs="Times New Roman"/>
        </w:rPr>
      </w:pPr>
      <w:r w:rsidRPr="007D4C3D">
        <w:rPr>
          <w:rFonts w:ascii="Times New Roman" w:hAnsi="Times New Roman" w:cs="Times New Roman"/>
        </w:rPr>
        <w:t>To fully understand the costs and benefits of compliance, it is helpful to conduct a cost-benefit analysis. This analysis compares the costs of compliance with the costs of non-compliance, as well as the potential benefits of compliance, such as, the reduced risk of hazards occurring, reduced environmental damage, and cost savings</w:t>
      </w:r>
      <w:r w:rsidR="003C429F" w:rsidRPr="009573F4">
        <w:rPr>
          <w:rFonts w:ascii="Times New Roman" w:hAnsi="Times New Roman" w:cs="Times New Roman"/>
        </w:rPr>
        <w:t>.</w:t>
      </w:r>
    </w:p>
    <w:p w14:paraId="27C05682" w14:textId="26CF62E5" w:rsidR="003266E3" w:rsidRPr="009573F4" w:rsidRDefault="003266E3" w:rsidP="009573F4">
      <w:pPr>
        <w:pStyle w:val="Heading3"/>
        <w:spacing w:line="360" w:lineRule="auto"/>
        <w:jc w:val="both"/>
        <w:rPr>
          <w:rFonts w:ascii="Times New Roman" w:hAnsi="Times New Roman" w:cs="Times New Roman"/>
          <w:sz w:val="22"/>
          <w:szCs w:val="22"/>
        </w:rPr>
      </w:pPr>
      <w:bookmarkStart w:id="32" w:name="_Toc125499995"/>
      <w:r w:rsidRPr="009573F4">
        <w:rPr>
          <w:rFonts w:ascii="Times New Roman" w:hAnsi="Times New Roman" w:cs="Times New Roman"/>
          <w:sz w:val="22"/>
          <w:szCs w:val="22"/>
        </w:rPr>
        <w:t>4.3.1 Costs of compliance</w:t>
      </w:r>
      <w:bookmarkEnd w:id="32"/>
    </w:p>
    <w:p w14:paraId="0D10DD95" w14:textId="7D96868C"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Consulting fees: This includes the cost of hiring an environmental consultant or firm to conduct the assessment.</w:t>
      </w:r>
      <w:r w:rsidR="00153534" w:rsidRPr="009573F4">
        <w:rPr>
          <w:rFonts w:ascii="Times New Roman" w:hAnsi="Times New Roman" w:cs="Times New Roman"/>
        </w:rPr>
        <w:t xml:space="preserve"> According to (GOV, 2022) the cost of consulting with the environment agency is £100/h exc. VAT. Also, if asked for more information, </w:t>
      </w:r>
      <w:r w:rsidR="003E2A92" w:rsidRPr="009573F4">
        <w:rPr>
          <w:rFonts w:ascii="Times New Roman" w:hAnsi="Times New Roman" w:cs="Times New Roman"/>
        </w:rPr>
        <w:t xml:space="preserve">if </w:t>
      </w:r>
      <w:r w:rsidR="00153534" w:rsidRPr="009573F4">
        <w:rPr>
          <w:rFonts w:ascii="Times New Roman" w:hAnsi="Times New Roman" w:cs="Times New Roman"/>
        </w:rPr>
        <w:t xml:space="preserve">the company fails to do so after three failed attempts, there is a charge of £1200 per notice. </w:t>
      </w:r>
      <w:r w:rsidR="00DF3AE5" w:rsidRPr="009573F4">
        <w:rPr>
          <w:rFonts w:ascii="Times New Roman" w:hAnsi="Times New Roman" w:cs="Times New Roman"/>
        </w:rPr>
        <w:t xml:space="preserve">Furthermore, the following are </w:t>
      </w:r>
      <w:r w:rsidR="003E2A92" w:rsidRPr="009573F4">
        <w:rPr>
          <w:rFonts w:ascii="Times New Roman" w:hAnsi="Times New Roman" w:cs="Times New Roman"/>
        </w:rPr>
        <w:t>other</w:t>
      </w:r>
      <w:r w:rsidR="00DF3AE5" w:rsidRPr="009573F4">
        <w:rPr>
          <w:rFonts w:ascii="Times New Roman" w:hAnsi="Times New Roman" w:cs="Times New Roman"/>
        </w:rPr>
        <w:t xml:space="preserve"> costs the environment agency charges:</w:t>
      </w:r>
    </w:p>
    <w:p w14:paraId="1C59F784" w14:textId="67CB86F2" w:rsidR="00DF3AE5" w:rsidRPr="009573F4" w:rsidRDefault="00DF3AE5" w:rsidP="009573F4">
      <w:pPr>
        <w:pStyle w:val="ListParagraph"/>
        <w:spacing w:line="360" w:lineRule="auto"/>
        <w:jc w:val="both"/>
        <w:rPr>
          <w:rFonts w:ascii="Times New Roman" w:hAnsi="Times New Roman" w:cs="Times New Roman"/>
        </w:rPr>
      </w:pPr>
    </w:p>
    <w:p w14:paraId="0604DB91" w14:textId="5C01BE86"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Permit charges:</w:t>
      </w:r>
    </w:p>
    <w:p w14:paraId="41B66E47" w14:textId="1094F618"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Fire prevention plan = £1241</w:t>
      </w:r>
    </w:p>
    <w:p w14:paraId="3DB1AFD1" w14:textId="2F2E19E3"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Emissions management plan = £1241</w:t>
      </w:r>
    </w:p>
    <w:p w14:paraId="16A3F661" w14:textId="53010D47"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Odour management plan = £1241</w:t>
      </w:r>
    </w:p>
    <w:p w14:paraId="6A6741CB" w14:textId="62D1534E"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Noise and Vibration management plan £1246</w:t>
      </w:r>
    </w:p>
    <w:p w14:paraId="1375B394" w14:textId="5FFC3DE5"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Waste Recovery Plan = £1231</w:t>
      </w:r>
    </w:p>
    <w:p w14:paraId="6ADF6842" w14:textId="17AFA5AA" w:rsidR="00BA2BE0" w:rsidRPr="009573F4" w:rsidRDefault="00BA2BE0" w:rsidP="009573F4">
      <w:pPr>
        <w:pStyle w:val="ListParagraph"/>
        <w:spacing w:line="360" w:lineRule="auto"/>
        <w:jc w:val="both"/>
        <w:rPr>
          <w:rFonts w:ascii="Times New Roman" w:hAnsi="Times New Roman" w:cs="Times New Roman"/>
        </w:rPr>
      </w:pPr>
    </w:p>
    <w:p w14:paraId="48731DA2" w14:textId="1EEE27FB" w:rsidR="00BA2BE0" w:rsidRPr="009573F4" w:rsidRDefault="00BA2BE0"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Overall: £6200</w:t>
      </w:r>
    </w:p>
    <w:p w14:paraId="317F29EB" w14:textId="7677F023" w:rsidR="00DF3AE5" w:rsidRPr="009573F4" w:rsidRDefault="00DF3AE5" w:rsidP="009573F4">
      <w:pPr>
        <w:pStyle w:val="ListParagraph"/>
        <w:spacing w:line="360" w:lineRule="auto"/>
        <w:jc w:val="both"/>
        <w:rPr>
          <w:rFonts w:ascii="Times New Roman" w:hAnsi="Times New Roman" w:cs="Times New Roman"/>
        </w:rPr>
      </w:pPr>
    </w:p>
    <w:p w14:paraId="724471C3" w14:textId="407547C5"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Change of information within the applications during the process: £1930</w:t>
      </w:r>
    </w:p>
    <w:p w14:paraId="4613DBFD" w14:textId="77777777" w:rsidR="00DF3AE5" w:rsidRPr="009573F4" w:rsidRDefault="00DF3AE5" w:rsidP="009573F4">
      <w:pPr>
        <w:pStyle w:val="ListParagraph"/>
        <w:spacing w:line="360" w:lineRule="auto"/>
        <w:jc w:val="both"/>
        <w:rPr>
          <w:rFonts w:ascii="Times New Roman" w:hAnsi="Times New Roman" w:cs="Times New Roman"/>
        </w:rPr>
      </w:pPr>
    </w:p>
    <w:p w14:paraId="5B1158B2" w14:textId="3096E832"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lastRenderedPageBreak/>
        <w:t xml:space="preserve">Laboratory testing: This includes the cost of collecting and </w:t>
      </w:r>
      <w:r w:rsidR="00702A15" w:rsidRPr="009573F4">
        <w:rPr>
          <w:rFonts w:ascii="Times New Roman" w:hAnsi="Times New Roman" w:cs="Times New Roman"/>
        </w:rPr>
        <w:t>analysing</w:t>
      </w:r>
      <w:r w:rsidRPr="009573F4">
        <w:rPr>
          <w:rFonts w:ascii="Times New Roman" w:hAnsi="Times New Roman" w:cs="Times New Roman"/>
        </w:rPr>
        <w:t xml:space="preserve"> samples of air, water, soil, or other materials to assess the presence and levels of pollutants. Laboratory testing costs can vary widely depending on the type of testing required and the number of samples </w:t>
      </w:r>
      <w:r w:rsidR="007D4C3D">
        <w:rPr>
          <w:rFonts w:ascii="Times New Roman" w:hAnsi="Times New Roman" w:cs="Times New Roman"/>
        </w:rPr>
        <w:t>getting</w:t>
      </w:r>
      <w:r w:rsidRPr="009573F4">
        <w:rPr>
          <w:rFonts w:ascii="Times New Roman" w:hAnsi="Times New Roman" w:cs="Times New Roman"/>
        </w:rPr>
        <w:t xml:space="preserve"> </w:t>
      </w:r>
      <w:r w:rsidR="00702A15" w:rsidRPr="009573F4">
        <w:rPr>
          <w:rFonts w:ascii="Times New Roman" w:hAnsi="Times New Roman" w:cs="Times New Roman"/>
        </w:rPr>
        <w:t>analysed</w:t>
      </w:r>
      <w:r w:rsidRPr="009573F4">
        <w:rPr>
          <w:rFonts w:ascii="Times New Roman" w:hAnsi="Times New Roman" w:cs="Times New Roman"/>
        </w:rPr>
        <w:t>.</w:t>
      </w:r>
    </w:p>
    <w:p w14:paraId="43848E03" w14:textId="4FF2E501"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Equipment costs: </w:t>
      </w:r>
      <w:r w:rsidR="00DF3AE5" w:rsidRPr="009573F4">
        <w:rPr>
          <w:rFonts w:ascii="Times New Roman" w:hAnsi="Times New Roman" w:cs="Times New Roman"/>
        </w:rPr>
        <w:t xml:space="preserve">These are </w:t>
      </w:r>
      <w:r w:rsidR="007D4C3D">
        <w:rPr>
          <w:rFonts w:ascii="Times New Roman" w:hAnsi="Times New Roman" w:cs="Times New Roman"/>
        </w:rPr>
        <w:t>shown</w:t>
      </w:r>
      <w:r w:rsidR="00DF3AE5" w:rsidRPr="009573F4">
        <w:rPr>
          <w:rFonts w:ascii="Times New Roman" w:hAnsi="Times New Roman" w:cs="Times New Roman"/>
        </w:rPr>
        <w:t xml:space="preserve"> in Table 3.</w:t>
      </w:r>
    </w:p>
    <w:p w14:paraId="4F48F1C4" w14:textId="4AF4B3B5" w:rsidR="003266E3" w:rsidRPr="009573F4" w:rsidRDefault="00BC4FB5"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Personnel</w:t>
      </w:r>
      <w:r w:rsidR="003266E3" w:rsidRPr="009573F4">
        <w:rPr>
          <w:rFonts w:ascii="Times New Roman" w:hAnsi="Times New Roman" w:cs="Times New Roman"/>
        </w:rPr>
        <w:t xml:space="preserve"> costs: This includes the staff time spent on the assessment, including conducting site visits, </w:t>
      </w:r>
      <w:r w:rsidR="00702A15" w:rsidRPr="009573F4">
        <w:rPr>
          <w:rFonts w:ascii="Times New Roman" w:hAnsi="Times New Roman" w:cs="Times New Roman"/>
        </w:rPr>
        <w:t>collecting,</w:t>
      </w:r>
      <w:r w:rsidR="003266E3" w:rsidRPr="009573F4">
        <w:rPr>
          <w:rFonts w:ascii="Times New Roman" w:hAnsi="Times New Roman" w:cs="Times New Roman"/>
        </w:rPr>
        <w:t xml:space="preserve"> and </w:t>
      </w:r>
      <w:r w:rsidR="00702A15" w:rsidRPr="009573F4">
        <w:rPr>
          <w:rFonts w:ascii="Times New Roman" w:hAnsi="Times New Roman" w:cs="Times New Roman"/>
        </w:rPr>
        <w:t>analysing</w:t>
      </w:r>
      <w:r w:rsidR="003266E3" w:rsidRPr="009573F4">
        <w:rPr>
          <w:rFonts w:ascii="Times New Roman" w:hAnsi="Times New Roman" w:cs="Times New Roman"/>
        </w:rPr>
        <w:t xml:space="preserve"> samples, and preparing the final </w:t>
      </w:r>
      <w:r w:rsidR="00702A15" w:rsidRPr="009573F4">
        <w:rPr>
          <w:rFonts w:ascii="Times New Roman" w:hAnsi="Times New Roman" w:cs="Times New Roman"/>
        </w:rPr>
        <w:t xml:space="preserve">report. </w:t>
      </w:r>
      <w:r w:rsidR="00146214" w:rsidRPr="009573F4">
        <w:rPr>
          <w:rFonts w:ascii="Times New Roman" w:hAnsi="Times New Roman" w:cs="Times New Roman"/>
        </w:rPr>
        <w:t>For instance, t</w:t>
      </w:r>
      <w:r w:rsidR="00702A15" w:rsidRPr="009573F4">
        <w:rPr>
          <w:rFonts w:ascii="Times New Roman" w:hAnsi="Times New Roman" w:cs="Times New Roman"/>
        </w:rPr>
        <w:t xml:space="preserve">he average wage of a safety engineer is </w:t>
      </w:r>
      <w:r w:rsidR="00146214" w:rsidRPr="009573F4">
        <w:rPr>
          <w:rFonts w:ascii="Times New Roman" w:hAnsi="Times New Roman" w:cs="Times New Roman"/>
        </w:rPr>
        <w:t>£</w:t>
      </w:r>
      <w:r w:rsidR="00702A15" w:rsidRPr="009573F4">
        <w:rPr>
          <w:rFonts w:ascii="Times New Roman" w:hAnsi="Times New Roman" w:cs="Times New Roman"/>
        </w:rPr>
        <w:t>49149 p/a (Reed, 2022)</w:t>
      </w:r>
      <w:r w:rsidR="00146214" w:rsidRPr="009573F4">
        <w:rPr>
          <w:rFonts w:ascii="Times New Roman" w:hAnsi="Times New Roman" w:cs="Times New Roman"/>
        </w:rPr>
        <w:t xml:space="preserve"> and the average </w:t>
      </w:r>
      <w:r w:rsidR="007D4C3D">
        <w:rPr>
          <w:rFonts w:ascii="Times New Roman" w:hAnsi="Times New Roman" w:cs="Times New Roman"/>
        </w:rPr>
        <w:t>salary</w:t>
      </w:r>
      <w:r w:rsidR="00146214" w:rsidRPr="009573F4">
        <w:rPr>
          <w:rFonts w:ascii="Times New Roman" w:hAnsi="Times New Roman" w:cs="Times New Roman"/>
        </w:rPr>
        <w:t xml:space="preserve"> of a data analyst is £35313 p/a (Reed, 2023).</w:t>
      </w:r>
    </w:p>
    <w:p w14:paraId="25A05618" w14:textId="6B16F1AB"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Travel costs: This includes the cost of travel and accommodation for staff conducting the assessment if the assessment site </w:t>
      </w:r>
      <w:r w:rsidR="003E2A92" w:rsidRPr="009573F4">
        <w:rPr>
          <w:rFonts w:ascii="Times New Roman" w:hAnsi="Times New Roman" w:cs="Times New Roman"/>
        </w:rPr>
        <w:t>is in</w:t>
      </w:r>
      <w:r w:rsidRPr="009573F4">
        <w:rPr>
          <w:rFonts w:ascii="Times New Roman" w:hAnsi="Times New Roman" w:cs="Times New Roman"/>
        </w:rPr>
        <w:t xml:space="preserve"> a different area than the company's </w:t>
      </w:r>
      <w:r w:rsidR="003E2A92" w:rsidRPr="009573F4">
        <w:rPr>
          <w:rFonts w:ascii="Times New Roman" w:hAnsi="Times New Roman" w:cs="Times New Roman"/>
        </w:rPr>
        <w:t xml:space="preserve">headquarters. These costs can </w:t>
      </w:r>
      <w:r w:rsidR="007D4C3D">
        <w:rPr>
          <w:rFonts w:ascii="Times New Roman" w:hAnsi="Times New Roman" w:cs="Times New Roman"/>
        </w:rPr>
        <w:t>vary a lot</w:t>
      </w:r>
      <w:r w:rsidR="003E2A92" w:rsidRPr="009573F4">
        <w:rPr>
          <w:rFonts w:ascii="Times New Roman" w:hAnsi="Times New Roman" w:cs="Times New Roman"/>
        </w:rPr>
        <w:t xml:space="preserve"> depending on how far and where in the UK the staff </w:t>
      </w:r>
      <w:r w:rsidR="00A26D0B" w:rsidRPr="009573F4">
        <w:rPr>
          <w:rFonts w:ascii="Times New Roman" w:hAnsi="Times New Roman" w:cs="Times New Roman"/>
        </w:rPr>
        <w:t>must</w:t>
      </w:r>
      <w:r w:rsidR="003E2A92" w:rsidRPr="009573F4">
        <w:rPr>
          <w:rFonts w:ascii="Times New Roman" w:hAnsi="Times New Roman" w:cs="Times New Roman"/>
        </w:rPr>
        <w:t xml:space="preserve"> travel.</w:t>
      </w:r>
    </w:p>
    <w:p w14:paraId="1313A266" w14:textId="749C4885"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Reporting costs: This includes the cost of preparing the final report, including writing, printing, and binding.</w:t>
      </w:r>
      <w:r w:rsidR="003E2A92" w:rsidRPr="009573F4">
        <w:rPr>
          <w:rFonts w:ascii="Times New Roman" w:hAnsi="Times New Roman" w:cs="Times New Roman"/>
        </w:rPr>
        <w:t xml:space="preserve"> This can be done by various employees with different wages.</w:t>
      </w:r>
      <w:r w:rsidR="00A26D0B" w:rsidRPr="009573F4">
        <w:rPr>
          <w:rFonts w:ascii="Times New Roman" w:hAnsi="Times New Roman" w:cs="Times New Roman"/>
        </w:rPr>
        <w:t xml:space="preserve"> The cost of printing will include an initial cost of purchasing printing equipment.</w:t>
      </w:r>
    </w:p>
    <w:p w14:paraId="3EBEEA94" w14:textId="6CD5D135" w:rsidR="00BC4FB5" w:rsidRPr="009573F4" w:rsidRDefault="00BC4FB5"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Technology Costs: data management systems, document management systems, monitoring tools, virtual training platforms, learning management systems, and other e-learning tools.</w:t>
      </w:r>
      <w:r w:rsidR="00146214" w:rsidRPr="009573F4">
        <w:rPr>
          <w:rFonts w:ascii="Times New Roman" w:hAnsi="Times New Roman" w:cs="Times New Roman"/>
        </w:rPr>
        <w:t xml:space="preserve"> The company may wish to create an app for some of these systems which can cost £45000 or more for more advanced systems (Software Development Uk, 2021).</w:t>
      </w:r>
    </w:p>
    <w:p w14:paraId="3EEB26DE" w14:textId="2F50A9AE" w:rsidR="00917E5A" w:rsidRPr="009573F4" w:rsidRDefault="00917E5A"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Recruitment Costs: </w:t>
      </w:r>
      <w:r w:rsidR="00BC4FB5" w:rsidRPr="009573F4">
        <w:rPr>
          <w:rFonts w:ascii="Times New Roman" w:hAnsi="Times New Roman" w:cs="Times New Roman"/>
        </w:rPr>
        <w:t>job adverts</w:t>
      </w:r>
      <w:r w:rsidRPr="009573F4">
        <w:rPr>
          <w:rFonts w:ascii="Times New Roman" w:hAnsi="Times New Roman" w:cs="Times New Roman"/>
        </w:rPr>
        <w:t>, interviews, and background checks.</w:t>
      </w:r>
      <w:r w:rsidR="00146214" w:rsidRPr="009573F4">
        <w:rPr>
          <w:rFonts w:ascii="Times New Roman" w:hAnsi="Times New Roman" w:cs="Times New Roman"/>
        </w:rPr>
        <w:t xml:space="preserve"> Creating job adverts is usually free however interviews are time costly for the employees.</w:t>
      </w:r>
    </w:p>
    <w:p w14:paraId="5E3EF3E7" w14:textId="737C022C" w:rsidR="00917E5A" w:rsidRPr="009573F4" w:rsidRDefault="00917E5A" w:rsidP="009573F4">
      <w:pPr>
        <w:pStyle w:val="ListParagraph"/>
        <w:numPr>
          <w:ilvl w:val="0"/>
          <w:numId w:val="35"/>
        </w:numPr>
        <w:spacing w:line="360" w:lineRule="auto"/>
        <w:jc w:val="both"/>
        <w:rPr>
          <w:rFonts w:ascii="Times New Roman" w:hAnsi="Times New Roman" w:cs="Times New Roman"/>
        </w:rPr>
      </w:pPr>
      <w:r w:rsidRPr="009573F4">
        <w:rPr>
          <w:rFonts w:ascii="Times New Roman" w:hAnsi="Times New Roman" w:cs="Times New Roman"/>
        </w:rPr>
        <w:t xml:space="preserve">Training </w:t>
      </w:r>
      <w:r w:rsidR="002D1A7D" w:rsidRPr="009573F4">
        <w:rPr>
          <w:rFonts w:ascii="Times New Roman" w:hAnsi="Times New Roman" w:cs="Times New Roman"/>
        </w:rPr>
        <w:t>costs: On average, it costs £1530 to train one employee (Hardcastle, 2021).</w:t>
      </w:r>
    </w:p>
    <w:p w14:paraId="3371BDE7" w14:textId="635C7C39" w:rsidR="00EA5C8B" w:rsidRPr="009573F4" w:rsidRDefault="00A26D0B" w:rsidP="009573F4">
      <w:pPr>
        <w:pStyle w:val="ListParagraph"/>
        <w:numPr>
          <w:ilvl w:val="0"/>
          <w:numId w:val="35"/>
        </w:numPr>
        <w:spacing w:line="360" w:lineRule="auto"/>
        <w:jc w:val="both"/>
        <w:rPr>
          <w:rFonts w:ascii="Times New Roman" w:hAnsi="Times New Roman" w:cs="Times New Roman"/>
        </w:rPr>
      </w:pPr>
      <w:r w:rsidRPr="009573F4">
        <w:rPr>
          <w:rFonts w:ascii="Times New Roman" w:hAnsi="Times New Roman" w:cs="Times New Roman"/>
        </w:rPr>
        <w:t xml:space="preserve">Storage and Preservation Costs: physical storage, off-site storage, and digital storage. </w:t>
      </w:r>
    </w:p>
    <w:p w14:paraId="3B7932CD" w14:textId="77777777" w:rsidR="00146214" w:rsidRPr="009573F4" w:rsidRDefault="00146214" w:rsidP="009573F4">
      <w:pPr>
        <w:spacing w:line="360" w:lineRule="auto"/>
        <w:jc w:val="both"/>
        <w:rPr>
          <w:rFonts w:ascii="Times New Roman" w:hAnsi="Times New Roman" w:cs="Times New Roman"/>
        </w:rPr>
      </w:pPr>
    </w:p>
    <w:p w14:paraId="5F45704A" w14:textId="5819423B" w:rsidR="00BA2BE0" w:rsidRPr="009573F4" w:rsidRDefault="00BA2BE0" w:rsidP="009573F4">
      <w:pPr>
        <w:spacing w:line="360" w:lineRule="auto"/>
        <w:jc w:val="both"/>
        <w:rPr>
          <w:rFonts w:ascii="Times New Roman" w:hAnsi="Times New Roman" w:cs="Times New Roman"/>
        </w:rPr>
      </w:pPr>
      <w:r w:rsidRPr="009573F4">
        <w:rPr>
          <w:rFonts w:ascii="Times New Roman" w:hAnsi="Times New Roman" w:cs="Times New Roman"/>
        </w:rPr>
        <w:t>It's important to note that these costs can vary widely. It's also important to compare costs from different firms as well as local regulations as costs can vary.</w:t>
      </w:r>
    </w:p>
    <w:p w14:paraId="6CA05E10" w14:textId="77777777" w:rsidR="00BA2BE0" w:rsidRPr="009573F4" w:rsidRDefault="00BA2BE0" w:rsidP="009573F4">
      <w:pPr>
        <w:spacing w:line="360" w:lineRule="auto"/>
        <w:jc w:val="both"/>
        <w:rPr>
          <w:rFonts w:ascii="Times New Roman" w:hAnsi="Times New Roman" w:cs="Times New Roman"/>
        </w:rPr>
      </w:pPr>
    </w:p>
    <w:p w14:paraId="06B026D2" w14:textId="168AF9DD" w:rsidR="00BA2BE0" w:rsidRPr="009573F4" w:rsidRDefault="00BA2BE0" w:rsidP="009573F4">
      <w:pPr>
        <w:spacing w:line="360" w:lineRule="auto"/>
        <w:jc w:val="both"/>
        <w:rPr>
          <w:rFonts w:ascii="Times New Roman" w:hAnsi="Times New Roman" w:cs="Times New Roman"/>
        </w:rPr>
      </w:pPr>
      <w:r w:rsidRPr="009573F4">
        <w:rPr>
          <w:rFonts w:ascii="Times New Roman" w:hAnsi="Times New Roman" w:cs="Times New Roman"/>
        </w:rPr>
        <w:t>To manage the costs associated with conducting a pollution risk assessment, the following recommendations are made:</w:t>
      </w:r>
    </w:p>
    <w:p w14:paraId="2ECDF8DE"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Shop around and get quotes from multiple environmental consulting firms to compare costs and ensure the best value for the company.</w:t>
      </w:r>
    </w:p>
    <w:p w14:paraId="2ED1276E" w14:textId="266A6242"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Consider using in-house staff for tasks such as collecting and </w:t>
      </w:r>
      <w:r w:rsidR="002D1A7D" w:rsidRPr="009573F4">
        <w:rPr>
          <w:rFonts w:ascii="Times New Roman" w:hAnsi="Times New Roman" w:cs="Times New Roman"/>
        </w:rPr>
        <w:t>analysing</w:t>
      </w:r>
      <w:r w:rsidRPr="009573F4">
        <w:rPr>
          <w:rFonts w:ascii="Times New Roman" w:hAnsi="Times New Roman" w:cs="Times New Roman"/>
        </w:rPr>
        <w:t xml:space="preserve"> samples, which can help to reduce costs.</w:t>
      </w:r>
    </w:p>
    <w:p w14:paraId="28E26514"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Rent or borrow equipment, rather than purchasing it, to save on upfront costs.</w:t>
      </w:r>
    </w:p>
    <w:p w14:paraId="104C7A00"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lastRenderedPageBreak/>
        <w:t>Prioritize the areas of the facility that need to be assessed to minimize costs.</w:t>
      </w:r>
    </w:p>
    <w:p w14:paraId="7DACC48E" w14:textId="61066C75"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Conduct regular cost analysis to identify and control cost </w:t>
      </w:r>
      <w:r w:rsidR="00146214" w:rsidRPr="009573F4">
        <w:rPr>
          <w:rFonts w:ascii="Times New Roman" w:hAnsi="Times New Roman" w:cs="Times New Roman"/>
        </w:rPr>
        <w:t>leakage.</w:t>
      </w:r>
    </w:p>
    <w:p w14:paraId="67FD68E7" w14:textId="7D0BFC77"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Implement automation to increase efficiency, reduce </w:t>
      </w:r>
      <w:r w:rsidR="00146214" w:rsidRPr="009573F4">
        <w:rPr>
          <w:rFonts w:ascii="Times New Roman" w:hAnsi="Times New Roman" w:cs="Times New Roman"/>
        </w:rPr>
        <w:t>labour</w:t>
      </w:r>
      <w:r w:rsidRPr="009573F4">
        <w:rPr>
          <w:rFonts w:ascii="Times New Roman" w:hAnsi="Times New Roman" w:cs="Times New Roman"/>
        </w:rPr>
        <w:t xml:space="preserve"> costs and minimize </w:t>
      </w:r>
      <w:r w:rsidR="002D1A7D" w:rsidRPr="009573F4">
        <w:rPr>
          <w:rFonts w:ascii="Times New Roman" w:hAnsi="Times New Roman" w:cs="Times New Roman"/>
        </w:rPr>
        <w:t>errors.</w:t>
      </w:r>
    </w:p>
    <w:p w14:paraId="7FAE66B7" w14:textId="7E85A1BB"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Regularly review and update the compliance program to ensure it remains effective and </w:t>
      </w:r>
      <w:r w:rsidR="002D1A7D" w:rsidRPr="009573F4">
        <w:rPr>
          <w:rFonts w:ascii="Times New Roman" w:hAnsi="Times New Roman" w:cs="Times New Roman"/>
        </w:rPr>
        <w:t>cost-efficient.</w:t>
      </w:r>
    </w:p>
    <w:p w14:paraId="0D920AC5" w14:textId="2B3AEAFB"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Provide regular training and education to employees to ensure they are aware of their compliance responsibilities and stay up to date with regulations.</w:t>
      </w:r>
    </w:p>
    <w:p w14:paraId="2D8D7E3F" w14:textId="7411F73C"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Develop and use a centralized library of training materials to minimize costs associated with creating new </w:t>
      </w:r>
      <w:r w:rsidR="002D1A7D" w:rsidRPr="009573F4">
        <w:rPr>
          <w:rFonts w:ascii="Times New Roman" w:hAnsi="Times New Roman" w:cs="Times New Roman"/>
        </w:rPr>
        <w:t>materials.</w:t>
      </w:r>
    </w:p>
    <w:p w14:paraId="0E557C53" w14:textId="72591DF3"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Provide regular training and education to employees to ensure they are aware of their compliance responsibilities and stay up to date with regulations.</w:t>
      </w:r>
    </w:p>
    <w:p w14:paraId="590BC10A" w14:textId="77777777" w:rsidR="00917E5A" w:rsidRPr="009573F4" w:rsidRDefault="00917E5A"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Regularly review and update the compliance program to ensure it remains effective and cost-efficient</w:t>
      </w:r>
    </w:p>
    <w:p w14:paraId="5FDEE8EA" w14:textId="5D97A1E3" w:rsidR="00917E5A" w:rsidRPr="009573F4" w:rsidRDefault="00917E5A"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Optimize the recruitment process to minimize costs and maximize the chances of hiring the right candidates.</w:t>
      </w:r>
    </w:p>
    <w:p w14:paraId="1D2A72C2" w14:textId="49A0E22C" w:rsidR="00917E5A" w:rsidRPr="009573F4" w:rsidRDefault="00917E5A"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Look for opportunities to invest in clean energy systems that can reduce emissions and provide cost savings in the </w:t>
      </w:r>
      <w:r w:rsidR="002D1A7D" w:rsidRPr="009573F4">
        <w:rPr>
          <w:rFonts w:ascii="Times New Roman" w:hAnsi="Times New Roman" w:cs="Times New Roman"/>
        </w:rPr>
        <w:t>long term</w:t>
      </w:r>
      <w:r w:rsidRPr="009573F4">
        <w:rPr>
          <w:rFonts w:ascii="Times New Roman" w:hAnsi="Times New Roman" w:cs="Times New Roman"/>
        </w:rPr>
        <w:t>.</w:t>
      </w:r>
    </w:p>
    <w:p w14:paraId="5E095676" w14:textId="4C0F1462" w:rsidR="00A26D0B" w:rsidRPr="009573F4" w:rsidRDefault="00A26D0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Seek the advice of legal and regulatory compliance experts as necessary to ensure compliance with all relevant regulations and </w:t>
      </w:r>
      <w:r w:rsidR="00453CBE">
        <w:rPr>
          <w:rFonts w:ascii="Times New Roman" w:hAnsi="Times New Roman" w:cs="Times New Roman"/>
        </w:rPr>
        <w:t>reduce</w:t>
      </w:r>
      <w:r w:rsidRPr="009573F4">
        <w:rPr>
          <w:rFonts w:ascii="Times New Roman" w:hAnsi="Times New Roman" w:cs="Times New Roman"/>
        </w:rPr>
        <w:t xml:space="preserve"> legal risks.</w:t>
      </w:r>
    </w:p>
    <w:p w14:paraId="252BB329" w14:textId="45E19679" w:rsidR="00BA2BE0" w:rsidRPr="009573F4" w:rsidRDefault="00A26D0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Establish a regular schedule for internal audits and adhere to it to ensure compliance is continuously monitored.</w:t>
      </w:r>
    </w:p>
    <w:p w14:paraId="5014F280" w14:textId="1AE2E56B" w:rsidR="00BA2BE0" w:rsidRPr="007D4C3D" w:rsidRDefault="00BA2BE0" w:rsidP="009573F4">
      <w:pPr>
        <w:pStyle w:val="Heading3"/>
        <w:spacing w:line="360" w:lineRule="auto"/>
        <w:jc w:val="both"/>
        <w:rPr>
          <w:rFonts w:ascii="Times New Roman" w:hAnsi="Times New Roman" w:cs="Times New Roman"/>
          <w:sz w:val="22"/>
          <w:szCs w:val="22"/>
        </w:rPr>
      </w:pPr>
      <w:bookmarkStart w:id="33" w:name="_Toc125499996"/>
      <w:r w:rsidRPr="009573F4">
        <w:rPr>
          <w:rFonts w:ascii="Times New Roman" w:hAnsi="Times New Roman" w:cs="Times New Roman"/>
          <w:sz w:val="22"/>
          <w:szCs w:val="22"/>
        </w:rPr>
        <w:t xml:space="preserve">4.3.2 </w:t>
      </w:r>
      <w:r w:rsidR="003C429F" w:rsidRPr="009573F4">
        <w:rPr>
          <w:rFonts w:ascii="Times New Roman" w:hAnsi="Times New Roman" w:cs="Times New Roman"/>
          <w:sz w:val="22"/>
          <w:szCs w:val="22"/>
        </w:rPr>
        <w:t>The costs of non-compliance include:</w:t>
      </w:r>
      <w:bookmarkEnd w:id="33"/>
    </w:p>
    <w:p w14:paraId="238C9018" w14:textId="4D639764" w:rsidR="003C429F" w:rsidRPr="009573F4" w:rsidRDefault="003C429F" w:rsidP="009573F4">
      <w:pPr>
        <w:pStyle w:val="legclearfix"/>
        <w:numPr>
          <w:ilvl w:val="0"/>
          <w:numId w:val="23"/>
        </w:numPr>
        <w:spacing w:before="0" w:beforeAutospacing="0" w:after="120" w:afterAutospacing="0" w:line="360" w:lineRule="auto"/>
        <w:jc w:val="both"/>
        <w:rPr>
          <w:color w:val="000000" w:themeColor="text1"/>
          <w:sz w:val="22"/>
          <w:szCs w:val="22"/>
        </w:rPr>
      </w:pPr>
      <w:r w:rsidRPr="009573F4">
        <w:rPr>
          <w:sz w:val="22"/>
          <w:szCs w:val="22"/>
        </w:rPr>
        <w:t xml:space="preserve">Fines and penalties from regulatory agencies for not conducting proper pollution risk assessments or for failing to implement measures to control emissions and protect the environment. </w:t>
      </w:r>
      <w:r w:rsidR="00F3034E">
        <w:rPr>
          <w:color w:val="000000" w:themeColor="text1"/>
          <w:sz w:val="22"/>
          <w:szCs w:val="22"/>
        </w:rPr>
        <w:t>Following</w:t>
      </w:r>
      <w:r w:rsidRPr="009573F4">
        <w:rPr>
          <w:color w:val="000000" w:themeColor="text1"/>
          <w:sz w:val="22"/>
          <w:szCs w:val="22"/>
        </w:rPr>
        <w:t xml:space="preserve"> The Pollution Prevention and Control (England and Wales) Regulations 2000, Part VI, Regulation 32 (UK Legislation, 2023b) if the employer fails to comply with any regulation or requirement related to pollution control they shall be liable ‘</w:t>
      </w:r>
      <w:r w:rsidRPr="009573F4">
        <w:rPr>
          <w:rStyle w:val="legds"/>
          <w:color w:val="000000" w:themeColor="text1"/>
          <w:sz w:val="22"/>
          <w:szCs w:val="22"/>
        </w:rPr>
        <w:t>on summary conviction, to a fine not exceeding £20,000 or to imprisonment for a term not exceeding six months or to both’ or ‘on conviction on indictment, to a fine or to imprisonment for a term not exceeding five years or to both’.</w:t>
      </w:r>
      <w:r w:rsidR="009573F4" w:rsidRPr="009573F4">
        <w:rPr>
          <w:rStyle w:val="legds"/>
          <w:color w:val="000000" w:themeColor="text1"/>
          <w:sz w:val="22"/>
          <w:szCs w:val="22"/>
        </w:rPr>
        <w:t xml:space="preserve"> However, the average fine for</w:t>
      </w:r>
      <w:r w:rsidR="00453CBE">
        <w:rPr>
          <w:rStyle w:val="legds"/>
          <w:color w:val="000000" w:themeColor="text1"/>
          <w:sz w:val="22"/>
          <w:szCs w:val="22"/>
        </w:rPr>
        <w:t xml:space="preserve"> </w:t>
      </w:r>
      <w:r w:rsidR="009573F4" w:rsidRPr="009573F4">
        <w:rPr>
          <w:rStyle w:val="legds"/>
          <w:color w:val="000000" w:themeColor="text1"/>
          <w:sz w:val="22"/>
          <w:szCs w:val="22"/>
        </w:rPr>
        <w:t>non-compliance is £150000 (CHAS, 2020).</w:t>
      </w:r>
    </w:p>
    <w:p w14:paraId="62809E97" w14:textId="48C879EC"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Legal fees associated with defending against enforcement actions or lawsuits brought by regulatory agencies or community members.</w:t>
      </w:r>
    </w:p>
    <w:p w14:paraId="7B50F7B2" w14:textId="77777777"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Costs associated with implementing measures to control emissions and protect the environment, such as installing new equipment or retrofitting existing equipment.</w:t>
      </w:r>
    </w:p>
    <w:p w14:paraId="6C3B56A1" w14:textId="6DB5D4D2"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lastRenderedPageBreak/>
        <w:t xml:space="preserve">Reputational damage to the company and loss of business </w:t>
      </w:r>
      <w:r w:rsidR="009573F4" w:rsidRPr="009573F4">
        <w:rPr>
          <w:rFonts w:ascii="Times New Roman" w:hAnsi="Times New Roman" w:cs="Times New Roman"/>
        </w:rPr>
        <w:t>because of</w:t>
      </w:r>
      <w:r w:rsidRPr="009573F4">
        <w:rPr>
          <w:rFonts w:ascii="Times New Roman" w:hAnsi="Times New Roman" w:cs="Times New Roman"/>
        </w:rPr>
        <w:t xml:space="preserve"> negative publicity associated with non-compliance.</w:t>
      </w:r>
    </w:p>
    <w:p w14:paraId="3B775F24" w14:textId="77777777"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Clean-up costs if contamination is found on-site and needs to be cleaned.</w:t>
      </w:r>
    </w:p>
    <w:p w14:paraId="6D89BD45" w14:textId="4622D834"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Legal fees if the company is sued by an employee or community member for health issues related to pollution.</w:t>
      </w:r>
      <w:r w:rsidR="009573F4" w:rsidRPr="009573F4">
        <w:rPr>
          <w:rFonts w:ascii="Times New Roman" w:hAnsi="Times New Roman" w:cs="Times New Roman"/>
        </w:rPr>
        <w:t xml:space="preserve"> </w:t>
      </w:r>
      <w:r w:rsidR="00EB3E82">
        <w:rPr>
          <w:rFonts w:ascii="Times New Roman" w:hAnsi="Times New Roman" w:cs="Times New Roman"/>
        </w:rPr>
        <w:t>The average</w:t>
      </w:r>
      <w:r w:rsidR="009573F4" w:rsidRPr="009573F4">
        <w:rPr>
          <w:rFonts w:ascii="Times New Roman" w:hAnsi="Times New Roman" w:cs="Times New Roman"/>
        </w:rPr>
        <w:t xml:space="preserve"> hourly fee for lawyers is between £340 - £495 exc VAT; </w:t>
      </w:r>
      <w:r w:rsidR="00EB3E82">
        <w:rPr>
          <w:rFonts w:ascii="Times New Roman" w:hAnsi="Times New Roman" w:cs="Times New Roman"/>
        </w:rPr>
        <w:t xml:space="preserve">the </w:t>
      </w:r>
      <w:r w:rsidR="009573F4" w:rsidRPr="009573F4">
        <w:rPr>
          <w:rFonts w:ascii="Times New Roman" w:hAnsi="Times New Roman" w:cs="Times New Roman"/>
        </w:rPr>
        <w:t>cost of defending a straightforward claim usually costs up to £13500 exc VAT. (DHM Stallard, 2017).</w:t>
      </w:r>
    </w:p>
    <w:p w14:paraId="582EEE0F" w14:textId="5EA8C6B0"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Loss of production and production downtime when the company is forced to shut down until they are compliant.</w:t>
      </w:r>
    </w:p>
    <w:p w14:paraId="6E466247" w14:textId="776C3CC1" w:rsidR="003C429F" w:rsidRPr="009573F4" w:rsidRDefault="003C429F"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 xml:space="preserve">Per </w:t>
      </w:r>
      <w:r w:rsidRPr="009573F4">
        <w:rPr>
          <w:rFonts w:ascii="Times New Roman" w:hAnsi="Times New Roman" w:cs="Times New Roman"/>
          <w:color w:val="000000" w:themeColor="text1"/>
        </w:rPr>
        <w:t>The Fire Precautions (Workplace) Regulations 1997, Part IV, Regulation 11 (UK Legislation, 2023), the employer shall be guilty of an offense if being under a requirement to do so, he fails to comply with any provision of the workplace fire precautions legislation; that failure places one or more employees at serious risk in case of fire; that failure is intentional or is due to his being reckless as to whether he complies or not. The employer shall be liable to ‘a fine or imprisonment for a term not exceeding two years, or both’.</w:t>
      </w:r>
    </w:p>
    <w:p w14:paraId="0E63B22D" w14:textId="03F31483" w:rsidR="002D1A7D" w:rsidRPr="009573F4" w:rsidRDefault="002D1A7D"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 xml:space="preserve">Sick pay if an employee </w:t>
      </w:r>
      <w:r w:rsidR="00E17191">
        <w:rPr>
          <w:rFonts w:ascii="Times New Roman" w:eastAsia="Times New Roman" w:hAnsi="Times New Roman" w:cs="Times New Roman"/>
          <w:color w:val="000000" w:themeColor="text1"/>
          <w:lang w:eastAsia="en-GB"/>
        </w:rPr>
        <w:t>becomes</w:t>
      </w:r>
      <w:r w:rsidRPr="009573F4">
        <w:rPr>
          <w:rFonts w:ascii="Times New Roman" w:eastAsia="Times New Roman" w:hAnsi="Times New Roman" w:cs="Times New Roman"/>
          <w:color w:val="000000" w:themeColor="text1"/>
          <w:lang w:eastAsia="en-GB"/>
        </w:rPr>
        <w:t xml:space="preserve"> sick due to work, this depends on their yearly wage but </w:t>
      </w:r>
      <w:r w:rsidR="009573F4" w:rsidRPr="009573F4">
        <w:rPr>
          <w:rFonts w:ascii="Times New Roman" w:eastAsia="Times New Roman" w:hAnsi="Times New Roman" w:cs="Times New Roman"/>
          <w:color w:val="000000" w:themeColor="text1"/>
          <w:lang w:eastAsia="en-GB"/>
        </w:rPr>
        <w:t>on average it is, over £100 per day (CHAS, 2020).</w:t>
      </w:r>
    </w:p>
    <w:p w14:paraId="285DD5FC" w14:textId="71F0082A" w:rsidR="009573F4" w:rsidRPr="009573F4" w:rsidRDefault="009573F4"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Increased insurance premiums (CHAS, 2020).</w:t>
      </w:r>
    </w:p>
    <w:p w14:paraId="6AA7D77C" w14:textId="77777777" w:rsidR="009573F4" w:rsidRPr="009573F4" w:rsidRDefault="009573F4" w:rsidP="009573F4">
      <w:pPr>
        <w:spacing w:line="360" w:lineRule="auto"/>
        <w:jc w:val="both"/>
        <w:rPr>
          <w:rFonts w:ascii="Times New Roman" w:hAnsi="Times New Roman" w:cs="Times New Roman"/>
        </w:rPr>
      </w:pPr>
    </w:p>
    <w:p w14:paraId="422141CE" w14:textId="3351EC20" w:rsidR="00227DC8" w:rsidRPr="009573F4" w:rsidRDefault="00B51A03" w:rsidP="009573F4">
      <w:pPr>
        <w:pStyle w:val="Heading2"/>
        <w:spacing w:line="360" w:lineRule="auto"/>
        <w:jc w:val="both"/>
        <w:rPr>
          <w:rFonts w:ascii="Times New Roman" w:hAnsi="Times New Roman" w:cs="Times New Roman"/>
          <w:sz w:val="22"/>
          <w:szCs w:val="22"/>
        </w:rPr>
      </w:pPr>
      <w:bookmarkStart w:id="34" w:name="_Toc125499997"/>
      <w:r w:rsidRPr="009573F4">
        <w:rPr>
          <w:rFonts w:ascii="Times New Roman" w:hAnsi="Times New Roman" w:cs="Times New Roman"/>
          <w:sz w:val="22"/>
          <w:szCs w:val="22"/>
        </w:rPr>
        <w:t>4.6 Compliance strategy</w:t>
      </w:r>
      <w:bookmarkEnd w:id="34"/>
    </w:p>
    <w:p w14:paraId="273FC468" w14:textId="575E0E68" w:rsidR="00227DC8" w:rsidRPr="009573F4" w:rsidRDefault="00227DC8" w:rsidP="009573F4">
      <w:p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The compliance strategy proposed is designed to help the company comply with relevant laws and regulations related to pollution prevention and control and workplace fire safety. This is important because non-compliance can result in significant financial penalties and potential legal action, as well as reputational damage and loss of business. By following this strategy, the company can reduce the risk of non-compliance and protect itself from costly penalties and legal action.</w:t>
      </w:r>
    </w:p>
    <w:p w14:paraId="14F43136" w14:textId="545EA425" w:rsidR="00227DC8" w:rsidRPr="009573F4" w:rsidRDefault="00227DC8" w:rsidP="009573F4">
      <w:p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The strategy includes several key elements that are designed to ensure compliance:</w:t>
      </w:r>
    </w:p>
    <w:p w14:paraId="6C499586" w14:textId="240B17EE" w:rsidR="00227DC8"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Establish a compliance team that is responsible for monitoring and enforcing compliance with relevant laws, regulations, and company policies related to pollution prevention and control, and workplace fire safety.</w:t>
      </w:r>
    </w:p>
    <w:p w14:paraId="58A1CD8A" w14:textId="39734104" w:rsidR="00154D0E" w:rsidRPr="009573F4" w:rsidRDefault="00154D0E" w:rsidP="009573F4">
      <w:pPr>
        <w:pStyle w:val="ListParagraph"/>
        <w:numPr>
          <w:ilvl w:val="1"/>
          <w:numId w:val="27"/>
        </w:numPr>
        <w:spacing w:line="360" w:lineRule="auto"/>
        <w:jc w:val="both"/>
        <w:rPr>
          <w:rFonts w:ascii="Times New Roman" w:hAnsi="Times New Roman" w:cs="Times New Roman"/>
          <w:color w:val="000000" w:themeColor="text1"/>
        </w:rPr>
      </w:pPr>
      <w:r>
        <w:rPr>
          <w:rFonts w:ascii="Times New Roman" w:hAnsi="Times New Roman" w:cs="Times New Roman"/>
        </w:rPr>
        <w:t>I</w:t>
      </w:r>
      <w:r w:rsidRPr="009573F4">
        <w:rPr>
          <w:rFonts w:ascii="Times New Roman" w:hAnsi="Times New Roman" w:cs="Times New Roman"/>
        </w:rPr>
        <w:t>nvest in the proposed mitigation strategy and compliance activities.</w:t>
      </w:r>
    </w:p>
    <w:p w14:paraId="153B7854" w14:textId="0C6402BD" w:rsidR="00227DC8" w:rsidRPr="00154D0E" w:rsidRDefault="00227DC8" w:rsidP="00154D0E">
      <w:pPr>
        <w:pStyle w:val="ListParagraph"/>
        <w:numPr>
          <w:ilvl w:val="1"/>
          <w:numId w:val="27"/>
        </w:numPr>
        <w:spacing w:line="360" w:lineRule="auto"/>
        <w:jc w:val="both"/>
        <w:rPr>
          <w:rFonts w:ascii="Times New Roman" w:hAnsi="Times New Roman" w:cs="Times New Roman"/>
          <w:color w:val="000000" w:themeColor="text1"/>
        </w:rPr>
      </w:pPr>
      <w:r w:rsidRPr="00154D0E">
        <w:rPr>
          <w:rFonts w:ascii="Times New Roman" w:hAnsi="Times New Roman" w:cs="Times New Roman"/>
          <w:color w:val="000000" w:themeColor="text1"/>
        </w:rPr>
        <w:t>Develop a system for identifying and reporting potential compliance issues, including a confidential hotline or email address for employees to report concerns.</w:t>
      </w:r>
    </w:p>
    <w:p w14:paraId="52811C6A" w14:textId="6472C444"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Conduct regular compliance audits and risk assessments to identify and address potential vulnerabilities.</w:t>
      </w:r>
    </w:p>
    <w:p w14:paraId="3740BBB3" w14:textId="4A02405E"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lastRenderedPageBreak/>
        <w:t>Establish clear policies and procedures for addressing compliance issues, including disciplinary actions for non-compliance.</w:t>
      </w:r>
    </w:p>
    <w:p w14:paraId="0DB67D2D" w14:textId="3F45A8F9"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Ensure that all relevant information is accurately and timely reported to the management, including any identified compliance risks and incidents.</w:t>
      </w:r>
    </w:p>
    <w:p w14:paraId="16D873B7" w14:textId="15DB39A0"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Continuously monitor and update the compliance program to keep up with any changes in laws and regulations.</w:t>
      </w:r>
    </w:p>
    <w:p w14:paraId="6D6838CE" w14:textId="52A48868"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Establish a system of monitoring and testing to demonstrate compliance on an ongoing basis.</w:t>
      </w:r>
    </w:p>
    <w:p w14:paraId="65A78BAB" w14:textId="21E34873" w:rsidR="00B51A03" w:rsidRPr="009573F4" w:rsidRDefault="00403225" w:rsidP="009573F4">
      <w:pPr>
        <w:pStyle w:val="ListParagraph"/>
        <w:numPr>
          <w:ilvl w:val="1"/>
          <w:numId w:val="27"/>
        </w:numPr>
        <w:spacing w:line="360" w:lineRule="auto"/>
        <w:jc w:val="both"/>
        <w:rPr>
          <w:rFonts w:ascii="Times New Roman" w:eastAsiaTheme="majorEastAsia" w:hAnsi="Times New Roman" w:cs="Times New Roman"/>
          <w:color w:val="000000" w:themeColor="text1"/>
        </w:rPr>
      </w:pPr>
      <w:r w:rsidRPr="009573F4">
        <w:rPr>
          <w:rFonts w:ascii="Times New Roman" w:hAnsi="Times New Roman" w:cs="Times New Roman"/>
          <w:color w:val="000000" w:themeColor="text1"/>
        </w:rPr>
        <w:br w:type="page"/>
      </w:r>
    </w:p>
    <w:p w14:paraId="41FF21A7" w14:textId="5B06E70E" w:rsidR="00EE2F9B" w:rsidRPr="00453CBE" w:rsidRDefault="00EE2F9B">
      <w:pPr>
        <w:pStyle w:val="Heading1"/>
        <w:numPr>
          <w:ilvl w:val="0"/>
          <w:numId w:val="17"/>
        </w:numPr>
        <w:rPr>
          <w:rFonts w:ascii="Times New Roman" w:hAnsi="Times New Roman" w:cs="Times New Roman"/>
        </w:rPr>
      </w:pPr>
      <w:bookmarkStart w:id="35" w:name="_Toc125499998"/>
      <w:r w:rsidRPr="00453CBE">
        <w:rPr>
          <w:rFonts w:ascii="Times New Roman" w:hAnsi="Times New Roman" w:cs="Times New Roman"/>
        </w:rPr>
        <w:lastRenderedPageBreak/>
        <w:t>Conclusion</w:t>
      </w:r>
      <w:bookmarkEnd w:id="35"/>
    </w:p>
    <w:p w14:paraId="29F9A59B" w14:textId="6C3862CA" w:rsidR="00CF73E1" w:rsidRDefault="00CF73E1" w:rsidP="00CF73E1"/>
    <w:p w14:paraId="16586F08" w14:textId="77777777" w:rsidR="00453CBE" w:rsidRPr="00453CBE" w:rsidRDefault="00453CBE" w:rsidP="00453CBE">
      <w:pPr>
        <w:spacing w:line="360" w:lineRule="auto"/>
        <w:jc w:val="both"/>
        <w:rPr>
          <w:rFonts w:ascii="Times New Roman" w:hAnsi="Times New Roman" w:cs="Times New Roman"/>
        </w:rPr>
      </w:pPr>
      <w:r w:rsidRPr="00453CBE">
        <w:rPr>
          <w:rFonts w:ascii="Times New Roman" w:hAnsi="Times New Roman" w:cs="Times New Roman"/>
        </w:rPr>
        <w:t>Seven major environmental hazards were detected after a thorough risk assessment, and if they get dismissed, they will significantly affect the company's profitability, reputation, and environment.</w:t>
      </w:r>
    </w:p>
    <w:p w14:paraId="59A84C0A" w14:textId="03F36EA3" w:rsidR="00453CBE" w:rsidRPr="00453CBE" w:rsidRDefault="00453CBE" w:rsidP="00453CBE">
      <w:pPr>
        <w:spacing w:line="360" w:lineRule="auto"/>
        <w:jc w:val="both"/>
        <w:rPr>
          <w:rFonts w:ascii="Times New Roman" w:hAnsi="Times New Roman" w:cs="Times New Roman"/>
        </w:rPr>
      </w:pPr>
      <w:r w:rsidRPr="00453CBE">
        <w:rPr>
          <w:rFonts w:ascii="Times New Roman" w:hAnsi="Times New Roman" w:cs="Times New Roman"/>
        </w:rPr>
        <w:t>The pollution risks must get handled using a thorough mitigation strategy. The company should think about using the risk hierarchy categorisation. Elimination, substitution, engineering controls, administrative controls, and PPE are all elements of said hierarchy. If the company cannot eliminate the hazard causing the issue, they should aim to substitute it with something else, or else follow the next hierarchy step.</w:t>
      </w:r>
    </w:p>
    <w:p w14:paraId="2879F613" w14:textId="14C01DDC" w:rsidR="00453CBE" w:rsidRPr="00453CBE" w:rsidRDefault="00453CBE" w:rsidP="00453CBE">
      <w:pPr>
        <w:spacing w:line="360" w:lineRule="auto"/>
        <w:jc w:val="both"/>
        <w:rPr>
          <w:rFonts w:ascii="Times New Roman" w:hAnsi="Times New Roman" w:cs="Times New Roman"/>
        </w:rPr>
      </w:pPr>
      <w:r w:rsidRPr="00453CBE">
        <w:rPr>
          <w:rFonts w:ascii="Times New Roman" w:hAnsi="Times New Roman" w:cs="Times New Roman"/>
        </w:rPr>
        <w:t>Even though mitigating hazards is essential, compliance with legislation kept in mind is what will really save the company trouble. Ensure all the laws are followed and permits obtained before introducing any strategies. This report provides a compliance vs non-compliance analysis to demonstrate the importance of compliance and what it will cost the company if they non-comply in terms of finances, reputability, and overall health.</w:t>
      </w:r>
    </w:p>
    <w:p w14:paraId="69E1F398" w14:textId="22E0FCC1" w:rsidR="00453CBE" w:rsidRPr="00453CBE" w:rsidRDefault="00453CBE" w:rsidP="00453CBE">
      <w:pPr>
        <w:spacing w:line="360" w:lineRule="auto"/>
        <w:jc w:val="both"/>
        <w:rPr>
          <w:rFonts w:ascii="Times New Roman" w:hAnsi="Times New Roman" w:cs="Times New Roman"/>
        </w:rPr>
      </w:pPr>
      <w:r w:rsidRPr="00453CBE">
        <w:rPr>
          <w:rFonts w:ascii="Times New Roman" w:hAnsi="Times New Roman" w:cs="Times New Roman"/>
        </w:rPr>
        <w:t>It would be helpful to carry out more research to ensure the company provides the best equipment while meeting budgetary standards. To guarantee compliance regular training programs should be carried out and given to the employees.</w:t>
      </w:r>
      <w:r w:rsidR="000F698C">
        <w:rPr>
          <w:rFonts w:ascii="Times New Roman" w:hAnsi="Times New Roman" w:cs="Times New Roman"/>
        </w:rPr>
        <w:t xml:space="preserve"> </w:t>
      </w:r>
    </w:p>
    <w:p w14:paraId="33F7611D" w14:textId="4F51EDC9" w:rsidR="00AD0B42" w:rsidRDefault="00453CBE" w:rsidP="00453CBE">
      <w:pPr>
        <w:spacing w:line="360" w:lineRule="auto"/>
        <w:jc w:val="both"/>
      </w:pPr>
      <w:r w:rsidRPr="00453CBE">
        <w:rPr>
          <w:rFonts w:ascii="Times New Roman" w:hAnsi="Times New Roman" w:cs="Times New Roman"/>
        </w:rPr>
        <w:t>Overall, the site is high-risk, and action must get taken. Following the recommendations within this report will cut down expenses and protect the environment.</w:t>
      </w:r>
      <w:r>
        <w:t xml:space="preserve">  </w:t>
      </w:r>
      <w:r w:rsidR="00AD0B42">
        <w:br w:type="page"/>
      </w:r>
    </w:p>
    <w:p w14:paraId="61B46C69" w14:textId="01B2A958" w:rsidR="00CF73E1" w:rsidRDefault="00AD0B42">
      <w:pPr>
        <w:pStyle w:val="Heading1"/>
        <w:numPr>
          <w:ilvl w:val="0"/>
          <w:numId w:val="17"/>
        </w:numPr>
      </w:pPr>
      <w:bookmarkStart w:id="36" w:name="_Toc125499999"/>
      <w:r>
        <w:lastRenderedPageBreak/>
        <w:t>References</w:t>
      </w:r>
      <w:bookmarkEnd w:id="36"/>
    </w:p>
    <w:p w14:paraId="704B961D" w14:textId="77777777" w:rsidR="00154D0E" w:rsidRDefault="00154D0E" w:rsidP="00E17191">
      <w:pPr>
        <w:jc w:val="both"/>
        <w:rPr>
          <w:rFonts w:ascii="Times New Roman" w:hAnsi="Times New Roman" w:cs="Times New Roman"/>
        </w:rPr>
      </w:pPr>
    </w:p>
    <w:p w14:paraId="789FFB26" w14:textId="795C984C"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(2022a). </w:t>
      </w:r>
      <w:r w:rsidRPr="00E17191">
        <w:rPr>
          <w:rFonts w:ascii="Times New Roman" w:hAnsi="Times New Roman" w:cs="Times New Roman"/>
          <w:i/>
          <w:iCs/>
        </w:rPr>
        <w:t>Industrial/Machine LED Tube Light</w:t>
      </w:r>
      <w:r w:rsidRPr="00E17191">
        <w:rPr>
          <w:rFonts w:ascii="MS Gothic" w:eastAsia="MS Gothic" w:hAnsi="MS Gothic" w:cs="MS Gothic" w:hint="eastAsia"/>
          <w:i/>
          <w:iCs/>
        </w:rPr>
        <w:t>，</w:t>
      </w:r>
      <w:r w:rsidRPr="00E17191">
        <w:rPr>
          <w:rFonts w:ascii="Times New Roman" w:hAnsi="Times New Roman" w:cs="Times New Roman"/>
          <w:i/>
          <w:iCs/>
        </w:rPr>
        <w:t>12w 24V IP68 Explosion Proof LED Light/CNC Machine Interner Lighting Tube Long 445mm (12W) : Amazon.co.uk: DIY &amp; Tools</w:t>
      </w:r>
      <w:r w:rsidRPr="00E17191">
        <w:rPr>
          <w:rFonts w:ascii="Times New Roman" w:hAnsi="Times New Roman" w:cs="Times New Roman"/>
        </w:rPr>
        <w:t>. [online] www.amazon.co.uk. Available at: https://www.amazon.co.uk/24V-36V-Explosion-Machine-Interner-Lighting/dp/B07GVGL5NS?source=ps-sl-shoppingads-lpcontext&amp;ref_=fplfs&amp;psc=1&amp;smid=A2FS397G6UL8AD [Accessed 5 Jan. 2023].</w:t>
      </w:r>
    </w:p>
    <w:p w14:paraId="2C72DC3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(2022b). </w:t>
      </w:r>
      <w:r w:rsidRPr="00E17191">
        <w:rPr>
          <w:rFonts w:ascii="Times New Roman" w:hAnsi="Times New Roman" w:cs="Times New Roman"/>
          <w:i/>
          <w:iCs/>
        </w:rPr>
        <w:t>SANDSXZHQ Wall Mounted Exhaust Fan Industrial exhaust fan explosion proof fan Flameproof Axiallüfterauspuff 180 W 1450 U/min 220 V Commercial Extractor : Amazon.co.uk: DIY &amp; Tools</w:t>
      </w:r>
      <w:r w:rsidRPr="00E17191">
        <w:rPr>
          <w:rFonts w:ascii="Times New Roman" w:hAnsi="Times New Roman" w:cs="Times New Roman"/>
        </w:rPr>
        <w:t>. [online] www.amazon.co.uk. Available at: https://www.amazon.co.uk/SANDSXZHQ-Industrial-Flameproof-Axiall%C3%BCfterauspuff-Commercial/dp/B09XL3HXZM?source=ps-sl-shoppingads-lpcontext&amp;ref_=fplfs&amp;psc=1&amp;smid=A1Y9X2WU35098A [Accessed 6 Jan. 2023].</w:t>
      </w:r>
    </w:p>
    <w:p w14:paraId="4D76E3C0"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(2022c). </w:t>
      </w:r>
      <w:r w:rsidRPr="00E17191">
        <w:rPr>
          <w:rFonts w:ascii="Times New Roman" w:hAnsi="Times New Roman" w:cs="Times New Roman"/>
          <w:i/>
          <w:iCs/>
        </w:rPr>
        <w:t>Silent SL1432 Industrial Safety Helmet, Construction Hard Hat, Ventilated, 6 Point Harness, Basic Wheel Adjustment, Reflective, EN 397 &amp; A1 Certified (Yellow) : Amazon.co.uk: DIY &amp; Tools</w:t>
      </w:r>
      <w:r w:rsidRPr="00E17191">
        <w:rPr>
          <w:rFonts w:ascii="Times New Roman" w:hAnsi="Times New Roman" w:cs="Times New Roman"/>
        </w:rPr>
        <w:t>. [online] www.amazon.co.uk. Available at: https://www.amazon.co.uk/Silent-Industrial-Construction-Ventilated-Adjustment/dp/B08HJDQ199?source=ps-sl-shoppingads-lpcontext&amp;ref_=fplfs&amp;psc=1&amp;smid=A12N5OV7TOD0N3 [Accessed 6 Jan. 2023].</w:t>
      </w:r>
    </w:p>
    <w:p w14:paraId="650C184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American Lung Association (2020a). </w:t>
      </w:r>
      <w:r w:rsidRPr="00E17191">
        <w:rPr>
          <w:rFonts w:ascii="Times New Roman" w:hAnsi="Times New Roman" w:cs="Times New Roman"/>
          <w:i/>
          <w:iCs/>
        </w:rPr>
        <w:t>Ozone | American Lung Association</w:t>
      </w:r>
      <w:r w:rsidRPr="00E17191">
        <w:rPr>
          <w:rFonts w:ascii="Times New Roman" w:hAnsi="Times New Roman" w:cs="Times New Roman"/>
        </w:rPr>
        <w:t>. [online] www.lung.org. Available at: https://www.lung.org/clean-air/outdoors/what-makes-air-unhealthy/ozone [Accessed 16 Dec. 2022].</w:t>
      </w:r>
    </w:p>
    <w:p w14:paraId="1C0D8D8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American Lung Association (2020b). </w:t>
      </w:r>
      <w:r w:rsidRPr="00E17191">
        <w:rPr>
          <w:rFonts w:ascii="Times New Roman" w:hAnsi="Times New Roman" w:cs="Times New Roman"/>
          <w:i/>
          <w:iCs/>
        </w:rPr>
        <w:t>Toxic Air Pollutants</w:t>
      </w:r>
      <w:r w:rsidRPr="00E17191">
        <w:rPr>
          <w:rFonts w:ascii="Times New Roman" w:hAnsi="Times New Roman" w:cs="Times New Roman"/>
        </w:rPr>
        <w:t>. [online] www.lung.org. Available at: https://www.lung.org/clean-air/outdoors/what-makes-air-unhealthy/toxic-air-pollutants [Accessed 30 Nov. 2022].</w:t>
      </w:r>
    </w:p>
    <w:p w14:paraId="4EFC47E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Apostolakis, G.E. (2004). How Useful Is Quantitative Risk Assessment? </w:t>
      </w:r>
      <w:r w:rsidRPr="00E17191">
        <w:rPr>
          <w:rFonts w:ascii="Times New Roman" w:hAnsi="Times New Roman" w:cs="Times New Roman"/>
          <w:i/>
          <w:iCs/>
        </w:rPr>
        <w:t>Risk Analysis</w:t>
      </w:r>
      <w:r w:rsidRPr="00E17191">
        <w:rPr>
          <w:rFonts w:ascii="Times New Roman" w:hAnsi="Times New Roman" w:cs="Times New Roman"/>
        </w:rPr>
        <w:t>, [online] 24(3), pp.515–520. doi:10.1111/j.0272-4332.2004.00455.x.</w:t>
      </w:r>
    </w:p>
    <w:p w14:paraId="3F5FD93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Argos (2022). </w:t>
      </w:r>
      <w:r w:rsidRPr="00E17191">
        <w:rPr>
          <w:rFonts w:ascii="Times New Roman" w:hAnsi="Times New Roman" w:cs="Times New Roman"/>
          <w:i/>
          <w:iCs/>
        </w:rPr>
        <w:t>Buy Lifesaver Single Carbon Monoxide Alarm | Carbon monoxide detectors | Argos</w:t>
      </w:r>
      <w:r w:rsidRPr="00E17191">
        <w:rPr>
          <w:rFonts w:ascii="Times New Roman" w:hAnsi="Times New Roman" w:cs="Times New Roman"/>
        </w:rPr>
        <w:t>. [online] Argos. Available at: https://www.argos.co.uk/product/7001617?istCompanyId=a74d8886-5df9-4baa-b776-166b3bf9111c&amp;istFeedId=c290d9a9-b5d6-423c-841d-2a559621874c&amp;istItemId=ixixwtxip&amp;istBid=t&amp;&amp;cmpid=GS001&amp;_ [Accessed 5 Jan. 2023].</w:t>
      </w:r>
    </w:p>
    <w:p w14:paraId="5B1CDA7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Bédard, M.-A. (2021). </w:t>
      </w:r>
      <w:r w:rsidRPr="00E17191">
        <w:rPr>
          <w:rFonts w:ascii="Times New Roman" w:hAnsi="Times New Roman" w:cs="Times New Roman"/>
          <w:i/>
          <w:iCs/>
        </w:rPr>
        <w:t>The Effects of Vibrations on Buildings</w:t>
      </w:r>
      <w:r w:rsidRPr="00E17191">
        <w:rPr>
          <w:rFonts w:ascii="Times New Roman" w:hAnsi="Times New Roman" w:cs="Times New Roman"/>
        </w:rPr>
        <w:t>. [online] CEP Forensic. Available at: https://cep-experts.ca/the-effects-of-vibrations-on-buildings/ [Accessed 16 Dec. 2022].</w:t>
      </w:r>
    </w:p>
    <w:p w14:paraId="7CF5C5A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bes (2022). </w:t>
      </w:r>
      <w:r w:rsidRPr="00E17191">
        <w:rPr>
          <w:rFonts w:ascii="Times New Roman" w:hAnsi="Times New Roman" w:cs="Times New Roman"/>
          <w:i/>
          <w:iCs/>
        </w:rPr>
        <w:t>BES.co.uk | Next Day Delivery On 15,000 + Plumbing Supplies</w:t>
      </w:r>
      <w:r w:rsidRPr="00E17191">
        <w:rPr>
          <w:rFonts w:ascii="Times New Roman" w:hAnsi="Times New Roman" w:cs="Times New Roman"/>
        </w:rPr>
        <w:t>. [online] www.bes.co.uk. Available at: https://www.bes.co.uk/safety-relief-valve-3-bar-with-gauge-1-2-bsp-f-x-f-11348/ [Accessed 6 Jan. 2023].</w:t>
      </w:r>
    </w:p>
    <w:p w14:paraId="7BAC308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Boers, D. (2017). </w:t>
      </w:r>
      <w:r w:rsidRPr="00E17191">
        <w:rPr>
          <w:rFonts w:ascii="Times New Roman" w:hAnsi="Times New Roman" w:cs="Times New Roman"/>
          <w:i/>
          <w:iCs/>
        </w:rPr>
        <w:t>ARMS Reliability: Beyond the risk matrix</w:t>
      </w:r>
      <w:r w:rsidRPr="00E17191">
        <w:rPr>
          <w:rFonts w:ascii="Times New Roman" w:hAnsi="Times New Roman" w:cs="Times New Roman"/>
        </w:rPr>
        <w:t>. [online] www.armsreliability.com. Available at: https://www.armsreliability.com/page/resources/blog/beyond-the-risk-matrix [Accessed 22 Nov. 2022].</w:t>
      </w:r>
    </w:p>
    <w:p w14:paraId="17CF2A0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Cancer Council (2022). </w:t>
      </w:r>
      <w:r w:rsidRPr="00E17191">
        <w:rPr>
          <w:rFonts w:ascii="Times New Roman" w:hAnsi="Times New Roman" w:cs="Times New Roman"/>
          <w:i/>
          <w:iCs/>
        </w:rPr>
        <w:t>Welding</w:t>
      </w:r>
      <w:r w:rsidRPr="00E17191">
        <w:rPr>
          <w:rFonts w:ascii="Times New Roman" w:hAnsi="Times New Roman" w:cs="Times New Roman"/>
        </w:rPr>
        <w:t>. [online] www.cancer.org.au. Available at: https://www.cancer.org.au/cancer-information/causes-and-prevention/workplace-cancer/welding [Accessed 9 Dec. 2022].</w:t>
      </w:r>
    </w:p>
    <w:p w14:paraId="018C06D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Carpenter, D.O. (2011). Health effects of persistent organic pollutants: the challenge for the Pacific Basin and for the world. </w:t>
      </w:r>
      <w:r w:rsidRPr="00E17191">
        <w:rPr>
          <w:rFonts w:ascii="Times New Roman" w:hAnsi="Times New Roman" w:cs="Times New Roman"/>
          <w:i/>
          <w:iCs/>
        </w:rPr>
        <w:t>Reviews on Environmental Health</w:t>
      </w:r>
      <w:r w:rsidRPr="00E17191">
        <w:rPr>
          <w:rFonts w:ascii="Times New Roman" w:hAnsi="Times New Roman" w:cs="Times New Roman"/>
        </w:rPr>
        <w:t>, 26(1). doi:10.1515/reveh.2011.009.</w:t>
      </w:r>
    </w:p>
    <w:p w14:paraId="73EE433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CDC (1983). </w:t>
      </w:r>
      <w:r w:rsidRPr="00E17191">
        <w:rPr>
          <w:rFonts w:ascii="Times New Roman" w:hAnsi="Times New Roman" w:cs="Times New Roman"/>
          <w:i/>
          <w:iCs/>
        </w:rPr>
        <w:t>Illness Associated with Exposure to Naphthalene in Mothballs -- Indiana</w:t>
      </w:r>
      <w:r w:rsidRPr="00E17191">
        <w:rPr>
          <w:rFonts w:ascii="Times New Roman" w:hAnsi="Times New Roman" w:cs="Times New Roman"/>
        </w:rPr>
        <w:t>. [online] www.cdc.gov. Available at: https://www.cdc.gov/mmwr/preview/mmwrhtml/00001236.htm#:~:text=Inhalation%20of%20naphthalene%20may%20cause [Accessed 16 Dec. 2022].</w:t>
      </w:r>
    </w:p>
    <w:p w14:paraId="16954CC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CHAS (2020). </w:t>
      </w:r>
      <w:r w:rsidRPr="00E17191">
        <w:rPr>
          <w:rFonts w:ascii="Times New Roman" w:hAnsi="Times New Roman" w:cs="Times New Roman"/>
          <w:i/>
          <w:iCs/>
        </w:rPr>
        <w:t>Cost of Non-compliance with Health &amp; Safety</w:t>
      </w:r>
      <w:r w:rsidRPr="00E17191">
        <w:rPr>
          <w:rFonts w:ascii="Times New Roman" w:hAnsi="Times New Roman" w:cs="Times New Roman"/>
        </w:rPr>
        <w:t>. [online] CHAS. Available at: https://www.chas.co.uk/blog/non-compliance-cost-with-health-and-safety-regulations/ [Accessed 23 Jan. 2023].</w:t>
      </w:r>
    </w:p>
    <w:p w14:paraId="78B0464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Chislock, M.F. (2013). </w:t>
      </w:r>
      <w:r w:rsidRPr="00E17191">
        <w:rPr>
          <w:rFonts w:ascii="Times New Roman" w:hAnsi="Times New Roman" w:cs="Times New Roman"/>
          <w:i/>
          <w:iCs/>
        </w:rPr>
        <w:t>Eutrophication: Causes, Consequences, and Controls in Aquatic Ecosystems | Learn Science at Scitable</w:t>
      </w:r>
      <w:r w:rsidRPr="00E17191">
        <w:rPr>
          <w:rFonts w:ascii="Times New Roman" w:hAnsi="Times New Roman" w:cs="Times New Roman"/>
        </w:rPr>
        <w:t>. [online] Nature.com. Available at: https://www.nature.com/scitable/knowledge/library/eutrophication-causes-consequences-and-controls-in-aquatic-102364466/ [Accessed 16 Dec. 2022].</w:t>
      </w:r>
    </w:p>
    <w:p w14:paraId="1D855B5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Cooke, J., Simpson, A., Yates, T. and Llewellyn, D. (2017). </w:t>
      </w:r>
      <w:r w:rsidRPr="00E17191">
        <w:rPr>
          <w:rFonts w:ascii="Times New Roman" w:hAnsi="Times New Roman" w:cs="Times New Roman"/>
          <w:i/>
          <w:iCs/>
        </w:rPr>
        <w:t>Exposure to substances hazardous to health in foundries</w:t>
      </w:r>
      <w:r w:rsidRPr="00E17191">
        <w:rPr>
          <w:rFonts w:ascii="Times New Roman" w:hAnsi="Times New Roman" w:cs="Times New Roman"/>
        </w:rPr>
        <w:t>. [online] Available at: https://www.hse.gov.uk/research/rrpdf/rr1115.pdf [Accessed 12 Dec. 2022].</w:t>
      </w:r>
    </w:p>
    <w:p w14:paraId="200E56D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Cooper, R. (2008). Zinc toxicology following particulate inhalation. </w:t>
      </w:r>
      <w:r w:rsidRPr="00E17191">
        <w:rPr>
          <w:rFonts w:ascii="Times New Roman" w:hAnsi="Times New Roman" w:cs="Times New Roman"/>
          <w:i/>
          <w:iCs/>
        </w:rPr>
        <w:t>Indian Journal of Occupational and Environmental Medicine</w:t>
      </w:r>
      <w:r w:rsidRPr="00E17191">
        <w:rPr>
          <w:rFonts w:ascii="Times New Roman" w:hAnsi="Times New Roman" w:cs="Times New Roman"/>
        </w:rPr>
        <w:t>, [online] 12(1), p.10. doi:10.4103/0019-5278.40809.</w:t>
      </w:r>
    </w:p>
    <w:p w14:paraId="6126A3C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Costa, H., Sprout, E., Teng, S., McDaniel, M., Hunt, J., Boudreau, D., Ramroop, T., Rutledge, K. and Hall, H. (2022). </w:t>
      </w:r>
      <w:r w:rsidRPr="00E17191">
        <w:rPr>
          <w:rFonts w:ascii="Times New Roman" w:hAnsi="Times New Roman" w:cs="Times New Roman"/>
          <w:i/>
          <w:iCs/>
        </w:rPr>
        <w:t>smog | National Geographic Society</w:t>
      </w:r>
      <w:r w:rsidRPr="00E17191">
        <w:rPr>
          <w:rFonts w:ascii="Times New Roman" w:hAnsi="Times New Roman" w:cs="Times New Roman"/>
        </w:rPr>
        <w:t>. [online] education.nationalgeographic.org. Available at: https://education.nationalgeographic.org/resource/smog [Accessed 16 Dec. 2022].</w:t>
      </w:r>
    </w:p>
    <w:p w14:paraId="226657D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cveshop (2022). </w:t>
      </w:r>
      <w:r w:rsidRPr="00E17191">
        <w:rPr>
          <w:rFonts w:ascii="Times New Roman" w:hAnsi="Times New Roman" w:cs="Times New Roman"/>
          <w:i/>
          <w:iCs/>
        </w:rPr>
        <w:t>Merlin GDPX+ Gas Interlock Panel - Boiler Room - CVE Shop</w:t>
      </w:r>
      <w:r w:rsidRPr="00E17191">
        <w:rPr>
          <w:rFonts w:ascii="Times New Roman" w:hAnsi="Times New Roman" w:cs="Times New Roman"/>
        </w:rPr>
        <w:t>. [online] cveshop.co.uk. Available at: https://www.cveshop.co.uk/cveshophome/prod_7738471-Merlin-GDPX-16Zone-Gas-Detection-System.html [Accessed 5 Jan. 2023].</w:t>
      </w:r>
    </w:p>
    <w:p w14:paraId="4B45D78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DHM Stallard (2017). </w:t>
      </w:r>
      <w:r w:rsidRPr="00E17191">
        <w:rPr>
          <w:rFonts w:ascii="Times New Roman" w:hAnsi="Times New Roman" w:cs="Times New Roman"/>
          <w:i/>
          <w:iCs/>
        </w:rPr>
        <w:t>DMH Stallard LLP</w:t>
      </w:r>
      <w:r w:rsidRPr="00E17191">
        <w:rPr>
          <w:rFonts w:ascii="Times New Roman" w:hAnsi="Times New Roman" w:cs="Times New Roman"/>
        </w:rPr>
        <w:t>. [online] Dmhstallard.com. Available at: https://www.dmhstallard.com/our-pricing-for-defending-employment-tribunal-clai#:~:text=Straight%2Dforward%20claims%20involving%20unfair [Accessed 23 Jan. 2023].</w:t>
      </w:r>
    </w:p>
    <w:p w14:paraId="516A6E3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Duran, J. (2021). </w:t>
      </w:r>
      <w:r w:rsidRPr="00E17191">
        <w:rPr>
          <w:rFonts w:ascii="Times New Roman" w:hAnsi="Times New Roman" w:cs="Times New Roman"/>
          <w:i/>
          <w:iCs/>
        </w:rPr>
        <w:t>Greenhouse Gas Mitigation Technologies for the Industrial Sector</w:t>
      </w:r>
      <w:r w:rsidRPr="00E17191">
        <w:rPr>
          <w:rFonts w:ascii="Times New Roman" w:hAnsi="Times New Roman" w:cs="Times New Roman"/>
        </w:rPr>
        <w:t>. [online] processecology.com. Available at: https://processecology.com/articles/greenhouse-gas-mitigation-technologies-for-the-industrial-sector-part-i-iron-and-steel-industry [Accessed 12 Dec. 2022].</w:t>
      </w:r>
    </w:p>
    <w:p w14:paraId="7B13572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Environment, U.N. (2017). </w:t>
      </w:r>
      <w:r w:rsidRPr="00E17191">
        <w:rPr>
          <w:rFonts w:ascii="Times New Roman" w:hAnsi="Times New Roman" w:cs="Times New Roman"/>
          <w:i/>
          <w:iCs/>
        </w:rPr>
        <w:t>Why do persistent organic pollutants matter?</w:t>
      </w:r>
      <w:r w:rsidRPr="00E17191">
        <w:rPr>
          <w:rFonts w:ascii="Times New Roman" w:hAnsi="Times New Roman" w:cs="Times New Roman"/>
        </w:rPr>
        <w:t xml:space="preserve"> [online] UNEP - UN Environment Programme. Available at: https://www.unep.org/explore-topics/chemicals-waste/what-we-do/persistent-organic-pollutants/why-do-persistent-organic [Accessed 16 Dec. 2022].</w:t>
      </w:r>
    </w:p>
    <w:p w14:paraId="3004245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FASM, D.S.M., Ph D. (2022). </w:t>
      </w:r>
      <w:r w:rsidRPr="00E17191">
        <w:rPr>
          <w:rFonts w:ascii="Times New Roman" w:hAnsi="Times New Roman" w:cs="Times New Roman"/>
          <w:i/>
          <w:iCs/>
        </w:rPr>
        <w:t>Safety considerations when quenching with oil or salt | Thermal Processing Magazine</w:t>
      </w:r>
      <w:r w:rsidRPr="00E17191">
        <w:rPr>
          <w:rFonts w:ascii="Times New Roman" w:hAnsi="Times New Roman" w:cs="Times New Roman"/>
        </w:rPr>
        <w:t>. [online] Thermal Processing. Available at: https://thermalprocessing.com/safety-considerations-when-quenching-with-oil-or-salt/ [Accessed 16 Dec. 2022].</w:t>
      </w:r>
    </w:p>
    <w:p w14:paraId="29F363C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Fattore, E. (2002). Persistent organic pollutants in food: public health implications. </w:t>
      </w:r>
      <w:r w:rsidRPr="00E17191">
        <w:rPr>
          <w:rFonts w:ascii="Times New Roman" w:hAnsi="Times New Roman" w:cs="Times New Roman"/>
          <w:i/>
          <w:iCs/>
        </w:rPr>
        <w:t>Journal of Epidemiology &amp; Community Health</w:t>
      </w:r>
      <w:r w:rsidRPr="00E17191">
        <w:rPr>
          <w:rFonts w:ascii="Times New Roman" w:hAnsi="Times New Roman" w:cs="Times New Roman"/>
        </w:rPr>
        <w:t>, 56(11), pp.831–832. doi:10.1136/jech.56.11.831.</w:t>
      </w:r>
    </w:p>
    <w:p w14:paraId="7948271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FIRE protection shop (2022). </w:t>
      </w:r>
      <w:r w:rsidRPr="00E17191">
        <w:rPr>
          <w:rFonts w:ascii="Times New Roman" w:hAnsi="Times New Roman" w:cs="Times New Roman"/>
          <w:i/>
          <w:iCs/>
        </w:rPr>
        <w:t>FireShield 6Ltr AFFF Foam, 6Ltr Water &amp; 2KG CO2 Fire Extinguishers | Fire Protection Shop</w:t>
      </w:r>
      <w:r w:rsidRPr="00E17191">
        <w:rPr>
          <w:rFonts w:ascii="Times New Roman" w:hAnsi="Times New Roman" w:cs="Times New Roman"/>
        </w:rPr>
        <w:t>. [online] www.fireprotectionshop.co.uk. Available at: https://www.fireprotectionshop.co.uk/p/fireshield-6ltr-afff-foam-6ltr-water-and-2kg-co2-fire-extinguishers.html?gclid=CjwKCAiAh9qdBhAOEiwAvxIok9rcXMOyTiWQ8mUXSyP1TVBMzpm-5GOc7qNPP4HMWJADrogwpkWDpxoClWsQAvD_BwE [Accessed 5 Jan. 2023].</w:t>
      </w:r>
    </w:p>
    <w:p w14:paraId="60101D4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fireprotectiononline (2022). </w:t>
      </w:r>
      <w:r w:rsidRPr="00E17191">
        <w:rPr>
          <w:rFonts w:ascii="Times New Roman" w:hAnsi="Times New Roman" w:cs="Times New Roman"/>
          <w:i/>
          <w:iCs/>
        </w:rPr>
        <w:t>6kg automatic fire extinguisher</w:t>
      </w:r>
      <w:r w:rsidRPr="00E17191">
        <w:rPr>
          <w:rFonts w:ascii="Times New Roman" w:hAnsi="Times New Roman" w:cs="Times New Roman"/>
        </w:rPr>
        <w:t>. [online] Fire Protection Online Ltd. Available at: https://www.fireprotectiononline.co.uk/6kg-automatic-fire-extinguisher [Accessed 6 Jan. 2023].</w:t>
      </w:r>
    </w:p>
    <w:p w14:paraId="6540261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Forrest, G. (2019). </w:t>
      </w:r>
      <w:r w:rsidRPr="00E17191">
        <w:rPr>
          <w:rFonts w:ascii="Times New Roman" w:hAnsi="Times New Roman" w:cs="Times New Roman"/>
          <w:i/>
          <w:iCs/>
        </w:rPr>
        <w:t>Quick Guide to Failure Mode and Effects Analysis | iSixSigma</w:t>
      </w:r>
      <w:r w:rsidRPr="00E17191">
        <w:rPr>
          <w:rFonts w:ascii="Times New Roman" w:hAnsi="Times New Roman" w:cs="Times New Roman"/>
        </w:rPr>
        <w:t>. [online] iSixSigma. Available at: https://www.isixsigma.com/tools-templates/fmea/fmea-quick-guide/ [Accessed 28 Nov. 2022].</w:t>
      </w:r>
    </w:p>
    <w:p w14:paraId="6902903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 (2022). </w:t>
      </w:r>
      <w:r w:rsidRPr="00E17191">
        <w:rPr>
          <w:rFonts w:ascii="Times New Roman" w:hAnsi="Times New Roman" w:cs="Times New Roman"/>
          <w:i/>
          <w:iCs/>
        </w:rPr>
        <w:t>Environmental permits: when and how you are charged</w:t>
      </w:r>
      <w:r w:rsidRPr="00E17191">
        <w:rPr>
          <w:rFonts w:ascii="Times New Roman" w:hAnsi="Times New Roman" w:cs="Times New Roman"/>
        </w:rPr>
        <w:t>. [online] GOV.UK. Available at: https://www.gov.uk/government/publications/environmental-permitting-charges-guidance/environmental-permitting-charges-guidance [Accessed 23 Jan. 2023].</w:t>
      </w:r>
    </w:p>
    <w:p w14:paraId="2263162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 (2023). </w:t>
      </w:r>
      <w:r w:rsidRPr="00E17191">
        <w:rPr>
          <w:rFonts w:ascii="Times New Roman" w:hAnsi="Times New Roman" w:cs="Times New Roman"/>
          <w:i/>
          <w:iCs/>
        </w:rPr>
        <w:t>Travel and subsistence costs</w:t>
      </w:r>
      <w:r w:rsidRPr="00E17191">
        <w:rPr>
          <w:rFonts w:ascii="Times New Roman" w:hAnsi="Times New Roman" w:cs="Times New Roman"/>
        </w:rPr>
        <w:t>. [online] GOV.UK. Available at: https://www.gov.uk/government/publications/marine-licensing-fees/travel-and-subsistence-costs [Accessed 23 Jan. 2023].</w:t>
      </w:r>
    </w:p>
    <w:p w14:paraId="4E5581E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Government of Canada, Canadian Centre for Occupational Health and Safety (2018). </w:t>
      </w:r>
      <w:r w:rsidRPr="00E17191">
        <w:rPr>
          <w:rFonts w:ascii="Times New Roman" w:hAnsi="Times New Roman" w:cs="Times New Roman"/>
          <w:i/>
          <w:iCs/>
        </w:rPr>
        <w:t>(none)</w:t>
      </w:r>
      <w:r w:rsidRPr="00E17191">
        <w:rPr>
          <w:rFonts w:ascii="Times New Roman" w:hAnsi="Times New Roman" w:cs="Times New Roman"/>
        </w:rPr>
        <w:t>. [online] Ccohs.ca. Available at: https://www.ccohs.ca/oshanswers/safety_haz/metalworking/heat_treating.html [Accessed 12 Dec. 2022].</w:t>
      </w:r>
    </w:p>
    <w:p w14:paraId="41663DE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Graves, R. (2000). </w:t>
      </w:r>
      <w:r w:rsidRPr="00E17191">
        <w:rPr>
          <w:rFonts w:ascii="Times New Roman" w:hAnsi="Times New Roman" w:cs="Times New Roman"/>
          <w:i/>
          <w:iCs/>
        </w:rPr>
        <w:t>Qualitative risk assessment</w:t>
      </w:r>
      <w:r w:rsidRPr="00E17191">
        <w:rPr>
          <w:rFonts w:ascii="Times New Roman" w:hAnsi="Times New Roman" w:cs="Times New Roman"/>
        </w:rPr>
        <w:t>. [online] Pmi.org. Available at: https://www.pmi.org/learning/library/qualitative-risk-assessment-cheaper-faster-3188 [Accessed 26 Nov. 2022].</w:t>
      </w:r>
    </w:p>
    <w:p w14:paraId="0A62D5B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Hamilton, D. (2020). </w:t>
      </w:r>
      <w:r w:rsidRPr="00E17191">
        <w:rPr>
          <w:rFonts w:ascii="Times New Roman" w:hAnsi="Times New Roman" w:cs="Times New Roman"/>
          <w:i/>
          <w:iCs/>
        </w:rPr>
        <w:t>Generic office risk assessment | InfWeb</w:t>
      </w:r>
      <w:r w:rsidRPr="00E17191">
        <w:rPr>
          <w:rFonts w:ascii="Times New Roman" w:hAnsi="Times New Roman" w:cs="Times New Roman"/>
        </w:rPr>
        <w:t>. [online] web.inf.ed.ac.uk. Available at: https://web.inf.ed.ac.uk/infweb/health-safety/risk-assessments/generic-office [Accessed 26 Nov. 2022].</w:t>
      </w:r>
    </w:p>
    <w:p w14:paraId="0CAC8EF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Hardcastle, F. (2021). </w:t>
      </w:r>
      <w:r w:rsidRPr="00E17191">
        <w:rPr>
          <w:rFonts w:ascii="Times New Roman" w:hAnsi="Times New Roman" w:cs="Times New Roman"/>
          <w:i/>
          <w:iCs/>
        </w:rPr>
        <w:t>Cost of Staff Training: How Much Does It Cost to Train Your Employees?</w:t>
      </w:r>
      <w:r w:rsidRPr="00E17191">
        <w:rPr>
          <w:rFonts w:ascii="Times New Roman" w:hAnsi="Times New Roman" w:cs="Times New Roman"/>
        </w:rPr>
        <w:t xml:space="preserve"> [online] www.balticapprenticeships.com. Available at: https://www.balticapprenticeships.com/blog/employers/cost-to-train-staff [Accessed 23 Jan. 2023].</w:t>
      </w:r>
    </w:p>
    <w:p w14:paraId="52F46A6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Hazchem Safety (2022). </w:t>
      </w:r>
      <w:r w:rsidRPr="00E17191">
        <w:rPr>
          <w:rFonts w:ascii="Times New Roman" w:hAnsi="Times New Roman" w:cs="Times New Roman"/>
          <w:i/>
          <w:iCs/>
        </w:rPr>
        <w:t>200 Litre Chemical Absorbent Spill Kit In Bin</w:t>
      </w:r>
      <w:r w:rsidRPr="00E17191">
        <w:rPr>
          <w:rFonts w:ascii="Times New Roman" w:hAnsi="Times New Roman" w:cs="Times New Roman"/>
        </w:rPr>
        <w:t>. [online] Hazchem Safety Ltd. Available at: https://www.hazchemsafety.com/product/200-litre-chemical-absorbent-spill-kit-in-bin/ [Accessed 3 Jan. 2023].</w:t>
      </w:r>
    </w:p>
    <w:p w14:paraId="05A2A36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Health and Safety Executive (2014). </w:t>
      </w:r>
      <w:r w:rsidRPr="00E17191">
        <w:rPr>
          <w:rFonts w:ascii="Times New Roman" w:hAnsi="Times New Roman" w:cs="Times New Roman"/>
          <w:i/>
          <w:iCs/>
        </w:rPr>
        <w:t>HSE information sheet Liquid dye penetrants containing CI Solvent Red 164: Safe use in detecting flaws or cracks in metal</w:t>
      </w:r>
      <w:r w:rsidRPr="00E17191">
        <w:rPr>
          <w:rFonts w:ascii="Times New Roman" w:hAnsi="Times New Roman" w:cs="Times New Roman"/>
        </w:rPr>
        <w:t>. [online] Available at: https://www.hse.gov.uk/pubns/eis46.pdf [Accessed 12 Dec. 2022].</w:t>
      </w:r>
    </w:p>
    <w:p w14:paraId="4B633973"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Health and Safety Executive (2022). </w:t>
      </w:r>
      <w:r w:rsidRPr="00E17191">
        <w:rPr>
          <w:rFonts w:ascii="Times New Roman" w:hAnsi="Times New Roman" w:cs="Times New Roman"/>
          <w:i/>
          <w:iCs/>
        </w:rPr>
        <w:t>Welding: Health risks from welding - HSE</w:t>
      </w:r>
      <w:r w:rsidRPr="00E17191">
        <w:rPr>
          <w:rFonts w:ascii="Times New Roman" w:hAnsi="Times New Roman" w:cs="Times New Roman"/>
        </w:rPr>
        <w:t>. [online] www.hse.gov.uk. Available at: https://www.hse.gov.uk/welding/health-risks-welding.htm#:~:text=Many%20studies%20report%20increased%20risk [Accessed 30 Nov. 2022].</w:t>
      </w:r>
    </w:p>
    <w:p w14:paraId="389FCFD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(2003). </w:t>
      </w:r>
      <w:r w:rsidRPr="00E17191">
        <w:rPr>
          <w:rFonts w:ascii="Times New Roman" w:hAnsi="Times New Roman" w:cs="Times New Roman"/>
          <w:i/>
          <w:iCs/>
        </w:rPr>
        <w:t>HSE Health &amp; Safety Executive Good practice and pitfalls in risk assessment</w:t>
      </w:r>
      <w:r w:rsidRPr="00E17191">
        <w:rPr>
          <w:rFonts w:ascii="Times New Roman" w:hAnsi="Times New Roman" w:cs="Times New Roman"/>
        </w:rPr>
        <w:t>. [online] pp.13–15. Available at: https://www.hse.gov.uk/research/rrpdf/rr151.pdf [Accessed 22 Nov. 2022].</w:t>
      </w:r>
    </w:p>
    <w:p w14:paraId="65F6180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(2004). </w:t>
      </w:r>
      <w:r w:rsidRPr="00E17191">
        <w:rPr>
          <w:rFonts w:ascii="Times New Roman" w:hAnsi="Times New Roman" w:cs="Times New Roman"/>
          <w:i/>
          <w:iCs/>
        </w:rPr>
        <w:t>Control of substances hazardous to health regulations 2002 (as amended in 2004) - General enforcement guidance and advice - OC 273/20</w:t>
      </w:r>
      <w:r w:rsidRPr="00E17191">
        <w:rPr>
          <w:rFonts w:ascii="Times New Roman" w:hAnsi="Times New Roman" w:cs="Times New Roman"/>
        </w:rPr>
        <w:t>. [online] Hse.gov.uk. Available at: https://www.hse.gov.uk/foi/internalops/ocs/200-299/273_20/#Regulation-6 [Accessed 16 Dec. 2022].</w:t>
      </w:r>
    </w:p>
    <w:p w14:paraId="2D043D4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(2016). </w:t>
      </w:r>
      <w:r w:rsidRPr="00E17191">
        <w:rPr>
          <w:rFonts w:ascii="Times New Roman" w:hAnsi="Times New Roman" w:cs="Times New Roman"/>
          <w:i/>
          <w:iCs/>
        </w:rPr>
        <w:t>Health and Safety Executive Clearing the air Why should I bother with LEV?</w:t>
      </w:r>
      <w:r w:rsidRPr="00E17191">
        <w:rPr>
          <w:rFonts w:ascii="Times New Roman" w:hAnsi="Times New Roman" w:cs="Times New Roman"/>
        </w:rPr>
        <w:t xml:space="preserve"> [online] Available at: https://www.hse.gov.uk/pubns/indg408.pdf [Accessed 10 Jan. 2023].</w:t>
      </w:r>
    </w:p>
    <w:p w14:paraId="16AF8EE2"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(2019). </w:t>
      </w:r>
      <w:r w:rsidRPr="00E17191">
        <w:rPr>
          <w:rFonts w:ascii="Times New Roman" w:hAnsi="Times New Roman" w:cs="Times New Roman"/>
          <w:i/>
          <w:iCs/>
        </w:rPr>
        <w:t>Safe Handling of Chemicals Chemicals can</w:t>
      </w:r>
      <w:r w:rsidRPr="00E17191">
        <w:rPr>
          <w:rFonts w:ascii="Times New Roman" w:hAnsi="Times New Roman" w:cs="Times New Roman"/>
        </w:rPr>
        <w:t>. [online] Available at: https://www.hse.gov.uk/pubns/priced/chemicals-poster.pdf [Accessed 10 Jan. 2023].</w:t>
      </w:r>
    </w:p>
    <w:p w14:paraId="68092F8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HSE (2022a). </w:t>
      </w:r>
      <w:r w:rsidRPr="00E17191">
        <w:rPr>
          <w:rFonts w:ascii="Times New Roman" w:hAnsi="Times New Roman" w:cs="Times New Roman"/>
          <w:i/>
          <w:iCs/>
        </w:rPr>
        <w:t>About dangerous substances - Fire and explosion</w:t>
      </w:r>
      <w:r w:rsidRPr="00E17191">
        <w:rPr>
          <w:rFonts w:ascii="Times New Roman" w:hAnsi="Times New Roman" w:cs="Times New Roman"/>
        </w:rPr>
        <w:t>. [online] www.hse.gov.uk. Available at: https://www.hse.gov.uk/fireandexplosion/about.htm#:~:text=Explosive%20atmospheres%20can%20be%20caused [Accessed 16 Dec. 2022].</w:t>
      </w:r>
    </w:p>
    <w:p w14:paraId="4370DCB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(2022b). </w:t>
      </w:r>
      <w:r w:rsidRPr="00E17191">
        <w:rPr>
          <w:rFonts w:ascii="Times New Roman" w:hAnsi="Times New Roman" w:cs="Times New Roman"/>
          <w:i/>
          <w:iCs/>
        </w:rPr>
        <w:t>Vibration - Controlling physical health risks - Managing occupational health risks in construction</w:t>
      </w:r>
      <w:r w:rsidRPr="00E17191">
        <w:rPr>
          <w:rFonts w:ascii="Times New Roman" w:hAnsi="Times New Roman" w:cs="Times New Roman"/>
        </w:rPr>
        <w:t>. [online] www.hse.gov.uk. Available at: https://www.hse.gov.uk/construction/healthrisks/physical-ill-health-risks/vibration.htm#:~:text=Vibration%20is%20transmitted%20into%20your [Accessed 16 Dec. 2022].</w:t>
      </w:r>
    </w:p>
    <w:p w14:paraId="5BD0BC7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Insulation Merchant (2022). </w:t>
      </w:r>
      <w:r w:rsidRPr="00E17191">
        <w:rPr>
          <w:rFonts w:ascii="Times New Roman" w:hAnsi="Times New Roman" w:cs="Times New Roman"/>
          <w:i/>
          <w:iCs/>
        </w:rPr>
        <w:t>Cole-Parmer FHD-400 HEPA Filter for Powders and Particulates from Cole-Parmer United Kingdom</w:t>
      </w:r>
      <w:r w:rsidRPr="00E17191">
        <w:rPr>
          <w:rFonts w:ascii="Times New Roman" w:hAnsi="Times New Roman" w:cs="Times New Roman"/>
        </w:rPr>
        <w:t>. [online] www.coleparmer.co.uk. Available at: https://www.coleparmer.co.uk/i/cole-parmer-fhd-400-hepa-filter-for-powders-and-particulates/7890237?PubID=UY&amp;persist=true&amp;ip=no [Accessed 6 Jan. 2023].</w:t>
      </w:r>
    </w:p>
    <w:p w14:paraId="71DBD6FB" w14:textId="3D62006D" w:rsidR="00E17191" w:rsidRPr="00E17191" w:rsidRDefault="00E17191" w:rsidP="00E17191">
      <w:pPr>
        <w:jc w:val="both"/>
        <w:rPr>
          <w:rFonts w:ascii="Times New Roman" w:hAnsi="Times New Roman" w:cs="Times New Roman"/>
        </w:rPr>
      </w:pPr>
      <w:r w:rsidRPr="00E17191">
        <w:rPr>
          <w:rFonts w:ascii="Times New Roman" w:hAnsi="Times New Roman" w:cs="Times New Roman"/>
        </w:rPr>
        <w:t>Jaishankar, M., Tseten, T., Anbalagan, N., Mathew, B.B. and Beeregowda, K.N. (2014). Toxicity, mechanism</w:t>
      </w:r>
      <w:r w:rsidR="00F3034E">
        <w:rPr>
          <w:rFonts w:ascii="Times New Roman" w:hAnsi="Times New Roman" w:cs="Times New Roman"/>
        </w:rPr>
        <w:t>,</w:t>
      </w:r>
      <w:r w:rsidRPr="00E17191">
        <w:rPr>
          <w:rFonts w:ascii="Times New Roman" w:hAnsi="Times New Roman" w:cs="Times New Roman"/>
        </w:rPr>
        <w:t xml:space="preserve"> and health effects of some heavy metals. </w:t>
      </w:r>
      <w:r w:rsidRPr="00E17191">
        <w:rPr>
          <w:rFonts w:ascii="Times New Roman" w:hAnsi="Times New Roman" w:cs="Times New Roman"/>
          <w:i/>
          <w:iCs/>
        </w:rPr>
        <w:t>Interdisciplinary Toxicology</w:t>
      </w:r>
      <w:r w:rsidRPr="00E17191">
        <w:rPr>
          <w:rFonts w:ascii="Times New Roman" w:hAnsi="Times New Roman" w:cs="Times New Roman"/>
        </w:rPr>
        <w:t>, [online] 7(2), pp.60–72. doi:10.2478/intox-2014-0009.</w:t>
      </w:r>
    </w:p>
    <w:p w14:paraId="19D357A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Just fans (2022). </w:t>
      </w:r>
      <w:r w:rsidRPr="00E17191">
        <w:rPr>
          <w:rFonts w:ascii="Times New Roman" w:hAnsi="Times New Roman" w:cs="Times New Roman"/>
          <w:i/>
          <w:iCs/>
        </w:rPr>
        <w:t>Commercial Activated Carbon Filters - Panel Type - 24" x 24" x 2" ACP | Just Fans Ltd</w:t>
      </w:r>
      <w:r w:rsidRPr="00E17191">
        <w:rPr>
          <w:rFonts w:ascii="Times New Roman" w:hAnsi="Times New Roman" w:cs="Times New Roman"/>
        </w:rPr>
        <w:t>. [online] www.justfans.co.uk. Available at: https://www.justfans.co.uk/commercial-activated-carbon-filters-panel-type-acp-p-1066.html [Accessed 6 Jan. 2023].</w:t>
      </w:r>
    </w:p>
    <w:p w14:paraId="5BD5FD2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Lemke, E.E., Hammond, W.F. and Thomas, G. (1960). Air Pollution Control Measures forHot Dip Galvanizing Kettles. </w:t>
      </w:r>
      <w:r w:rsidRPr="00E17191">
        <w:rPr>
          <w:rFonts w:ascii="Times New Roman" w:hAnsi="Times New Roman" w:cs="Times New Roman"/>
          <w:i/>
          <w:iCs/>
        </w:rPr>
        <w:t>Journal of the Air Pollution Control Association</w:t>
      </w:r>
      <w:r w:rsidRPr="00E17191">
        <w:rPr>
          <w:rFonts w:ascii="Times New Roman" w:hAnsi="Times New Roman" w:cs="Times New Roman"/>
        </w:rPr>
        <w:t>, 10(1), pp.70–77. doi:10.1080/00022470.1960.10467904.</w:t>
      </w:r>
    </w:p>
    <w:p w14:paraId="3B5E95F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NASA (2006). </w:t>
      </w:r>
      <w:r w:rsidRPr="00E17191">
        <w:rPr>
          <w:rFonts w:ascii="Times New Roman" w:hAnsi="Times New Roman" w:cs="Times New Roman"/>
          <w:i/>
          <w:iCs/>
        </w:rPr>
        <w:t>Carbon Monoxide, Fires, and Air Pollution</w:t>
      </w:r>
      <w:r w:rsidRPr="00E17191">
        <w:rPr>
          <w:rFonts w:ascii="Times New Roman" w:hAnsi="Times New Roman" w:cs="Times New Roman"/>
        </w:rPr>
        <w:t>. [online] earthobservatory.nasa.gov. Available at: https://earthobservatory.nasa.gov/images/7033/carbon-monoxide-fires-and-air-pollution#:~:text=Like%20the%20burning%20of%20gasoline [Accessed 16 Dec. 2022].</w:t>
      </w:r>
    </w:p>
    <w:p w14:paraId="36AB1C4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cancer institute (2015). </w:t>
      </w:r>
      <w:r w:rsidRPr="00E17191">
        <w:rPr>
          <w:rFonts w:ascii="Times New Roman" w:hAnsi="Times New Roman" w:cs="Times New Roman"/>
          <w:i/>
          <w:iCs/>
        </w:rPr>
        <w:t>Hexavalent Chromium Compounds - Cancer-Causing Substances - NCI</w:t>
      </w:r>
      <w:r w:rsidRPr="00E17191">
        <w:rPr>
          <w:rFonts w:ascii="Times New Roman" w:hAnsi="Times New Roman" w:cs="Times New Roman"/>
        </w:rPr>
        <w:t>. [online] www.cancer.gov. Available at: https://www.cancer.gov/about-cancer/causes-prevention/risk/substances/chromium#:~:text=Which%20cancers%20are%20associated%20with [Accessed 16 Dec. 2022].</w:t>
      </w:r>
    </w:p>
    <w:p w14:paraId="5D68FF4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Geographic (2022). </w:t>
      </w:r>
      <w:r w:rsidRPr="00E17191">
        <w:rPr>
          <w:rFonts w:ascii="Times New Roman" w:hAnsi="Times New Roman" w:cs="Times New Roman"/>
          <w:i/>
          <w:iCs/>
        </w:rPr>
        <w:t>Noise Pollution | National Geographic Society</w:t>
      </w:r>
      <w:r w:rsidRPr="00E17191">
        <w:rPr>
          <w:rFonts w:ascii="Times New Roman" w:hAnsi="Times New Roman" w:cs="Times New Roman"/>
        </w:rPr>
        <w:t>. [online] education.nationalgeographic.org. Available at: https://education.nationalgeographic.org/resource/noise-pollution [Accessed 16 Dec. 2022].</w:t>
      </w:r>
    </w:p>
    <w:p w14:paraId="201609B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Institutes of Health (2015). </w:t>
      </w:r>
      <w:r w:rsidRPr="00E17191">
        <w:rPr>
          <w:rFonts w:ascii="Times New Roman" w:hAnsi="Times New Roman" w:cs="Times New Roman"/>
          <w:i/>
          <w:iCs/>
        </w:rPr>
        <w:t>How UV Radiation Triggers Melanoma</w:t>
      </w:r>
      <w:r w:rsidRPr="00E17191">
        <w:rPr>
          <w:rFonts w:ascii="Times New Roman" w:hAnsi="Times New Roman" w:cs="Times New Roman"/>
        </w:rPr>
        <w:t>. [online] National Institutes of Health (NIH). Available at: https://www.nih.gov/news-events/nih-research-matters/how-uv-radiation-triggers-melanoma#:~:text=It%20arises%20when%20pigment%2Dproducing [Accessed 16 Dec. 2022].</w:t>
      </w:r>
    </w:p>
    <w:p w14:paraId="087F201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Natural Resources Wales (2021). </w:t>
      </w:r>
      <w:r w:rsidRPr="00E17191">
        <w:rPr>
          <w:rFonts w:ascii="Times New Roman" w:hAnsi="Times New Roman" w:cs="Times New Roman"/>
          <w:i/>
          <w:iCs/>
        </w:rPr>
        <w:t>Natural Resources Wales / Waste duty of care for organisations</w:t>
      </w:r>
      <w:r w:rsidRPr="00E17191">
        <w:rPr>
          <w:rFonts w:ascii="Times New Roman" w:hAnsi="Times New Roman" w:cs="Times New Roman"/>
        </w:rPr>
        <w:t>. [online] naturalresources.wales. Available at: https://naturalresources.wales/guidance-and-advice/environmental-topics/waste-management/waste-duty-of-care/?lang=en [Accessed 19 Jan. 2023].</w:t>
      </w:r>
    </w:p>
    <w:p w14:paraId="0FFF338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NHS Choices (2019). </w:t>
      </w:r>
      <w:r w:rsidRPr="00E17191">
        <w:rPr>
          <w:rFonts w:ascii="Times New Roman" w:hAnsi="Times New Roman" w:cs="Times New Roman"/>
          <w:i/>
          <w:iCs/>
        </w:rPr>
        <w:t>Carbon monoxide poisoning</w:t>
      </w:r>
      <w:r w:rsidRPr="00E17191">
        <w:rPr>
          <w:rFonts w:ascii="Times New Roman" w:hAnsi="Times New Roman" w:cs="Times New Roman"/>
        </w:rPr>
        <w:t>. [online] NHS. Available at: https://www.nhs.uk/conditions/carbon-monoxide-poisoning/ [Accessed 16 Dec. 2022].</w:t>
      </w:r>
    </w:p>
    <w:p w14:paraId="4C6890B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NIH (2018). </w:t>
      </w:r>
      <w:r w:rsidRPr="00E17191">
        <w:rPr>
          <w:rFonts w:ascii="Times New Roman" w:hAnsi="Times New Roman" w:cs="Times New Roman"/>
          <w:i/>
          <w:iCs/>
        </w:rPr>
        <w:t>Noise-Induced Hearing Loss</w:t>
      </w:r>
      <w:r w:rsidRPr="00E17191">
        <w:rPr>
          <w:rFonts w:ascii="Times New Roman" w:hAnsi="Times New Roman" w:cs="Times New Roman"/>
        </w:rPr>
        <w:t>. [online] NIDCD. Available at: https://www.nidcd.nih.gov/health/noise-induced-hearing-loss [Accessed 16 Dec. 2022].</w:t>
      </w:r>
    </w:p>
    <w:p w14:paraId="6284B20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Northern Tank Store (2022). </w:t>
      </w:r>
      <w:r w:rsidRPr="00E17191">
        <w:rPr>
          <w:rFonts w:ascii="Times New Roman" w:hAnsi="Times New Roman" w:cs="Times New Roman"/>
          <w:i/>
          <w:iCs/>
        </w:rPr>
        <w:t>6800 Litre NTS Water Settlement Tank</w:t>
      </w:r>
      <w:r w:rsidRPr="00E17191">
        <w:rPr>
          <w:rFonts w:ascii="Times New Roman" w:hAnsi="Times New Roman" w:cs="Times New Roman"/>
        </w:rPr>
        <w:t>. [online] Northern Tank Store. Available at: https://www.northerntankstore.co.uk/6800-litre-water-settlement-tank?source=googlebase [Accessed 6 Jan. 2023].</w:t>
      </w:r>
    </w:p>
    <w:p w14:paraId="17AF299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Pesce, M., Paci, P., Garrone, S., Pastorino, R. and Fabiano, B. (2012). Modelling Ignition Probabilities within the Framework of Quantitative Risk Assessments. </w:t>
      </w:r>
      <w:r w:rsidRPr="00E17191">
        <w:rPr>
          <w:rFonts w:ascii="Times New Roman" w:hAnsi="Times New Roman" w:cs="Times New Roman"/>
          <w:i/>
          <w:iCs/>
        </w:rPr>
        <w:t>The Italian Association of Chemical Engineering</w:t>
      </w:r>
      <w:r w:rsidRPr="00E17191">
        <w:rPr>
          <w:rFonts w:ascii="Times New Roman" w:hAnsi="Times New Roman" w:cs="Times New Roman"/>
        </w:rPr>
        <w:t>, [online] 26(1974-9791), p.141. doi:10.3303/CET1226024.</w:t>
      </w:r>
    </w:p>
    <w:p w14:paraId="35DC28C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Public Health England (2009). </w:t>
      </w:r>
      <w:r w:rsidRPr="00E17191">
        <w:rPr>
          <w:rFonts w:ascii="Times New Roman" w:hAnsi="Times New Roman" w:cs="Times New Roman"/>
          <w:i/>
          <w:iCs/>
        </w:rPr>
        <w:t>Acetylene General Information Key Points Fire</w:t>
      </w:r>
      <w:r w:rsidRPr="00E17191">
        <w:rPr>
          <w:rFonts w:ascii="Times New Roman" w:hAnsi="Times New Roman" w:cs="Times New Roman"/>
        </w:rPr>
        <w:t>. [online] Available at: https://assets.publishing.service.gov.uk/government/uploads/system/uploads/attachment_data/file/337501/Acetylene_General_Information_phe_v1.pdf [Accessed 16 Dec. 2022].</w:t>
      </w:r>
    </w:p>
    <w:p w14:paraId="5A16263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Reed (2022). </w:t>
      </w:r>
      <w:r w:rsidRPr="00E17191">
        <w:rPr>
          <w:rFonts w:ascii="Times New Roman" w:hAnsi="Times New Roman" w:cs="Times New Roman"/>
          <w:i/>
          <w:iCs/>
        </w:rPr>
        <w:t>Average Safety Engineer Salary in the UK - Reed.co.uk</w:t>
      </w:r>
      <w:r w:rsidRPr="00E17191">
        <w:rPr>
          <w:rFonts w:ascii="Times New Roman" w:hAnsi="Times New Roman" w:cs="Times New Roman"/>
        </w:rPr>
        <w:t>. [online] www.reed.co.uk. Available at: https://www.reed.co.uk/average-salary/average-safety-engineer-salary [Accessed 23 Jan. 2023].</w:t>
      </w:r>
    </w:p>
    <w:p w14:paraId="1EC54C2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Reed (2023). </w:t>
      </w:r>
      <w:r w:rsidRPr="00E17191">
        <w:rPr>
          <w:rFonts w:ascii="Times New Roman" w:hAnsi="Times New Roman" w:cs="Times New Roman"/>
          <w:i/>
          <w:iCs/>
        </w:rPr>
        <w:t>Average Data Analyst Salary in the UK - Reed.co.uk</w:t>
      </w:r>
      <w:r w:rsidRPr="00E17191">
        <w:rPr>
          <w:rFonts w:ascii="Times New Roman" w:hAnsi="Times New Roman" w:cs="Times New Roman"/>
        </w:rPr>
        <w:t>. [online] www.reed.co.uk. Available at: https://www.reed.co.uk/average-salary/average-data-analyst-salary [Accessed 23 Jan. 2023].</w:t>
      </w:r>
    </w:p>
    <w:p w14:paraId="12080A4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Screwfix (2022). </w:t>
      </w:r>
      <w:r w:rsidRPr="00E17191">
        <w:rPr>
          <w:rFonts w:ascii="Times New Roman" w:hAnsi="Times New Roman" w:cs="Times New Roman"/>
          <w:i/>
          <w:iCs/>
        </w:rPr>
        <w:t>DeWalt Concealer Premium Safety Goggles</w:t>
      </w:r>
      <w:r w:rsidRPr="00E17191">
        <w:rPr>
          <w:rFonts w:ascii="Times New Roman" w:hAnsi="Times New Roman" w:cs="Times New Roman"/>
        </w:rPr>
        <w:t>. [online] Screwfix.com. Available at: https://www.screwfix.com/p/dewalt-concealer-premium-safety-goggles/69051?kpid=69051&amp;cm_mmc=Google-_-Datafeed-_-Safety%20and%20Workwear?kpid=KINASEKPID&amp;cm_mmc=Google-_-TOKEN1-_-TOKEN2 [Accessed 6 Jan. 2023].</w:t>
      </w:r>
    </w:p>
    <w:p w14:paraId="59800F6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Shih, C.-C., Horng, R.S. and Lee, S.-K. (2016). Investigation of Lab Fire Prevention Management System of Combining Root Cause Analysis and Analytic Hierarchy Process with Event Tree Analysis. </w:t>
      </w:r>
      <w:r w:rsidRPr="00E17191">
        <w:rPr>
          <w:rFonts w:ascii="Times New Roman" w:hAnsi="Times New Roman" w:cs="Times New Roman"/>
          <w:i/>
          <w:iCs/>
        </w:rPr>
        <w:t>Mathematical Problems in Engineering</w:t>
      </w:r>
      <w:r w:rsidRPr="00E17191">
        <w:rPr>
          <w:rFonts w:ascii="Times New Roman" w:hAnsi="Times New Roman" w:cs="Times New Roman"/>
        </w:rPr>
        <w:t>, 2016, pp.7–9. doi:http://dx.doi.org/10.1155/2016/3161823.</w:t>
      </w:r>
    </w:p>
    <w:p w14:paraId="20DBBDA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Software Development Uk (2021). </w:t>
      </w:r>
      <w:r w:rsidRPr="00E17191">
        <w:rPr>
          <w:rFonts w:ascii="Times New Roman" w:hAnsi="Times New Roman" w:cs="Times New Roman"/>
          <w:i/>
          <w:iCs/>
        </w:rPr>
        <w:t>Software Development UK: #1 Leading Software Professionals</w:t>
      </w:r>
      <w:r w:rsidRPr="00E17191">
        <w:rPr>
          <w:rFonts w:ascii="Times New Roman" w:hAnsi="Times New Roman" w:cs="Times New Roman"/>
        </w:rPr>
        <w:t>. [online] Software Development UK. Available at: https://www.softwaredevelopment.co.uk/blog/software-development-costs/ [Accessed 23 Jan. 2023].</w:t>
      </w:r>
    </w:p>
    <w:p w14:paraId="29089F3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The University of Alabama (2022). </w:t>
      </w:r>
      <w:r w:rsidRPr="00E17191">
        <w:rPr>
          <w:rFonts w:ascii="Times New Roman" w:hAnsi="Times New Roman" w:cs="Times New Roman"/>
          <w:i/>
          <w:iCs/>
        </w:rPr>
        <w:t>Welding, Cutting, Brazing – Environmental Health &amp; Safety | The University of Alabama</w:t>
      </w:r>
      <w:r w:rsidRPr="00E17191">
        <w:rPr>
          <w:rFonts w:ascii="Times New Roman" w:hAnsi="Times New Roman" w:cs="Times New Roman"/>
        </w:rPr>
        <w:t>. [online] https://ehs.ua.edu/. Available at: https://ehs.ua.edu/operations/occupational-safety/shop-safety/welding-cutting-brazing/#:~:text=Welders%2C%20brazers%20and%20metal%20cutters [Accessed 12 Dec. 2022].</w:t>
      </w:r>
    </w:p>
    <w:p w14:paraId="4ACFF29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Tong, H., Krug, J.D., Krantz, Q.T., King, C., Hargrove, M.M., Gilmour, M.I. and Gavett, S.H. (2018). Inhalation of Simulated Smog Atmospheres Affects Cardiac Function in Mice. </w:t>
      </w:r>
      <w:r w:rsidRPr="00E17191">
        <w:rPr>
          <w:rFonts w:ascii="Times New Roman" w:hAnsi="Times New Roman" w:cs="Times New Roman"/>
          <w:i/>
          <w:iCs/>
        </w:rPr>
        <w:t>Cardiovascular Toxicology</w:t>
      </w:r>
      <w:r w:rsidRPr="00E17191">
        <w:rPr>
          <w:rFonts w:ascii="Times New Roman" w:hAnsi="Times New Roman" w:cs="Times New Roman"/>
        </w:rPr>
        <w:t>, [online] 18(6), pp.569–578. doi:10.1007/s12012-018-9469-8.</w:t>
      </w:r>
    </w:p>
    <w:p w14:paraId="269B6CB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(2023a). </w:t>
      </w:r>
      <w:r w:rsidRPr="00E17191">
        <w:rPr>
          <w:rFonts w:ascii="Times New Roman" w:hAnsi="Times New Roman" w:cs="Times New Roman"/>
          <w:i/>
          <w:iCs/>
        </w:rPr>
        <w:t>The Fire Precautions (Workplace) Regulations 1997</w:t>
      </w:r>
      <w:r w:rsidRPr="00E17191">
        <w:rPr>
          <w:rFonts w:ascii="Times New Roman" w:hAnsi="Times New Roman" w:cs="Times New Roman"/>
        </w:rPr>
        <w:t>. [online] Legislation.gov.uk. Available at: https://www.legislation.gov.uk/uksi/1997/1840 [Accessed 18 Jan. 2023].</w:t>
      </w:r>
    </w:p>
    <w:p w14:paraId="33A78A9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(2023b). </w:t>
      </w:r>
      <w:r w:rsidRPr="00E17191">
        <w:rPr>
          <w:rFonts w:ascii="Times New Roman" w:hAnsi="Times New Roman" w:cs="Times New Roman"/>
          <w:i/>
          <w:iCs/>
        </w:rPr>
        <w:t>The Pollution Prevention and Control (England and Wales) Regulations 2000</w:t>
      </w:r>
      <w:r w:rsidRPr="00E17191">
        <w:rPr>
          <w:rFonts w:ascii="Times New Roman" w:hAnsi="Times New Roman" w:cs="Times New Roman"/>
        </w:rPr>
        <w:t>. [online] Legislation.gov.uk. Available at: https://www.legislation.gov.uk/uksi/2000/1973/ [Accessed 19 Jan. 2023].</w:t>
      </w:r>
    </w:p>
    <w:p w14:paraId="3D7CAD5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(2021). </w:t>
      </w:r>
      <w:r w:rsidRPr="00E17191">
        <w:rPr>
          <w:rFonts w:ascii="Times New Roman" w:hAnsi="Times New Roman" w:cs="Times New Roman"/>
          <w:i/>
          <w:iCs/>
        </w:rPr>
        <w:t>Climate Change Act 2008</w:t>
      </w:r>
      <w:r w:rsidRPr="00E17191">
        <w:rPr>
          <w:rFonts w:ascii="Times New Roman" w:hAnsi="Times New Roman" w:cs="Times New Roman"/>
        </w:rPr>
        <w:t>. [online] Legislation.gov.uk. Available at: https://www.legislation.gov.uk/ukpga/2008/27/section/5 [Accessed 10 Jan. 2023].</w:t>
      </w:r>
    </w:p>
    <w:p w14:paraId="73124D9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United Kingdom (2007). </w:t>
      </w:r>
      <w:r w:rsidRPr="00E17191">
        <w:rPr>
          <w:rFonts w:ascii="Times New Roman" w:hAnsi="Times New Roman" w:cs="Times New Roman"/>
          <w:i/>
          <w:iCs/>
        </w:rPr>
        <w:t>RISK ASSESSMENT OF NAPHTHALENE ENVIRONMENT ADDENDUM OF DECEMBER 2007 FINAL APPROVED VERSION R020_0712_env</w:t>
      </w:r>
      <w:r w:rsidRPr="00E17191">
        <w:rPr>
          <w:rFonts w:ascii="Times New Roman" w:hAnsi="Times New Roman" w:cs="Times New Roman"/>
        </w:rPr>
        <w:t xml:space="preserve">. [online] Available at: </w:t>
      </w:r>
      <w:r w:rsidRPr="00E17191">
        <w:rPr>
          <w:rFonts w:ascii="Times New Roman" w:hAnsi="Times New Roman" w:cs="Times New Roman"/>
        </w:rPr>
        <w:lastRenderedPageBreak/>
        <w:t>https://echa.europa.eu/documents/10162/5f0beb6c-575f-4a1b-aff5-b37f06eb3852 [Accessed 9 Dec. 2022].</w:t>
      </w:r>
    </w:p>
    <w:p w14:paraId="2038D25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US EPA (2018). </w:t>
      </w:r>
      <w:r w:rsidRPr="00E17191">
        <w:rPr>
          <w:rFonts w:ascii="Times New Roman" w:hAnsi="Times New Roman" w:cs="Times New Roman"/>
          <w:i/>
          <w:iCs/>
        </w:rPr>
        <w:t>Volatile Organic Compounds’ Impact on Indoor Air Quality | US EPA</w:t>
      </w:r>
      <w:r w:rsidRPr="00E17191">
        <w:rPr>
          <w:rFonts w:ascii="Times New Roman" w:hAnsi="Times New Roman" w:cs="Times New Roman"/>
        </w:rPr>
        <w:t>. [online] US EPA. Available at: https://www.epa.gov/indoor-air-quality-iaq/volatile-organic-compounds-impact-indoor-air-quality [Accessed 16 Dec. 2022].</w:t>
      </w:r>
    </w:p>
    <w:p w14:paraId="3EEAE82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US EPA, O. (2015). </w:t>
      </w:r>
      <w:r w:rsidRPr="00E17191">
        <w:rPr>
          <w:rFonts w:ascii="Times New Roman" w:hAnsi="Times New Roman" w:cs="Times New Roman"/>
          <w:i/>
          <w:iCs/>
        </w:rPr>
        <w:t>Ground-level Ozone Basics</w:t>
      </w:r>
      <w:r w:rsidRPr="00E17191">
        <w:rPr>
          <w:rFonts w:ascii="Times New Roman" w:hAnsi="Times New Roman" w:cs="Times New Roman"/>
        </w:rPr>
        <w:t>. [online] www.epa.gov. Available at: https://www.epa.gov/ground-level-ozone-pollution/ground-level-ozone-basics#:~:text=Ozone%20at%20ground%20level%20is [Accessed 16 Dec. 2022].</w:t>
      </w:r>
    </w:p>
    <w:p w14:paraId="54D97DC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Uzma, N., Salar, B.M.K.M., Kumar, B.S., Aziz, N., David, M.A. and Reddy, V.D. (2008). Impact of organic solvents and environmental pollutants on the physiological function in petrol filling workers. </w:t>
      </w:r>
      <w:r w:rsidRPr="00E17191">
        <w:rPr>
          <w:rFonts w:ascii="Times New Roman" w:hAnsi="Times New Roman" w:cs="Times New Roman"/>
          <w:i/>
          <w:iCs/>
        </w:rPr>
        <w:t>International journal of environmental research and public health</w:t>
      </w:r>
      <w:r w:rsidRPr="00E17191">
        <w:rPr>
          <w:rFonts w:ascii="Times New Roman" w:hAnsi="Times New Roman" w:cs="Times New Roman"/>
        </w:rPr>
        <w:t>, [online] 5(3), pp.139–46. Available at: https://www.ncbi.nlm.nih.gov/pmc/articles/PMC3699983/ [Accessed 9 Dec. 2022].</w:t>
      </w:r>
    </w:p>
    <w:p w14:paraId="36BC2CE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Walter, C. (2021). </w:t>
      </w:r>
      <w:r w:rsidRPr="00E17191">
        <w:rPr>
          <w:rFonts w:ascii="Times New Roman" w:hAnsi="Times New Roman" w:cs="Times New Roman"/>
          <w:i/>
          <w:iCs/>
        </w:rPr>
        <w:t>Generic Risks and Essential Uses - A New Paradigm for Chemical Legislation?</w:t>
      </w:r>
      <w:r w:rsidRPr="00E17191">
        <w:rPr>
          <w:rFonts w:ascii="Times New Roman" w:hAnsi="Times New Roman" w:cs="Times New Roman"/>
        </w:rPr>
        <w:t xml:space="preserve"> [online] www.linkedin.com. Available at: https://www.linkedin.com/pulse/generic-risks-essential-uses-new-paradigm-chemical-christof-walter/ [Accessed 26 Nov. 2022].</w:t>
      </w:r>
    </w:p>
    <w:p w14:paraId="6C13E81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WHO (2000). </w:t>
      </w:r>
      <w:r w:rsidRPr="00E17191">
        <w:rPr>
          <w:rFonts w:ascii="Times New Roman" w:hAnsi="Times New Roman" w:cs="Times New Roman"/>
          <w:i/>
          <w:iCs/>
        </w:rPr>
        <w:t>Chapter 12 Effects of ozone on vegetation: critical levels</w:t>
      </w:r>
      <w:r w:rsidRPr="00E17191">
        <w:rPr>
          <w:rFonts w:ascii="Times New Roman" w:hAnsi="Times New Roman" w:cs="Times New Roman"/>
        </w:rPr>
        <w:t>. [online] Available at: https://www.euro.who.int/__data/assets/pdf_file/0006/123099/AQG2ndEd_12ozonelevel.pdf [Accessed 16 Dec. 2022].</w:t>
      </w:r>
    </w:p>
    <w:p w14:paraId="52BCC24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WHO (2021). </w:t>
      </w:r>
      <w:r w:rsidRPr="00E17191">
        <w:rPr>
          <w:rFonts w:ascii="Times New Roman" w:hAnsi="Times New Roman" w:cs="Times New Roman"/>
          <w:i/>
          <w:iCs/>
        </w:rPr>
        <w:t>ICSC 1626 - BENZENESULFONIC ACID</w:t>
      </w:r>
      <w:r w:rsidRPr="00E17191">
        <w:rPr>
          <w:rFonts w:ascii="Times New Roman" w:hAnsi="Times New Roman" w:cs="Times New Roman"/>
        </w:rPr>
        <w:t>. [online] www.ilo.org. Available at: https://www.ilo.org/dyn/icsc/showcard.display?p_lang=en&amp;p_card_id=1626&amp;p_version=2 [Accessed 16 Dec. 2022].</w:t>
      </w:r>
    </w:p>
    <w:p w14:paraId="73C0A8D7" w14:textId="77777777" w:rsidR="00E17191" w:rsidRPr="00E17191" w:rsidRDefault="00E17191" w:rsidP="00E17191">
      <w:pPr>
        <w:jc w:val="both"/>
        <w:rPr>
          <w:rFonts w:ascii="Times New Roman" w:hAnsi="Times New Roman" w:cs="Times New Roman"/>
        </w:rPr>
      </w:pPr>
    </w:p>
    <w:p w14:paraId="55F675F3" w14:textId="77777777" w:rsidR="00AD0B42" w:rsidRPr="00AD0B42" w:rsidRDefault="00AD0B42" w:rsidP="00AD0B42"/>
    <w:sectPr w:rsidR="00AD0B42" w:rsidRPr="00AD0B42" w:rsidSect="00700CF9">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AA628" w14:textId="77777777" w:rsidR="006F0521" w:rsidRDefault="006F0521" w:rsidP="00430F7F">
      <w:pPr>
        <w:spacing w:after="0" w:line="240" w:lineRule="auto"/>
      </w:pPr>
      <w:r>
        <w:separator/>
      </w:r>
    </w:p>
  </w:endnote>
  <w:endnote w:type="continuationSeparator" w:id="0">
    <w:p w14:paraId="71938034" w14:textId="77777777" w:rsidR="006F0521" w:rsidRDefault="006F0521" w:rsidP="00430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82169"/>
      <w:docPartObj>
        <w:docPartGallery w:val="Page Numbers (Bottom of Page)"/>
        <w:docPartUnique/>
      </w:docPartObj>
    </w:sdtPr>
    <w:sdtEndPr>
      <w:rPr>
        <w:noProof/>
      </w:rPr>
    </w:sdtEndPr>
    <w:sdtContent>
      <w:p w14:paraId="2953E4D5" w14:textId="18B78364" w:rsidR="00430F7F" w:rsidRDefault="00430F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A1604" w14:textId="5E8EDA27" w:rsidR="00430F7F" w:rsidRDefault="00430F7F" w:rsidP="00430F7F">
    <w:pPr>
      <w:pStyle w:val="Footer"/>
      <w:tabs>
        <w:tab w:val="clear" w:pos="4513"/>
        <w:tab w:val="clear" w:pos="9026"/>
        <w:tab w:val="left" w:pos="376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9698A" w14:textId="77777777" w:rsidR="006F0521" w:rsidRDefault="006F0521" w:rsidP="00430F7F">
      <w:pPr>
        <w:spacing w:after="0" w:line="240" w:lineRule="auto"/>
      </w:pPr>
      <w:r>
        <w:separator/>
      </w:r>
    </w:p>
  </w:footnote>
  <w:footnote w:type="continuationSeparator" w:id="0">
    <w:p w14:paraId="70C99D17" w14:textId="77777777" w:rsidR="006F0521" w:rsidRDefault="006F0521" w:rsidP="00430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1C8C"/>
    <w:multiLevelType w:val="multilevel"/>
    <w:tmpl w:val="C15213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1F9511A"/>
    <w:multiLevelType w:val="hybridMultilevel"/>
    <w:tmpl w:val="9EA21442"/>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37D82"/>
    <w:multiLevelType w:val="hybridMultilevel"/>
    <w:tmpl w:val="564C033C"/>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347D39"/>
    <w:multiLevelType w:val="hybridMultilevel"/>
    <w:tmpl w:val="9A4E272C"/>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61C61"/>
    <w:multiLevelType w:val="multilevel"/>
    <w:tmpl w:val="F6DAB9E8"/>
    <w:lvl w:ilvl="0">
      <w:start w:val="1"/>
      <w:numFmt w:val="decimal"/>
      <w:lvlText w:val="%1."/>
      <w:lvlJc w:val="left"/>
      <w:pPr>
        <w:tabs>
          <w:tab w:val="num" w:pos="360"/>
        </w:tabs>
        <w:ind w:left="360" w:hanging="360"/>
      </w:pPr>
      <w:rPr>
        <w:b w:val="0"/>
        <w:bCs w:val="0"/>
      </w:rPr>
    </w:lvl>
    <w:lvl w:ilvl="1">
      <w:start w:val="1"/>
      <w:numFmt w:val="decimal"/>
      <w:lvlText w:val="%2."/>
      <w:lvlJc w:val="left"/>
      <w:pPr>
        <w:tabs>
          <w:tab w:val="num" w:pos="1080"/>
        </w:tabs>
        <w:ind w:left="1080" w:hanging="360"/>
      </w:pPr>
      <w:rPr>
        <w:b w:val="0"/>
        <w:bCs w:val="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0CA9566C"/>
    <w:multiLevelType w:val="hybridMultilevel"/>
    <w:tmpl w:val="55C03F0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525E8"/>
    <w:multiLevelType w:val="hybridMultilevel"/>
    <w:tmpl w:val="CAB642FE"/>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F40ED"/>
    <w:multiLevelType w:val="hybridMultilevel"/>
    <w:tmpl w:val="F662D40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8A4EBB"/>
    <w:multiLevelType w:val="multilevel"/>
    <w:tmpl w:val="32A0882C"/>
    <w:lvl w:ilvl="0">
      <w:start w:val="9"/>
      <w:numFmt w:val="decimal"/>
      <w:lvlText w:val="%1."/>
      <w:lvlJc w:val="left"/>
      <w:pPr>
        <w:tabs>
          <w:tab w:val="num" w:pos="360"/>
        </w:tabs>
        <w:ind w:left="360" w:hanging="360"/>
      </w:pPr>
      <w:rPr>
        <w:rFonts w:hint="default"/>
        <w:b w:val="0"/>
        <w:bCs w:val="0"/>
      </w:rPr>
    </w:lvl>
    <w:lvl w:ilvl="1">
      <w:start w:val="9"/>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9" w15:restartNumberingAfterBreak="0">
    <w:nsid w:val="1E2825AC"/>
    <w:multiLevelType w:val="multilevel"/>
    <w:tmpl w:val="E2848E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24BC67B7"/>
    <w:multiLevelType w:val="multilevel"/>
    <w:tmpl w:val="4588C12E"/>
    <w:styleLink w:val="CurrentList1"/>
    <w:lvl w:ilvl="0">
      <w:start w:val="2"/>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289921AC"/>
    <w:multiLevelType w:val="multilevel"/>
    <w:tmpl w:val="B664CED2"/>
    <w:lvl w:ilvl="0">
      <w:start w:val="6"/>
      <w:numFmt w:val="decimal"/>
      <w:lvlText w:val="%1."/>
      <w:lvlJc w:val="left"/>
      <w:pPr>
        <w:tabs>
          <w:tab w:val="num" w:pos="360"/>
        </w:tabs>
        <w:ind w:left="360" w:hanging="360"/>
      </w:pPr>
      <w:rPr>
        <w:rFonts w:hint="default"/>
        <w:b w:val="0"/>
        <w:bCs w:val="0"/>
      </w:rPr>
    </w:lvl>
    <w:lvl w:ilvl="1">
      <w:start w:val="6"/>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12" w15:restartNumberingAfterBreak="0">
    <w:nsid w:val="2F353F1B"/>
    <w:multiLevelType w:val="multilevel"/>
    <w:tmpl w:val="A1782AD4"/>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2F687274"/>
    <w:multiLevelType w:val="hybridMultilevel"/>
    <w:tmpl w:val="2BA81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F823A00"/>
    <w:multiLevelType w:val="hybridMultilevel"/>
    <w:tmpl w:val="A07671D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6373A5"/>
    <w:multiLevelType w:val="hybridMultilevel"/>
    <w:tmpl w:val="8180AFD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F33BF"/>
    <w:multiLevelType w:val="multilevel"/>
    <w:tmpl w:val="5EA0A7C8"/>
    <w:lvl w:ilvl="0">
      <w:start w:val="1"/>
      <w:numFmt w:val="decimal"/>
      <w:lvlText w:val="%1."/>
      <w:lvlJc w:val="left"/>
      <w:pPr>
        <w:tabs>
          <w:tab w:val="num" w:pos="360"/>
        </w:tabs>
        <w:ind w:left="360" w:hanging="360"/>
      </w:pPr>
      <w:rPr>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30E458C4"/>
    <w:multiLevelType w:val="multilevel"/>
    <w:tmpl w:val="F6DAB9E8"/>
    <w:lvl w:ilvl="0">
      <w:start w:val="1"/>
      <w:numFmt w:val="decimal"/>
      <w:lvlText w:val="%1."/>
      <w:lvlJc w:val="left"/>
      <w:pPr>
        <w:tabs>
          <w:tab w:val="num" w:pos="360"/>
        </w:tabs>
        <w:ind w:left="360" w:hanging="360"/>
      </w:pPr>
      <w:rPr>
        <w:b w:val="0"/>
        <w:bCs w:val="0"/>
      </w:rPr>
    </w:lvl>
    <w:lvl w:ilvl="1">
      <w:start w:val="1"/>
      <w:numFmt w:val="decimal"/>
      <w:lvlText w:val="%2."/>
      <w:lvlJc w:val="left"/>
      <w:pPr>
        <w:tabs>
          <w:tab w:val="num" w:pos="1080"/>
        </w:tabs>
        <w:ind w:left="1080" w:hanging="360"/>
      </w:pPr>
      <w:rPr>
        <w:b w:val="0"/>
        <w:bCs w:val="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31D44716"/>
    <w:multiLevelType w:val="hybridMultilevel"/>
    <w:tmpl w:val="C68C656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D147F6"/>
    <w:multiLevelType w:val="hybridMultilevel"/>
    <w:tmpl w:val="CA6E7030"/>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C5339E"/>
    <w:multiLevelType w:val="hybridMultilevel"/>
    <w:tmpl w:val="D2467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B46A62"/>
    <w:multiLevelType w:val="multilevel"/>
    <w:tmpl w:val="0C52EB2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3F70745E"/>
    <w:multiLevelType w:val="multilevel"/>
    <w:tmpl w:val="2ACC3392"/>
    <w:lvl w:ilvl="0">
      <w:start w:val="1"/>
      <w:numFmt w:val="decimal"/>
      <w:lvlText w:val="%1."/>
      <w:lvlJc w:val="left"/>
      <w:pPr>
        <w:tabs>
          <w:tab w:val="num" w:pos="360"/>
        </w:tabs>
        <w:ind w:left="360" w:hanging="360"/>
      </w:pPr>
      <w:rPr>
        <w:rFonts w:hint="default"/>
        <w:b w:val="0"/>
        <w:bCs w:val="0"/>
      </w:rPr>
    </w:lvl>
    <w:lvl w:ilvl="1">
      <w:start w:val="2"/>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23" w15:restartNumberingAfterBreak="0">
    <w:nsid w:val="42F6298D"/>
    <w:multiLevelType w:val="hybridMultilevel"/>
    <w:tmpl w:val="6838AD5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0864B0"/>
    <w:multiLevelType w:val="hybridMultilevel"/>
    <w:tmpl w:val="25825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9931E4"/>
    <w:multiLevelType w:val="hybridMultilevel"/>
    <w:tmpl w:val="63B20280"/>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4B5CA7"/>
    <w:multiLevelType w:val="hybridMultilevel"/>
    <w:tmpl w:val="65A25E1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9F231A"/>
    <w:multiLevelType w:val="hybridMultilevel"/>
    <w:tmpl w:val="C2D4E7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CFA611E"/>
    <w:multiLevelType w:val="multilevel"/>
    <w:tmpl w:val="4E42B2B2"/>
    <w:lvl w:ilvl="0">
      <w:start w:val="10"/>
      <w:numFmt w:val="decimal"/>
      <w:lvlText w:val="%1."/>
      <w:lvlJc w:val="left"/>
      <w:pPr>
        <w:tabs>
          <w:tab w:val="num" w:pos="360"/>
        </w:tabs>
        <w:ind w:left="360" w:hanging="360"/>
      </w:pPr>
      <w:rPr>
        <w:rFonts w:hint="default"/>
        <w:b w:val="0"/>
        <w:bCs w:val="0"/>
      </w:rPr>
    </w:lvl>
    <w:lvl w:ilvl="1">
      <w:start w:val="10"/>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29" w15:restartNumberingAfterBreak="0">
    <w:nsid w:val="4D086539"/>
    <w:multiLevelType w:val="hybridMultilevel"/>
    <w:tmpl w:val="535E9D16"/>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E930E5"/>
    <w:multiLevelType w:val="multilevel"/>
    <w:tmpl w:val="798432A0"/>
    <w:lvl w:ilvl="0">
      <w:start w:val="17"/>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1" w15:restartNumberingAfterBreak="0">
    <w:nsid w:val="4EA3045E"/>
    <w:multiLevelType w:val="multilevel"/>
    <w:tmpl w:val="5DF8846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4FC928DA"/>
    <w:multiLevelType w:val="multilevel"/>
    <w:tmpl w:val="4BC2EA62"/>
    <w:lvl w:ilvl="0">
      <w:start w:val="5"/>
      <w:numFmt w:val="decimal"/>
      <w:lvlText w:val="%1."/>
      <w:lvlJc w:val="left"/>
      <w:pPr>
        <w:tabs>
          <w:tab w:val="num" w:pos="360"/>
        </w:tabs>
        <w:ind w:left="360" w:hanging="360"/>
      </w:pPr>
      <w:rPr>
        <w:rFonts w:hint="default"/>
        <w:b w:val="0"/>
        <w:bCs w:val="0"/>
      </w:rPr>
    </w:lvl>
    <w:lvl w:ilvl="1">
      <w:start w:val="5"/>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3" w15:restartNumberingAfterBreak="0">
    <w:nsid w:val="517673A5"/>
    <w:multiLevelType w:val="multilevel"/>
    <w:tmpl w:val="1EE24564"/>
    <w:lvl w:ilvl="0">
      <w:start w:val="14"/>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4" w15:restartNumberingAfterBreak="0">
    <w:nsid w:val="51D10AA8"/>
    <w:multiLevelType w:val="multilevel"/>
    <w:tmpl w:val="E9F62C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54906BD7"/>
    <w:multiLevelType w:val="multilevel"/>
    <w:tmpl w:val="3F143E92"/>
    <w:lvl w:ilvl="0">
      <w:start w:val="8"/>
      <w:numFmt w:val="decimal"/>
      <w:lvlText w:val="%1."/>
      <w:lvlJc w:val="left"/>
      <w:pPr>
        <w:tabs>
          <w:tab w:val="num" w:pos="360"/>
        </w:tabs>
        <w:ind w:left="360" w:hanging="360"/>
      </w:pPr>
      <w:rPr>
        <w:rFonts w:hint="default"/>
        <w:b w:val="0"/>
        <w:bCs w:val="0"/>
      </w:rPr>
    </w:lvl>
    <w:lvl w:ilvl="1">
      <w:start w:val="8"/>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6" w15:restartNumberingAfterBreak="0">
    <w:nsid w:val="55793E11"/>
    <w:multiLevelType w:val="hybridMultilevel"/>
    <w:tmpl w:val="CAA21F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A511F23"/>
    <w:multiLevelType w:val="multilevel"/>
    <w:tmpl w:val="A8DC84FC"/>
    <w:lvl w:ilvl="0">
      <w:start w:val="4"/>
      <w:numFmt w:val="decimal"/>
      <w:lvlText w:val="%1."/>
      <w:lvlJc w:val="left"/>
      <w:pPr>
        <w:tabs>
          <w:tab w:val="num" w:pos="360"/>
        </w:tabs>
        <w:ind w:left="360" w:hanging="360"/>
      </w:pPr>
      <w:rPr>
        <w:rFonts w:hint="default"/>
        <w:b w:val="0"/>
        <w:bCs w:val="0"/>
      </w:rPr>
    </w:lvl>
    <w:lvl w:ilvl="1">
      <w:start w:val="4"/>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8" w15:restartNumberingAfterBreak="0">
    <w:nsid w:val="5F0161F1"/>
    <w:multiLevelType w:val="multilevel"/>
    <w:tmpl w:val="F126E794"/>
    <w:lvl w:ilvl="0">
      <w:start w:val="11"/>
      <w:numFmt w:val="decimal"/>
      <w:lvlText w:val="%1."/>
      <w:lvlJc w:val="left"/>
      <w:pPr>
        <w:tabs>
          <w:tab w:val="num" w:pos="360"/>
        </w:tabs>
        <w:ind w:left="360" w:hanging="360"/>
      </w:pPr>
      <w:rPr>
        <w:rFonts w:hint="default"/>
        <w:b w:val="0"/>
        <w:bCs w:val="0"/>
      </w:rPr>
    </w:lvl>
    <w:lvl w:ilvl="1">
      <w:start w:val="11"/>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9" w15:restartNumberingAfterBreak="0">
    <w:nsid w:val="60FD0BC4"/>
    <w:multiLevelType w:val="multilevel"/>
    <w:tmpl w:val="349C91A0"/>
    <w:lvl w:ilvl="0">
      <w:start w:val="17"/>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40" w15:restartNumberingAfterBreak="0">
    <w:nsid w:val="62BC02FD"/>
    <w:multiLevelType w:val="hybridMultilevel"/>
    <w:tmpl w:val="A5DA2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0953D5"/>
    <w:multiLevelType w:val="hybridMultilevel"/>
    <w:tmpl w:val="974EF4E2"/>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FF3B6A"/>
    <w:multiLevelType w:val="hybridMultilevel"/>
    <w:tmpl w:val="9F8C56EC"/>
    <w:lvl w:ilvl="0" w:tplc="3BCEC3F0">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C0D6DE0"/>
    <w:multiLevelType w:val="multilevel"/>
    <w:tmpl w:val="08090029"/>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44" w15:restartNumberingAfterBreak="0">
    <w:nsid w:val="6D645A0C"/>
    <w:multiLevelType w:val="multilevel"/>
    <w:tmpl w:val="9EB06514"/>
    <w:lvl w:ilvl="0">
      <w:start w:val="4"/>
      <w:numFmt w:val="decimal"/>
      <w:lvlText w:val="%1"/>
      <w:lvlJc w:val="left"/>
      <w:pPr>
        <w:ind w:left="645" w:hanging="645"/>
      </w:pPr>
      <w:rPr>
        <w:rFonts w:hint="default"/>
      </w:rPr>
    </w:lvl>
    <w:lvl w:ilvl="1">
      <w:start w:val="3"/>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5" w15:restartNumberingAfterBreak="0">
    <w:nsid w:val="72B2771A"/>
    <w:multiLevelType w:val="multilevel"/>
    <w:tmpl w:val="044E9F90"/>
    <w:lvl w:ilvl="0">
      <w:start w:val="1"/>
      <w:numFmt w:val="decimal"/>
      <w:lvlText w:val="%1."/>
      <w:lvlJc w:val="left"/>
      <w:pPr>
        <w:tabs>
          <w:tab w:val="num" w:pos="360"/>
        </w:tabs>
        <w:ind w:left="360" w:hanging="360"/>
      </w:pPr>
      <w:rPr>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6" w15:restartNumberingAfterBreak="0">
    <w:nsid w:val="769D2ED8"/>
    <w:multiLevelType w:val="hybridMultilevel"/>
    <w:tmpl w:val="5F9A0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C144D1E"/>
    <w:multiLevelType w:val="hybridMultilevel"/>
    <w:tmpl w:val="96E2CC80"/>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3A4337"/>
    <w:multiLevelType w:val="hybridMultilevel"/>
    <w:tmpl w:val="C64A91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68332423">
    <w:abstractNumId w:val="1"/>
  </w:num>
  <w:num w:numId="2" w16cid:durableId="1057627677">
    <w:abstractNumId w:val="43"/>
  </w:num>
  <w:num w:numId="3" w16cid:durableId="740564595">
    <w:abstractNumId w:val="10"/>
  </w:num>
  <w:num w:numId="4" w16cid:durableId="550193417">
    <w:abstractNumId w:val="12"/>
  </w:num>
  <w:num w:numId="5" w16cid:durableId="1091009786">
    <w:abstractNumId w:val="24"/>
  </w:num>
  <w:num w:numId="6" w16cid:durableId="797455575">
    <w:abstractNumId w:val="40"/>
  </w:num>
  <w:num w:numId="7" w16cid:durableId="1701858530">
    <w:abstractNumId w:val="42"/>
  </w:num>
  <w:num w:numId="8" w16cid:durableId="865631101">
    <w:abstractNumId w:val="17"/>
  </w:num>
  <w:num w:numId="9" w16cid:durableId="24524515">
    <w:abstractNumId w:val="16"/>
  </w:num>
  <w:num w:numId="10" w16cid:durableId="1288051434">
    <w:abstractNumId w:val="9"/>
  </w:num>
  <w:num w:numId="11" w16cid:durableId="1179081586">
    <w:abstractNumId w:val="47"/>
  </w:num>
  <w:num w:numId="12" w16cid:durableId="1416245537">
    <w:abstractNumId w:val="0"/>
  </w:num>
  <w:num w:numId="13" w16cid:durableId="1641614592">
    <w:abstractNumId w:val="48"/>
  </w:num>
  <w:num w:numId="14" w16cid:durableId="807745958">
    <w:abstractNumId w:val="27"/>
  </w:num>
  <w:num w:numId="15" w16cid:durableId="1634285459">
    <w:abstractNumId w:val="13"/>
  </w:num>
  <w:num w:numId="16" w16cid:durableId="1810005929">
    <w:abstractNumId w:val="36"/>
  </w:num>
  <w:num w:numId="17" w16cid:durableId="330303026">
    <w:abstractNumId w:val="31"/>
  </w:num>
  <w:num w:numId="18" w16cid:durableId="482090011">
    <w:abstractNumId w:val="46"/>
  </w:num>
  <w:num w:numId="19" w16cid:durableId="384762827">
    <w:abstractNumId w:val="20"/>
  </w:num>
  <w:num w:numId="20" w16cid:durableId="1391999923">
    <w:abstractNumId w:val="34"/>
  </w:num>
  <w:num w:numId="21" w16cid:durableId="2053071675">
    <w:abstractNumId w:val="21"/>
  </w:num>
  <w:num w:numId="22" w16cid:durableId="1793208306">
    <w:abstractNumId w:val="45"/>
  </w:num>
  <w:num w:numId="23" w16cid:durableId="917980142">
    <w:abstractNumId w:val="23"/>
  </w:num>
  <w:num w:numId="24" w16cid:durableId="1960991132">
    <w:abstractNumId w:val="5"/>
  </w:num>
  <w:num w:numId="25" w16cid:durableId="1134641061">
    <w:abstractNumId w:val="30"/>
  </w:num>
  <w:num w:numId="26" w16cid:durableId="1209680304">
    <w:abstractNumId w:val="33"/>
  </w:num>
  <w:num w:numId="27" w16cid:durableId="497313297">
    <w:abstractNumId w:val="39"/>
  </w:num>
  <w:num w:numId="28" w16cid:durableId="1109399941">
    <w:abstractNumId w:val="18"/>
  </w:num>
  <w:num w:numId="29" w16cid:durableId="1445881901">
    <w:abstractNumId w:val="41"/>
  </w:num>
  <w:num w:numId="30" w16cid:durableId="1252469580">
    <w:abstractNumId w:val="15"/>
  </w:num>
  <w:num w:numId="31" w16cid:durableId="385111221">
    <w:abstractNumId w:val="44"/>
  </w:num>
  <w:num w:numId="32" w16cid:durableId="692461369">
    <w:abstractNumId w:val="6"/>
  </w:num>
  <w:num w:numId="33" w16cid:durableId="827479258">
    <w:abstractNumId w:val="2"/>
  </w:num>
  <w:num w:numId="34" w16cid:durableId="1654942391">
    <w:abstractNumId w:val="25"/>
  </w:num>
  <w:num w:numId="35" w16cid:durableId="1828743186">
    <w:abstractNumId w:val="29"/>
  </w:num>
  <w:num w:numId="36" w16cid:durableId="8723672">
    <w:abstractNumId w:val="26"/>
  </w:num>
  <w:num w:numId="37" w16cid:durableId="1321346574">
    <w:abstractNumId w:val="7"/>
  </w:num>
  <w:num w:numId="38" w16cid:durableId="1738547932">
    <w:abstractNumId w:val="3"/>
  </w:num>
  <w:num w:numId="39" w16cid:durableId="1002050508">
    <w:abstractNumId w:val="14"/>
  </w:num>
  <w:num w:numId="40" w16cid:durableId="1943801928">
    <w:abstractNumId w:val="4"/>
  </w:num>
  <w:num w:numId="41" w16cid:durableId="1882479630">
    <w:abstractNumId w:val="22"/>
  </w:num>
  <w:num w:numId="42" w16cid:durableId="1439254651">
    <w:abstractNumId w:val="37"/>
  </w:num>
  <w:num w:numId="43" w16cid:durableId="159348899">
    <w:abstractNumId w:val="32"/>
  </w:num>
  <w:num w:numId="44" w16cid:durableId="82070877">
    <w:abstractNumId w:val="11"/>
  </w:num>
  <w:num w:numId="45" w16cid:durableId="1510876487">
    <w:abstractNumId w:val="35"/>
  </w:num>
  <w:num w:numId="46" w16cid:durableId="1242521773">
    <w:abstractNumId w:val="8"/>
  </w:num>
  <w:num w:numId="47" w16cid:durableId="16346537">
    <w:abstractNumId w:val="28"/>
  </w:num>
  <w:num w:numId="48" w16cid:durableId="919410074">
    <w:abstractNumId w:val="38"/>
  </w:num>
  <w:num w:numId="49" w16cid:durableId="530579927">
    <w:abstractNumId w:val="1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329"/>
    <w:rsid w:val="000079DA"/>
    <w:rsid w:val="00011C69"/>
    <w:rsid w:val="000138D4"/>
    <w:rsid w:val="00030EB1"/>
    <w:rsid w:val="000432C5"/>
    <w:rsid w:val="000445ED"/>
    <w:rsid w:val="00050712"/>
    <w:rsid w:val="000519EF"/>
    <w:rsid w:val="00055B7B"/>
    <w:rsid w:val="00066E88"/>
    <w:rsid w:val="00070329"/>
    <w:rsid w:val="00071FC5"/>
    <w:rsid w:val="00081E88"/>
    <w:rsid w:val="000867EE"/>
    <w:rsid w:val="0008785B"/>
    <w:rsid w:val="00091ECD"/>
    <w:rsid w:val="00092E31"/>
    <w:rsid w:val="000B0802"/>
    <w:rsid w:val="000B3D0A"/>
    <w:rsid w:val="000B45DF"/>
    <w:rsid w:val="000B6E8D"/>
    <w:rsid w:val="000C1C59"/>
    <w:rsid w:val="000C7108"/>
    <w:rsid w:val="000D15ED"/>
    <w:rsid w:val="000D2CB0"/>
    <w:rsid w:val="000D598F"/>
    <w:rsid w:val="000D5B6C"/>
    <w:rsid w:val="000E0084"/>
    <w:rsid w:val="000E4A52"/>
    <w:rsid w:val="000E5D25"/>
    <w:rsid w:val="000F048F"/>
    <w:rsid w:val="000F4337"/>
    <w:rsid w:val="000F54C7"/>
    <w:rsid w:val="000F698C"/>
    <w:rsid w:val="001163DC"/>
    <w:rsid w:val="00121D27"/>
    <w:rsid w:val="0012587F"/>
    <w:rsid w:val="00143B0B"/>
    <w:rsid w:val="00146214"/>
    <w:rsid w:val="0015024D"/>
    <w:rsid w:val="00152232"/>
    <w:rsid w:val="00153534"/>
    <w:rsid w:val="00154D0E"/>
    <w:rsid w:val="0016156B"/>
    <w:rsid w:val="001643C9"/>
    <w:rsid w:val="001666F4"/>
    <w:rsid w:val="00181141"/>
    <w:rsid w:val="00186172"/>
    <w:rsid w:val="00190264"/>
    <w:rsid w:val="001919C9"/>
    <w:rsid w:val="00195B64"/>
    <w:rsid w:val="001B34EF"/>
    <w:rsid w:val="001B530E"/>
    <w:rsid w:val="001B6AD8"/>
    <w:rsid w:val="001C1468"/>
    <w:rsid w:val="001D4A7D"/>
    <w:rsid w:val="001D7D8F"/>
    <w:rsid w:val="001F0141"/>
    <w:rsid w:val="001F39B0"/>
    <w:rsid w:val="001F6A16"/>
    <w:rsid w:val="00205B9F"/>
    <w:rsid w:val="002113B0"/>
    <w:rsid w:val="00213808"/>
    <w:rsid w:val="00222F8A"/>
    <w:rsid w:val="00227DC8"/>
    <w:rsid w:val="002323D6"/>
    <w:rsid w:val="00235E0E"/>
    <w:rsid w:val="002404A0"/>
    <w:rsid w:val="00242200"/>
    <w:rsid w:val="002429A2"/>
    <w:rsid w:val="00244B15"/>
    <w:rsid w:val="00252184"/>
    <w:rsid w:val="00256FBF"/>
    <w:rsid w:val="0026195D"/>
    <w:rsid w:val="00265894"/>
    <w:rsid w:val="00276502"/>
    <w:rsid w:val="0029322B"/>
    <w:rsid w:val="002962EA"/>
    <w:rsid w:val="002977AA"/>
    <w:rsid w:val="002A0DB6"/>
    <w:rsid w:val="002A14C3"/>
    <w:rsid w:val="002B1445"/>
    <w:rsid w:val="002B60E3"/>
    <w:rsid w:val="002B6E03"/>
    <w:rsid w:val="002C2398"/>
    <w:rsid w:val="002C61C9"/>
    <w:rsid w:val="002D1A7D"/>
    <w:rsid w:val="002D282B"/>
    <w:rsid w:val="002D36A0"/>
    <w:rsid w:val="002D38F7"/>
    <w:rsid w:val="002F12D0"/>
    <w:rsid w:val="002F39FE"/>
    <w:rsid w:val="00300ECA"/>
    <w:rsid w:val="00301C1E"/>
    <w:rsid w:val="0030485B"/>
    <w:rsid w:val="00306EC2"/>
    <w:rsid w:val="00311F61"/>
    <w:rsid w:val="003133AB"/>
    <w:rsid w:val="00313785"/>
    <w:rsid w:val="00313DC0"/>
    <w:rsid w:val="00313F7D"/>
    <w:rsid w:val="0031450F"/>
    <w:rsid w:val="00315ACB"/>
    <w:rsid w:val="003160C8"/>
    <w:rsid w:val="003262C7"/>
    <w:rsid w:val="003266E3"/>
    <w:rsid w:val="00340458"/>
    <w:rsid w:val="003458D2"/>
    <w:rsid w:val="003523F3"/>
    <w:rsid w:val="00352647"/>
    <w:rsid w:val="00361847"/>
    <w:rsid w:val="00361FBE"/>
    <w:rsid w:val="003637D2"/>
    <w:rsid w:val="00364B89"/>
    <w:rsid w:val="003709D0"/>
    <w:rsid w:val="003748D3"/>
    <w:rsid w:val="00386A94"/>
    <w:rsid w:val="00390E9A"/>
    <w:rsid w:val="00391D0D"/>
    <w:rsid w:val="0039496B"/>
    <w:rsid w:val="003973D1"/>
    <w:rsid w:val="003A1AEA"/>
    <w:rsid w:val="003A235C"/>
    <w:rsid w:val="003B23A7"/>
    <w:rsid w:val="003B38F1"/>
    <w:rsid w:val="003B6D7A"/>
    <w:rsid w:val="003C429F"/>
    <w:rsid w:val="003C61EB"/>
    <w:rsid w:val="003D0EF6"/>
    <w:rsid w:val="003D7313"/>
    <w:rsid w:val="003E1441"/>
    <w:rsid w:val="003E2A92"/>
    <w:rsid w:val="003E7AC0"/>
    <w:rsid w:val="003F0F69"/>
    <w:rsid w:val="003F3EEA"/>
    <w:rsid w:val="003F49AB"/>
    <w:rsid w:val="003F58FA"/>
    <w:rsid w:val="003F7DC8"/>
    <w:rsid w:val="00403225"/>
    <w:rsid w:val="00410444"/>
    <w:rsid w:val="0041392A"/>
    <w:rsid w:val="004200E3"/>
    <w:rsid w:val="00423E82"/>
    <w:rsid w:val="004265EF"/>
    <w:rsid w:val="00430F7F"/>
    <w:rsid w:val="0043410D"/>
    <w:rsid w:val="00442673"/>
    <w:rsid w:val="00453CBE"/>
    <w:rsid w:val="00453E7F"/>
    <w:rsid w:val="00455488"/>
    <w:rsid w:val="0046019D"/>
    <w:rsid w:val="00460F2B"/>
    <w:rsid w:val="0046156E"/>
    <w:rsid w:val="0046296D"/>
    <w:rsid w:val="004646E3"/>
    <w:rsid w:val="00470B27"/>
    <w:rsid w:val="00470C36"/>
    <w:rsid w:val="00471341"/>
    <w:rsid w:val="004721E9"/>
    <w:rsid w:val="00473FF3"/>
    <w:rsid w:val="00490FB7"/>
    <w:rsid w:val="00491804"/>
    <w:rsid w:val="004A3821"/>
    <w:rsid w:val="004A516E"/>
    <w:rsid w:val="004C085A"/>
    <w:rsid w:val="004C3025"/>
    <w:rsid w:val="004C71E7"/>
    <w:rsid w:val="004D3A5F"/>
    <w:rsid w:val="004E234D"/>
    <w:rsid w:val="004E2BEC"/>
    <w:rsid w:val="004F0FBB"/>
    <w:rsid w:val="005071AE"/>
    <w:rsid w:val="00516434"/>
    <w:rsid w:val="00523B24"/>
    <w:rsid w:val="005256AF"/>
    <w:rsid w:val="00526905"/>
    <w:rsid w:val="00526F73"/>
    <w:rsid w:val="00536134"/>
    <w:rsid w:val="00544F6A"/>
    <w:rsid w:val="00554D2A"/>
    <w:rsid w:val="00566229"/>
    <w:rsid w:val="00566417"/>
    <w:rsid w:val="00572800"/>
    <w:rsid w:val="00574C12"/>
    <w:rsid w:val="005856F8"/>
    <w:rsid w:val="00586FCB"/>
    <w:rsid w:val="0059672B"/>
    <w:rsid w:val="005A7680"/>
    <w:rsid w:val="005B1C88"/>
    <w:rsid w:val="005B65C4"/>
    <w:rsid w:val="005D1019"/>
    <w:rsid w:val="005D1D28"/>
    <w:rsid w:val="005D3B34"/>
    <w:rsid w:val="005D3E7E"/>
    <w:rsid w:val="005D4E93"/>
    <w:rsid w:val="005D784B"/>
    <w:rsid w:val="005F4FF0"/>
    <w:rsid w:val="00606079"/>
    <w:rsid w:val="00607309"/>
    <w:rsid w:val="00607F49"/>
    <w:rsid w:val="00632B78"/>
    <w:rsid w:val="00647B39"/>
    <w:rsid w:val="006516AE"/>
    <w:rsid w:val="00656725"/>
    <w:rsid w:val="00670F91"/>
    <w:rsid w:val="00685DF3"/>
    <w:rsid w:val="00691C90"/>
    <w:rsid w:val="006969C9"/>
    <w:rsid w:val="006A1148"/>
    <w:rsid w:val="006A331E"/>
    <w:rsid w:val="006B796A"/>
    <w:rsid w:val="006C45CB"/>
    <w:rsid w:val="006C78F2"/>
    <w:rsid w:val="006D29D6"/>
    <w:rsid w:val="006D647B"/>
    <w:rsid w:val="006D6FB0"/>
    <w:rsid w:val="006E27CF"/>
    <w:rsid w:val="006F0521"/>
    <w:rsid w:val="006F14FB"/>
    <w:rsid w:val="006F17C1"/>
    <w:rsid w:val="006F5851"/>
    <w:rsid w:val="00700CF9"/>
    <w:rsid w:val="007011EF"/>
    <w:rsid w:val="00701B74"/>
    <w:rsid w:val="00702A15"/>
    <w:rsid w:val="0070634A"/>
    <w:rsid w:val="00712FC9"/>
    <w:rsid w:val="00713925"/>
    <w:rsid w:val="00716C46"/>
    <w:rsid w:val="00716DBB"/>
    <w:rsid w:val="00721BD8"/>
    <w:rsid w:val="007307E5"/>
    <w:rsid w:val="00730F9A"/>
    <w:rsid w:val="00741198"/>
    <w:rsid w:val="00743322"/>
    <w:rsid w:val="007456D0"/>
    <w:rsid w:val="007522E2"/>
    <w:rsid w:val="007549B5"/>
    <w:rsid w:val="00757757"/>
    <w:rsid w:val="007601EB"/>
    <w:rsid w:val="00761784"/>
    <w:rsid w:val="00761F33"/>
    <w:rsid w:val="00767FA8"/>
    <w:rsid w:val="00770818"/>
    <w:rsid w:val="00776112"/>
    <w:rsid w:val="0078017D"/>
    <w:rsid w:val="00784375"/>
    <w:rsid w:val="007850C6"/>
    <w:rsid w:val="00796D97"/>
    <w:rsid w:val="007A0F03"/>
    <w:rsid w:val="007A1CD2"/>
    <w:rsid w:val="007B05E0"/>
    <w:rsid w:val="007B1926"/>
    <w:rsid w:val="007B44EB"/>
    <w:rsid w:val="007D0FA6"/>
    <w:rsid w:val="007D40BB"/>
    <w:rsid w:val="007D4C3D"/>
    <w:rsid w:val="007E437F"/>
    <w:rsid w:val="007F49BE"/>
    <w:rsid w:val="00800BCD"/>
    <w:rsid w:val="00803883"/>
    <w:rsid w:val="00806AF5"/>
    <w:rsid w:val="00811C72"/>
    <w:rsid w:val="008230FC"/>
    <w:rsid w:val="00832F34"/>
    <w:rsid w:val="0083433D"/>
    <w:rsid w:val="00836ED6"/>
    <w:rsid w:val="00843260"/>
    <w:rsid w:val="00843454"/>
    <w:rsid w:val="00847434"/>
    <w:rsid w:val="00853B3D"/>
    <w:rsid w:val="008545AF"/>
    <w:rsid w:val="008567BE"/>
    <w:rsid w:val="0086166C"/>
    <w:rsid w:val="00862183"/>
    <w:rsid w:val="008733CB"/>
    <w:rsid w:val="00875771"/>
    <w:rsid w:val="00880C18"/>
    <w:rsid w:val="008821A0"/>
    <w:rsid w:val="00885BC8"/>
    <w:rsid w:val="00894525"/>
    <w:rsid w:val="008966CB"/>
    <w:rsid w:val="00897396"/>
    <w:rsid w:val="008A144C"/>
    <w:rsid w:val="008C44D4"/>
    <w:rsid w:val="008C469D"/>
    <w:rsid w:val="008C4DEA"/>
    <w:rsid w:val="008C5D4C"/>
    <w:rsid w:val="008D3017"/>
    <w:rsid w:val="008D5247"/>
    <w:rsid w:val="008D5E94"/>
    <w:rsid w:val="008D6E08"/>
    <w:rsid w:val="008D7EEF"/>
    <w:rsid w:val="008E3633"/>
    <w:rsid w:val="008F0DD0"/>
    <w:rsid w:val="008F5778"/>
    <w:rsid w:val="00905A19"/>
    <w:rsid w:val="0091308F"/>
    <w:rsid w:val="00916EE9"/>
    <w:rsid w:val="00917E5A"/>
    <w:rsid w:val="009271EC"/>
    <w:rsid w:val="00930C3D"/>
    <w:rsid w:val="00933A4C"/>
    <w:rsid w:val="009378D6"/>
    <w:rsid w:val="00942DE4"/>
    <w:rsid w:val="00952A5E"/>
    <w:rsid w:val="00954BAA"/>
    <w:rsid w:val="009551E2"/>
    <w:rsid w:val="009563C6"/>
    <w:rsid w:val="009573F4"/>
    <w:rsid w:val="00961DD7"/>
    <w:rsid w:val="009966DD"/>
    <w:rsid w:val="009A3A3F"/>
    <w:rsid w:val="009A759B"/>
    <w:rsid w:val="009B20FF"/>
    <w:rsid w:val="009B328D"/>
    <w:rsid w:val="009D4EF7"/>
    <w:rsid w:val="009D5671"/>
    <w:rsid w:val="009D70B7"/>
    <w:rsid w:val="009F00F0"/>
    <w:rsid w:val="009F7A51"/>
    <w:rsid w:val="009F7D90"/>
    <w:rsid w:val="00A03250"/>
    <w:rsid w:val="00A12135"/>
    <w:rsid w:val="00A2296B"/>
    <w:rsid w:val="00A24DB8"/>
    <w:rsid w:val="00A26D0B"/>
    <w:rsid w:val="00A33332"/>
    <w:rsid w:val="00A40D15"/>
    <w:rsid w:val="00A45AFC"/>
    <w:rsid w:val="00A47501"/>
    <w:rsid w:val="00A55BA4"/>
    <w:rsid w:val="00A55F9D"/>
    <w:rsid w:val="00A6081B"/>
    <w:rsid w:val="00A62103"/>
    <w:rsid w:val="00A62C83"/>
    <w:rsid w:val="00A65B7B"/>
    <w:rsid w:val="00A725D5"/>
    <w:rsid w:val="00A7606E"/>
    <w:rsid w:val="00A775D9"/>
    <w:rsid w:val="00A80D24"/>
    <w:rsid w:val="00A83236"/>
    <w:rsid w:val="00A8754A"/>
    <w:rsid w:val="00A926B9"/>
    <w:rsid w:val="00A93EFE"/>
    <w:rsid w:val="00A945AF"/>
    <w:rsid w:val="00A95341"/>
    <w:rsid w:val="00A97810"/>
    <w:rsid w:val="00AA2AFC"/>
    <w:rsid w:val="00AA3F02"/>
    <w:rsid w:val="00AA5818"/>
    <w:rsid w:val="00AA68FF"/>
    <w:rsid w:val="00AA7097"/>
    <w:rsid w:val="00AB042A"/>
    <w:rsid w:val="00AB3424"/>
    <w:rsid w:val="00AB3FA4"/>
    <w:rsid w:val="00AB5D55"/>
    <w:rsid w:val="00AC2C9E"/>
    <w:rsid w:val="00AC73B2"/>
    <w:rsid w:val="00AD0B42"/>
    <w:rsid w:val="00AD18F0"/>
    <w:rsid w:val="00AE27B8"/>
    <w:rsid w:val="00AE7BE3"/>
    <w:rsid w:val="00AF06BF"/>
    <w:rsid w:val="00AF2204"/>
    <w:rsid w:val="00B00173"/>
    <w:rsid w:val="00B24FAC"/>
    <w:rsid w:val="00B271EA"/>
    <w:rsid w:val="00B36BEE"/>
    <w:rsid w:val="00B40691"/>
    <w:rsid w:val="00B510EB"/>
    <w:rsid w:val="00B51A03"/>
    <w:rsid w:val="00B548ED"/>
    <w:rsid w:val="00B625EC"/>
    <w:rsid w:val="00B7117E"/>
    <w:rsid w:val="00B7506F"/>
    <w:rsid w:val="00B80B40"/>
    <w:rsid w:val="00B80C1D"/>
    <w:rsid w:val="00B80FD7"/>
    <w:rsid w:val="00B82BDB"/>
    <w:rsid w:val="00B95C9D"/>
    <w:rsid w:val="00B968E0"/>
    <w:rsid w:val="00BA05AF"/>
    <w:rsid w:val="00BA2BE0"/>
    <w:rsid w:val="00BA32EF"/>
    <w:rsid w:val="00BA44A7"/>
    <w:rsid w:val="00BB0AA7"/>
    <w:rsid w:val="00BB27BF"/>
    <w:rsid w:val="00BB41B5"/>
    <w:rsid w:val="00BC341A"/>
    <w:rsid w:val="00BC4FB5"/>
    <w:rsid w:val="00BC74BE"/>
    <w:rsid w:val="00BD4604"/>
    <w:rsid w:val="00BD6F61"/>
    <w:rsid w:val="00BF6734"/>
    <w:rsid w:val="00C03859"/>
    <w:rsid w:val="00C04FDC"/>
    <w:rsid w:val="00C10E60"/>
    <w:rsid w:val="00C12FE0"/>
    <w:rsid w:val="00C212F7"/>
    <w:rsid w:val="00C27BE5"/>
    <w:rsid w:val="00C306FE"/>
    <w:rsid w:val="00C31146"/>
    <w:rsid w:val="00C35040"/>
    <w:rsid w:val="00C4719A"/>
    <w:rsid w:val="00C47A06"/>
    <w:rsid w:val="00C50AAF"/>
    <w:rsid w:val="00C63168"/>
    <w:rsid w:val="00C66C87"/>
    <w:rsid w:val="00C70AB8"/>
    <w:rsid w:val="00C72DFF"/>
    <w:rsid w:val="00C84817"/>
    <w:rsid w:val="00C90F37"/>
    <w:rsid w:val="00C91B0C"/>
    <w:rsid w:val="00C9714C"/>
    <w:rsid w:val="00CA3352"/>
    <w:rsid w:val="00CA6219"/>
    <w:rsid w:val="00CB017B"/>
    <w:rsid w:val="00CB0A5A"/>
    <w:rsid w:val="00CB12D0"/>
    <w:rsid w:val="00CB2830"/>
    <w:rsid w:val="00CB332C"/>
    <w:rsid w:val="00CB45B9"/>
    <w:rsid w:val="00CB72FF"/>
    <w:rsid w:val="00CB7D49"/>
    <w:rsid w:val="00CC039F"/>
    <w:rsid w:val="00CC3102"/>
    <w:rsid w:val="00CC455C"/>
    <w:rsid w:val="00CC45B8"/>
    <w:rsid w:val="00CD1C18"/>
    <w:rsid w:val="00CD69F7"/>
    <w:rsid w:val="00CE5CD1"/>
    <w:rsid w:val="00CF2CE2"/>
    <w:rsid w:val="00CF4814"/>
    <w:rsid w:val="00CF73E1"/>
    <w:rsid w:val="00D004F5"/>
    <w:rsid w:val="00D03435"/>
    <w:rsid w:val="00D06A19"/>
    <w:rsid w:val="00D14419"/>
    <w:rsid w:val="00D20FD0"/>
    <w:rsid w:val="00D21477"/>
    <w:rsid w:val="00D23390"/>
    <w:rsid w:val="00D3173B"/>
    <w:rsid w:val="00D34B7A"/>
    <w:rsid w:val="00D35859"/>
    <w:rsid w:val="00D4504E"/>
    <w:rsid w:val="00D507E2"/>
    <w:rsid w:val="00D525F4"/>
    <w:rsid w:val="00D54943"/>
    <w:rsid w:val="00D70290"/>
    <w:rsid w:val="00D82F08"/>
    <w:rsid w:val="00D84A05"/>
    <w:rsid w:val="00D96E92"/>
    <w:rsid w:val="00D97FED"/>
    <w:rsid w:val="00DA2043"/>
    <w:rsid w:val="00DC756C"/>
    <w:rsid w:val="00DD3F58"/>
    <w:rsid w:val="00DD7BA6"/>
    <w:rsid w:val="00DE0532"/>
    <w:rsid w:val="00DE0906"/>
    <w:rsid w:val="00DE470B"/>
    <w:rsid w:val="00DE7224"/>
    <w:rsid w:val="00DF0942"/>
    <w:rsid w:val="00DF3AE5"/>
    <w:rsid w:val="00E057C9"/>
    <w:rsid w:val="00E17191"/>
    <w:rsid w:val="00E24C95"/>
    <w:rsid w:val="00E273F5"/>
    <w:rsid w:val="00E3081F"/>
    <w:rsid w:val="00E31617"/>
    <w:rsid w:val="00E31F58"/>
    <w:rsid w:val="00E32908"/>
    <w:rsid w:val="00E33674"/>
    <w:rsid w:val="00E42FD6"/>
    <w:rsid w:val="00E47041"/>
    <w:rsid w:val="00E53C90"/>
    <w:rsid w:val="00E758CF"/>
    <w:rsid w:val="00E800E0"/>
    <w:rsid w:val="00E811E8"/>
    <w:rsid w:val="00E86C56"/>
    <w:rsid w:val="00E918AF"/>
    <w:rsid w:val="00E94641"/>
    <w:rsid w:val="00EA3878"/>
    <w:rsid w:val="00EA5C8B"/>
    <w:rsid w:val="00EB3E82"/>
    <w:rsid w:val="00EB5D04"/>
    <w:rsid w:val="00EB63DE"/>
    <w:rsid w:val="00EC61B0"/>
    <w:rsid w:val="00EC74CB"/>
    <w:rsid w:val="00EE2786"/>
    <w:rsid w:val="00EE2F9B"/>
    <w:rsid w:val="00EF1F93"/>
    <w:rsid w:val="00EF5CD2"/>
    <w:rsid w:val="00F03AAA"/>
    <w:rsid w:val="00F060BF"/>
    <w:rsid w:val="00F1054E"/>
    <w:rsid w:val="00F133DE"/>
    <w:rsid w:val="00F22EF4"/>
    <w:rsid w:val="00F3034E"/>
    <w:rsid w:val="00F4243E"/>
    <w:rsid w:val="00F62A76"/>
    <w:rsid w:val="00F65B0B"/>
    <w:rsid w:val="00F65CB3"/>
    <w:rsid w:val="00F66CB6"/>
    <w:rsid w:val="00F670A9"/>
    <w:rsid w:val="00F724ED"/>
    <w:rsid w:val="00F72CA0"/>
    <w:rsid w:val="00F820E0"/>
    <w:rsid w:val="00F844CF"/>
    <w:rsid w:val="00F84D05"/>
    <w:rsid w:val="00F85CDE"/>
    <w:rsid w:val="00F8706E"/>
    <w:rsid w:val="00F90706"/>
    <w:rsid w:val="00F92A18"/>
    <w:rsid w:val="00F947DD"/>
    <w:rsid w:val="00FA2BC8"/>
    <w:rsid w:val="00FC01BB"/>
    <w:rsid w:val="00FC4DAB"/>
    <w:rsid w:val="00FC51CC"/>
    <w:rsid w:val="00FC67CC"/>
    <w:rsid w:val="00FC79AF"/>
    <w:rsid w:val="00FD2304"/>
    <w:rsid w:val="00FD3FA1"/>
    <w:rsid w:val="00FE0900"/>
    <w:rsid w:val="00FE42A2"/>
    <w:rsid w:val="00FF1DF1"/>
    <w:rsid w:val="00FF3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403D3"/>
  <w15:chartTrackingRefBased/>
  <w15:docId w15:val="{9BF22B0C-ADB1-45F5-BB66-C8E887F99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329"/>
  </w:style>
  <w:style w:type="paragraph" w:styleId="Heading1">
    <w:name w:val="heading 1"/>
    <w:basedOn w:val="Normal"/>
    <w:next w:val="Normal"/>
    <w:link w:val="Heading1Char"/>
    <w:uiPriority w:val="9"/>
    <w:qFormat/>
    <w:rsid w:val="00430F7F"/>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C88"/>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F7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1AE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1AE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1AE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1AE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1AE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1AE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0329"/>
    <w:pPr>
      <w:ind w:left="720"/>
      <w:contextualSpacing/>
    </w:pPr>
  </w:style>
  <w:style w:type="paragraph" w:styleId="Header">
    <w:name w:val="header"/>
    <w:basedOn w:val="Normal"/>
    <w:link w:val="HeaderChar"/>
    <w:uiPriority w:val="99"/>
    <w:unhideWhenUsed/>
    <w:rsid w:val="00430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F7F"/>
  </w:style>
  <w:style w:type="paragraph" w:styleId="Footer">
    <w:name w:val="footer"/>
    <w:basedOn w:val="Normal"/>
    <w:link w:val="FooterChar"/>
    <w:uiPriority w:val="99"/>
    <w:unhideWhenUsed/>
    <w:rsid w:val="00430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F7F"/>
  </w:style>
  <w:style w:type="character" w:customStyle="1" w:styleId="Heading1Char">
    <w:name w:val="Heading 1 Char"/>
    <w:basedOn w:val="DefaultParagraphFont"/>
    <w:link w:val="Heading1"/>
    <w:uiPriority w:val="9"/>
    <w:rsid w:val="00430F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0F7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30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B1C8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E7AC0"/>
    <w:pPr>
      <w:outlineLvl w:val="9"/>
    </w:pPr>
    <w:rPr>
      <w:lang w:val="en-US"/>
    </w:rPr>
  </w:style>
  <w:style w:type="paragraph" w:styleId="TOC1">
    <w:name w:val="toc 1"/>
    <w:basedOn w:val="Normal"/>
    <w:next w:val="Normal"/>
    <w:autoRedefine/>
    <w:uiPriority w:val="39"/>
    <w:unhideWhenUsed/>
    <w:rsid w:val="003E7AC0"/>
    <w:pPr>
      <w:spacing w:after="100"/>
    </w:pPr>
  </w:style>
  <w:style w:type="paragraph" w:styleId="TOC2">
    <w:name w:val="toc 2"/>
    <w:basedOn w:val="Normal"/>
    <w:next w:val="Normal"/>
    <w:autoRedefine/>
    <w:uiPriority w:val="39"/>
    <w:unhideWhenUsed/>
    <w:rsid w:val="003E7AC0"/>
    <w:pPr>
      <w:spacing w:after="100"/>
      <w:ind w:left="220"/>
    </w:pPr>
  </w:style>
  <w:style w:type="paragraph" w:styleId="TOC3">
    <w:name w:val="toc 3"/>
    <w:basedOn w:val="Normal"/>
    <w:next w:val="Normal"/>
    <w:autoRedefine/>
    <w:uiPriority w:val="39"/>
    <w:unhideWhenUsed/>
    <w:rsid w:val="003E7AC0"/>
    <w:pPr>
      <w:spacing w:after="100"/>
      <w:ind w:left="440"/>
    </w:pPr>
  </w:style>
  <w:style w:type="character" w:styleId="Hyperlink">
    <w:name w:val="Hyperlink"/>
    <w:basedOn w:val="DefaultParagraphFont"/>
    <w:uiPriority w:val="99"/>
    <w:unhideWhenUsed/>
    <w:rsid w:val="003E7AC0"/>
    <w:rPr>
      <w:color w:val="0563C1" w:themeColor="hyperlink"/>
      <w:u w:val="single"/>
    </w:rPr>
  </w:style>
  <w:style w:type="paragraph" w:styleId="Caption">
    <w:name w:val="caption"/>
    <w:basedOn w:val="Normal"/>
    <w:next w:val="Normal"/>
    <w:uiPriority w:val="35"/>
    <w:unhideWhenUsed/>
    <w:qFormat/>
    <w:rsid w:val="00843454"/>
    <w:pPr>
      <w:spacing w:after="200" w:line="240" w:lineRule="auto"/>
    </w:pPr>
    <w:rPr>
      <w:i/>
      <w:iCs/>
      <w:color w:val="44546A" w:themeColor="text2"/>
      <w:sz w:val="18"/>
      <w:szCs w:val="18"/>
    </w:rPr>
  </w:style>
  <w:style w:type="paragraph" w:styleId="NormalWeb">
    <w:name w:val="Normal (Web)"/>
    <w:basedOn w:val="Normal"/>
    <w:uiPriority w:val="99"/>
    <w:semiHidden/>
    <w:unhideWhenUsed/>
    <w:rsid w:val="003709D0"/>
    <w:pPr>
      <w:spacing w:before="100" w:beforeAutospacing="1" w:after="100" w:afterAutospacing="1" w:line="240" w:lineRule="auto"/>
    </w:pPr>
    <w:rPr>
      <w:rFonts w:ascii="Times New Roman" w:eastAsia="Times New Roman" w:hAnsi="Times New Roman" w:cs="Times New Roman"/>
      <w:sz w:val="24"/>
      <w:szCs w:val="24"/>
      <w:lang w:eastAsia="en-GB"/>
    </w:rPr>
  </w:style>
  <w:style w:type="numbering" w:customStyle="1" w:styleId="CurrentList1">
    <w:name w:val="Current List1"/>
    <w:uiPriority w:val="99"/>
    <w:rsid w:val="003A1AEA"/>
    <w:pPr>
      <w:numPr>
        <w:numId w:val="3"/>
      </w:numPr>
    </w:pPr>
  </w:style>
  <w:style w:type="character" w:customStyle="1" w:styleId="Heading4Char">
    <w:name w:val="Heading 4 Char"/>
    <w:basedOn w:val="DefaultParagraphFont"/>
    <w:link w:val="Heading4"/>
    <w:uiPriority w:val="9"/>
    <w:rsid w:val="003A1A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A1A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1A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1A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1A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1AEA"/>
    <w:rPr>
      <w:rFonts w:asciiTheme="majorHAnsi" w:eastAsiaTheme="majorEastAsia" w:hAnsiTheme="majorHAnsi" w:cstheme="majorBidi"/>
      <w:i/>
      <w:iCs/>
      <w:color w:val="272727" w:themeColor="text1" w:themeTint="D8"/>
      <w:sz w:val="21"/>
      <w:szCs w:val="21"/>
    </w:rPr>
  </w:style>
  <w:style w:type="table" w:styleId="GridTable6Colorful-Accent3">
    <w:name w:val="Grid Table 6 Colorful Accent 3"/>
    <w:basedOn w:val="TableNormal"/>
    <w:uiPriority w:val="51"/>
    <w:rsid w:val="008966CB"/>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3">
    <w:name w:val="List Table 1 Light Accent 3"/>
    <w:basedOn w:val="TableNormal"/>
    <w:uiPriority w:val="46"/>
    <w:rsid w:val="005F4FF0"/>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Light">
    <w:name w:val="Grid Table Light"/>
    <w:basedOn w:val="TableNormal"/>
    <w:uiPriority w:val="40"/>
    <w:rsid w:val="004646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B6E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6Colorful-Accent3">
    <w:name w:val="List Table 6 Colorful Accent 3"/>
    <w:basedOn w:val="TableNormal"/>
    <w:uiPriority w:val="51"/>
    <w:rsid w:val="002B6E03"/>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3">
    <w:name w:val="Grid Table 2 Accent 3"/>
    <w:basedOn w:val="TableNormal"/>
    <w:uiPriority w:val="47"/>
    <w:rsid w:val="002B6E03"/>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2B6E0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customStyle="1" w:styleId="woocommerce-price-amount">
    <w:name w:val="woocommerce-price-amount"/>
    <w:basedOn w:val="DefaultParagraphFont"/>
    <w:rsid w:val="00C91B0C"/>
  </w:style>
  <w:style w:type="character" w:customStyle="1" w:styleId="woocommerce-price-currencysymbol">
    <w:name w:val="woocommerce-price-currencysymbol"/>
    <w:basedOn w:val="DefaultParagraphFont"/>
    <w:rsid w:val="00C91B0C"/>
  </w:style>
  <w:style w:type="character" w:styleId="FollowedHyperlink">
    <w:name w:val="FollowedHyperlink"/>
    <w:basedOn w:val="DefaultParagraphFont"/>
    <w:uiPriority w:val="99"/>
    <w:semiHidden/>
    <w:unhideWhenUsed/>
    <w:rsid w:val="00B95C9D"/>
    <w:rPr>
      <w:color w:val="800080"/>
      <w:u w:val="single"/>
    </w:rPr>
  </w:style>
  <w:style w:type="paragraph" w:customStyle="1" w:styleId="msonormal0">
    <w:name w:val="msonormal"/>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B95C9D"/>
    <w:pPr>
      <w:pBdr>
        <w:top w:val="single" w:sz="8" w:space="0" w:color="auto"/>
        <w:left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B95C9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8">
    <w:name w:val="xl68"/>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B95C9D"/>
    <w:pPr>
      <w:pBdr>
        <w:left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B95C9D"/>
    <w:pPr>
      <w:pBdr>
        <w:bottom w:val="single" w:sz="8"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1">
    <w:name w:val="xl71"/>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2">
    <w:name w:val="xl72"/>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B95C9D"/>
    <w:pPr>
      <w:pBdr>
        <w:top w:val="single" w:sz="8" w:space="0" w:color="auto"/>
        <w:bottom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4">
    <w:name w:val="xl74"/>
    <w:basedOn w:val="Normal"/>
    <w:rsid w:val="00B95C9D"/>
    <w:pPr>
      <w:pBdr>
        <w:top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5">
    <w:name w:val="xl75"/>
    <w:basedOn w:val="Normal"/>
    <w:rsid w:val="00B95C9D"/>
    <w:pPr>
      <w:pBdr>
        <w:top w:val="single" w:sz="8" w:space="0" w:color="auto"/>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6">
    <w:name w:val="xl76"/>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7">
    <w:name w:val="xl77"/>
    <w:basedOn w:val="Normal"/>
    <w:rsid w:val="00B95C9D"/>
    <w:pPr>
      <w:pBdr>
        <w:top w:val="single" w:sz="8" w:space="0" w:color="auto"/>
        <w:bottom w:val="single" w:sz="8" w:space="0" w:color="auto"/>
        <w:right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8">
    <w:name w:val="xl78"/>
    <w:basedOn w:val="Normal"/>
    <w:rsid w:val="00B95C9D"/>
    <w:pP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9">
    <w:name w:val="xl79"/>
    <w:basedOn w:val="Normal"/>
    <w:rsid w:val="00B95C9D"/>
    <w:pPr>
      <w:pBdr>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0">
    <w:name w:val="xl80"/>
    <w:basedOn w:val="Normal"/>
    <w:rsid w:val="00B95C9D"/>
    <w:pPr>
      <w:pBdr>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1">
    <w:name w:val="xl81"/>
    <w:basedOn w:val="Normal"/>
    <w:rsid w:val="00B95C9D"/>
    <w:pPr>
      <w:pBdr>
        <w:bottom w:val="single" w:sz="8" w:space="0" w:color="auto"/>
        <w:right w:val="single" w:sz="4"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2">
    <w:name w:val="xl82"/>
    <w:basedOn w:val="Normal"/>
    <w:rsid w:val="00B95C9D"/>
    <w:pPr>
      <w:pBdr>
        <w:left w:val="single" w:sz="4"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3">
    <w:name w:val="xl83"/>
    <w:basedOn w:val="Normal"/>
    <w:rsid w:val="00B95C9D"/>
    <w:pPr>
      <w:pBdr>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4">
    <w:name w:val="xl84"/>
    <w:basedOn w:val="Normal"/>
    <w:rsid w:val="00B95C9D"/>
    <w:pPr>
      <w:pBdr>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5">
    <w:name w:val="xl85"/>
    <w:basedOn w:val="Normal"/>
    <w:rsid w:val="00B95C9D"/>
    <w:pPr>
      <w:pBdr>
        <w:bottom w:val="single" w:sz="8" w:space="0" w:color="auto"/>
        <w:right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6">
    <w:name w:val="xl86"/>
    <w:basedOn w:val="Normal"/>
    <w:rsid w:val="00B95C9D"/>
    <w:pPr>
      <w:pBdr>
        <w:top w:val="single" w:sz="8" w:space="0" w:color="auto"/>
        <w:left w:val="single" w:sz="8" w:space="0" w:color="auto"/>
        <w:bottom w:val="single" w:sz="4"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87">
    <w:name w:val="xl87"/>
    <w:basedOn w:val="Normal"/>
    <w:rsid w:val="00B95C9D"/>
    <w:pPr>
      <w:pBdr>
        <w:top w:val="single" w:sz="8" w:space="0" w:color="auto"/>
        <w:left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16"/>
      <w:szCs w:val="16"/>
      <w:lang w:eastAsia="en-GB"/>
    </w:rPr>
  </w:style>
  <w:style w:type="paragraph" w:customStyle="1" w:styleId="xl88">
    <w:name w:val="xl88"/>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89">
    <w:name w:val="xl89"/>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90">
    <w:name w:val="xl90"/>
    <w:basedOn w:val="Normal"/>
    <w:rsid w:val="00B95C9D"/>
    <w:pPr>
      <w:pBdr>
        <w:top w:val="single" w:sz="8" w:space="0" w:color="auto"/>
        <w:left w:val="single" w:sz="4" w:space="0" w:color="auto"/>
        <w:bottom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91">
    <w:name w:val="xl91"/>
    <w:basedOn w:val="Normal"/>
    <w:rsid w:val="00B95C9D"/>
    <w:pPr>
      <w:pBdr>
        <w:top w:val="single" w:sz="8" w:space="0" w:color="auto"/>
        <w:left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92">
    <w:name w:val="xl92"/>
    <w:basedOn w:val="Normal"/>
    <w:rsid w:val="00B95C9D"/>
    <w:pPr>
      <w:pBdr>
        <w:top w:val="single" w:sz="8"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3">
    <w:name w:val="xl93"/>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4">
    <w:name w:val="xl94"/>
    <w:basedOn w:val="Normal"/>
    <w:rsid w:val="00B95C9D"/>
    <w:pPr>
      <w:pBdr>
        <w:top w:val="single" w:sz="8"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5">
    <w:name w:val="xl95"/>
    <w:basedOn w:val="Normal"/>
    <w:rsid w:val="00B95C9D"/>
    <w:pPr>
      <w:pBdr>
        <w:left w:val="single" w:sz="8" w:space="0" w:color="auto"/>
        <w:bottom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6">
    <w:name w:val="xl96"/>
    <w:basedOn w:val="Normal"/>
    <w:rsid w:val="00B95C9D"/>
    <w:pPr>
      <w:pBdr>
        <w:bottom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97">
    <w:name w:val="xl97"/>
    <w:basedOn w:val="Normal"/>
    <w:rsid w:val="00B95C9D"/>
    <w:pPr>
      <w:pBdr>
        <w:top w:val="single" w:sz="4" w:space="0" w:color="auto"/>
        <w:left w:val="single" w:sz="8" w:space="0" w:color="auto"/>
        <w:bottom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98">
    <w:name w:val="xl98"/>
    <w:basedOn w:val="Normal"/>
    <w:rsid w:val="00B95C9D"/>
    <w:pPr>
      <w:pBdr>
        <w:left w:val="single" w:sz="8"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16"/>
      <w:szCs w:val="16"/>
      <w:lang w:eastAsia="en-GB"/>
    </w:rPr>
  </w:style>
  <w:style w:type="paragraph" w:customStyle="1" w:styleId="xl99">
    <w:name w:val="xl99"/>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0">
    <w:name w:val="xl100"/>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1">
    <w:name w:val="xl101"/>
    <w:basedOn w:val="Normal"/>
    <w:rsid w:val="00B95C9D"/>
    <w:pPr>
      <w:pBdr>
        <w:top w:val="single" w:sz="4" w:space="0" w:color="auto"/>
        <w:left w:val="single" w:sz="4" w:space="0" w:color="auto"/>
        <w:bottom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2">
    <w:name w:val="xl102"/>
    <w:basedOn w:val="Normal"/>
    <w:rsid w:val="00B95C9D"/>
    <w:pPr>
      <w:pBdr>
        <w:left w:val="single" w:sz="8" w:space="0" w:color="auto"/>
        <w:bottom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103">
    <w:name w:val="xl103"/>
    <w:basedOn w:val="Normal"/>
    <w:rsid w:val="00B95C9D"/>
    <w:pPr>
      <w:pBdr>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4">
    <w:name w:val="xl104"/>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5">
    <w:name w:val="xl105"/>
    <w:basedOn w:val="Normal"/>
    <w:rsid w:val="00B95C9D"/>
    <w:pPr>
      <w:pBdr>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6">
    <w:name w:val="xl106"/>
    <w:basedOn w:val="Normal"/>
    <w:rsid w:val="00B95C9D"/>
    <w:pPr>
      <w:pBdr>
        <w:top w:val="single" w:sz="8" w:space="0" w:color="auto"/>
        <w:left w:val="single" w:sz="8" w:space="0" w:color="auto"/>
        <w:right w:val="single" w:sz="8" w:space="0" w:color="auto"/>
      </w:pBdr>
      <w:shd w:val="clear" w:color="000000" w:fill="B1A0C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07">
    <w:name w:val="xl107"/>
    <w:basedOn w:val="Normal"/>
    <w:rsid w:val="00B95C9D"/>
    <w:pPr>
      <w:pBdr>
        <w:top w:val="single" w:sz="8"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08">
    <w:name w:val="xl108"/>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9">
    <w:name w:val="xl109"/>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0">
    <w:name w:val="xl110"/>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1">
    <w:name w:val="xl111"/>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12">
    <w:name w:val="xl112"/>
    <w:basedOn w:val="Normal"/>
    <w:rsid w:val="00B95C9D"/>
    <w:pPr>
      <w:pBdr>
        <w:top w:val="single" w:sz="8" w:space="0" w:color="auto"/>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3">
    <w:name w:val="xl113"/>
    <w:basedOn w:val="Normal"/>
    <w:rsid w:val="00B95C9D"/>
    <w:pPr>
      <w:pBdr>
        <w:left w:val="single" w:sz="8" w:space="0" w:color="auto"/>
        <w:bottom w:val="single" w:sz="8" w:space="0" w:color="auto"/>
        <w:right w:val="single" w:sz="8" w:space="0" w:color="auto"/>
      </w:pBdr>
      <w:shd w:val="clear" w:color="000000" w:fill="B1A0C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14">
    <w:name w:val="xl114"/>
    <w:basedOn w:val="Normal"/>
    <w:rsid w:val="00B95C9D"/>
    <w:pPr>
      <w:pBdr>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15">
    <w:name w:val="xl115"/>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6">
    <w:name w:val="xl116"/>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7">
    <w:name w:val="xl117"/>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8">
    <w:name w:val="xl118"/>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19">
    <w:name w:val="xl119"/>
    <w:basedOn w:val="Normal"/>
    <w:rsid w:val="00B95C9D"/>
    <w:pPr>
      <w:pBdr>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0">
    <w:name w:val="xl120"/>
    <w:basedOn w:val="Normal"/>
    <w:rsid w:val="00B95C9D"/>
    <w:pPr>
      <w:pBdr>
        <w:top w:val="single" w:sz="8" w:space="0" w:color="auto"/>
        <w:lef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1">
    <w:name w:val="xl121"/>
    <w:basedOn w:val="Normal"/>
    <w:rsid w:val="00B95C9D"/>
    <w:pPr>
      <w:pBdr>
        <w:top w:val="single" w:sz="8"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2">
    <w:name w:val="xl122"/>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3">
    <w:name w:val="xl123"/>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4">
    <w:name w:val="xl124"/>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5">
    <w:name w:val="xl125"/>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6">
    <w:name w:val="xl126"/>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27">
    <w:name w:val="xl127"/>
    <w:basedOn w:val="Normal"/>
    <w:rsid w:val="00B95C9D"/>
    <w:pPr>
      <w:pBdr>
        <w:top w:val="single" w:sz="8"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8">
    <w:name w:val="xl128"/>
    <w:basedOn w:val="Normal"/>
    <w:rsid w:val="00B95C9D"/>
    <w:pPr>
      <w:pBdr>
        <w:lef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9">
    <w:name w:val="xl129"/>
    <w:basedOn w:val="Normal"/>
    <w:rsid w:val="00B95C9D"/>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30">
    <w:name w:val="xl130"/>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3">
    <w:name w:val="xl133"/>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35">
    <w:name w:val="xl135"/>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6">
    <w:name w:val="xl136"/>
    <w:basedOn w:val="Normal"/>
    <w:rsid w:val="00B95C9D"/>
    <w:pPr>
      <w:pBdr>
        <w:top w:val="single" w:sz="4"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7">
    <w:name w:val="xl137"/>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8">
    <w:name w:val="xl138"/>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39">
    <w:name w:val="xl139"/>
    <w:basedOn w:val="Normal"/>
    <w:rsid w:val="00B95C9D"/>
    <w:pPr>
      <w:pBdr>
        <w:top w:val="single" w:sz="4" w:space="0" w:color="auto"/>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0">
    <w:name w:val="xl140"/>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1">
    <w:name w:val="xl141"/>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2">
    <w:name w:val="xl142"/>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43">
    <w:name w:val="xl143"/>
    <w:basedOn w:val="Normal"/>
    <w:rsid w:val="00B95C9D"/>
    <w:pPr>
      <w:pBdr>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B95C9D"/>
    <w:pPr>
      <w:pBdr>
        <w:left w:val="single" w:sz="8" w:space="0" w:color="auto"/>
        <w:bottom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45">
    <w:name w:val="xl145"/>
    <w:basedOn w:val="Normal"/>
    <w:rsid w:val="00B95C9D"/>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46">
    <w:name w:val="xl146"/>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8">
    <w:name w:val="xl148"/>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9">
    <w:name w:val="xl14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0">
    <w:name w:val="xl150"/>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51">
    <w:name w:val="xl151"/>
    <w:basedOn w:val="Normal"/>
    <w:rsid w:val="00B95C9D"/>
    <w:pPr>
      <w:pBdr>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B95C9D"/>
    <w:pPr>
      <w:pBdr>
        <w:top w:val="single" w:sz="8" w:space="0" w:color="auto"/>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3">
    <w:name w:val="xl153"/>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4">
    <w:name w:val="xl154"/>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5">
    <w:name w:val="xl155"/>
    <w:basedOn w:val="Normal"/>
    <w:rsid w:val="00B95C9D"/>
    <w:pPr>
      <w:pBdr>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6">
    <w:name w:val="xl156"/>
    <w:basedOn w:val="Normal"/>
    <w:rsid w:val="00B95C9D"/>
    <w:pPr>
      <w:pBdr>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7">
    <w:name w:val="xl157"/>
    <w:basedOn w:val="Normal"/>
    <w:rsid w:val="00B95C9D"/>
    <w:pPr>
      <w:pBdr>
        <w:left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58">
    <w:name w:val="xl158"/>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B95C9D"/>
    <w:pPr>
      <w:pBdr>
        <w:top w:val="single" w:sz="4"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0">
    <w:name w:val="xl160"/>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B95C9D"/>
    <w:pPr>
      <w:pBdr>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2">
    <w:name w:val="xl162"/>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B95C9D"/>
    <w:pPr>
      <w:pBdr>
        <w:top w:val="single" w:sz="8" w:space="0" w:color="auto"/>
        <w:left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4">
    <w:name w:val="xl164"/>
    <w:basedOn w:val="Normal"/>
    <w:rsid w:val="00B95C9D"/>
    <w:pPr>
      <w:pBdr>
        <w:top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5">
    <w:name w:val="xl165"/>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6">
    <w:name w:val="xl166"/>
    <w:basedOn w:val="Normal"/>
    <w:rsid w:val="00B95C9D"/>
    <w:pPr>
      <w:pBdr>
        <w:left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7">
    <w:name w:val="xl167"/>
    <w:basedOn w:val="Normal"/>
    <w:rsid w:val="00B95C9D"/>
    <w:pPr>
      <w:pBdr>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8">
    <w:name w:val="xl168"/>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9">
    <w:name w:val="xl169"/>
    <w:basedOn w:val="Normal"/>
    <w:rsid w:val="00B95C9D"/>
    <w:pPr>
      <w:pBdr>
        <w:top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0">
    <w:name w:val="xl170"/>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71">
    <w:name w:val="xl171"/>
    <w:basedOn w:val="Normal"/>
    <w:rsid w:val="00B95C9D"/>
    <w:pPr>
      <w:pBdr>
        <w:top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2">
    <w:name w:val="xl172"/>
    <w:basedOn w:val="Normal"/>
    <w:rsid w:val="00B95C9D"/>
    <w:pPr>
      <w:pBdr>
        <w:left w:val="single" w:sz="8" w:space="0" w:color="auto"/>
        <w:bottom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3">
    <w:name w:val="xl173"/>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4">
    <w:name w:val="xl174"/>
    <w:basedOn w:val="Normal"/>
    <w:rsid w:val="00B95C9D"/>
    <w:pPr>
      <w:pBdr>
        <w:top w:val="single" w:sz="8" w:space="0" w:color="auto"/>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5">
    <w:name w:val="xl175"/>
    <w:basedOn w:val="Normal"/>
    <w:rsid w:val="00B95C9D"/>
    <w:pPr>
      <w:pBdr>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6">
    <w:name w:val="xl176"/>
    <w:basedOn w:val="Normal"/>
    <w:rsid w:val="00B95C9D"/>
    <w:pPr>
      <w:pBdr>
        <w:left w:val="single" w:sz="8" w:space="0" w:color="auto"/>
        <w:bottom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7">
    <w:name w:val="xl177"/>
    <w:basedOn w:val="Normal"/>
    <w:rsid w:val="00B95C9D"/>
    <w:pPr>
      <w:pBdr>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8">
    <w:name w:val="xl178"/>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79">
    <w:name w:val="xl17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80">
    <w:name w:val="xl180"/>
    <w:basedOn w:val="Normal"/>
    <w:rsid w:val="00B95C9D"/>
    <w:pPr>
      <w:pBdr>
        <w:left w:val="single" w:sz="8" w:space="0" w:color="auto"/>
        <w:right w:val="single" w:sz="8" w:space="0" w:color="auto"/>
      </w:pBdr>
      <w:shd w:val="clear" w:color="000000" w:fill="CCC0DA"/>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81">
    <w:name w:val="xl181"/>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82">
    <w:name w:val="xl182"/>
    <w:basedOn w:val="Normal"/>
    <w:rsid w:val="00B95C9D"/>
    <w:pPr>
      <w:pBdr>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3">
    <w:name w:val="xl183"/>
    <w:basedOn w:val="Normal"/>
    <w:rsid w:val="00B95C9D"/>
    <w:pPr>
      <w:pBdr>
        <w:left w:val="single" w:sz="8" w:space="0" w:color="auto"/>
        <w:right w:val="single" w:sz="8" w:space="0" w:color="auto"/>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4">
    <w:name w:val="xl184"/>
    <w:basedOn w:val="Normal"/>
    <w:rsid w:val="00B95C9D"/>
    <w:pPr>
      <w:pBdr>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5">
    <w:name w:val="xl185"/>
    <w:basedOn w:val="Normal"/>
    <w:rsid w:val="00B95C9D"/>
    <w:pPr>
      <w:pBdr>
        <w:top w:val="single" w:sz="8" w:space="0" w:color="auto"/>
        <w:left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6">
    <w:name w:val="xl186"/>
    <w:basedOn w:val="Normal"/>
    <w:rsid w:val="00B95C9D"/>
    <w:pPr>
      <w:pBdr>
        <w:left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7">
    <w:name w:val="xl187"/>
    <w:basedOn w:val="Normal"/>
    <w:rsid w:val="00B95C9D"/>
    <w:pPr>
      <w:pBdr>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8">
    <w:name w:val="xl188"/>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89">
    <w:name w:val="xl189"/>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0">
    <w:name w:val="xl190"/>
    <w:basedOn w:val="Normal"/>
    <w:rsid w:val="00B95C9D"/>
    <w:pPr>
      <w:pBdr>
        <w:top w:val="single" w:sz="4"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1">
    <w:name w:val="xl191"/>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2">
    <w:name w:val="xl192"/>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3">
    <w:name w:val="xl193"/>
    <w:basedOn w:val="Normal"/>
    <w:rsid w:val="00B95C9D"/>
    <w:pPr>
      <w:pBdr>
        <w:top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4">
    <w:name w:val="xl194"/>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95">
    <w:name w:val="xl195"/>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6">
    <w:name w:val="xl196"/>
    <w:basedOn w:val="Normal"/>
    <w:rsid w:val="00B95C9D"/>
    <w:pPr>
      <w:pBdr>
        <w:left w:val="single" w:sz="8" w:space="0" w:color="auto"/>
        <w:bottom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7">
    <w:name w:val="xl197"/>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8">
    <w:name w:val="xl198"/>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99">
    <w:name w:val="xl19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0">
    <w:name w:val="xl200"/>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1">
    <w:name w:val="xl201"/>
    <w:basedOn w:val="Normal"/>
    <w:rsid w:val="00B95C9D"/>
    <w:pPr>
      <w:pBdr>
        <w:top w:val="single" w:sz="4"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2">
    <w:name w:val="xl202"/>
    <w:basedOn w:val="Normal"/>
    <w:rsid w:val="00B95C9D"/>
    <w:pPr>
      <w:pBdr>
        <w:top w:val="single" w:sz="8" w:space="0" w:color="auto"/>
        <w:left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3">
    <w:name w:val="xl203"/>
    <w:basedOn w:val="Normal"/>
    <w:rsid w:val="00B95C9D"/>
    <w:pPr>
      <w:pBdr>
        <w:left w:val="single" w:sz="8" w:space="0" w:color="auto"/>
        <w:bottom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4">
    <w:name w:val="xl204"/>
    <w:basedOn w:val="Normal"/>
    <w:rsid w:val="00B95C9D"/>
    <w:pPr>
      <w:pBdr>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5">
    <w:name w:val="xl205"/>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6">
    <w:name w:val="xl206"/>
    <w:basedOn w:val="Normal"/>
    <w:rsid w:val="00B95C9D"/>
    <w:pPr>
      <w:pBdr>
        <w:left w:val="single" w:sz="8" w:space="0" w:color="auto"/>
        <w:right w:val="single" w:sz="8" w:space="0" w:color="auto"/>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7">
    <w:name w:val="xl207"/>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8">
    <w:name w:val="xl208"/>
    <w:basedOn w:val="Normal"/>
    <w:rsid w:val="00B95C9D"/>
    <w:pPr>
      <w:pBdr>
        <w:left w:val="single" w:sz="8" w:space="0" w:color="auto"/>
        <w:bottom w:val="single" w:sz="8" w:space="0" w:color="auto"/>
        <w:right w:val="single" w:sz="8" w:space="0" w:color="auto"/>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9">
    <w:name w:val="xl209"/>
    <w:basedOn w:val="Normal"/>
    <w:rsid w:val="00B95C9D"/>
    <w:pPr>
      <w:pBdr>
        <w:top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0">
    <w:name w:val="xl210"/>
    <w:basedOn w:val="Normal"/>
    <w:rsid w:val="00B95C9D"/>
    <w:pPr>
      <w:pBdr>
        <w:top w:val="single" w:sz="8" w:space="0" w:color="auto"/>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1">
    <w:name w:val="xl211"/>
    <w:basedOn w:val="Normal"/>
    <w:rsid w:val="00B95C9D"/>
    <w:pPr>
      <w:pBdr>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2">
    <w:name w:val="xl212"/>
    <w:basedOn w:val="Normal"/>
    <w:rsid w:val="00B95C9D"/>
    <w:pPr>
      <w:pBdr>
        <w:left w:val="single" w:sz="8" w:space="0" w:color="auto"/>
        <w:bottom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3">
    <w:name w:val="xl213"/>
    <w:basedOn w:val="Normal"/>
    <w:rsid w:val="00B95C9D"/>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4">
    <w:name w:val="xl214"/>
    <w:basedOn w:val="Normal"/>
    <w:rsid w:val="00B95C9D"/>
    <w:pPr>
      <w:pBdr>
        <w:top w:val="single" w:sz="8" w:space="0" w:color="auto"/>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5">
    <w:name w:val="xl215"/>
    <w:basedOn w:val="Normal"/>
    <w:rsid w:val="00B95C9D"/>
    <w:pPr>
      <w:pBdr>
        <w:top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6">
    <w:name w:val="xl216"/>
    <w:basedOn w:val="Normal"/>
    <w:rsid w:val="00B95C9D"/>
    <w:pPr>
      <w:pBdr>
        <w:top w:val="single" w:sz="8" w:space="0" w:color="auto"/>
        <w:left w:val="single" w:sz="4"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17">
    <w:name w:val="xl217"/>
    <w:basedOn w:val="Normal"/>
    <w:rsid w:val="00B95C9D"/>
    <w:pPr>
      <w:pBdr>
        <w:top w:val="single" w:sz="8" w:space="0" w:color="auto"/>
        <w:left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18">
    <w:name w:val="xl218"/>
    <w:basedOn w:val="Normal"/>
    <w:rsid w:val="00B95C9D"/>
    <w:pPr>
      <w:pBdr>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9">
    <w:name w:val="xl219"/>
    <w:basedOn w:val="Normal"/>
    <w:rsid w:val="00B95C9D"/>
    <w:pPr>
      <w:pBdr>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0">
    <w:name w:val="xl220"/>
    <w:basedOn w:val="Normal"/>
    <w:rsid w:val="00B95C9D"/>
    <w:pPr>
      <w:pBdr>
        <w:left w:val="single" w:sz="4" w:space="0" w:color="auto"/>
        <w:bottom w:val="single" w:sz="8"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21">
    <w:name w:val="xl221"/>
    <w:basedOn w:val="Normal"/>
    <w:rsid w:val="00B95C9D"/>
    <w:pPr>
      <w:pBdr>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22">
    <w:name w:val="xl222"/>
    <w:basedOn w:val="Normal"/>
    <w:rsid w:val="00B95C9D"/>
    <w:pPr>
      <w:pBdr>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3">
    <w:name w:val="xl223"/>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224">
    <w:name w:val="xl224"/>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225">
    <w:name w:val="xl225"/>
    <w:basedOn w:val="Normal"/>
    <w:rsid w:val="00B95C9D"/>
    <w:pPr>
      <w:pBdr>
        <w:left w:val="single" w:sz="8" w:space="0" w:color="auto"/>
        <w:bottom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6">
    <w:name w:val="xl226"/>
    <w:basedOn w:val="Normal"/>
    <w:rsid w:val="00B95C9D"/>
    <w:pPr>
      <w:pBdr>
        <w:top w:val="single" w:sz="8" w:space="0" w:color="auto"/>
        <w:left w:val="single" w:sz="8" w:space="0" w:color="auto"/>
        <w:right w:val="single" w:sz="8" w:space="0" w:color="auto"/>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7">
    <w:name w:val="xl227"/>
    <w:basedOn w:val="Normal"/>
    <w:rsid w:val="00B95C9D"/>
    <w:pPr>
      <w:pBdr>
        <w:top w:val="single" w:sz="8" w:space="0" w:color="auto"/>
        <w:left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28">
    <w:name w:val="xl228"/>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9">
    <w:name w:val="xl229"/>
    <w:basedOn w:val="Normal"/>
    <w:rsid w:val="00B95C9D"/>
    <w:pPr>
      <w:pBdr>
        <w:left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30">
    <w:name w:val="xl230"/>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1">
    <w:name w:val="xl231"/>
    <w:basedOn w:val="Normal"/>
    <w:rsid w:val="00B95C9D"/>
    <w:pPr>
      <w:pBdr>
        <w:top w:val="single" w:sz="4"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2">
    <w:name w:val="xl232"/>
    <w:basedOn w:val="Normal"/>
    <w:rsid w:val="00B95C9D"/>
    <w:pPr>
      <w:pBdr>
        <w:left w:val="single" w:sz="8" w:space="0" w:color="auto"/>
        <w:bottom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33">
    <w:name w:val="xl233"/>
    <w:basedOn w:val="Normal"/>
    <w:rsid w:val="00B95C9D"/>
    <w:pPr>
      <w:pBdr>
        <w:top w:val="single" w:sz="4" w:space="0" w:color="auto"/>
        <w:left w:val="single" w:sz="4"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4">
    <w:name w:val="xl234"/>
    <w:basedOn w:val="Normal"/>
    <w:rsid w:val="00B95C9D"/>
    <w:pPr>
      <w:pBdr>
        <w:top w:val="single" w:sz="4" w:space="0" w:color="auto"/>
        <w:left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5">
    <w:name w:val="xl235"/>
    <w:basedOn w:val="Normal"/>
    <w:rsid w:val="00B95C9D"/>
    <w:pPr>
      <w:pBdr>
        <w:left w:val="single" w:sz="4" w:space="0" w:color="auto"/>
        <w:bottom w:val="single" w:sz="8"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6">
    <w:name w:val="xl236"/>
    <w:basedOn w:val="Normal"/>
    <w:rsid w:val="00B95C9D"/>
    <w:pPr>
      <w:pBdr>
        <w:top w:val="single" w:sz="8" w:space="0" w:color="auto"/>
        <w:left w:val="single" w:sz="8" w:space="0" w:color="auto"/>
        <w:bottom w:val="single" w:sz="8" w:space="0" w:color="auto"/>
        <w:right w:val="single" w:sz="8" w:space="0" w:color="auto"/>
      </w:pBdr>
      <w:shd w:val="clear" w:color="000000" w:fill="C5D9F1"/>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37">
    <w:name w:val="xl237"/>
    <w:basedOn w:val="Normal"/>
    <w:rsid w:val="00B95C9D"/>
    <w:pPr>
      <w:pBdr>
        <w:top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color w:val="212121"/>
      <w:sz w:val="24"/>
      <w:szCs w:val="24"/>
      <w:lang w:eastAsia="en-GB"/>
    </w:rPr>
  </w:style>
  <w:style w:type="paragraph" w:customStyle="1" w:styleId="xl238">
    <w:name w:val="xl238"/>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9">
    <w:name w:val="xl239"/>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color w:val="374151"/>
      <w:sz w:val="24"/>
      <w:szCs w:val="24"/>
      <w:lang w:eastAsia="en-GB"/>
    </w:rPr>
  </w:style>
  <w:style w:type="paragraph" w:customStyle="1" w:styleId="xl240">
    <w:name w:val="xl240"/>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1">
    <w:name w:val="xl241"/>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242">
    <w:name w:val="xl242"/>
    <w:basedOn w:val="Normal"/>
    <w:rsid w:val="00B95C9D"/>
    <w:pPr>
      <w:pBdr>
        <w:top w:val="single" w:sz="8"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3">
    <w:name w:val="xl243"/>
    <w:basedOn w:val="Normal"/>
    <w:rsid w:val="00B95C9D"/>
    <w:pPr>
      <w:pBdr>
        <w:left w:val="single" w:sz="8" w:space="0" w:color="auto"/>
        <w:bottom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44">
    <w:name w:val="xl244"/>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5">
    <w:name w:val="xl245"/>
    <w:basedOn w:val="Normal"/>
    <w:rsid w:val="00B95C9D"/>
    <w:pPr>
      <w:pBdr>
        <w:top w:val="single" w:sz="8" w:space="0" w:color="auto"/>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6">
    <w:name w:val="xl246"/>
    <w:basedOn w:val="Normal"/>
    <w:rsid w:val="00B95C9D"/>
    <w:pPr>
      <w:pBdr>
        <w:left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47">
    <w:name w:val="xl247"/>
    <w:basedOn w:val="Normal"/>
    <w:rsid w:val="00B95C9D"/>
    <w:pPr>
      <w:pBdr>
        <w:top w:val="single" w:sz="4" w:space="0" w:color="auto"/>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8">
    <w:name w:val="xl248"/>
    <w:basedOn w:val="Normal"/>
    <w:rsid w:val="00B95C9D"/>
    <w:pPr>
      <w:pBdr>
        <w:top w:val="single" w:sz="4" w:space="0" w:color="auto"/>
        <w:left w:val="single" w:sz="4" w:space="0" w:color="auto"/>
        <w:bottom w:val="single" w:sz="8"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64B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30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7309"/>
    <w:rPr>
      <w:rFonts w:eastAsiaTheme="minorEastAsia"/>
      <w:color w:val="5A5A5A" w:themeColor="text1" w:themeTint="A5"/>
      <w:spacing w:val="15"/>
    </w:rPr>
  </w:style>
  <w:style w:type="paragraph" w:customStyle="1" w:styleId="legclearfix">
    <w:name w:val="legclearfix"/>
    <w:basedOn w:val="Normal"/>
    <w:rsid w:val="00092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092E31"/>
  </w:style>
  <w:style w:type="character" w:customStyle="1" w:styleId="legchangedelimiter">
    <w:name w:val="legchangedelimiter"/>
    <w:basedOn w:val="DefaultParagraphFont"/>
    <w:rsid w:val="00092E31"/>
  </w:style>
  <w:style w:type="character" w:customStyle="1" w:styleId="legsubstitution">
    <w:name w:val="legsubstitution"/>
    <w:basedOn w:val="DefaultParagraphFont"/>
    <w:rsid w:val="00092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7449">
      <w:bodyDiv w:val="1"/>
      <w:marLeft w:val="0"/>
      <w:marRight w:val="0"/>
      <w:marTop w:val="0"/>
      <w:marBottom w:val="0"/>
      <w:divBdr>
        <w:top w:val="none" w:sz="0" w:space="0" w:color="auto"/>
        <w:left w:val="none" w:sz="0" w:space="0" w:color="auto"/>
        <w:bottom w:val="none" w:sz="0" w:space="0" w:color="auto"/>
        <w:right w:val="none" w:sz="0" w:space="0" w:color="auto"/>
      </w:divBdr>
    </w:div>
    <w:div w:id="107167984">
      <w:bodyDiv w:val="1"/>
      <w:marLeft w:val="0"/>
      <w:marRight w:val="0"/>
      <w:marTop w:val="0"/>
      <w:marBottom w:val="0"/>
      <w:divBdr>
        <w:top w:val="none" w:sz="0" w:space="0" w:color="auto"/>
        <w:left w:val="none" w:sz="0" w:space="0" w:color="auto"/>
        <w:bottom w:val="none" w:sz="0" w:space="0" w:color="auto"/>
        <w:right w:val="none" w:sz="0" w:space="0" w:color="auto"/>
      </w:divBdr>
    </w:div>
    <w:div w:id="115413503">
      <w:bodyDiv w:val="1"/>
      <w:marLeft w:val="0"/>
      <w:marRight w:val="0"/>
      <w:marTop w:val="0"/>
      <w:marBottom w:val="0"/>
      <w:divBdr>
        <w:top w:val="none" w:sz="0" w:space="0" w:color="auto"/>
        <w:left w:val="none" w:sz="0" w:space="0" w:color="auto"/>
        <w:bottom w:val="none" w:sz="0" w:space="0" w:color="auto"/>
        <w:right w:val="none" w:sz="0" w:space="0" w:color="auto"/>
      </w:divBdr>
    </w:div>
    <w:div w:id="209458111">
      <w:bodyDiv w:val="1"/>
      <w:marLeft w:val="0"/>
      <w:marRight w:val="0"/>
      <w:marTop w:val="0"/>
      <w:marBottom w:val="0"/>
      <w:divBdr>
        <w:top w:val="none" w:sz="0" w:space="0" w:color="auto"/>
        <w:left w:val="none" w:sz="0" w:space="0" w:color="auto"/>
        <w:bottom w:val="none" w:sz="0" w:space="0" w:color="auto"/>
        <w:right w:val="none" w:sz="0" w:space="0" w:color="auto"/>
      </w:divBdr>
    </w:div>
    <w:div w:id="213780469">
      <w:bodyDiv w:val="1"/>
      <w:marLeft w:val="0"/>
      <w:marRight w:val="0"/>
      <w:marTop w:val="0"/>
      <w:marBottom w:val="0"/>
      <w:divBdr>
        <w:top w:val="none" w:sz="0" w:space="0" w:color="auto"/>
        <w:left w:val="none" w:sz="0" w:space="0" w:color="auto"/>
        <w:bottom w:val="none" w:sz="0" w:space="0" w:color="auto"/>
        <w:right w:val="none" w:sz="0" w:space="0" w:color="auto"/>
      </w:divBdr>
    </w:div>
    <w:div w:id="292635729">
      <w:bodyDiv w:val="1"/>
      <w:marLeft w:val="0"/>
      <w:marRight w:val="0"/>
      <w:marTop w:val="0"/>
      <w:marBottom w:val="0"/>
      <w:divBdr>
        <w:top w:val="none" w:sz="0" w:space="0" w:color="auto"/>
        <w:left w:val="none" w:sz="0" w:space="0" w:color="auto"/>
        <w:bottom w:val="none" w:sz="0" w:space="0" w:color="auto"/>
        <w:right w:val="none" w:sz="0" w:space="0" w:color="auto"/>
      </w:divBdr>
    </w:div>
    <w:div w:id="310793500">
      <w:bodyDiv w:val="1"/>
      <w:marLeft w:val="0"/>
      <w:marRight w:val="0"/>
      <w:marTop w:val="0"/>
      <w:marBottom w:val="0"/>
      <w:divBdr>
        <w:top w:val="none" w:sz="0" w:space="0" w:color="auto"/>
        <w:left w:val="none" w:sz="0" w:space="0" w:color="auto"/>
        <w:bottom w:val="none" w:sz="0" w:space="0" w:color="auto"/>
        <w:right w:val="none" w:sz="0" w:space="0" w:color="auto"/>
      </w:divBdr>
    </w:div>
    <w:div w:id="316038991">
      <w:bodyDiv w:val="1"/>
      <w:marLeft w:val="0"/>
      <w:marRight w:val="0"/>
      <w:marTop w:val="0"/>
      <w:marBottom w:val="0"/>
      <w:divBdr>
        <w:top w:val="none" w:sz="0" w:space="0" w:color="auto"/>
        <w:left w:val="none" w:sz="0" w:space="0" w:color="auto"/>
        <w:bottom w:val="none" w:sz="0" w:space="0" w:color="auto"/>
        <w:right w:val="none" w:sz="0" w:space="0" w:color="auto"/>
      </w:divBdr>
    </w:div>
    <w:div w:id="386418757">
      <w:bodyDiv w:val="1"/>
      <w:marLeft w:val="0"/>
      <w:marRight w:val="0"/>
      <w:marTop w:val="0"/>
      <w:marBottom w:val="0"/>
      <w:divBdr>
        <w:top w:val="none" w:sz="0" w:space="0" w:color="auto"/>
        <w:left w:val="none" w:sz="0" w:space="0" w:color="auto"/>
        <w:bottom w:val="none" w:sz="0" w:space="0" w:color="auto"/>
        <w:right w:val="none" w:sz="0" w:space="0" w:color="auto"/>
      </w:divBdr>
    </w:div>
    <w:div w:id="490029069">
      <w:bodyDiv w:val="1"/>
      <w:marLeft w:val="0"/>
      <w:marRight w:val="0"/>
      <w:marTop w:val="0"/>
      <w:marBottom w:val="0"/>
      <w:divBdr>
        <w:top w:val="none" w:sz="0" w:space="0" w:color="auto"/>
        <w:left w:val="none" w:sz="0" w:space="0" w:color="auto"/>
        <w:bottom w:val="none" w:sz="0" w:space="0" w:color="auto"/>
        <w:right w:val="none" w:sz="0" w:space="0" w:color="auto"/>
      </w:divBdr>
    </w:div>
    <w:div w:id="549920092">
      <w:bodyDiv w:val="1"/>
      <w:marLeft w:val="0"/>
      <w:marRight w:val="0"/>
      <w:marTop w:val="0"/>
      <w:marBottom w:val="0"/>
      <w:divBdr>
        <w:top w:val="none" w:sz="0" w:space="0" w:color="auto"/>
        <w:left w:val="none" w:sz="0" w:space="0" w:color="auto"/>
        <w:bottom w:val="none" w:sz="0" w:space="0" w:color="auto"/>
        <w:right w:val="none" w:sz="0" w:space="0" w:color="auto"/>
      </w:divBdr>
    </w:div>
    <w:div w:id="565652132">
      <w:bodyDiv w:val="1"/>
      <w:marLeft w:val="0"/>
      <w:marRight w:val="0"/>
      <w:marTop w:val="0"/>
      <w:marBottom w:val="0"/>
      <w:divBdr>
        <w:top w:val="none" w:sz="0" w:space="0" w:color="auto"/>
        <w:left w:val="none" w:sz="0" w:space="0" w:color="auto"/>
        <w:bottom w:val="none" w:sz="0" w:space="0" w:color="auto"/>
        <w:right w:val="none" w:sz="0" w:space="0" w:color="auto"/>
      </w:divBdr>
      <w:divsChild>
        <w:div w:id="1509514284">
          <w:marLeft w:val="0"/>
          <w:marRight w:val="0"/>
          <w:marTop w:val="0"/>
          <w:marBottom w:val="0"/>
          <w:divBdr>
            <w:top w:val="none" w:sz="0" w:space="0" w:color="auto"/>
            <w:left w:val="none" w:sz="0" w:space="0" w:color="auto"/>
            <w:bottom w:val="none" w:sz="0" w:space="0" w:color="auto"/>
            <w:right w:val="none" w:sz="0" w:space="0" w:color="auto"/>
          </w:divBdr>
        </w:div>
      </w:divsChild>
    </w:div>
    <w:div w:id="569194221">
      <w:bodyDiv w:val="1"/>
      <w:marLeft w:val="0"/>
      <w:marRight w:val="0"/>
      <w:marTop w:val="0"/>
      <w:marBottom w:val="0"/>
      <w:divBdr>
        <w:top w:val="none" w:sz="0" w:space="0" w:color="auto"/>
        <w:left w:val="none" w:sz="0" w:space="0" w:color="auto"/>
        <w:bottom w:val="none" w:sz="0" w:space="0" w:color="auto"/>
        <w:right w:val="none" w:sz="0" w:space="0" w:color="auto"/>
      </w:divBdr>
    </w:div>
    <w:div w:id="602880323">
      <w:bodyDiv w:val="1"/>
      <w:marLeft w:val="0"/>
      <w:marRight w:val="0"/>
      <w:marTop w:val="0"/>
      <w:marBottom w:val="0"/>
      <w:divBdr>
        <w:top w:val="none" w:sz="0" w:space="0" w:color="auto"/>
        <w:left w:val="none" w:sz="0" w:space="0" w:color="auto"/>
        <w:bottom w:val="none" w:sz="0" w:space="0" w:color="auto"/>
        <w:right w:val="none" w:sz="0" w:space="0" w:color="auto"/>
      </w:divBdr>
    </w:div>
    <w:div w:id="608316567">
      <w:bodyDiv w:val="1"/>
      <w:marLeft w:val="0"/>
      <w:marRight w:val="0"/>
      <w:marTop w:val="0"/>
      <w:marBottom w:val="0"/>
      <w:divBdr>
        <w:top w:val="none" w:sz="0" w:space="0" w:color="auto"/>
        <w:left w:val="none" w:sz="0" w:space="0" w:color="auto"/>
        <w:bottom w:val="none" w:sz="0" w:space="0" w:color="auto"/>
        <w:right w:val="none" w:sz="0" w:space="0" w:color="auto"/>
      </w:divBdr>
    </w:div>
    <w:div w:id="688064029">
      <w:bodyDiv w:val="1"/>
      <w:marLeft w:val="0"/>
      <w:marRight w:val="0"/>
      <w:marTop w:val="0"/>
      <w:marBottom w:val="0"/>
      <w:divBdr>
        <w:top w:val="none" w:sz="0" w:space="0" w:color="auto"/>
        <w:left w:val="none" w:sz="0" w:space="0" w:color="auto"/>
        <w:bottom w:val="none" w:sz="0" w:space="0" w:color="auto"/>
        <w:right w:val="none" w:sz="0" w:space="0" w:color="auto"/>
      </w:divBdr>
    </w:div>
    <w:div w:id="743989056">
      <w:bodyDiv w:val="1"/>
      <w:marLeft w:val="0"/>
      <w:marRight w:val="0"/>
      <w:marTop w:val="0"/>
      <w:marBottom w:val="0"/>
      <w:divBdr>
        <w:top w:val="none" w:sz="0" w:space="0" w:color="auto"/>
        <w:left w:val="none" w:sz="0" w:space="0" w:color="auto"/>
        <w:bottom w:val="none" w:sz="0" w:space="0" w:color="auto"/>
        <w:right w:val="none" w:sz="0" w:space="0" w:color="auto"/>
      </w:divBdr>
    </w:div>
    <w:div w:id="765226401">
      <w:bodyDiv w:val="1"/>
      <w:marLeft w:val="0"/>
      <w:marRight w:val="0"/>
      <w:marTop w:val="0"/>
      <w:marBottom w:val="0"/>
      <w:divBdr>
        <w:top w:val="none" w:sz="0" w:space="0" w:color="auto"/>
        <w:left w:val="none" w:sz="0" w:space="0" w:color="auto"/>
        <w:bottom w:val="none" w:sz="0" w:space="0" w:color="auto"/>
        <w:right w:val="none" w:sz="0" w:space="0" w:color="auto"/>
      </w:divBdr>
    </w:div>
    <w:div w:id="822308552">
      <w:bodyDiv w:val="1"/>
      <w:marLeft w:val="0"/>
      <w:marRight w:val="0"/>
      <w:marTop w:val="0"/>
      <w:marBottom w:val="0"/>
      <w:divBdr>
        <w:top w:val="none" w:sz="0" w:space="0" w:color="auto"/>
        <w:left w:val="none" w:sz="0" w:space="0" w:color="auto"/>
        <w:bottom w:val="none" w:sz="0" w:space="0" w:color="auto"/>
        <w:right w:val="none" w:sz="0" w:space="0" w:color="auto"/>
      </w:divBdr>
    </w:div>
    <w:div w:id="828011975">
      <w:bodyDiv w:val="1"/>
      <w:marLeft w:val="0"/>
      <w:marRight w:val="0"/>
      <w:marTop w:val="0"/>
      <w:marBottom w:val="0"/>
      <w:divBdr>
        <w:top w:val="none" w:sz="0" w:space="0" w:color="auto"/>
        <w:left w:val="none" w:sz="0" w:space="0" w:color="auto"/>
        <w:bottom w:val="none" w:sz="0" w:space="0" w:color="auto"/>
        <w:right w:val="none" w:sz="0" w:space="0" w:color="auto"/>
      </w:divBdr>
    </w:div>
    <w:div w:id="873422370">
      <w:bodyDiv w:val="1"/>
      <w:marLeft w:val="0"/>
      <w:marRight w:val="0"/>
      <w:marTop w:val="0"/>
      <w:marBottom w:val="0"/>
      <w:divBdr>
        <w:top w:val="none" w:sz="0" w:space="0" w:color="auto"/>
        <w:left w:val="none" w:sz="0" w:space="0" w:color="auto"/>
        <w:bottom w:val="none" w:sz="0" w:space="0" w:color="auto"/>
        <w:right w:val="none" w:sz="0" w:space="0" w:color="auto"/>
      </w:divBdr>
    </w:div>
    <w:div w:id="901330762">
      <w:bodyDiv w:val="1"/>
      <w:marLeft w:val="0"/>
      <w:marRight w:val="0"/>
      <w:marTop w:val="0"/>
      <w:marBottom w:val="0"/>
      <w:divBdr>
        <w:top w:val="none" w:sz="0" w:space="0" w:color="auto"/>
        <w:left w:val="none" w:sz="0" w:space="0" w:color="auto"/>
        <w:bottom w:val="none" w:sz="0" w:space="0" w:color="auto"/>
        <w:right w:val="none" w:sz="0" w:space="0" w:color="auto"/>
      </w:divBdr>
      <w:divsChild>
        <w:div w:id="1756974333">
          <w:marLeft w:val="0"/>
          <w:marRight w:val="0"/>
          <w:marTop w:val="0"/>
          <w:marBottom w:val="0"/>
          <w:divBdr>
            <w:top w:val="none" w:sz="0" w:space="0" w:color="auto"/>
            <w:left w:val="none" w:sz="0" w:space="0" w:color="auto"/>
            <w:bottom w:val="none" w:sz="0" w:space="0" w:color="auto"/>
            <w:right w:val="none" w:sz="0" w:space="0" w:color="auto"/>
          </w:divBdr>
        </w:div>
      </w:divsChild>
    </w:div>
    <w:div w:id="904493505">
      <w:bodyDiv w:val="1"/>
      <w:marLeft w:val="0"/>
      <w:marRight w:val="0"/>
      <w:marTop w:val="0"/>
      <w:marBottom w:val="0"/>
      <w:divBdr>
        <w:top w:val="none" w:sz="0" w:space="0" w:color="auto"/>
        <w:left w:val="none" w:sz="0" w:space="0" w:color="auto"/>
        <w:bottom w:val="none" w:sz="0" w:space="0" w:color="auto"/>
        <w:right w:val="none" w:sz="0" w:space="0" w:color="auto"/>
      </w:divBdr>
    </w:div>
    <w:div w:id="939679603">
      <w:bodyDiv w:val="1"/>
      <w:marLeft w:val="0"/>
      <w:marRight w:val="0"/>
      <w:marTop w:val="0"/>
      <w:marBottom w:val="0"/>
      <w:divBdr>
        <w:top w:val="none" w:sz="0" w:space="0" w:color="auto"/>
        <w:left w:val="none" w:sz="0" w:space="0" w:color="auto"/>
        <w:bottom w:val="none" w:sz="0" w:space="0" w:color="auto"/>
        <w:right w:val="none" w:sz="0" w:space="0" w:color="auto"/>
      </w:divBdr>
    </w:div>
    <w:div w:id="941839442">
      <w:bodyDiv w:val="1"/>
      <w:marLeft w:val="0"/>
      <w:marRight w:val="0"/>
      <w:marTop w:val="0"/>
      <w:marBottom w:val="0"/>
      <w:divBdr>
        <w:top w:val="none" w:sz="0" w:space="0" w:color="auto"/>
        <w:left w:val="none" w:sz="0" w:space="0" w:color="auto"/>
        <w:bottom w:val="none" w:sz="0" w:space="0" w:color="auto"/>
        <w:right w:val="none" w:sz="0" w:space="0" w:color="auto"/>
      </w:divBdr>
    </w:div>
    <w:div w:id="1058044773">
      <w:bodyDiv w:val="1"/>
      <w:marLeft w:val="0"/>
      <w:marRight w:val="0"/>
      <w:marTop w:val="0"/>
      <w:marBottom w:val="0"/>
      <w:divBdr>
        <w:top w:val="none" w:sz="0" w:space="0" w:color="auto"/>
        <w:left w:val="none" w:sz="0" w:space="0" w:color="auto"/>
        <w:bottom w:val="none" w:sz="0" w:space="0" w:color="auto"/>
        <w:right w:val="none" w:sz="0" w:space="0" w:color="auto"/>
      </w:divBdr>
    </w:div>
    <w:div w:id="1278491964">
      <w:bodyDiv w:val="1"/>
      <w:marLeft w:val="0"/>
      <w:marRight w:val="0"/>
      <w:marTop w:val="0"/>
      <w:marBottom w:val="0"/>
      <w:divBdr>
        <w:top w:val="none" w:sz="0" w:space="0" w:color="auto"/>
        <w:left w:val="none" w:sz="0" w:space="0" w:color="auto"/>
        <w:bottom w:val="none" w:sz="0" w:space="0" w:color="auto"/>
        <w:right w:val="none" w:sz="0" w:space="0" w:color="auto"/>
      </w:divBdr>
    </w:div>
    <w:div w:id="1290474294">
      <w:bodyDiv w:val="1"/>
      <w:marLeft w:val="0"/>
      <w:marRight w:val="0"/>
      <w:marTop w:val="0"/>
      <w:marBottom w:val="0"/>
      <w:divBdr>
        <w:top w:val="none" w:sz="0" w:space="0" w:color="auto"/>
        <w:left w:val="none" w:sz="0" w:space="0" w:color="auto"/>
        <w:bottom w:val="none" w:sz="0" w:space="0" w:color="auto"/>
        <w:right w:val="none" w:sz="0" w:space="0" w:color="auto"/>
      </w:divBdr>
    </w:div>
    <w:div w:id="1319768635">
      <w:bodyDiv w:val="1"/>
      <w:marLeft w:val="0"/>
      <w:marRight w:val="0"/>
      <w:marTop w:val="0"/>
      <w:marBottom w:val="0"/>
      <w:divBdr>
        <w:top w:val="none" w:sz="0" w:space="0" w:color="auto"/>
        <w:left w:val="none" w:sz="0" w:space="0" w:color="auto"/>
        <w:bottom w:val="none" w:sz="0" w:space="0" w:color="auto"/>
        <w:right w:val="none" w:sz="0" w:space="0" w:color="auto"/>
      </w:divBdr>
    </w:div>
    <w:div w:id="1328096291">
      <w:bodyDiv w:val="1"/>
      <w:marLeft w:val="0"/>
      <w:marRight w:val="0"/>
      <w:marTop w:val="0"/>
      <w:marBottom w:val="0"/>
      <w:divBdr>
        <w:top w:val="none" w:sz="0" w:space="0" w:color="auto"/>
        <w:left w:val="none" w:sz="0" w:space="0" w:color="auto"/>
        <w:bottom w:val="none" w:sz="0" w:space="0" w:color="auto"/>
        <w:right w:val="none" w:sz="0" w:space="0" w:color="auto"/>
      </w:divBdr>
    </w:div>
    <w:div w:id="1432506976">
      <w:bodyDiv w:val="1"/>
      <w:marLeft w:val="0"/>
      <w:marRight w:val="0"/>
      <w:marTop w:val="0"/>
      <w:marBottom w:val="0"/>
      <w:divBdr>
        <w:top w:val="none" w:sz="0" w:space="0" w:color="auto"/>
        <w:left w:val="none" w:sz="0" w:space="0" w:color="auto"/>
        <w:bottom w:val="none" w:sz="0" w:space="0" w:color="auto"/>
        <w:right w:val="none" w:sz="0" w:space="0" w:color="auto"/>
      </w:divBdr>
    </w:div>
    <w:div w:id="1539127257">
      <w:bodyDiv w:val="1"/>
      <w:marLeft w:val="0"/>
      <w:marRight w:val="0"/>
      <w:marTop w:val="0"/>
      <w:marBottom w:val="0"/>
      <w:divBdr>
        <w:top w:val="none" w:sz="0" w:space="0" w:color="auto"/>
        <w:left w:val="none" w:sz="0" w:space="0" w:color="auto"/>
        <w:bottom w:val="none" w:sz="0" w:space="0" w:color="auto"/>
        <w:right w:val="none" w:sz="0" w:space="0" w:color="auto"/>
      </w:divBdr>
    </w:div>
    <w:div w:id="1548949747">
      <w:bodyDiv w:val="1"/>
      <w:marLeft w:val="0"/>
      <w:marRight w:val="0"/>
      <w:marTop w:val="0"/>
      <w:marBottom w:val="0"/>
      <w:divBdr>
        <w:top w:val="none" w:sz="0" w:space="0" w:color="auto"/>
        <w:left w:val="none" w:sz="0" w:space="0" w:color="auto"/>
        <w:bottom w:val="none" w:sz="0" w:space="0" w:color="auto"/>
        <w:right w:val="none" w:sz="0" w:space="0" w:color="auto"/>
      </w:divBdr>
      <w:divsChild>
        <w:div w:id="1242763159">
          <w:marLeft w:val="0"/>
          <w:marRight w:val="0"/>
          <w:marTop w:val="0"/>
          <w:marBottom w:val="0"/>
          <w:divBdr>
            <w:top w:val="single" w:sz="2" w:space="0" w:color="auto"/>
            <w:left w:val="single" w:sz="2" w:space="0" w:color="auto"/>
            <w:bottom w:val="single" w:sz="6" w:space="0" w:color="auto"/>
            <w:right w:val="single" w:sz="2" w:space="0" w:color="auto"/>
          </w:divBdr>
          <w:divsChild>
            <w:div w:id="582567269">
              <w:marLeft w:val="0"/>
              <w:marRight w:val="0"/>
              <w:marTop w:val="100"/>
              <w:marBottom w:val="100"/>
              <w:divBdr>
                <w:top w:val="single" w:sz="2" w:space="0" w:color="D9D9E3"/>
                <w:left w:val="single" w:sz="2" w:space="0" w:color="D9D9E3"/>
                <w:bottom w:val="single" w:sz="2" w:space="0" w:color="D9D9E3"/>
                <w:right w:val="single" w:sz="2" w:space="0" w:color="D9D9E3"/>
              </w:divBdr>
              <w:divsChild>
                <w:div w:id="817576551">
                  <w:marLeft w:val="0"/>
                  <w:marRight w:val="0"/>
                  <w:marTop w:val="0"/>
                  <w:marBottom w:val="0"/>
                  <w:divBdr>
                    <w:top w:val="single" w:sz="2" w:space="0" w:color="D9D9E3"/>
                    <w:left w:val="single" w:sz="2" w:space="0" w:color="D9D9E3"/>
                    <w:bottom w:val="single" w:sz="2" w:space="0" w:color="D9D9E3"/>
                    <w:right w:val="single" w:sz="2" w:space="0" w:color="D9D9E3"/>
                  </w:divBdr>
                  <w:divsChild>
                    <w:div w:id="1559051803">
                      <w:marLeft w:val="0"/>
                      <w:marRight w:val="0"/>
                      <w:marTop w:val="0"/>
                      <w:marBottom w:val="0"/>
                      <w:divBdr>
                        <w:top w:val="single" w:sz="2" w:space="0" w:color="D9D9E3"/>
                        <w:left w:val="single" w:sz="2" w:space="0" w:color="D9D9E3"/>
                        <w:bottom w:val="single" w:sz="2" w:space="0" w:color="D9D9E3"/>
                        <w:right w:val="single" w:sz="2" w:space="0" w:color="D9D9E3"/>
                      </w:divBdr>
                      <w:divsChild>
                        <w:div w:id="214127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1388356">
          <w:marLeft w:val="0"/>
          <w:marRight w:val="0"/>
          <w:marTop w:val="0"/>
          <w:marBottom w:val="0"/>
          <w:divBdr>
            <w:top w:val="single" w:sz="2" w:space="0" w:color="auto"/>
            <w:left w:val="single" w:sz="2" w:space="0" w:color="auto"/>
            <w:bottom w:val="single" w:sz="6" w:space="0" w:color="auto"/>
            <w:right w:val="single" w:sz="2" w:space="0" w:color="auto"/>
          </w:divBdr>
          <w:divsChild>
            <w:div w:id="1253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329336767">
                  <w:marLeft w:val="0"/>
                  <w:marRight w:val="0"/>
                  <w:marTop w:val="0"/>
                  <w:marBottom w:val="0"/>
                  <w:divBdr>
                    <w:top w:val="single" w:sz="2" w:space="0" w:color="D9D9E3"/>
                    <w:left w:val="single" w:sz="2" w:space="0" w:color="D9D9E3"/>
                    <w:bottom w:val="single" w:sz="2" w:space="0" w:color="D9D9E3"/>
                    <w:right w:val="single" w:sz="2" w:space="0" w:color="D9D9E3"/>
                  </w:divBdr>
                  <w:divsChild>
                    <w:div w:id="1500386453">
                      <w:marLeft w:val="0"/>
                      <w:marRight w:val="0"/>
                      <w:marTop w:val="0"/>
                      <w:marBottom w:val="0"/>
                      <w:divBdr>
                        <w:top w:val="single" w:sz="2" w:space="0" w:color="D9D9E3"/>
                        <w:left w:val="single" w:sz="2" w:space="0" w:color="D9D9E3"/>
                        <w:bottom w:val="single" w:sz="2" w:space="0" w:color="D9D9E3"/>
                        <w:right w:val="single" w:sz="2" w:space="0" w:color="D9D9E3"/>
                      </w:divBdr>
                      <w:divsChild>
                        <w:div w:id="768160760">
                          <w:marLeft w:val="0"/>
                          <w:marRight w:val="0"/>
                          <w:marTop w:val="0"/>
                          <w:marBottom w:val="0"/>
                          <w:divBdr>
                            <w:top w:val="single" w:sz="2" w:space="0" w:color="D9D9E3"/>
                            <w:left w:val="single" w:sz="2" w:space="0" w:color="D9D9E3"/>
                            <w:bottom w:val="single" w:sz="2" w:space="0" w:color="D9D9E3"/>
                            <w:right w:val="single" w:sz="2" w:space="0" w:color="D9D9E3"/>
                          </w:divBdr>
                          <w:divsChild>
                            <w:div w:id="738988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3736596">
      <w:bodyDiv w:val="1"/>
      <w:marLeft w:val="0"/>
      <w:marRight w:val="0"/>
      <w:marTop w:val="0"/>
      <w:marBottom w:val="0"/>
      <w:divBdr>
        <w:top w:val="none" w:sz="0" w:space="0" w:color="auto"/>
        <w:left w:val="none" w:sz="0" w:space="0" w:color="auto"/>
        <w:bottom w:val="none" w:sz="0" w:space="0" w:color="auto"/>
        <w:right w:val="none" w:sz="0" w:space="0" w:color="auto"/>
      </w:divBdr>
    </w:div>
    <w:div w:id="1604419104">
      <w:bodyDiv w:val="1"/>
      <w:marLeft w:val="0"/>
      <w:marRight w:val="0"/>
      <w:marTop w:val="0"/>
      <w:marBottom w:val="0"/>
      <w:divBdr>
        <w:top w:val="none" w:sz="0" w:space="0" w:color="auto"/>
        <w:left w:val="none" w:sz="0" w:space="0" w:color="auto"/>
        <w:bottom w:val="none" w:sz="0" w:space="0" w:color="auto"/>
        <w:right w:val="none" w:sz="0" w:space="0" w:color="auto"/>
      </w:divBdr>
      <w:divsChild>
        <w:div w:id="1847547916">
          <w:marLeft w:val="0"/>
          <w:marRight w:val="0"/>
          <w:marTop w:val="0"/>
          <w:marBottom w:val="0"/>
          <w:divBdr>
            <w:top w:val="none" w:sz="0" w:space="0" w:color="auto"/>
            <w:left w:val="none" w:sz="0" w:space="0" w:color="auto"/>
            <w:bottom w:val="none" w:sz="0" w:space="0" w:color="auto"/>
            <w:right w:val="none" w:sz="0" w:space="0" w:color="auto"/>
          </w:divBdr>
        </w:div>
      </w:divsChild>
    </w:div>
    <w:div w:id="1645812088">
      <w:bodyDiv w:val="1"/>
      <w:marLeft w:val="0"/>
      <w:marRight w:val="0"/>
      <w:marTop w:val="0"/>
      <w:marBottom w:val="0"/>
      <w:divBdr>
        <w:top w:val="none" w:sz="0" w:space="0" w:color="auto"/>
        <w:left w:val="none" w:sz="0" w:space="0" w:color="auto"/>
        <w:bottom w:val="none" w:sz="0" w:space="0" w:color="auto"/>
        <w:right w:val="none" w:sz="0" w:space="0" w:color="auto"/>
      </w:divBdr>
    </w:div>
    <w:div w:id="1726758304">
      <w:bodyDiv w:val="1"/>
      <w:marLeft w:val="0"/>
      <w:marRight w:val="0"/>
      <w:marTop w:val="0"/>
      <w:marBottom w:val="0"/>
      <w:divBdr>
        <w:top w:val="none" w:sz="0" w:space="0" w:color="auto"/>
        <w:left w:val="none" w:sz="0" w:space="0" w:color="auto"/>
        <w:bottom w:val="none" w:sz="0" w:space="0" w:color="auto"/>
        <w:right w:val="none" w:sz="0" w:space="0" w:color="auto"/>
      </w:divBdr>
    </w:div>
    <w:div w:id="1729691994">
      <w:bodyDiv w:val="1"/>
      <w:marLeft w:val="0"/>
      <w:marRight w:val="0"/>
      <w:marTop w:val="0"/>
      <w:marBottom w:val="0"/>
      <w:divBdr>
        <w:top w:val="none" w:sz="0" w:space="0" w:color="auto"/>
        <w:left w:val="none" w:sz="0" w:space="0" w:color="auto"/>
        <w:bottom w:val="none" w:sz="0" w:space="0" w:color="auto"/>
        <w:right w:val="none" w:sz="0" w:space="0" w:color="auto"/>
      </w:divBdr>
    </w:div>
    <w:div w:id="1782141755">
      <w:bodyDiv w:val="1"/>
      <w:marLeft w:val="0"/>
      <w:marRight w:val="0"/>
      <w:marTop w:val="0"/>
      <w:marBottom w:val="0"/>
      <w:divBdr>
        <w:top w:val="none" w:sz="0" w:space="0" w:color="auto"/>
        <w:left w:val="none" w:sz="0" w:space="0" w:color="auto"/>
        <w:bottom w:val="none" w:sz="0" w:space="0" w:color="auto"/>
        <w:right w:val="none" w:sz="0" w:space="0" w:color="auto"/>
      </w:divBdr>
    </w:div>
    <w:div w:id="1785075946">
      <w:bodyDiv w:val="1"/>
      <w:marLeft w:val="0"/>
      <w:marRight w:val="0"/>
      <w:marTop w:val="0"/>
      <w:marBottom w:val="0"/>
      <w:divBdr>
        <w:top w:val="none" w:sz="0" w:space="0" w:color="auto"/>
        <w:left w:val="none" w:sz="0" w:space="0" w:color="auto"/>
        <w:bottom w:val="none" w:sz="0" w:space="0" w:color="auto"/>
        <w:right w:val="none" w:sz="0" w:space="0" w:color="auto"/>
      </w:divBdr>
    </w:div>
    <w:div w:id="1792166287">
      <w:bodyDiv w:val="1"/>
      <w:marLeft w:val="0"/>
      <w:marRight w:val="0"/>
      <w:marTop w:val="0"/>
      <w:marBottom w:val="0"/>
      <w:divBdr>
        <w:top w:val="none" w:sz="0" w:space="0" w:color="auto"/>
        <w:left w:val="none" w:sz="0" w:space="0" w:color="auto"/>
        <w:bottom w:val="none" w:sz="0" w:space="0" w:color="auto"/>
        <w:right w:val="none" w:sz="0" w:space="0" w:color="auto"/>
      </w:divBdr>
    </w:div>
    <w:div w:id="1856187167">
      <w:bodyDiv w:val="1"/>
      <w:marLeft w:val="0"/>
      <w:marRight w:val="0"/>
      <w:marTop w:val="0"/>
      <w:marBottom w:val="0"/>
      <w:divBdr>
        <w:top w:val="none" w:sz="0" w:space="0" w:color="auto"/>
        <w:left w:val="none" w:sz="0" w:space="0" w:color="auto"/>
        <w:bottom w:val="none" w:sz="0" w:space="0" w:color="auto"/>
        <w:right w:val="none" w:sz="0" w:space="0" w:color="auto"/>
      </w:divBdr>
    </w:div>
    <w:div w:id="1918976317">
      <w:bodyDiv w:val="1"/>
      <w:marLeft w:val="0"/>
      <w:marRight w:val="0"/>
      <w:marTop w:val="0"/>
      <w:marBottom w:val="0"/>
      <w:divBdr>
        <w:top w:val="none" w:sz="0" w:space="0" w:color="auto"/>
        <w:left w:val="none" w:sz="0" w:space="0" w:color="auto"/>
        <w:bottom w:val="none" w:sz="0" w:space="0" w:color="auto"/>
        <w:right w:val="none" w:sz="0" w:space="0" w:color="auto"/>
      </w:divBdr>
    </w:div>
    <w:div w:id="1983580443">
      <w:bodyDiv w:val="1"/>
      <w:marLeft w:val="0"/>
      <w:marRight w:val="0"/>
      <w:marTop w:val="0"/>
      <w:marBottom w:val="0"/>
      <w:divBdr>
        <w:top w:val="none" w:sz="0" w:space="0" w:color="auto"/>
        <w:left w:val="none" w:sz="0" w:space="0" w:color="auto"/>
        <w:bottom w:val="none" w:sz="0" w:space="0" w:color="auto"/>
        <w:right w:val="none" w:sz="0" w:space="0" w:color="auto"/>
      </w:divBdr>
    </w:div>
    <w:div w:id="1986546190">
      <w:bodyDiv w:val="1"/>
      <w:marLeft w:val="0"/>
      <w:marRight w:val="0"/>
      <w:marTop w:val="0"/>
      <w:marBottom w:val="0"/>
      <w:divBdr>
        <w:top w:val="none" w:sz="0" w:space="0" w:color="auto"/>
        <w:left w:val="none" w:sz="0" w:space="0" w:color="auto"/>
        <w:bottom w:val="none" w:sz="0" w:space="0" w:color="auto"/>
        <w:right w:val="none" w:sz="0" w:space="0" w:color="auto"/>
      </w:divBdr>
    </w:div>
    <w:div w:id="2010787900">
      <w:bodyDiv w:val="1"/>
      <w:marLeft w:val="0"/>
      <w:marRight w:val="0"/>
      <w:marTop w:val="0"/>
      <w:marBottom w:val="0"/>
      <w:divBdr>
        <w:top w:val="none" w:sz="0" w:space="0" w:color="auto"/>
        <w:left w:val="none" w:sz="0" w:space="0" w:color="auto"/>
        <w:bottom w:val="none" w:sz="0" w:space="0" w:color="auto"/>
        <w:right w:val="none" w:sz="0" w:space="0" w:color="auto"/>
      </w:divBdr>
    </w:div>
    <w:div w:id="2081783453">
      <w:bodyDiv w:val="1"/>
      <w:marLeft w:val="0"/>
      <w:marRight w:val="0"/>
      <w:marTop w:val="0"/>
      <w:marBottom w:val="0"/>
      <w:divBdr>
        <w:top w:val="none" w:sz="0" w:space="0" w:color="auto"/>
        <w:left w:val="none" w:sz="0" w:space="0" w:color="auto"/>
        <w:bottom w:val="none" w:sz="0" w:space="0" w:color="auto"/>
        <w:right w:val="none" w:sz="0" w:space="0" w:color="auto"/>
      </w:divBdr>
    </w:div>
    <w:div w:id="2082025109">
      <w:bodyDiv w:val="1"/>
      <w:marLeft w:val="0"/>
      <w:marRight w:val="0"/>
      <w:marTop w:val="0"/>
      <w:marBottom w:val="0"/>
      <w:divBdr>
        <w:top w:val="none" w:sz="0" w:space="0" w:color="auto"/>
        <w:left w:val="none" w:sz="0" w:space="0" w:color="auto"/>
        <w:bottom w:val="none" w:sz="0" w:space="0" w:color="auto"/>
        <w:right w:val="none" w:sz="0" w:space="0" w:color="auto"/>
      </w:divBdr>
    </w:div>
    <w:div w:id="209370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576730-6BDD-4210-B149-39B05A145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1755</TotalTime>
  <Pages>96</Pages>
  <Words>16994</Words>
  <Characters>103664</Characters>
  <Application>Microsoft Office Word</Application>
  <DocSecurity>0</DocSecurity>
  <Lines>5759</Lines>
  <Paragraphs>1067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dc:creator>
  <cp:keywords/>
  <dc:description/>
  <cp:lastModifiedBy>Milena</cp:lastModifiedBy>
  <cp:revision>16</cp:revision>
  <dcterms:created xsi:type="dcterms:W3CDTF">2023-01-10T04:07:00Z</dcterms:created>
  <dcterms:modified xsi:type="dcterms:W3CDTF">2023-01-25T00:46:00Z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9d08e64e-01ff-4c18-8496-5709a12b723d</vt:lpwstr>
  </property>
</Properties>
</file>