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32E" w:rsidRPr="00A27BDE" w:rsidRDefault="0043232E" w:rsidP="0043232E">
      <w:pPr>
        <w:spacing w:after="160" w:line="259" w:lineRule="auto"/>
        <w:jc w:val="center"/>
        <w:rPr>
          <w:rFonts w:ascii="Arial" w:eastAsia="Times New Roman" w:hAnsi="Arial" w:cs="Arial"/>
          <w:lang w:val="en-GB" w:eastAsia="en-GB"/>
        </w:rPr>
      </w:pPr>
      <w:r w:rsidRPr="00A27BDE">
        <w:rPr>
          <w:rFonts w:ascii="Arial" w:eastAsia="Times New Roman" w:hAnsi="Arial" w:cs="Arial"/>
          <w:noProof/>
        </w:rPr>
        <w:drawing>
          <wp:inline distT="114300" distB="114300" distL="114300" distR="114300" wp14:anchorId="261678DC" wp14:editId="472748B8">
            <wp:extent cx="3797300" cy="2072640"/>
            <wp:effectExtent l="0" t="0" r="0" b="381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798044" cy="2073046"/>
                    </a:xfrm>
                    <a:prstGeom prst="rect">
                      <a:avLst/>
                    </a:prstGeom>
                    <a:ln/>
                  </pic:spPr>
                </pic:pic>
              </a:graphicData>
            </a:graphic>
          </wp:inline>
        </w:drawing>
      </w:r>
    </w:p>
    <w:p w:rsidR="0043232E" w:rsidRPr="00A27BDE" w:rsidRDefault="0043232E" w:rsidP="0043232E">
      <w:pPr>
        <w:spacing w:after="160" w:line="259" w:lineRule="auto"/>
        <w:jc w:val="center"/>
        <w:rPr>
          <w:rFonts w:ascii="Arial" w:eastAsia="Times New Roman" w:hAnsi="Arial" w:cs="Arial"/>
          <w:lang w:val="en-GB" w:eastAsia="en-GB"/>
        </w:rPr>
      </w:pPr>
    </w:p>
    <w:p w:rsidR="00A27BDE" w:rsidRPr="00E0155A" w:rsidRDefault="000E72EF" w:rsidP="0043232E">
      <w:pPr>
        <w:widowControl w:val="0"/>
        <w:spacing w:after="0" w:line="360" w:lineRule="auto"/>
        <w:jc w:val="center"/>
        <w:rPr>
          <w:rFonts w:ascii="Arial" w:eastAsia="Times New Roman" w:hAnsi="Arial" w:cs="Arial"/>
          <w:b/>
          <w:sz w:val="28"/>
          <w:szCs w:val="24"/>
          <w:lang w:val="en-GB" w:eastAsia="en-GB"/>
        </w:rPr>
      </w:pPr>
      <w:r w:rsidRPr="00E0155A">
        <w:rPr>
          <w:rFonts w:ascii="Arial" w:eastAsia="Times New Roman" w:hAnsi="Arial" w:cs="Arial"/>
          <w:b/>
          <w:sz w:val="28"/>
          <w:szCs w:val="24"/>
          <w:lang w:val="en-GB" w:eastAsia="en-GB"/>
        </w:rPr>
        <w:t>Assessment 1</w:t>
      </w:r>
    </w:p>
    <w:p w:rsidR="000E72EF" w:rsidRDefault="000E72EF" w:rsidP="0043232E">
      <w:pPr>
        <w:widowControl w:val="0"/>
        <w:spacing w:after="0" w:line="360" w:lineRule="auto"/>
        <w:jc w:val="center"/>
        <w:rPr>
          <w:rFonts w:ascii="Arial" w:eastAsia="Times New Roman" w:hAnsi="Arial" w:cs="Arial"/>
          <w:b/>
          <w:sz w:val="24"/>
          <w:szCs w:val="24"/>
          <w:lang w:val="en-GB" w:eastAsia="en-GB"/>
        </w:rPr>
      </w:pPr>
    </w:p>
    <w:p w:rsidR="0043232E" w:rsidRPr="00A27BDE" w:rsidRDefault="0043232E" w:rsidP="0043232E">
      <w:pPr>
        <w:widowControl w:val="0"/>
        <w:spacing w:after="0" w:line="360" w:lineRule="auto"/>
        <w:jc w:val="center"/>
        <w:rPr>
          <w:rFonts w:ascii="Arial" w:eastAsia="Times New Roman" w:hAnsi="Arial" w:cs="Arial"/>
          <w:b/>
          <w:sz w:val="24"/>
          <w:szCs w:val="24"/>
          <w:lang w:val="en-GB" w:eastAsia="en-GB"/>
        </w:rPr>
      </w:pPr>
      <w:r w:rsidRPr="00A27BDE">
        <w:rPr>
          <w:rFonts w:ascii="Arial" w:eastAsia="Times New Roman" w:hAnsi="Arial" w:cs="Arial"/>
          <w:b/>
          <w:sz w:val="24"/>
          <w:szCs w:val="24"/>
          <w:lang w:val="en-GB" w:eastAsia="en-GB"/>
        </w:rPr>
        <w:t xml:space="preserve">Student Name: </w:t>
      </w:r>
      <w:proofErr w:type="spellStart"/>
      <w:r w:rsidRPr="00A27BDE">
        <w:rPr>
          <w:rFonts w:ascii="Arial" w:eastAsia="Times New Roman" w:hAnsi="Arial" w:cs="Arial"/>
          <w:b/>
          <w:sz w:val="24"/>
          <w:szCs w:val="24"/>
          <w:lang w:val="en-GB" w:eastAsia="en-GB"/>
        </w:rPr>
        <w:t>Jowher</w:t>
      </w:r>
      <w:proofErr w:type="spellEnd"/>
      <w:r w:rsidRPr="00A27BDE">
        <w:rPr>
          <w:rFonts w:ascii="Arial" w:eastAsia="Times New Roman" w:hAnsi="Arial" w:cs="Arial"/>
          <w:b/>
          <w:sz w:val="24"/>
          <w:szCs w:val="24"/>
          <w:lang w:val="en-GB" w:eastAsia="en-GB"/>
        </w:rPr>
        <w:t xml:space="preserve"> Ahmed</w:t>
      </w:r>
    </w:p>
    <w:p w:rsidR="0043232E" w:rsidRDefault="0043232E" w:rsidP="00E0155A">
      <w:pPr>
        <w:widowControl w:val="0"/>
        <w:spacing w:after="0" w:line="360" w:lineRule="auto"/>
        <w:jc w:val="center"/>
        <w:rPr>
          <w:rFonts w:ascii="Arial" w:eastAsia="Times New Roman" w:hAnsi="Arial" w:cs="Arial"/>
          <w:b/>
          <w:sz w:val="24"/>
          <w:szCs w:val="24"/>
          <w:lang w:val="en-GB" w:eastAsia="en-GB"/>
        </w:rPr>
      </w:pPr>
      <w:r w:rsidRPr="00A27BDE">
        <w:rPr>
          <w:rFonts w:ascii="Arial" w:eastAsia="Times New Roman" w:hAnsi="Arial" w:cs="Arial"/>
          <w:b/>
          <w:sz w:val="24"/>
          <w:szCs w:val="24"/>
          <w:lang w:val="en-GB" w:eastAsia="en-GB"/>
        </w:rPr>
        <w:t>Student ID: 2437456</w:t>
      </w:r>
    </w:p>
    <w:p w:rsidR="00E0155A" w:rsidRPr="00E0155A" w:rsidRDefault="00E0155A" w:rsidP="00E0155A">
      <w:pPr>
        <w:widowControl w:val="0"/>
        <w:spacing w:after="0" w:line="360" w:lineRule="auto"/>
        <w:jc w:val="center"/>
        <w:rPr>
          <w:rFonts w:ascii="Arial" w:eastAsia="Times New Roman" w:hAnsi="Arial" w:cs="Arial"/>
          <w:b/>
          <w:sz w:val="24"/>
          <w:szCs w:val="24"/>
          <w:lang w:val="en-GB" w:eastAsia="en-GB"/>
        </w:rPr>
      </w:pPr>
    </w:p>
    <w:p w:rsidR="000E72EF" w:rsidRPr="000E72EF" w:rsidRDefault="000E72EF" w:rsidP="00E0155A">
      <w:pPr>
        <w:spacing w:after="0" w:line="360" w:lineRule="auto"/>
        <w:jc w:val="center"/>
        <w:rPr>
          <w:rFonts w:ascii="Arial" w:eastAsia="Times New Roman" w:hAnsi="Arial" w:cs="Arial"/>
          <w:b/>
          <w:sz w:val="28"/>
          <w:szCs w:val="28"/>
          <w:lang w:val="en-GB" w:eastAsia="en-GB"/>
        </w:rPr>
      </w:pPr>
      <w:r w:rsidRPr="000E72EF">
        <w:rPr>
          <w:rFonts w:ascii="Arial" w:eastAsia="Times New Roman" w:hAnsi="Arial" w:cs="Arial"/>
          <w:b/>
          <w:sz w:val="28"/>
          <w:szCs w:val="28"/>
          <w:lang w:val="en-GB" w:eastAsia="en-GB"/>
        </w:rPr>
        <w:t>Module Name: Human Capital Management</w:t>
      </w:r>
    </w:p>
    <w:p w:rsidR="000E72EF" w:rsidRPr="000E72EF" w:rsidRDefault="000E72EF" w:rsidP="00E0155A">
      <w:pPr>
        <w:spacing w:after="0" w:line="360" w:lineRule="auto"/>
        <w:jc w:val="center"/>
        <w:rPr>
          <w:rFonts w:ascii="Arial" w:eastAsia="Times New Roman" w:hAnsi="Arial" w:cs="Arial"/>
          <w:b/>
          <w:sz w:val="28"/>
          <w:szCs w:val="28"/>
          <w:lang w:val="en-GB" w:eastAsia="en-GB"/>
        </w:rPr>
      </w:pPr>
      <w:r w:rsidRPr="000E72EF">
        <w:rPr>
          <w:rFonts w:ascii="Arial" w:eastAsia="Times New Roman" w:hAnsi="Arial" w:cs="Arial"/>
          <w:b/>
          <w:sz w:val="28"/>
          <w:szCs w:val="28"/>
          <w:lang w:val="en-GB" w:eastAsia="en-GB"/>
        </w:rPr>
        <w:t>Module Code: LCMB7023_LON</w:t>
      </w:r>
    </w:p>
    <w:p w:rsidR="000E72EF" w:rsidRPr="000E72EF" w:rsidRDefault="000E72EF" w:rsidP="00E0155A">
      <w:pPr>
        <w:spacing w:after="0" w:line="360" w:lineRule="auto"/>
        <w:jc w:val="center"/>
        <w:rPr>
          <w:rFonts w:ascii="Arial" w:eastAsia="Times New Roman" w:hAnsi="Arial" w:cs="Arial"/>
          <w:b/>
          <w:sz w:val="28"/>
          <w:szCs w:val="28"/>
          <w:lang w:val="en-GB" w:eastAsia="en-GB"/>
        </w:rPr>
      </w:pPr>
      <w:r w:rsidRPr="000E72EF">
        <w:rPr>
          <w:rFonts w:ascii="Arial" w:eastAsia="Times New Roman" w:hAnsi="Arial" w:cs="Arial"/>
          <w:b/>
          <w:sz w:val="28"/>
          <w:szCs w:val="28"/>
          <w:lang w:val="en-GB" w:eastAsia="en-GB"/>
        </w:rPr>
        <w:t xml:space="preserve">Lecturer: Dr </w:t>
      </w:r>
      <w:proofErr w:type="spellStart"/>
      <w:r w:rsidRPr="000E72EF">
        <w:rPr>
          <w:rFonts w:ascii="Arial" w:eastAsia="Times New Roman" w:hAnsi="Arial" w:cs="Arial"/>
          <w:b/>
          <w:sz w:val="28"/>
          <w:szCs w:val="28"/>
          <w:lang w:val="en-GB" w:eastAsia="en-GB"/>
        </w:rPr>
        <w:t>Gladius</w:t>
      </w:r>
      <w:proofErr w:type="spellEnd"/>
      <w:r w:rsidRPr="000E72EF">
        <w:rPr>
          <w:rFonts w:ascii="Arial" w:eastAsia="Times New Roman" w:hAnsi="Arial" w:cs="Arial"/>
          <w:b/>
          <w:sz w:val="28"/>
          <w:szCs w:val="28"/>
          <w:lang w:val="en-GB" w:eastAsia="en-GB"/>
        </w:rPr>
        <w:t xml:space="preserve"> </w:t>
      </w:r>
      <w:proofErr w:type="spellStart"/>
      <w:r w:rsidRPr="000E72EF">
        <w:rPr>
          <w:rFonts w:ascii="Arial" w:eastAsia="Times New Roman" w:hAnsi="Arial" w:cs="Arial"/>
          <w:b/>
          <w:sz w:val="28"/>
          <w:szCs w:val="28"/>
          <w:lang w:val="en-GB" w:eastAsia="en-GB"/>
        </w:rPr>
        <w:t>Kulothungan</w:t>
      </w:r>
      <w:proofErr w:type="spellEnd"/>
    </w:p>
    <w:p w:rsidR="000E72EF" w:rsidRPr="000E72EF" w:rsidRDefault="000E72EF" w:rsidP="00E0155A">
      <w:pPr>
        <w:spacing w:after="0" w:line="360" w:lineRule="auto"/>
        <w:jc w:val="center"/>
        <w:rPr>
          <w:rFonts w:ascii="Arial" w:eastAsia="Times New Roman" w:hAnsi="Arial" w:cs="Arial"/>
          <w:b/>
          <w:sz w:val="28"/>
          <w:szCs w:val="28"/>
          <w:lang w:val="en-GB" w:eastAsia="en-GB"/>
        </w:rPr>
      </w:pPr>
      <w:r w:rsidRPr="000E72EF">
        <w:rPr>
          <w:rFonts w:ascii="Arial" w:eastAsia="Times New Roman" w:hAnsi="Arial" w:cs="Arial"/>
          <w:b/>
          <w:sz w:val="28"/>
          <w:szCs w:val="28"/>
          <w:lang w:val="en-GB" w:eastAsia="en-GB"/>
        </w:rPr>
        <w:t xml:space="preserve">Word Count: </w:t>
      </w:r>
      <w:r w:rsidR="002256C1">
        <w:rPr>
          <w:rFonts w:ascii="Arial" w:eastAsia="Times New Roman" w:hAnsi="Arial" w:cs="Arial"/>
          <w:b/>
          <w:sz w:val="28"/>
          <w:szCs w:val="28"/>
          <w:lang w:val="en-GB" w:eastAsia="en-GB"/>
        </w:rPr>
        <w:t>2694</w:t>
      </w:r>
    </w:p>
    <w:p w:rsidR="000E72EF" w:rsidRPr="000E72EF" w:rsidRDefault="000E72EF" w:rsidP="000E72EF">
      <w:pPr>
        <w:spacing w:line="360" w:lineRule="auto"/>
        <w:jc w:val="center"/>
        <w:rPr>
          <w:rFonts w:ascii="Arial" w:eastAsia="Times New Roman" w:hAnsi="Arial" w:cs="Arial"/>
          <w:b/>
          <w:sz w:val="28"/>
          <w:szCs w:val="28"/>
          <w:lang w:val="en-GB" w:eastAsia="en-GB"/>
        </w:rPr>
      </w:pPr>
    </w:p>
    <w:p w:rsidR="000E72EF" w:rsidRPr="000E72EF" w:rsidRDefault="000E72EF" w:rsidP="000E72EF">
      <w:pPr>
        <w:spacing w:line="360" w:lineRule="auto"/>
        <w:jc w:val="center"/>
        <w:rPr>
          <w:rFonts w:ascii="Arial" w:eastAsia="Times New Roman" w:hAnsi="Arial" w:cs="Arial"/>
          <w:b/>
          <w:sz w:val="28"/>
          <w:szCs w:val="28"/>
          <w:lang w:val="en-GB" w:eastAsia="en-GB"/>
        </w:rPr>
      </w:pPr>
    </w:p>
    <w:p w:rsidR="000E72EF" w:rsidRPr="000E72EF" w:rsidRDefault="000E72EF" w:rsidP="000E72EF">
      <w:pPr>
        <w:spacing w:line="360" w:lineRule="auto"/>
        <w:jc w:val="center"/>
        <w:rPr>
          <w:rFonts w:ascii="Arial" w:eastAsia="Times New Roman" w:hAnsi="Arial" w:cs="Arial"/>
          <w:b/>
          <w:sz w:val="28"/>
          <w:szCs w:val="28"/>
          <w:lang w:val="en-GB" w:eastAsia="en-GB"/>
        </w:rPr>
      </w:pPr>
      <w:r w:rsidRPr="000E72EF">
        <w:rPr>
          <w:rFonts w:ascii="Arial" w:eastAsia="Times New Roman" w:hAnsi="Arial" w:cs="Arial"/>
          <w:b/>
          <w:sz w:val="28"/>
          <w:szCs w:val="28"/>
          <w:lang w:val="en-GB" w:eastAsia="en-GB"/>
        </w:rPr>
        <w:t>Term 1</w:t>
      </w:r>
    </w:p>
    <w:p w:rsidR="0043232E" w:rsidRPr="00A27BDE" w:rsidRDefault="0043232E" w:rsidP="006A06D9">
      <w:pPr>
        <w:spacing w:line="360" w:lineRule="auto"/>
        <w:jc w:val="both"/>
        <w:rPr>
          <w:rFonts w:ascii="Arial" w:hAnsi="Arial" w:cs="Arial"/>
          <w:b/>
          <w:bCs/>
          <w:sz w:val="24"/>
          <w:szCs w:val="24"/>
        </w:rPr>
      </w:pPr>
    </w:p>
    <w:p w:rsidR="0043232E" w:rsidRPr="00A27BDE" w:rsidRDefault="0043232E">
      <w:pPr>
        <w:rPr>
          <w:rFonts w:ascii="Arial" w:hAnsi="Arial" w:cs="Arial"/>
          <w:b/>
          <w:bCs/>
          <w:sz w:val="24"/>
          <w:szCs w:val="24"/>
        </w:rPr>
      </w:pPr>
      <w:r w:rsidRPr="00A27BDE">
        <w:rPr>
          <w:rFonts w:ascii="Arial" w:hAnsi="Arial" w:cs="Arial"/>
          <w:b/>
          <w:bCs/>
          <w:sz w:val="24"/>
          <w:szCs w:val="24"/>
        </w:rPr>
        <w:br w:type="page"/>
      </w:r>
    </w:p>
    <w:sdt>
      <w:sdtPr>
        <w:rPr>
          <w:rFonts w:ascii="Arial" w:eastAsiaTheme="minorHAnsi" w:hAnsi="Arial" w:cs="Arial"/>
          <w:b w:val="0"/>
          <w:bCs w:val="0"/>
          <w:color w:val="auto"/>
          <w:sz w:val="22"/>
          <w:szCs w:val="22"/>
          <w:lang w:eastAsia="en-US"/>
        </w:rPr>
        <w:id w:val="-2012679935"/>
        <w:docPartObj>
          <w:docPartGallery w:val="Table of Contents"/>
          <w:docPartUnique/>
        </w:docPartObj>
      </w:sdtPr>
      <w:sdtEndPr>
        <w:rPr>
          <w:noProof/>
        </w:rPr>
      </w:sdtEndPr>
      <w:sdtContent>
        <w:p w:rsidR="00A27BDE" w:rsidRPr="00E0155A" w:rsidRDefault="00A27BDE" w:rsidP="00E0155A">
          <w:pPr>
            <w:pStyle w:val="TOCHeading"/>
            <w:spacing w:line="360" w:lineRule="auto"/>
            <w:jc w:val="center"/>
            <w:rPr>
              <w:rFonts w:ascii="Arial" w:hAnsi="Arial" w:cs="Arial"/>
              <w:color w:val="auto"/>
              <w:sz w:val="24"/>
              <w:szCs w:val="24"/>
            </w:rPr>
          </w:pPr>
          <w:r w:rsidRPr="00E0155A">
            <w:rPr>
              <w:rFonts w:ascii="Arial" w:hAnsi="Arial" w:cs="Arial"/>
              <w:color w:val="auto"/>
              <w:sz w:val="24"/>
              <w:szCs w:val="24"/>
            </w:rPr>
            <w:t>Table of Contents</w:t>
          </w:r>
        </w:p>
        <w:p w:rsidR="00E0155A" w:rsidRPr="00E0155A" w:rsidRDefault="00A27BDE" w:rsidP="00E0155A">
          <w:pPr>
            <w:pStyle w:val="TOC1"/>
            <w:tabs>
              <w:tab w:val="right" w:leader="dot" w:pos="9350"/>
            </w:tabs>
            <w:spacing w:line="360" w:lineRule="auto"/>
            <w:rPr>
              <w:rFonts w:ascii="Arial" w:eastAsiaTheme="minorEastAsia" w:hAnsi="Arial" w:cs="Arial"/>
              <w:noProof/>
              <w:sz w:val="24"/>
              <w:szCs w:val="24"/>
            </w:rPr>
          </w:pPr>
          <w:r w:rsidRPr="00E0155A">
            <w:rPr>
              <w:rFonts w:ascii="Arial" w:hAnsi="Arial" w:cs="Arial"/>
              <w:sz w:val="24"/>
              <w:szCs w:val="24"/>
            </w:rPr>
            <w:fldChar w:fldCharType="begin"/>
          </w:r>
          <w:r w:rsidRPr="00E0155A">
            <w:rPr>
              <w:rFonts w:ascii="Arial" w:hAnsi="Arial" w:cs="Arial"/>
              <w:sz w:val="24"/>
              <w:szCs w:val="24"/>
            </w:rPr>
            <w:instrText xml:space="preserve"> TOC \o "1-3" \h \z \u </w:instrText>
          </w:r>
          <w:r w:rsidRPr="00E0155A">
            <w:rPr>
              <w:rFonts w:ascii="Arial" w:hAnsi="Arial" w:cs="Arial"/>
              <w:sz w:val="24"/>
              <w:szCs w:val="24"/>
            </w:rPr>
            <w:fldChar w:fldCharType="separate"/>
          </w:r>
          <w:hyperlink w:anchor="_Toc213931472" w:history="1">
            <w:r w:rsidR="00E0155A" w:rsidRPr="00E0155A">
              <w:rPr>
                <w:rStyle w:val="Hyperlink"/>
                <w:rFonts w:ascii="Arial" w:hAnsi="Arial" w:cs="Arial"/>
                <w:noProof/>
                <w:sz w:val="24"/>
                <w:szCs w:val="24"/>
              </w:rPr>
              <w:t>1. Introduction</w:t>
            </w:r>
            <w:r w:rsidR="00E0155A" w:rsidRPr="00E0155A">
              <w:rPr>
                <w:rFonts w:ascii="Arial" w:hAnsi="Arial" w:cs="Arial"/>
                <w:noProof/>
                <w:webHidden/>
                <w:sz w:val="24"/>
                <w:szCs w:val="24"/>
              </w:rPr>
              <w:tab/>
            </w:r>
            <w:r w:rsidR="00E0155A" w:rsidRPr="00E0155A">
              <w:rPr>
                <w:rFonts w:ascii="Arial" w:hAnsi="Arial" w:cs="Arial"/>
                <w:noProof/>
                <w:webHidden/>
                <w:sz w:val="24"/>
                <w:szCs w:val="24"/>
              </w:rPr>
              <w:fldChar w:fldCharType="begin"/>
            </w:r>
            <w:r w:rsidR="00E0155A" w:rsidRPr="00E0155A">
              <w:rPr>
                <w:rFonts w:ascii="Arial" w:hAnsi="Arial" w:cs="Arial"/>
                <w:noProof/>
                <w:webHidden/>
                <w:sz w:val="24"/>
                <w:szCs w:val="24"/>
              </w:rPr>
              <w:instrText xml:space="preserve"> PAGEREF _Toc213931472 \h </w:instrText>
            </w:r>
            <w:r w:rsidR="00E0155A" w:rsidRPr="00E0155A">
              <w:rPr>
                <w:rFonts w:ascii="Arial" w:hAnsi="Arial" w:cs="Arial"/>
                <w:noProof/>
                <w:webHidden/>
                <w:sz w:val="24"/>
                <w:szCs w:val="24"/>
              </w:rPr>
            </w:r>
            <w:r w:rsidR="00E0155A" w:rsidRPr="00E0155A">
              <w:rPr>
                <w:rFonts w:ascii="Arial" w:hAnsi="Arial" w:cs="Arial"/>
                <w:noProof/>
                <w:webHidden/>
                <w:sz w:val="24"/>
                <w:szCs w:val="24"/>
              </w:rPr>
              <w:fldChar w:fldCharType="separate"/>
            </w:r>
            <w:r w:rsidR="00E0155A" w:rsidRPr="00E0155A">
              <w:rPr>
                <w:rFonts w:ascii="Arial" w:hAnsi="Arial" w:cs="Arial"/>
                <w:noProof/>
                <w:webHidden/>
                <w:sz w:val="24"/>
                <w:szCs w:val="24"/>
              </w:rPr>
              <w:t>1</w:t>
            </w:r>
            <w:r w:rsidR="00E0155A" w:rsidRPr="00E0155A">
              <w:rPr>
                <w:rFonts w:ascii="Arial" w:hAnsi="Arial" w:cs="Arial"/>
                <w:noProof/>
                <w:webHidden/>
                <w:sz w:val="24"/>
                <w:szCs w:val="24"/>
              </w:rPr>
              <w:fldChar w:fldCharType="end"/>
            </w:r>
          </w:hyperlink>
        </w:p>
        <w:p w:rsidR="00E0155A" w:rsidRPr="00E0155A" w:rsidRDefault="00E0155A" w:rsidP="00E0155A">
          <w:pPr>
            <w:pStyle w:val="TOC1"/>
            <w:tabs>
              <w:tab w:val="right" w:leader="dot" w:pos="9350"/>
            </w:tabs>
            <w:spacing w:line="360" w:lineRule="auto"/>
            <w:rPr>
              <w:rFonts w:ascii="Arial" w:eastAsiaTheme="minorEastAsia" w:hAnsi="Arial" w:cs="Arial"/>
              <w:noProof/>
              <w:sz w:val="24"/>
              <w:szCs w:val="24"/>
            </w:rPr>
          </w:pPr>
          <w:hyperlink w:anchor="_Toc213931473" w:history="1">
            <w:r w:rsidRPr="00E0155A">
              <w:rPr>
                <w:rStyle w:val="Hyperlink"/>
                <w:rFonts w:ascii="Arial" w:hAnsi="Arial" w:cs="Arial"/>
                <w:noProof/>
                <w:sz w:val="24"/>
                <w:szCs w:val="24"/>
              </w:rPr>
              <w:t>2. Technological Driven Labour Market Transformation: HRM and IHRM Implications</w:t>
            </w:r>
            <w:r w:rsidRPr="00E0155A">
              <w:rPr>
                <w:rFonts w:ascii="Arial" w:hAnsi="Arial" w:cs="Arial"/>
                <w:noProof/>
                <w:webHidden/>
                <w:sz w:val="24"/>
                <w:szCs w:val="24"/>
              </w:rPr>
              <w:tab/>
            </w:r>
            <w:r w:rsidRPr="00E0155A">
              <w:rPr>
                <w:rFonts w:ascii="Arial" w:hAnsi="Arial" w:cs="Arial"/>
                <w:noProof/>
                <w:webHidden/>
                <w:sz w:val="24"/>
                <w:szCs w:val="24"/>
              </w:rPr>
              <w:fldChar w:fldCharType="begin"/>
            </w:r>
            <w:r w:rsidRPr="00E0155A">
              <w:rPr>
                <w:rFonts w:ascii="Arial" w:hAnsi="Arial" w:cs="Arial"/>
                <w:noProof/>
                <w:webHidden/>
                <w:sz w:val="24"/>
                <w:szCs w:val="24"/>
              </w:rPr>
              <w:instrText xml:space="preserve"> PAGEREF _Toc213931473 \h </w:instrText>
            </w:r>
            <w:r w:rsidRPr="00E0155A">
              <w:rPr>
                <w:rFonts w:ascii="Arial" w:hAnsi="Arial" w:cs="Arial"/>
                <w:noProof/>
                <w:webHidden/>
                <w:sz w:val="24"/>
                <w:szCs w:val="24"/>
              </w:rPr>
            </w:r>
            <w:r w:rsidRPr="00E0155A">
              <w:rPr>
                <w:rFonts w:ascii="Arial" w:hAnsi="Arial" w:cs="Arial"/>
                <w:noProof/>
                <w:webHidden/>
                <w:sz w:val="24"/>
                <w:szCs w:val="24"/>
              </w:rPr>
              <w:fldChar w:fldCharType="separate"/>
            </w:r>
            <w:r w:rsidRPr="00E0155A">
              <w:rPr>
                <w:rFonts w:ascii="Arial" w:hAnsi="Arial" w:cs="Arial"/>
                <w:noProof/>
                <w:webHidden/>
                <w:sz w:val="24"/>
                <w:szCs w:val="24"/>
              </w:rPr>
              <w:t>1</w:t>
            </w:r>
            <w:r w:rsidRPr="00E0155A">
              <w:rPr>
                <w:rFonts w:ascii="Arial" w:hAnsi="Arial" w:cs="Arial"/>
                <w:noProof/>
                <w:webHidden/>
                <w:sz w:val="24"/>
                <w:szCs w:val="24"/>
              </w:rPr>
              <w:fldChar w:fldCharType="end"/>
            </w:r>
          </w:hyperlink>
        </w:p>
        <w:p w:rsidR="00E0155A" w:rsidRPr="00E0155A" w:rsidRDefault="00E0155A" w:rsidP="00E0155A">
          <w:pPr>
            <w:pStyle w:val="TOC1"/>
            <w:tabs>
              <w:tab w:val="right" w:leader="dot" w:pos="9350"/>
            </w:tabs>
            <w:spacing w:line="360" w:lineRule="auto"/>
            <w:rPr>
              <w:rFonts w:ascii="Arial" w:eastAsiaTheme="minorEastAsia" w:hAnsi="Arial" w:cs="Arial"/>
              <w:noProof/>
              <w:sz w:val="24"/>
              <w:szCs w:val="24"/>
            </w:rPr>
          </w:pPr>
          <w:hyperlink w:anchor="_Toc213931474" w:history="1">
            <w:r w:rsidRPr="00E0155A">
              <w:rPr>
                <w:rStyle w:val="Hyperlink"/>
                <w:rFonts w:ascii="Arial" w:hAnsi="Arial" w:cs="Arial"/>
                <w:noProof/>
                <w:sz w:val="24"/>
                <w:szCs w:val="24"/>
              </w:rPr>
              <w:t>3. Demographics and Geopolitics: Challenges for Global HR Management</w:t>
            </w:r>
            <w:r w:rsidRPr="00E0155A">
              <w:rPr>
                <w:rFonts w:ascii="Arial" w:hAnsi="Arial" w:cs="Arial"/>
                <w:noProof/>
                <w:webHidden/>
                <w:sz w:val="24"/>
                <w:szCs w:val="24"/>
              </w:rPr>
              <w:tab/>
            </w:r>
            <w:r w:rsidRPr="00E0155A">
              <w:rPr>
                <w:rFonts w:ascii="Arial" w:hAnsi="Arial" w:cs="Arial"/>
                <w:noProof/>
                <w:webHidden/>
                <w:sz w:val="24"/>
                <w:szCs w:val="24"/>
              </w:rPr>
              <w:fldChar w:fldCharType="begin"/>
            </w:r>
            <w:r w:rsidRPr="00E0155A">
              <w:rPr>
                <w:rFonts w:ascii="Arial" w:hAnsi="Arial" w:cs="Arial"/>
                <w:noProof/>
                <w:webHidden/>
                <w:sz w:val="24"/>
                <w:szCs w:val="24"/>
              </w:rPr>
              <w:instrText xml:space="preserve"> PAGEREF _Toc213931474 \h </w:instrText>
            </w:r>
            <w:r w:rsidRPr="00E0155A">
              <w:rPr>
                <w:rFonts w:ascii="Arial" w:hAnsi="Arial" w:cs="Arial"/>
                <w:noProof/>
                <w:webHidden/>
                <w:sz w:val="24"/>
                <w:szCs w:val="24"/>
              </w:rPr>
            </w:r>
            <w:r w:rsidRPr="00E0155A">
              <w:rPr>
                <w:rFonts w:ascii="Arial" w:hAnsi="Arial" w:cs="Arial"/>
                <w:noProof/>
                <w:webHidden/>
                <w:sz w:val="24"/>
                <w:szCs w:val="24"/>
              </w:rPr>
              <w:fldChar w:fldCharType="separate"/>
            </w:r>
            <w:r w:rsidRPr="00E0155A">
              <w:rPr>
                <w:rFonts w:ascii="Arial" w:hAnsi="Arial" w:cs="Arial"/>
                <w:noProof/>
                <w:webHidden/>
                <w:sz w:val="24"/>
                <w:szCs w:val="24"/>
              </w:rPr>
              <w:t>3</w:t>
            </w:r>
            <w:r w:rsidRPr="00E0155A">
              <w:rPr>
                <w:rFonts w:ascii="Arial" w:hAnsi="Arial" w:cs="Arial"/>
                <w:noProof/>
                <w:webHidden/>
                <w:sz w:val="24"/>
                <w:szCs w:val="24"/>
              </w:rPr>
              <w:fldChar w:fldCharType="end"/>
            </w:r>
          </w:hyperlink>
        </w:p>
        <w:p w:rsidR="00E0155A" w:rsidRPr="00E0155A" w:rsidRDefault="00E0155A" w:rsidP="00E0155A">
          <w:pPr>
            <w:pStyle w:val="TOC1"/>
            <w:tabs>
              <w:tab w:val="right" w:leader="dot" w:pos="9350"/>
            </w:tabs>
            <w:spacing w:line="360" w:lineRule="auto"/>
            <w:rPr>
              <w:rFonts w:ascii="Arial" w:eastAsiaTheme="minorEastAsia" w:hAnsi="Arial" w:cs="Arial"/>
              <w:noProof/>
              <w:sz w:val="24"/>
              <w:szCs w:val="24"/>
            </w:rPr>
          </w:pPr>
          <w:hyperlink w:anchor="_Toc213931475" w:history="1">
            <w:r w:rsidRPr="00E0155A">
              <w:rPr>
                <w:rStyle w:val="Hyperlink"/>
                <w:rFonts w:ascii="Arial" w:hAnsi="Arial" w:cs="Arial"/>
                <w:noProof/>
                <w:sz w:val="24"/>
                <w:szCs w:val="24"/>
              </w:rPr>
              <w:t>4. Bridging Skills Gaps: Strategic HRM Solutions for Talent Shortages</w:t>
            </w:r>
            <w:r w:rsidRPr="00E0155A">
              <w:rPr>
                <w:rFonts w:ascii="Arial" w:hAnsi="Arial" w:cs="Arial"/>
                <w:noProof/>
                <w:webHidden/>
                <w:sz w:val="24"/>
                <w:szCs w:val="24"/>
              </w:rPr>
              <w:tab/>
            </w:r>
            <w:r w:rsidRPr="00E0155A">
              <w:rPr>
                <w:rFonts w:ascii="Arial" w:hAnsi="Arial" w:cs="Arial"/>
                <w:noProof/>
                <w:webHidden/>
                <w:sz w:val="24"/>
                <w:szCs w:val="24"/>
              </w:rPr>
              <w:fldChar w:fldCharType="begin"/>
            </w:r>
            <w:r w:rsidRPr="00E0155A">
              <w:rPr>
                <w:rFonts w:ascii="Arial" w:hAnsi="Arial" w:cs="Arial"/>
                <w:noProof/>
                <w:webHidden/>
                <w:sz w:val="24"/>
                <w:szCs w:val="24"/>
              </w:rPr>
              <w:instrText xml:space="preserve"> PAGEREF _Toc213931475 \h </w:instrText>
            </w:r>
            <w:r w:rsidRPr="00E0155A">
              <w:rPr>
                <w:rFonts w:ascii="Arial" w:hAnsi="Arial" w:cs="Arial"/>
                <w:noProof/>
                <w:webHidden/>
                <w:sz w:val="24"/>
                <w:szCs w:val="24"/>
              </w:rPr>
            </w:r>
            <w:r w:rsidRPr="00E0155A">
              <w:rPr>
                <w:rFonts w:ascii="Arial" w:hAnsi="Arial" w:cs="Arial"/>
                <w:noProof/>
                <w:webHidden/>
                <w:sz w:val="24"/>
                <w:szCs w:val="24"/>
              </w:rPr>
              <w:fldChar w:fldCharType="separate"/>
            </w:r>
            <w:r w:rsidRPr="00E0155A">
              <w:rPr>
                <w:rFonts w:ascii="Arial" w:hAnsi="Arial" w:cs="Arial"/>
                <w:noProof/>
                <w:webHidden/>
                <w:sz w:val="24"/>
                <w:szCs w:val="24"/>
              </w:rPr>
              <w:t>6</w:t>
            </w:r>
            <w:r w:rsidRPr="00E0155A">
              <w:rPr>
                <w:rFonts w:ascii="Arial" w:hAnsi="Arial" w:cs="Arial"/>
                <w:noProof/>
                <w:webHidden/>
                <w:sz w:val="24"/>
                <w:szCs w:val="24"/>
              </w:rPr>
              <w:fldChar w:fldCharType="end"/>
            </w:r>
          </w:hyperlink>
        </w:p>
        <w:p w:rsidR="00E0155A" w:rsidRPr="00E0155A" w:rsidRDefault="00E0155A" w:rsidP="00E0155A">
          <w:pPr>
            <w:pStyle w:val="TOC1"/>
            <w:tabs>
              <w:tab w:val="right" w:leader="dot" w:pos="9350"/>
            </w:tabs>
            <w:spacing w:line="360" w:lineRule="auto"/>
            <w:rPr>
              <w:rFonts w:ascii="Arial" w:eastAsiaTheme="minorEastAsia" w:hAnsi="Arial" w:cs="Arial"/>
              <w:noProof/>
              <w:sz w:val="24"/>
              <w:szCs w:val="24"/>
            </w:rPr>
          </w:pPr>
          <w:hyperlink w:anchor="_Toc213931476" w:history="1">
            <w:r w:rsidRPr="00E0155A">
              <w:rPr>
                <w:rStyle w:val="Hyperlink"/>
                <w:rFonts w:ascii="Arial" w:hAnsi="Arial" w:cs="Arial"/>
                <w:noProof/>
                <w:sz w:val="24"/>
                <w:szCs w:val="24"/>
              </w:rPr>
              <w:t>5. Global Employability: Reflecting on Skills, Strengths, and Growth</w:t>
            </w:r>
            <w:r w:rsidRPr="00E0155A">
              <w:rPr>
                <w:rFonts w:ascii="Arial" w:hAnsi="Arial" w:cs="Arial"/>
                <w:noProof/>
                <w:webHidden/>
                <w:sz w:val="24"/>
                <w:szCs w:val="24"/>
              </w:rPr>
              <w:tab/>
            </w:r>
            <w:r w:rsidRPr="00E0155A">
              <w:rPr>
                <w:rFonts w:ascii="Arial" w:hAnsi="Arial" w:cs="Arial"/>
                <w:noProof/>
                <w:webHidden/>
                <w:sz w:val="24"/>
                <w:szCs w:val="24"/>
              </w:rPr>
              <w:fldChar w:fldCharType="begin"/>
            </w:r>
            <w:r w:rsidRPr="00E0155A">
              <w:rPr>
                <w:rFonts w:ascii="Arial" w:hAnsi="Arial" w:cs="Arial"/>
                <w:noProof/>
                <w:webHidden/>
                <w:sz w:val="24"/>
                <w:szCs w:val="24"/>
              </w:rPr>
              <w:instrText xml:space="preserve"> PAGEREF _Toc213931476 \h </w:instrText>
            </w:r>
            <w:r w:rsidRPr="00E0155A">
              <w:rPr>
                <w:rFonts w:ascii="Arial" w:hAnsi="Arial" w:cs="Arial"/>
                <w:noProof/>
                <w:webHidden/>
                <w:sz w:val="24"/>
                <w:szCs w:val="24"/>
              </w:rPr>
            </w:r>
            <w:r w:rsidRPr="00E0155A">
              <w:rPr>
                <w:rFonts w:ascii="Arial" w:hAnsi="Arial" w:cs="Arial"/>
                <w:noProof/>
                <w:webHidden/>
                <w:sz w:val="24"/>
                <w:szCs w:val="24"/>
              </w:rPr>
              <w:fldChar w:fldCharType="separate"/>
            </w:r>
            <w:r w:rsidRPr="00E0155A">
              <w:rPr>
                <w:rFonts w:ascii="Arial" w:hAnsi="Arial" w:cs="Arial"/>
                <w:noProof/>
                <w:webHidden/>
                <w:sz w:val="24"/>
                <w:szCs w:val="24"/>
              </w:rPr>
              <w:t>8</w:t>
            </w:r>
            <w:r w:rsidRPr="00E0155A">
              <w:rPr>
                <w:rFonts w:ascii="Arial" w:hAnsi="Arial" w:cs="Arial"/>
                <w:noProof/>
                <w:webHidden/>
                <w:sz w:val="24"/>
                <w:szCs w:val="24"/>
              </w:rPr>
              <w:fldChar w:fldCharType="end"/>
            </w:r>
          </w:hyperlink>
        </w:p>
        <w:p w:rsidR="00E0155A" w:rsidRPr="00E0155A" w:rsidRDefault="00E0155A" w:rsidP="00E0155A">
          <w:pPr>
            <w:pStyle w:val="TOC1"/>
            <w:tabs>
              <w:tab w:val="right" w:leader="dot" w:pos="9350"/>
            </w:tabs>
            <w:spacing w:line="360" w:lineRule="auto"/>
            <w:rPr>
              <w:rFonts w:ascii="Arial" w:eastAsiaTheme="minorEastAsia" w:hAnsi="Arial" w:cs="Arial"/>
              <w:noProof/>
              <w:sz w:val="24"/>
              <w:szCs w:val="24"/>
            </w:rPr>
          </w:pPr>
          <w:hyperlink w:anchor="_Toc213931477" w:history="1">
            <w:r w:rsidRPr="00E0155A">
              <w:rPr>
                <w:rStyle w:val="Hyperlink"/>
                <w:rFonts w:ascii="Arial" w:hAnsi="Arial" w:cs="Arial"/>
                <w:noProof/>
                <w:sz w:val="24"/>
                <w:szCs w:val="24"/>
              </w:rPr>
              <w:t>6. Conclusion</w:t>
            </w:r>
            <w:r w:rsidRPr="00E0155A">
              <w:rPr>
                <w:rFonts w:ascii="Arial" w:hAnsi="Arial" w:cs="Arial"/>
                <w:noProof/>
                <w:webHidden/>
                <w:sz w:val="24"/>
                <w:szCs w:val="24"/>
              </w:rPr>
              <w:tab/>
            </w:r>
            <w:r w:rsidRPr="00E0155A">
              <w:rPr>
                <w:rFonts w:ascii="Arial" w:hAnsi="Arial" w:cs="Arial"/>
                <w:noProof/>
                <w:webHidden/>
                <w:sz w:val="24"/>
                <w:szCs w:val="24"/>
              </w:rPr>
              <w:fldChar w:fldCharType="begin"/>
            </w:r>
            <w:r w:rsidRPr="00E0155A">
              <w:rPr>
                <w:rFonts w:ascii="Arial" w:hAnsi="Arial" w:cs="Arial"/>
                <w:noProof/>
                <w:webHidden/>
                <w:sz w:val="24"/>
                <w:szCs w:val="24"/>
              </w:rPr>
              <w:instrText xml:space="preserve"> PAGEREF _Toc213931477 \h </w:instrText>
            </w:r>
            <w:r w:rsidRPr="00E0155A">
              <w:rPr>
                <w:rFonts w:ascii="Arial" w:hAnsi="Arial" w:cs="Arial"/>
                <w:noProof/>
                <w:webHidden/>
                <w:sz w:val="24"/>
                <w:szCs w:val="24"/>
              </w:rPr>
            </w:r>
            <w:r w:rsidRPr="00E0155A">
              <w:rPr>
                <w:rFonts w:ascii="Arial" w:hAnsi="Arial" w:cs="Arial"/>
                <w:noProof/>
                <w:webHidden/>
                <w:sz w:val="24"/>
                <w:szCs w:val="24"/>
              </w:rPr>
              <w:fldChar w:fldCharType="separate"/>
            </w:r>
            <w:r w:rsidRPr="00E0155A">
              <w:rPr>
                <w:rFonts w:ascii="Arial" w:hAnsi="Arial" w:cs="Arial"/>
                <w:noProof/>
                <w:webHidden/>
                <w:sz w:val="24"/>
                <w:szCs w:val="24"/>
              </w:rPr>
              <w:t>11</w:t>
            </w:r>
            <w:r w:rsidRPr="00E0155A">
              <w:rPr>
                <w:rFonts w:ascii="Arial" w:hAnsi="Arial" w:cs="Arial"/>
                <w:noProof/>
                <w:webHidden/>
                <w:sz w:val="24"/>
                <w:szCs w:val="24"/>
              </w:rPr>
              <w:fldChar w:fldCharType="end"/>
            </w:r>
          </w:hyperlink>
        </w:p>
        <w:p w:rsidR="00E0155A" w:rsidRPr="00E0155A" w:rsidRDefault="00E0155A" w:rsidP="00E0155A">
          <w:pPr>
            <w:pStyle w:val="TOC1"/>
            <w:tabs>
              <w:tab w:val="right" w:leader="dot" w:pos="9350"/>
            </w:tabs>
            <w:spacing w:line="360" w:lineRule="auto"/>
            <w:rPr>
              <w:rFonts w:ascii="Arial" w:eastAsiaTheme="minorEastAsia" w:hAnsi="Arial" w:cs="Arial"/>
              <w:noProof/>
              <w:sz w:val="24"/>
              <w:szCs w:val="24"/>
            </w:rPr>
          </w:pPr>
          <w:hyperlink w:anchor="_Toc213931478" w:history="1">
            <w:r w:rsidRPr="00E0155A">
              <w:rPr>
                <w:rStyle w:val="Hyperlink"/>
                <w:rFonts w:ascii="Arial" w:hAnsi="Arial" w:cs="Arial"/>
                <w:noProof/>
                <w:sz w:val="24"/>
                <w:szCs w:val="24"/>
              </w:rPr>
              <w:t>7. References</w:t>
            </w:r>
            <w:r w:rsidRPr="00E0155A">
              <w:rPr>
                <w:rFonts w:ascii="Arial" w:hAnsi="Arial" w:cs="Arial"/>
                <w:noProof/>
                <w:webHidden/>
                <w:sz w:val="24"/>
                <w:szCs w:val="24"/>
              </w:rPr>
              <w:tab/>
            </w:r>
            <w:r w:rsidRPr="00E0155A">
              <w:rPr>
                <w:rFonts w:ascii="Arial" w:hAnsi="Arial" w:cs="Arial"/>
                <w:noProof/>
                <w:webHidden/>
                <w:sz w:val="24"/>
                <w:szCs w:val="24"/>
              </w:rPr>
              <w:fldChar w:fldCharType="begin"/>
            </w:r>
            <w:r w:rsidRPr="00E0155A">
              <w:rPr>
                <w:rFonts w:ascii="Arial" w:hAnsi="Arial" w:cs="Arial"/>
                <w:noProof/>
                <w:webHidden/>
                <w:sz w:val="24"/>
                <w:szCs w:val="24"/>
              </w:rPr>
              <w:instrText xml:space="preserve"> PAGEREF _Toc213931478 \h </w:instrText>
            </w:r>
            <w:r w:rsidRPr="00E0155A">
              <w:rPr>
                <w:rFonts w:ascii="Arial" w:hAnsi="Arial" w:cs="Arial"/>
                <w:noProof/>
                <w:webHidden/>
                <w:sz w:val="24"/>
                <w:szCs w:val="24"/>
              </w:rPr>
            </w:r>
            <w:r w:rsidRPr="00E0155A">
              <w:rPr>
                <w:rFonts w:ascii="Arial" w:hAnsi="Arial" w:cs="Arial"/>
                <w:noProof/>
                <w:webHidden/>
                <w:sz w:val="24"/>
                <w:szCs w:val="24"/>
              </w:rPr>
              <w:fldChar w:fldCharType="separate"/>
            </w:r>
            <w:r w:rsidRPr="00E0155A">
              <w:rPr>
                <w:rFonts w:ascii="Arial" w:hAnsi="Arial" w:cs="Arial"/>
                <w:noProof/>
                <w:webHidden/>
                <w:sz w:val="24"/>
                <w:szCs w:val="24"/>
              </w:rPr>
              <w:t>12</w:t>
            </w:r>
            <w:r w:rsidRPr="00E0155A">
              <w:rPr>
                <w:rFonts w:ascii="Arial" w:hAnsi="Arial" w:cs="Arial"/>
                <w:noProof/>
                <w:webHidden/>
                <w:sz w:val="24"/>
                <w:szCs w:val="24"/>
              </w:rPr>
              <w:fldChar w:fldCharType="end"/>
            </w:r>
          </w:hyperlink>
        </w:p>
        <w:p w:rsidR="00A27BDE" w:rsidRPr="00A27BDE" w:rsidRDefault="00A27BDE" w:rsidP="00E0155A">
          <w:pPr>
            <w:spacing w:line="360" w:lineRule="auto"/>
            <w:rPr>
              <w:rFonts w:ascii="Arial" w:hAnsi="Arial" w:cs="Arial"/>
            </w:rPr>
          </w:pPr>
          <w:r w:rsidRPr="00E0155A">
            <w:rPr>
              <w:rFonts w:ascii="Arial" w:hAnsi="Arial" w:cs="Arial"/>
              <w:b/>
              <w:bCs/>
              <w:noProof/>
              <w:sz w:val="24"/>
              <w:szCs w:val="24"/>
            </w:rPr>
            <w:fldChar w:fldCharType="end"/>
          </w:r>
        </w:p>
      </w:sdtContent>
    </w:sdt>
    <w:p w:rsidR="0043232E" w:rsidRPr="00A27BDE" w:rsidRDefault="0043232E" w:rsidP="006A06D9">
      <w:pPr>
        <w:spacing w:line="360" w:lineRule="auto"/>
        <w:jc w:val="both"/>
        <w:rPr>
          <w:rFonts w:ascii="Arial" w:hAnsi="Arial" w:cs="Arial"/>
          <w:b/>
          <w:bCs/>
          <w:sz w:val="24"/>
          <w:szCs w:val="24"/>
        </w:rPr>
      </w:pPr>
    </w:p>
    <w:p w:rsidR="0043232E" w:rsidRPr="00A27BDE" w:rsidRDefault="0043232E">
      <w:pPr>
        <w:rPr>
          <w:rFonts w:ascii="Arial" w:hAnsi="Arial" w:cs="Arial"/>
          <w:b/>
          <w:bCs/>
          <w:sz w:val="24"/>
          <w:szCs w:val="24"/>
        </w:rPr>
      </w:pPr>
      <w:r w:rsidRPr="00A27BDE">
        <w:rPr>
          <w:rFonts w:ascii="Arial" w:hAnsi="Arial" w:cs="Arial"/>
          <w:b/>
          <w:bCs/>
          <w:sz w:val="24"/>
          <w:szCs w:val="24"/>
        </w:rPr>
        <w:br w:type="page"/>
      </w:r>
    </w:p>
    <w:p w:rsidR="003960E3" w:rsidRDefault="003960E3" w:rsidP="00A27BDE">
      <w:pPr>
        <w:pStyle w:val="Heading1"/>
        <w:rPr>
          <w:rFonts w:ascii="Arial" w:hAnsi="Arial" w:cs="Arial"/>
          <w:color w:val="auto"/>
        </w:rPr>
        <w:sectPr w:rsidR="003960E3">
          <w:footerReference w:type="default" r:id="rId10"/>
          <w:pgSz w:w="12240" w:h="15840"/>
          <w:pgMar w:top="1440" w:right="1440" w:bottom="1440" w:left="1440" w:header="720" w:footer="720" w:gutter="0"/>
          <w:cols w:space="720"/>
          <w:docGrid w:linePitch="360"/>
        </w:sectPr>
      </w:pPr>
    </w:p>
    <w:p w:rsidR="008E55C5" w:rsidRPr="00A27BDE" w:rsidRDefault="008E55C5" w:rsidP="00A27BDE">
      <w:pPr>
        <w:pStyle w:val="Heading1"/>
        <w:rPr>
          <w:rFonts w:ascii="Arial" w:hAnsi="Arial" w:cs="Arial"/>
          <w:color w:val="auto"/>
        </w:rPr>
      </w:pPr>
      <w:bookmarkStart w:id="0" w:name="_Toc213931472"/>
      <w:r w:rsidRPr="00A27BDE">
        <w:rPr>
          <w:rFonts w:ascii="Arial" w:hAnsi="Arial" w:cs="Arial"/>
          <w:color w:val="auto"/>
        </w:rPr>
        <w:lastRenderedPageBreak/>
        <w:t>1. Introduction</w:t>
      </w:r>
      <w:bookmarkEnd w:id="0"/>
    </w:p>
    <w:p w:rsidR="008059F0" w:rsidRPr="00A27BDE" w:rsidRDefault="008059F0" w:rsidP="00A27BDE">
      <w:pPr>
        <w:spacing w:before="240" w:line="360" w:lineRule="auto"/>
        <w:jc w:val="both"/>
        <w:rPr>
          <w:rFonts w:ascii="Arial" w:hAnsi="Arial" w:cs="Arial"/>
          <w:bCs/>
          <w:sz w:val="24"/>
          <w:szCs w:val="24"/>
        </w:rPr>
      </w:pPr>
      <w:r w:rsidRPr="00A27BDE">
        <w:rPr>
          <w:rFonts w:ascii="Arial" w:hAnsi="Arial" w:cs="Arial"/>
          <w:bCs/>
          <w:sz w:val="24"/>
          <w:szCs w:val="24"/>
        </w:rPr>
        <w:t xml:space="preserve">The operation and composition of national and international </w:t>
      </w:r>
      <w:proofErr w:type="spellStart"/>
      <w:r w:rsidRPr="00A27BDE">
        <w:rPr>
          <w:rFonts w:ascii="Arial" w:hAnsi="Arial" w:cs="Arial"/>
          <w:bCs/>
          <w:sz w:val="24"/>
          <w:szCs w:val="24"/>
        </w:rPr>
        <w:t>labour</w:t>
      </w:r>
      <w:proofErr w:type="spellEnd"/>
      <w:r w:rsidRPr="00A27BDE">
        <w:rPr>
          <w:rFonts w:ascii="Arial" w:hAnsi="Arial" w:cs="Arial"/>
          <w:bCs/>
          <w:sz w:val="24"/>
          <w:szCs w:val="24"/>
        </w:rPr>
        <w:t xml:space="preserve"> force are changing fundamentally. The swift development of technologies, especially artificial intelligence (AI), automation, and online solutions are transforming the way, location, and identity of work (World Economic Forum, 2025). Simultaneously, demographic shifts, geopolitical unrest, and post-pandemic </w:t>
      </w:r>
      <w:proofErr w:type="spellStart"/>
      <w:r w:rsidRPr="00A27BDE">
        <w:rPr>
          <w:rFonts w:ascii="Arial" w:hAnsi="Arial" w:cs="Arial"/>
          <w:bCs/>
          <w:sz w:val="24"/>
          <w:szCs w:val="24"/>
        </w:rPr>
        <w:t>labour</w:t>
      </w:r>
      <w:proofErr w:type="spellEnd"/>
      <w:r w:rsidRPr="00A27BDE">
        <w:rPr>
          <w:rFonts w:ascii="Arial" w:hAnsi="Arial" w:cs="Arial"/>
          <w:bCs/>
          <w:sz w:val="24"/>
          <w:szCs w:val="24"/>
        </w:rPr>
        <w:t xml:space="preserve"> markets have shifted the global trends in </w:t>
      </w:r>
      <w:proofErr w:type="spellStart"/>
      <w:r w:rsidRPr="00A27BDE">
        <w:rPr>
          <w:rFonts w:ascii="Arial" w:hAnsi="Arial" w:cs="Arial"/>
          <w:bCs/>
          <w:sz w:val="24"/>
          <w:szCs w:val="24"/>
        </w:rPr>
        <w:t>labour</w:t>
      </w:r>
      <w:proofErr w:type="spellEnd"/>
      <w:r w:rsidRPr="00A27BDE">
        <w:rPr>
          <w:rFonts w:ascii="Arial" w:hAnsi="Arial" w:cs="Arial"/>
          <w:bCs/>
          <w:sz w:val="24"/>
          <w:szCs w:val="24"/>
        </w:rPr>
        <w:t xml:space="preserve"> mobility, </w:t>
      </w:r>
      <w:proofErr w:type="spellStart"/>
      <w:r w:rsidRPr="00A27BDE">
        <w:rPr>
          <w:rFonts w:ascii="Arial" w:hAnsi="Arial" w:cs="Arial"/>
          <w:bCs/>
          <w:sz w:val="24"/>
          <w:szCs w:val="24"/>
        </w:rPr>
        <w:t>labour</w:t>
      </w:r>
      <w:proofErr w:type="spellEnd"/>
      <w:r w:rsidRPr="00A27BDE">
        <w:rPr>
          <w:rFonts w:ascii="Arial" w:hAnsi="Arial" w:cs="Arial"/>
          <w:bCs/>
          <w:sz w:val="24"/>
          <w:szCs w:val="24"/>
        </w:rPr>
        <w:t xml:space="preserve"> demand and skills supply </w:t>
      </w:r>
      <w:r w:rsidR="0043232E" w:rsidRPr="00A27BDE">
        <w:rPr>
          <w:rFonts w:ascii="Arial" w:hAnsi="Arial" w:cs="Arial"/>
          <w:bCs/>
          <w:sz w:val="24"/>
          <w:szCs w:val="24"/>
        </w:rPr>
        <w:t>(OECD, 2023a</w:t>
      </w:r>
      <w:r w:rsidRPr="00A27BDE">
        <w:rPr>
          <w:rFonts w:ascii="Arial" w:hAnsi="Arial" w:cs="Arial"/>
          <w:bCs/>
          <w:sz w:val="24"/>
          <w:szCs w:val="24"/>
        </w:rPr>
        <w:t>). Such changes are challenging Human Resource Management (HRM), as well as International Human Resource Management (IHRM), that now need to find a balance between efficiency, equity, and adaptability in an ever-more volatile environment (</w:t>
      </w:r>
      <w:proofErr w:type="spellStart"/>
      <w:r w:rsidRPr="00A27BDE">
        <w:rPr>
          <w:rFonts w:ascii="Arial" w:hAnsi="Arial" w:cs="Arial"/>
          <w:bCs/>
          <w:sz w:val="24"/>
          <w:szCs w:val="24"/>
        </w:rPr>
        <w:t>Reische</w:t>
      </w:r>
      <w:proofErr w:type="spellEnd"/>
      <w:r w:rsidRPr="00A27BDE">
        <w:rPr>
          <w:rFonts w:ascii="Arial" w:hAnsi="Arial" w:cs="Arial"/>
          <w:bCs/>
          <w:sz w:val="24"/>
          <w:szCs w:val="24"/>
        </w:rPr>
        <w:t>, 2023).</w:t>
      </w:r>
    </w:p>
    <w:p w:rsidR="006A06D9" w:rsidRPr="00A27BDE" w:rsidRDefault="008059F0" w:rsidP="006A06D9">
      <w:pPr>
        <w:spacing w:line="360" w:lineRule="auto"/>
        <w:jc w:val="both"/>
        <w:rPr>
          <w:rFonts w:ascii="Arial" w:hAnsi="Arial" w:cs="Arial"/>
          <w:bCs/>
          <w:sz w:val="24"/>
          <w:szCs w:val="24"/>
        </w:rPr>
      </w:pPr>
      <w:r w:rsidRPr="00A27BDE">
        <w:rPr>
          <w:rFonts w:ascii="Arial" w:hAnsi="Arial" w:cs="Arial"/>
          <w:bCs/>
          <w:sz w:val="24"/>
          <w:szCs w:val="24"/>
        </w:rPr>
        <w:t xml:space="preserve">This report looks at the impact of the external </w:t>
      </w:r>
      <w:proofErr w:type="spellStart"/>
      <w:r w:rsidRPr="00A27BDE">
        <w:rPr>
          <w:rFonts w:ascii="Arial" w:hAnsi="Arial" w:cs="Arial"/>
          <w:bCs/>
          <w:sz w:val="24"/>
          <w:szCs w:val="24"/>
        </w:rPr>
        <w:t>labour</w:t>
      </w:r>
      <w:proofErr w:type="spellEnd"/>
      <w:r w:rsidRPr="00A27BDE">
        <w:rPr>
          <w:rFonts w:ascii="Arial" w:hAnsi="Arial" w:cs="Arial"/>
          <w:bCs/>
          <w:sz w:val="24"/>
          <w:szCs w:val="24"/>
        </w:rPr>
        <w:t xml:space="preserve">-market dynamic on the HRM and IHRM strategies with a concentration on technological change, demographic and geopolitical factors as well as how </w:t>
      </w:r>
      <w:proofErr w:type="spellStart"/>
      <w:r w:rsidRPr="00A27BDE">
        <w:rPr>
          <w:rFonts w:ascii="Arial" w:hAnsi="Arial" w:cs="Arial"/>
          <w:bCs/>
          <w:sz w:val="24"/>
          <w:szCs w:val="24"/>
        </w:rPr>
        <w:t>organisations</w:t>
      </w:r>
      <w:proofErr w:type="spellEnd"/>
      <w:r w:rsidRPr="00A27BDE">
        <w:rPr>
          <w:rFonts w:ascii="Arial" w:hAnsi="Arial" w:cs="Arial"/>
          <w:bCs/>
          <w:sz w:val="24"/>
          <w:szCs w:val="24"/>
        </w:rPr>
        <w:t xml:space="preserve"> respond to the workforce skills shortages. It also entails individual reflection on international employability, strengths, weaknesses and growth in the various areas of major concern, namely; technology, communication, teamwork, leadership and lifelong learning. On the whole, it underscores the need by the </w:t>
      </w:r>
      <w:proofErr w:type="spellStart"/>
      <w:r w:rsidRPr="00A27BDE">
        <w:rPr>
          <w:rFonts w:ascii="Arial" w:hAnsi="Arial" w:cs="Arial"/>
          <w:bCs/>
          <w:sz w:val="24"/>
          <w:szCs w:val="24"/>
        </w:rPr>
        <w:t>organisations</w:t>
      </w:r>
      <w:proofErr w:type="spellEnd"/>
      <w:r w:rsidRPr="00A27BDE">
        <w:rPr>
          <w:rFonts w:ascii="Arial" w:hAnsi="Arial" w:cs="Arial"/>
          <w:bCs/>
          <w:sz w:val="24"/>
          <w:szCs w:val="24"/>
        </w:rPr>
        <w:t xml:space="preserve"> and individuals to survive in the changing world of work globally.</w:t>
      </w:r>
    </w:p>
    <w:p w:rsidR="008E55C5" w:rsidRPr="00E0155A" w:rsidRDefault="008E55C5" w:rsidP="00E0155A">
      <w:pPr>
        <w:pStyle w:val="Heading1"/>
        <w:jc w:val="both"/>
        <w:rPr>
          <w:rFonts w:ascii="Arial" w:hAnsi="Arial" w:cs="Arial"/>
          <w:color w:val="auto"/>
        </w:rPr>
      </w:pPr>
      <w:bookmarkStart w:id="1" w:name="_Toc213931473"/>
      <w:r w:rsidRPr="00E0155A">
        <w:rPr>
          <w:rFonts w:ascii="Arial" w:hAnsi="Arial" w:cs="Arial"/>
          <w:color w:val="auto"/>
        </w:rPr>
        <w:t xml:space="preserve">2. Technological Driven </w:t>
      </w:r>
      <w:proofErr w:type="spellStart"/>
      <w:r w:rsidRPr="00E0155A">
        <w:rPr>
          <w:rFonts w:ascii="Arial" w:hAnsi="Arial" w:cs="Arial"/>
          <w:color w:val="auto"/>
        </w:rPr>
        <w:t>Labour</w:t>
      </w:r>
      <w:proofErr w:type="spellEnd"/>
      <w:r w:rsidRPr="00E0155A">
        <w:rPr>
          <w:rFonts w:ascii="Arial" w:hAnsi="Arial" w:cs="Arial"/>
          <w:color w:val="auto"/>
        </w:rPr>
        <w:t xml:space="preserve"> Market Transformation: HRM and IHRM Implications</w:t>
      </w:r>
      <w:bookmarkEnd w:id="1"/>
    </w:p>
    <w:p w:rsidR="00E500D8" w:rsidRDefault="008059F0" w:rsidP="00A27BDE">
      <w:pPr>
        <w:spacing w:before="240" w:line="360" w:lineRule="auto"/>
        <w:jc w:val="both"/>
        <w:rPr>
          <w:rFonts w:ascii="Arial" w:hAnsi="Arial" w:cs="Arial"/>
          <w:sz w:val="24"/>
          <w:szCs w:val="24"/>
        </w:rPr>
      </w:pPr>
      <w:r w:rsidRPr="00A27BDE">
        <w:rPr>
          <w:rFonts w:ascii="Arial" w:hAnsi="Arial" w:cs="Arial"/>
          <w:sz w:val="24"/>
          <w:szCs w:val="24"/>
        </w:rPr>
        <w:t xml:space="preserve">One of the most disruptive forces in national and international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markets is technological development that has been predominantly in the area of artificial intelligence (AI), automation, robotics, and digital platforms</w:t>
      </w:r>
      <w:r w:rsidR="006A06D9" w:rsidRPr="00A27BDE">
        <w:rPr>
          <w:rFonts w:ascii="Arial" w:hAnsi="Arial" w:cs="Arial"/>
          <w:sz w:val="24"/>
          <w:szCs w:val="24"/>
        </w:rPr>
        <w:t xml:space="preserve"> (OECD, 2023a)</w:t>
      </w:r>
      <w:r w:rsidRPr="00A27BDE">
        <w:rPr>
          <w:rFonts w:ascii="Arial" w:hAnsi="Arial" w:cs="Arial"/>
          <w:sz w:val="24"/>
          <w:szCs w:val="24"/>
        </w:rPr>
        <w:t>. Job structures are being redefined by the growing pace of AI and automation integration into business operations and reshaping employment relations, and forcing human resource management (HRM) and international human resource management (IHRM) to seek new strategic options.</w:t>
      </w:r>
    </w:p>
    <w:p w:rsidR="000E72EF" w:rsidRPr="00A27BDE" w:rsidRDefault="000E72EF" w:rsidP="002256C1">
      <w:pPr>
        <w:spacing w:before="240" w:line="360" w:lineRule="auto"/>
        <w:jc w:val="center"/>
        <w:rPr>
          <w:rFonts w:ascii="Arial" w:hAnsi="Arial" w:cs="Arial"/>
          <w:sz w:val="24"/>
          <w:szCs w:val="24"/>
        </w:rPr>
      </w:pPr>
      <w:r>
        <w:rPr>
          <w:rFonts w:ascii="Arial" w:hAnsi="Arial" w:cs="Arial"/>
          <w:noProof/>
          <w:sz w:val="24"/>
          <w:szCs w:val="24"/>
        </w:rPr>
        <w:lastRenderedPageBreak/>
        <w:drawing>
          <wp:inline distT="0" distB="0" distL="0" distR="0">
            <wp:extent cx="5890260" cy="34693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mini_Generated_Image_e0cfgte0cfgte0cf.png"/>
                    <pic:cNvPicPr/>
                  </pic:nvPicPr>
                  <pic:blipFill rotWithShape="1">
                    <a:blip r:embed="rId11">
                      <a:extLst>
                        <a:ext uri="{28A0092B-C50C-407E-A947-70E740481C1C}">
                          <a14:useLocalDpi xmlns:a14="http://schemas.microsoft.com/office/drawing/2010/main" val="0"/>
                        </a:ext>
                      </a:extLst>
                    </a:blip>
                    <a:srcRect t="22752" b="18349"/>
                    <a:stretch/>
                  </pic:blipFill>
                  <pic:spPr bwMode="auto">
                    <a:xfrm>
                      <a:off x="0" y="0"/>
                      <a:ext cx="5890956" cy="3469720"/>
                    </a:xfrm>
                    <a:prstGeom prst="rect">
                      <a:avLst/>
                    </a:prstGeom>
                    <a:ln>
                      <a:noFill/>
                    </a:ln>
                    <a:extLst>
                      <a:ext uri="{53640926-AAD7-44D8-BBD7-CCE9431645EC}">
                        <a14:shadowObscured xmlns:a14="http://schemas.microsoft.com/office/drawing/2010/main"/>
                      </a:ext>
                    </a:extLst>
                  </pic:spPr>
                </pic:pic>
              </a:graphicData>
            </a:graphic>
          </wp:inline>
        </w:drawing>
      </w:r>
    </w:p>
    <w:p w:rsidR="00E500D8" w:rsidRPr="00E500D8" w:rsidRDefault="00E500D8" w:rsidP="00E500D8">
      <w:pPr>
        <w:spacing w:line="360" w:lineRule="auto"/>
        <w:jc w:val="center"/>
        <w:rPr>
          <w:rFonts w:ascii="Arial" w:hAnsi="Arial" w:cs="Arial"/>
          <w:sz w:val="24"/>
          <w:szCs w:val="24"/>
        </w:rPr>
      </w:pPr>
      <w:r w:rsidRPr="00E500D8">
        <w:rPr>
          <w:rFonts w:ascii="Arial" w:hAnsi="Arial" w:cs="Arial"/>
          <w:sz w:val="24"/>
          <w:szCs w:val="24"/>
        </w:rPr>
        <w:t>Source: (</w:t>
      </w:r>
      <w:r w:rsidRPr="00E500D8">
        <w:rPr>
          <w:rFonts w:ascii="Arial" w:hAnsi="Arial" w:cs="Arial"/>
          <w:bCs/>
          <w:sz w:val="24"/>
          <w:szCs w:val="24"/>
        </w:rPr>
        <w:t>OECD</w:t>
      </w:r>
      <w:r w:rsidRPr="00E500D8">
        <w:rPr>
          <w:rFonts w:ascii="Arial" w:hAnsi="Arial" w:cs="Arial"/>
          <w:sz w:val="24"/>
          <w:szCs w:val="24"/>
        </w:rPr>
        <w:t>,</w:t>
      </w:r>
      <w:r w:rsidR="00E0155A">
        <w:rPr>
          <w:rFonts w:ascii="Arial" w:hAnsi="Arial" w:cs="Arial"/>
          <w:sz w:val="24"/>
          <w:szCs w:val="24"/>
        </w:rPr>
        <w:t xml:space="preserve"> </w:t>
      </w:r>
      <w:r w:rsidRPr="00E500D8">
        <w:rPr>
          <w:rFonts w:ascii="Arial" w:hAnsi="Arial" w:cs="Arial"/>
          <w:sz w:val="24"/>
          <w:szCs w:val="24"/>
        </w:rPr>
        <w:t>2023)</w:t>
      </w:r>
    </w:p>
    <w:p w:rsidR="008059F0"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t xml:space="preserve">New evidence shows that technological change has re-ordered the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demand, instead of causing massive unemployment. According to the OECD Employment Outlook 2023, AI technologies are replacing monotonous jobs, and at the same time, new and more valuable jobs that require creativity, sophisticated thinking, and social </w:t>
      </w:r>
      <w:r w:rsidR="004D4F4F">
        <w:rPr>
          <w:rFonts w:ascii="Arial" w:hAnsi="Arial" w:cs="Arial"/>
          <w:sz w:val="24"/>
          <w:szCs w:val="24"/>
        </w:rPr>
        <w:t>skills are emerging (OECD, 2023</w:t>
      </w:r>
      <w:r w:rsidRPr="00A27BDE">
        <w:rPr>
          <w:rFonts w:ascii="Arial" w:hAnsi="Arial" w:cs="Arial"/>
          <w:sz w:val="24"/>
          <w:szCs w:val="24"/>
        </w:rPr>
        <w:t xml:space="preserve">). In the same manner, </w:t>
      </w:r>
      <w:proofErr w:type="spellStart"/>
      <w:r w:rsidRPr="00A27BDE">
        <w:rPr>
          <w:rFonts w:ascii="Arial" w:hAnsi="Arial" w:cs="Arial"/>
          <w:sz w:val="24"/>
          <w:szCs w:val="24"/>
        </w:rPr>
        <w:t>Eloundou</w:t>
      </w:r>
      <w:proofErr w:type="spellEnd"/>
      <w:r w:rsidRPr="00A27BDE">
        <w:rPr>
          <w:rFonts w:ascii="Arial" w:hAnsi="Arial" w:cs="Arial"/>
          <w:sz w:val="24"/>
          <w:szCs w:val="24"/>
        </w:rPr>
        <w:t xml:space="preserve"> et al. (2023) discovered that big language models like GPT-4 influence various occupations, even knowledge-intensive ones, so employees should learn to adapt to digital tasks. This has compelled human resource practitioners to shift off the mainline workforce planning model to one </w:t>
      </w:r>
      <w:proofErr w:type="spellStart"/>
      <w:r w:rsidRPr="00A27BDE">
        <w:rPr>
          <w:rFonts w:ascii="Arial" w:hAnsi="Arial" w:cs="Arial"/>
          <w:sz w:val="24"/>
          <w:szCs w:val="24"/>
        </w:rPr>
        <w:t>centred</w:t>
      </w:r>
      <w:proofErr w:type="spellEnd"/>
      <w:r w:rsidRPr="00A27BDE">
        <w:rPr>
          <w:rFonts w:ascii="Arial" w:hAnsi="Arial" w:cs="Arial"/>
          <w:sz w:val="24"/>
          <w:szCs w:val="24"/>
        </w:rPr>
        <w:t xml:space="preserve"> on skills and tasks to ensure that the ability of humans and emergent technological demands are </w:t>
      </w:r>
      <w:proofErr w:type="spellStart"/>
      <w:r w:rsidRPr="00A27BDE">
        <w:rPr>
          <w:rFonts w:ascii="Arial" w:hAnsi="Arial" w:cs="Arial"/>
          <w:sz w:val="24"/>
          <w:szCs w:val="24"/>
        </w:rPr>
        <w:t>synchronised</w:t>
      </w:r>
      <w:proofErr w:type="spellEnd"/>
      <w:r w:rsidRPr="00A27BDE">
        <w:rPr>
          <w:rFonts w:ascii="Arial" w:hAnsi="Arial" w:cs="Arial"/>
          <w:sz w:val="24"/>
          <w:szCs w:val="24"/>
        </w:rPr>
        <w:t>.</w:t>
      </w:r>
    </w:p>
    <w:p w:rsidR="008059F0"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t xml:space="preserve">As well, automation and digital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platforms are transforming the formations of employment. Working platforms, which digital intermediaries like </w:t>
      </w:r>
      <w:proofErr w:type="spellStart"/>
      <w:r w:rsidRPr="00A27BDE">
        <w:rPr>
          <w:rFonts w:ascii="Arial" w:hAnsi="Arial" w:cs="Arial"/>
          <w:sz w:val="24"/>
          <w:szCs w:val="24"/>
        </w:rPr>
        <w:t>Uber</w:t>
      </w:r>
      <w:proofErr w:type="spellEnd"/>
      <w:r w:rsidRPr="00A27BDE">
        <w:rPr>
          <w:rFonts w:ascii="Arial" w:hAnsi="Arial" w:cs="Arial"/>
          <w:sz w:val="24"/>
          <w:szCs w:val="24"/>
        </w:rPr>
        <w:t xml:space="preserve">, </w:t>
      </w:r>
      <w:proofErr w:type="spellStart"/>
      <w:r w:rsidRPr="00A27BDE">
        <w:rPr>
          <w:rFonts w:ascii="Arial" w:hAnsi="Arial" w:cs="Arial"/>
          <w:sz w:val="24"/>
          <w:szCs w:val="24"/>
        </w:rPr>
        <w:t>Fiverr</w:t>
      </w:r>
      <w:proofErr w:type="spellEnd"/>
      <w:r w:rsidRPr="00A27BDE">
        <w:rPr>
          <w:rFonts w:ascii="Arial" w:hAnsi="Arial" w:cs="Arial"/>
          <w:sz w:val="24"/>
          <w:szCs w:val="24"/>
        </w:rPr>
        <w:t xml:space="preserve">, and </w:t>
      </w:r>
      <w:proofErr w:type="spellStart"/>
      <w:r w:rsidRPr="00A27BDE">
        <w:rPr>
          <w:rFonts w:ascii="Arial" w:hAnsi="Arial" w:cs="Arial"/>
          <w:sz w:val="24"/>
          <w:szCs w:val="24"/>
        </w:rPr>
        <w:t>Upwork</w:t>
      </w:r>
      <w:proofErr w:type="spellEnd"/>
      <w:r w:rsidRPr="00A27BDE">
        <w:rPr>
          <w:rFonts w:ascii="Arial" w:hAnsi="Arial" w:cs="Arial"/>
          <w:sz w:val="24"/>
          <w:szCs w:val="24"/>
        </w:rPr>
        <w:t xml:space="preserve"> provide, have made work more flexible and more globally connected, but have also introduced new problems in terms of job security, salary parity, and health (Jones and </w:t>
      </w:r>
      <w:proofErr w:type="spellStart"/>
      <w:r w:rsidRPr="00A27BDE">
        <w:rPr>
          <w:rFonts w:ascii="Arial" w:hAnsi="Arial" w:cs="Arial"/>
          <w:sz w:val="24"/>
          <w:szCs w:val="24"/>
        </w:rPr>
        <w:t>Manhique</w:t>
      </w:r>
      <w:proofErr w:type="spellEnd"/>
      <w:r w:rsidRPr="00A27BDE">
        <w:rPr>
          <w:rFonts w:ascii="Arial" w:hAnsi="Arial" w:cs="Arial"/>
          <w:sz w:val="24"/>
          <w:szCs w:val="24"/>
        </w:rPr>
        <w:t xml:space="preserve">, 2022). To HRM, this change demands development of flexible workforce </w:t>
      </w:r>
      <w:r w:rsidRPr="00A27BDE">
        <w:rPr>
          <w:rFonts w:ascii="Arial" w:hAnsi="Arial" w:cs="Arial"/>
          <w:sz w:val="24"/>
          <w:szCs w:val="24"/>
        </w:rPr>
        <w:lastRenderedPageBreak/>
        <w:t xml:space="preserve">architecture, inclusion of contingent and gig workforce into the </w:t>
      </w:r>
      <w:proofErr w:type="spellStart"/>
      <w:r w:rsidRPr="00A27BDE">
        <w:rPr>
          <w:rFonts w:ascii="Arial" w:hAnsi="Arial" w:cs="Arial"/>
          <w:sz w:val="24"/>
          <w:szCs w:val="24"/>
        </w:rPr>
        <w:t>organisational</w:t>
      </w:r>
      <w:proofErr w:type="spellEnd"/>
      <w:r w:rsidRPr="00A27BDE">
        <w:rPr>
          <w:rFonts w:ascii="Arial" w:hAnsi="Arial" w:cs="Arial"/>
          <w:sz w:val="24"/>
          <w:szCs w:val="24"/>
        </w:rPr>
        <w:t xml:space="preserve"> culture and management of algorithmic performance systems. Geographical boundaries have been obscured by global digital platforms in the IHRM environment and the global HR practitioner must consider transnational legal requirements as well as cross-cultural management and data-privacy norms in more than one jurisdiction (</w:t>
      </w:r>
      <w:proofErr w:type="spellStart"/>
      <w:r w:rsidRPr="00A27BDE">
        <w:rPr>
          <w:rFonts w:ascii="Arial" w:hAnsi="Arial" w:cs="Arial"/>
          <w:sz w:val="24"/>
          <w:szCs w:val="24"/>
        </w:rPr>
        <w:t>Bachir</w:t>
      </w:r>
      <w:proofErr w:type="spellEnd"/>
      <w:r w:rsidRPr="00A27BDE">
        <w:rPr>
          <w:rFonts w:ascii="Arial" w:hAnsi="Arial" w:cs="Arial"/>
          <w:sz w:val="24"/>
          <w:szCs w:val="24"/>
        </w:rPr>
        <w:t xml:space="preserve"> and </w:t>
      </w:r>
      <w:proofErr w:type="spellStart"/>
      <w:r w:rsidRPr="00A27BDE">
        <w:rPr>
          <w:rFonts w:ascii="Arial" w:hAnsi="Arial" w:cs="Arial"/>
          <w:sz w:val="24"/>
          <w:szCs w:val="24"/>
        </w:rPr>
        <w:t>Zeghdi</w:t>
      </w:r>
      <w:proofErr w:type="spellEnd"/>
      <w:r w:rsidRPr="00A27BDE">
        <w:rPr>
          <w:rFonts w:ascii="Arial" w:hAnsi="Arial" w:cs="Arial"/>
          <w:sz w:val="24"/>
          <w:szCs w:val="24"/>
        </w:rPr>
        <w:t>, 2024).</w:t>
      </w:r>
    </w:p>
    <w:p w:rsidR="008059F0"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t>Another important trend is the development of AI in HR functions. Recruitment, talent analytics, and performance evaluation are increasingly being handled through intelligent systems, which generate efficiency increases but raise ethical issues like algorithmic bias and transparency (</w:t>
      </w:r>
      <w:proofErr w:type="spellStart"/>
      <w:r w:rsidRPr="00A27BDE">
        <w:rPr>
          <w:rFonts w:ascii="Arial" w:hAnsi="Arial" w:cs="Arial"/>
          <w:sz w:val="24"/>
          <w:szCs w:val="24"/>
        </w:rPr>
        <w:t>Tyagi</w:t>
      </w:r>
      <w:proofErr w:type="spellEnd"/>
      <w:r w:rsidRPr="00A27BDE">
        <w:rPr>
          <w:rFonts w:ascii="Arial" w:hAnsi="Arial" w:cs="Arial"/>
          <w:sz w:val="24"/>
          <w:szCs w:val="24"/>
        </w:rPr>
        <w:t xml:space="preserve"> et al., 2025). Therefore, HRM policies need to incorporate ethical AI control and manage human control in decision making. Human resource professionals have become the intermediaries between technology and humans, where fairness and trust are encouraged, and the analytics is used to gain strategic benefit.</w:t>
      </w:r>
    </w:p>
    <w:p w:rsidR="008059F0"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t xml:space="preserve">Overall, the technological innovations are transforming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markets by changing the nature of work and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relations, as well as, skill requirements. In the case of HRM and IHRM, this change will require a strategic re-orientation on the digital integration, ethical management of technologies, and lifelong learning. Those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that take the lead to actively adopt AI and automation, but retain a human-</w:t>
      </w:r>
      <w:proofErr w:type="spellStart"/>
      <w:r w:rsidRPr="00A27BDE">
        <w:rPr>
          <w:rFonts w:ascii="Arial" w:hAnsi="Arial" w:cs="Arial"/>
          <w:sz w:val="24"/>
          <w:szCs w:val="24"/>
        </w:rPr>
        <w:t>centred</w:t>
      </w:r>
      <w:proofErr w:type="spellEnd"/>
      <w:r w:rsidRPr="00A27BDE">
        <w:rPr>
          <w:rFonts w:ascii="Arial" w:hAnsi="Arial" w:cs="Arial"/>
          <w:sz w:val="24"/>
          <w:szCs w:val="24"/>
        </w:rPr>
        <w:t xml:space="preserve"> focus, will be in a better position of remaining successful in the increasingly digital and the globally connected workforce.</w:t>
      </w:r>
    </w:p>
    <w:p w:rsidR="008E55C5" w:rsidRPr="00021E7E" w:rsidRDefault="008E55C5" w:rsidP="00A27BDE">
      <w:pPr>
        <w:pStyle w:val="Heading1"/>
        <w:spacing w:line="360" w:lineRule="auto"/>
        <w:jc w:val="both"/>
        <w:rPr>
          <w:rFonts w:ascii="Arial" w:hAnsi="Arial" w:cs="Arial"/>
          <w:color w:val="auto"/>
        </w:rPr>
      </w:pPr>
      <w:bookmarkStart w:id="2" w:name="_Toc213931474"/>
      <w:r w:rsidRPr="00021E7E">
        <w:rPr>
          <w:rFonts w:ascii="Arial" w:hAnsi="Arial" w:cs="Arial"/>
          <w:color w:val="auto"/>
        </w:rPr>
        <w:t>3. Demographics and Geopolitics: Challenges for Global HR Management</w:t>
      </w:r>
      <w:bookmarkEnd w:id="2"/>
    </w:p>
    <w:p w:rsidR="008059F0" w:rsidRDefault="008059F0" w:rsidP="00A27BDE">
      <w:pPr>
        <w:spacing w:before="240" w:line="360" w:lineRule="auto"/>
        <w:jc w:val="both"/>
        <w:rPr>
          <w:rFonts w:ascii="Arial" w:hAnsi="Arial" w:cs="Arial"/>
          <w:sz w:val="24"/>
          <w:szCs w:val="24"/>
        </w:rPr>
      </w:pPr>
      <w:r w:rsidRPr="00A27BDE">
        <w:rPr>
          <w:rFonts w:ascii="Arial" w:hAnsi="Arial" w:cs="Arial"/>
          <w:sz w:val="24"/>
          <w:szCs w:val="24"/>
        </w:rPr>
        <w:t xml:space="preserve">The two forces are closely connected and have become increasingly influential in the modern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markets, both the demographic changes and the geopolitical processes redefine the supply of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and the mobility of talent as well as the </w:t>
      </w:r>
      <w:proofErr w:type="spellStart"/>
      <w:r w:rsidRPr="00A27BDE">
        <w:rPr>
          <w:rFonts w:ascii="Arial" w:hAnsi="Arial" w:cs="Arial"/>
          <w:sz w:val="24"/>
          <w:szCs w:val="24"/>
        </w:rPr>
        <w:t>organisational</w:t>
      </w:r>
      <w:proofErr w:type="spellEnd"/>
      <w:r w:rsidRPr="00A27BDE">
        <w:rPr>
          <w:rFonts w:ascii="Arial" w:hAnsi="Arial" w:cs="Arial"/>
          <w:sz w:val="24"/>
          <w:szCs w:val="24"/>
        </w:rPr>
        <w:t xml:space="preserve"> human-resource policies</w:t>
      </w:r>
      <w:r w:rsidR="006A06D9" w:rsidRPr="00A27BDE">
        <w:rPr>
          <w:rFonts w:ascii="Arial" w:hAnsi="Arial" w:cs="Arial"/>
          <w:sz w:val="24"/>
          <w:szCs w:val="24"/>
        </w:rPr>
        <w:t xml:space="preserve"> (</w:t>
      </w:r>
      <w:proofErr w:type="spellStart"/>
      <w:r w:rsidR="006A06D9" w:rsidRPr="00A27BDE">
        <w:rPr>
          <w:rFonts w:ascii="Arial" w:hAnsi="Arial" w:cs="Arial"/>
          <w:sz w:val="24"/>
          <w:szCs w:val="24"/>
        </w:rPr>
        <w:t>Tyagi</w:t>
      </w:r>
      <w:proofErr w:type="spellEnd"/>
      <w:r w:rsidR="006A06D9" w:rsidRPr="00A27BDE">
        <w:rPr>
          <w:rFonts w:ascii="Arial" w:hAnsi="Arial" w:cs="Arial"/>
          <w:sz w:val="24"/>
          <w:szCs w:val="24"/>
        </w:rPr>
        <w:t xml:space="preserve"> et al., 2025)</w:t>
      </w:r>
      <w:r w:rsidRPr="00A27BDE">
        <w:rPr>
          <w:rFonts w:ascii="Arial" w:hAnsi="Arial" w:cs="Arial"/>
          <w:sz w:val="24"/>
          <w:szCs w:val="24"/>
        </w:rPr>
        <w:t xml:space="preserve">. HRM and IHRM practitioners should consequently not only take into consideration technological change but the structural </w:t>
      </w:r>
      <w:r w:rsidRPr="00A27BDE">
        <w:rPr>
          <w:rFonts w:ascii="Arial" w:hAnsi="Arial" w:cs="Arial"/>
          <w:sz w:val="24"/>
          <w:szCs w:val="24"/>
        </w:rPr>
        <w:lastRenderedPageBreak/>
        <w:t>pressures that the ageing of populations, the migration flows, and the rise in geopolitical fragmentation pose</w:t>
      </w:r>
      <w:r w:rsidR="006960DE" w:rsidRPr="00A27BDE">
        <w:rPr>
          <w:rFonts w:ascii="Arial" w:hAnsi="Arial" w:cs="Arial"/>
          <w:sz w:val="24"/>
          <w:szCs w:val="24"/>
        </w:rPr>
        <w:t xml:space="preserve"> (</w:t>
      </w:r>
      <w:r w:rsidR="0043232E" w:rsidRPr="00A27BDE">
        <w:rPr>
          <w:rFonts w:ascii="Arial" w:hAnsi="Arial" w:cs="Arial"/>
          <w:sz w:val="24"/>
          <w:szCs w:val="24"/>
        </w:rPr>
        <w:t xml:space="preserve">OECD, </w:t>
      </w:r>
      <w:r w:rsidR="006960DE" w:rsidRPr="00A27BDE">
        <w:rPr>
          <w:rFonts w:ascii="Arial" w:hAnsi="Arial" w:cs="Arial"/>
          <w:sz w:val="24"/>
          <w:szCs w:val="24"/>
        </w:rPr>
        <w:t>2025)</w:t>
      </w:r>
      <w:r w:rsidRPr="00A27BDE">
        <w:rPr>
          <w:rFonts w:ascii="Arial" w:hAnsi="Arial" w:cs="Arial"/>
          <w:sz w:val="24"/>
          <w:szCs w:val="24"/>
        </w:rPr>
        <w:t>.</w:t>
      </w:r>
    </w:p>
    <w:p w:rsidR="00E500D8" w:rsidRDefault="00E500D8" w:rsidP="00A27BDE">
      <w:pPr>
        <w:spacing w:before="240" w:line="360" w:lineRule="auto"/>
        <w:jc w:val="both"/>
        <w:rPr>
          <w:rFonts w:ascii="Arial" w:hAnsi="Arial" w:cs="Arial"/>
          <w:sz w:val="24"/>
          <w:szCs w:val="24"/>
        </w:rPr>
      </w:pPr>
      <w:r>
        <w:rPr>
          <w:rFonts w:ascii="Arial" w:hAnsi="Arial" w:cs="Arial"/>
          <w:noProof/>
          <w:sz w:val="24"/>
          <w:szCs w:val="24"/>
        </w:rPr>
        <w:drawing>
          <wp:inline distT="0" distB="0" distL="0" distR="0" wp14:anchorId="7BDAD9EB">
            <wp:extent cx="5932170" cy="331025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2170" cy="3310255"/>
                    </a:xfrm>
                    <a:prstGeom prst="rect">
                      <a:avLst/>
                    </a:prstGeom>
                    <a:noFill/>
                  </pic:spPr>
                </pic:pic>
              </a:graphicData>
            </a:graphic>
          </wp:inline>
        </w:drawing>
      </w:r>
    </w:p>
    <w:p w:rsidR="00E500D8" w:rsidRPr="00A81548" w:rsidRDefault="00A81548" w:rsidP="00A81548">
      <w:pPr>
        <w:spacing w:line="360" w:lineRule="auto"/>
        <w:jc w:val="center"/>
        <w:rPr>
          <w:rFonts w:ascii="Arial" w:hAnsi="Arial" w:cs="Arial"/>
          <w:sz w:val="24"/>
          <w:szCs w:val="24"/>
        </w:rPr>
      </w:pPr>
      <w:r w:rsidRPr="00A81548">
        <w:rPr>
          <w:rFonts w:ascii="Arial" w:hAnsi="Arial" w:cs="Arial"/>
          <w:sz w:val="24"/>
          <w:szCs w:val="24"/>
        </w:rPr>
        <w:t>Source: (</w:t>
      </w:r>
      <w:r w:rsidRPr="00A81548">
        <w:rPr>
          <w:rFonts w:ascii="Arial" w:hAnsi="Arial" w:cs="Arial"/>
          <w:bCs/>
          <w:sz w:val="24"/>
          <w:szCs w:val="24"/>
        </w:rPr>
        <w:t xml:space="preserve">UNECE, </w:t>
      </w:r>
      <w:r w:rsidRPr="00A81548">
        <w:rPr>
          <w:rFonts w:ascii="Arial" w:hAnsi="Arial" w:cs="Arial"/>
          <w:sz w:val="24"/>
          <w:szCs w:val="24"/>
        </w:rPr>
        <w:t>2025)</w:t>
      </w:r>
    </w:p>
    <w:p w:rsidR="00E500D8" w:rsidRDefault="008059F0" w:rsidP="006A06D9">
      <w:pPr>
        <w:spacing w:line="360" w:lineRule="auto"/>
        <w:jc w:val="both"/>
        <w:rPr>
          <w:rFonts w:ascii="Arial" w:hAnsi="Arial" w:cs="Arial"/>
          <w:sz w:val="24"/>
          <w:szCs w:val="24"/>
        </w:rPr>
      </w:pPr>
      <w:r w:rsidRPr="00A27BDE">
        <w:rPr>
          <w:rFonts w:ascii="Arial" w:hAnsi="Arial" w:cs="Arial"/>
          <w:sz w:val="24"/>
          <w:szCs w:val="24"/>
        </w:rPr>
        <w:t xml:space="preserve">One of the most salient forces in the </w:t>
      </w:r>
      <w:proofErr w:type="spellStart"/>
      <w:r w:rsidRPr="00A27BDE">
        <w:rPr>
          <w:rFonts w:ascii="Arial" w:hAnsi="Arial" w:cs="Arial"/>
          <w:sz w:val="24"/>
          <w:szCs w:val="24"/>
        </w:rPr>
        <w:t>labour</w:t>
      </w:r>
      <w:proofErr w:type="spellEnd"/>
      <w:r w:rsidRPr="00A27BDE">
        <w:rPr>
          <w:rFonts w:ascii="Arial" w:hAnsi="Arial" w:cs="Arial"/>
          <w:sz w:val="24"/>
          <w:szCs w:val="24"/>
        </w:rPr>
        <w:t>-market is the demographic changes. With low fertility levels and lifespan, many developed economies are facing a declining working-age (15-64 years old) population</w:t>
      </w:r>
      <w:r w:rsidR="006960DE" w:rsidRPr="00A27BDE">
        <w:rPr>
          <w:rFonts w:ascii="Arial" w:hAnsi="Arial" w:cs="Arial"/>
          <w:sz w:val="24"/>
          <w:szCs w:val="24"/>
        </w:rPr>
        <w:t xml:space="preserve"> (</w:t>
      </w:r>
      <w:r w:rsidR="0043232E" w:rsidRPr="00A27BDE">
        <w:rPr>
          <w:rFonts w:ascii="Arial" w:hAnsi="Arial" w:cs="Arial"/>
          <w:sz w:val="24"/>
          <w:szCs w:val="24"/>
        </w:rPr>
        <w:t xml:space="preserve">OECD, </w:t>
      </w:r>
      <w:r w:rsidR="006960DE" w:rsidRPr="00A27BDE">
        <w:rPr>
          <w:rFonts w:ascii="Arial" w:hAnsi="Arial" w:cs="Arial"/>
          <w:sz w:val="24"/>
          <w:szCs w:val="24"/>
        </w:rPr>
        <w:t>2025)</w:t>
      </w:r>
      <w:r w:rsidRPr="00A27BDE">
        <w:rPr>
          <w:rFonts w:ascii="Arial" w:hAnsi="Arial" w:cs="Arial"/>
          <w:sz w:val="24"/>
          <w:szCs w:val="24"/>
        </w:rPr>
        <w:t xml:space="preserve">. </w:t>
      </w:r>
      <w:r w:rsidR="0043232E" w:rsidRPr="00A27BDE">
        <w:rPr>
          <w:rFonts w:ascii="Arial" w:hAnsi="Arial" w:cs="Arial"/>
          <w:sz w:val="24"/>
          <w:szCs w:val="24"/>
        </w:rPr>
        <w:t>I</w:t>
      </w:r>
      <w:r w:rsidRPr="00A27BDE">
        <w:rPr>
          <w:rFonts w:ascii="Arial" w:hAnsi="Arial" w:cs="Arial"/>
          <w:sz w:val="24"/>
          <w:szCs w:val="24"/>
        </w:rPr>
        <w:t xml:space="preserve">n </w:t>
      </w:r>
      <w:r w:rsidR="006960DE" w:rsidRPr="00A27BDE">
        <w:rPr>
          <w:rFonts w:ascii="Arial" w:hAnsi="Arial" w:cs="Arial"/>
          <w:sz w:val="24"/>
          <w:szCs w:val="24"/>
        </w:rPr>
        <w:t>members</w:t>
      </w:r>
      <w:r w:rsidRPr="00A27BDE">
        <w:rPr>
          <w:rFonts w:ascii="Arial" w:hAnsi="Arial" w:cs="Arial"/>
          <w:sz w:val="24"/>
          <w:szCs w:val="24"/>
        </w:rPr>
        <w:t xml:space="preserve"> countries the working-age population will shrink in a number of countries straining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supply, wage inflation and productivity growth. In parallel, cohorts of older age are working longer, although their participation is patchy and will be determined b</w:t>
      </w:r>
      <w:r w:rsidR="006960DE" w:rsidRPr="00A27BDE">
        <w:rPr>
          <w:rFonts w:ascii="Arial" w:hAnsi="Arial" w:cs="Arial"/>
          <w:sz w:val="24"/>
          <w:szCs w:val="24"/>
        </w:rPr>
        <w:t xml:space="preserve">y skills and health and policy. </w:t>
      </w:r>
      <w:r w:rsidRPr="00A27BDE">
        <w:rPr>
          <w:rFonts w:ascii="Arial" w:hAnsi="Arial" w:cs="Arial"/>
          <w:sz w:val="24"/>
          <w:szCs w:val="24"/>
        </w:rPr>
        <w:t>For HR professionals, it indicates that strategic workforce planning should include policies of ageing-workforce, in terms of such policies being adaptive to recruitment, retention and career-path architectures to represent a multigenerational workforce</w:t>
      </w:r>
      <w:r w:rsidR="006960DE" w:rsidRPr="00A27BDE">
        <w:rPr>
          <w:rFonts w:ascii="Arial" w:hAnsi="Arial" w:cs="Arial"/>
          <w:sz w:val="24"/>
          <w:szCs w:val="24"/>
        </w:rPr>
        <w:t xml:space="preserve"> (</w:t>
      </w:r>
      <w:r w:rsidR="0043232E" w:rsidRPr="00A27BDE">
        <w:rPr>
          <w:rFonts w:ascii="Arial" w:hAnsi="Arial" w:cs="Arial"/>
          <w:sz w:val="24"/>
          <w:szCs w:val="24"/>
        </w:rPr>
        <w:t xml:space="preserve">OECD, </w:t>
      </w:r>
      <w:r w:rsidR="006960DE" w:rsidRPr="00A27BDE">
        <w:rPr>
          <w:rFonts w:ascii="Arial" w:hAnsi="Arial" w:cs="Arial"/>
          <w:sz w:val="24"/>
          <w:szCs w:val="24"/>
        </w:rPr>
        <w:t>2024)</w:t>
      </w:r>
      <w:r w:rsidRPr="00A27BDE">
        <w:rPr>
          <w:rFonts w:ascii="Arial" w:hAnsi="Arial" w:cs="Arial"/>
          <w:sz w:val="24"/>
          <w:szCs w:val="24"/>
        </w:rPr>
        <w:t>.</w:t>
      </w:r>
    </w:p>
    <w:p w:rsidR="00E500D8" w:rsidRPr="00A27BDE" w:rsidRDefault="00E500D8" w:rsidP="006A06D9">
      <w:pPr>
        <w:spacing w:line="360" w:lineRule="auto"/>
        <w:jc w:val="both"/>
        <w:rPr>
          <w:rFonts w:ascii="Arial" w:hAnsi="Arial" w:cs="Arial"/>
          <w:sz w:val="24"/>
          <w:szCs w:val="24"/>
        </w:rPr>
      </w:pPr>
    </w:p>
    <w:p w:rsidR="008E55C5"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t xml:space="preserve">Other than age structure, there are migration and mobility as important demographic dimensions. Falling domestic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-pools have prompted numerous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and </w:t>
      </w:r>
      <w:r w:rsidRPr="00A27BDE">
        <w:rPr>
          <w:rFonts w:ascii="Arial" w:hAnsi="Arial" w:cs="Arial"/>
          <w:sz w:val="24"/>
          <w:szCs w:val="24"/>
        </w:rPr>
        <w:lastRenderedPageBreak/>
        <w:t xml:space="preserve">nations to depend more on the international talent flows. But geopolitical tensions, immigration controls and the changing visa regimes bring predictability in talent supply. According to one of the analyses, the decades to come will be </w:t>
      </w:r>
      <w:proofErr w:type="spellStart"/>
      <w:r w:rsidRPr="00A27BDE">
        <w:rPr>
          <w:rFonts w:ascii="Arial" w:hAnsi="Arial" w:cs="Arial"/>
          <w:sz w:val="24"/>
          <w:szCs w:val="24"/>
        </w:rPr>
        <w:t>characterised</w:t>
      </w:r>
      <w:proofErr w:type="spellEnd"/>
      <w:r w:rsidRPr="00A27BDE">
        <w:rPr>
          <w:rFonts w:ascii="Arial" w:hAnsi="Arial" w:cs="Arial"/>
          <w:sz w:val="24"/>
          <w:szCs w:val="24"/>
        </w:rPr>
        <w:t xml:space="preserve"> by geopolitics, migration and new talent market sourcing of the workforce. My</w:t>
      </w:r>
      <w:r w:rsidR="003960E3">
        <w:rPr>
          <w:rFonts w:ascii="Arial" w:hAnsi="Arial" w:cs="Arial"/>
          <w:sz w:val="24"/>
          <w:szCs w:val="24"/>
        </w:rPr>
        <w:t xml:space="preserve"> </w:t>
      </w:r>
      <w:r w:rsidRPr="00A27BDE">
        <w:rPr>
          <w:rFonts w:ascii="Arial" w:hAnsi="Arial" w:cs="Arial"/>
          <w:sz w:val="24"/>
          <w:szCs w:val="24"/>
        </w:rPr>
        <w:t>Consulting</w:t>
      </w:r>
      <w:r w:rsidR="003960E3">
        <w:rPr>
          <w:rFonts w:ascii="Arial" w:hAnsi="Arial" w:cs="Arial"/>
          <w:sz w:val="24"/>
          <w:szCs w:val="24"/>
        </w:rPr>
        <w:t xml:space="preserve"> </w:t>
      </w:r>
      <w:r w:rsidRPr="00A27BDE">
        <w:rPr>
          <w:rFonts w:ascii="Arial" w:hAnsi="Arial" w:cs="Arial"/>
          <w:sz w:val="24"/>
          <w:szCs w:val="24"/>
        </w:rPr>
        <w:t xml:space="preserve">Toolbox HRM and IHRM thus have the double task of developing global talent-mobility models (expatriates and remote global talent) and also making sure that they are in line with different national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and data-privacy laws</w:t>
      </w:r>
      <w:r w:rsidR="006960DE" w:rsidRPr="00A27BDE">
        <w:rPr>
          <w:rFonts w:ascii="Arial" w:hAnsi="Arial" w:cs="Arial"/>
          <w:sz w:val="24"/>
          <w:szCs w:val="24"/>
        </w:rPr>
        <w:t xml:space="preserve"> (UNECE, 2025)</w:t>
      </w:r>
      <w:r w:rsidR="008E55C5" w:rsidRPr="00A27BDE">
        <w:rPr>
          <w:rFonts w:ascii="Arial" w:hAnsi="Arial" w:cs="Arial"/>
          <w:sz w:val="24"/>
          <w:szCs w:val="24"/>
        </w:rPr>
        <w:t>.</w:t>
      </w:r>
    </w:p>
    <w:p w:rsidR="008059F0"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t xml:space="preserve">There is additional complexity due to geopolitics. The material risks to the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-market strategies are trade fragmentation, nationalist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-policies, regional conflicts and supply-chain disruptions. The recording of geo-economic fragmentation and geopolitical tensions as one of the key trends redefining job-markets underscores the necessity of HR to be strategic in managing global talent-risks: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need to diversify their talent-sourcing locations, need to </w:t>
      </w:r>
      <w:proofErr w:type="spellStart"/>
      <w:r w:rsidRPr="00A27BDE">
        <w:rPr>
          <w:rFonts w:ascii="Arial" w:hAnsi="Arial" w:cs="Arial"/>
          <w:sz w:val="24"/>
          <w:szCs w:val="24"/>
        </w:rPr>
        <w:t>internalise</w:t>
      </w:r>
      <w:proofErr w:type="spellEnd"/>
      <w:r w:rsidRPr="00A27BDE">
        <w:rPr>
          <w:rFonts w:ascii="Arial" w:hAnsi="Arial" w:cs="Arial"/>
          <w:sz w:val="24"/>
          <w:szCs w:val="24"/>
        </w:rPr>
        <w:t xml:space="preserve"> the workforce-resilience mechanisms against country-specific </w:t>
      </w:r>
      <w:proofErr w:type="spellStart"/>
      <w:r w:rsidRPr="00A27BDE">
        <w:rPr>
          <w:rFonts w:ascii="Arial" w:hAnsi="Arial" w:cs="Arial"/>
          <w:sz w:val="24"/>
          <w:szCs w:val="24"/>
        </w:rPr>
        <w:t>labour</w:t>
      </w:r>
      <w:proofErr w:type="spellEnd"/>
      <w:r w:rsidRPr="00A27BDE">
        <w:rPr>
          <w:rFonts w:ascii="Arial" w:hAnsi="Arial" w:cs="Arial"/>
          <w:sz w:val="24"/>
          <w:szCs w:val="24"/>
        </w:rPr>
        <w:t>-shocks, and be able to move talent around or relocate operations across borders</w:t>
      </w:r>
      <w:r w:rsidR="006960DE" w:rsidRPr="00A27BDE">
        <w:rPr>
          <w:rFonts w:ascii="Arial" w:hAnsi="Arial" w:cs="Arial"/>
          <w:sz w:val="24"/>
          <w:szCs w:val="24"/>
        </w:rPr>
        <w:t xml:space="preserve"> (</w:t>
      </w:r>
      <w:r w:rsidR="0043232E" w:rsidRPr="00A27BDE">
        <w:rPr>
          <w:rFonts w:ascii="Arial" w:hAnsi="Arial" w:cs="Arial"/>
          <w:sz w:val="24"/>
          <w:szCs w:val="24"/>
        </w:rPr>
        <w:t xml:space="preserve">Mercer, </w:t>
      </w:r>
      <w:r w:rsidR="006960DE" w:rsidRPr="00A27BDE">
        <w:rPr>
          <w:rFonts w:ascii="Arial" w:hAnsi="Arial" w:cs="Arial"/>
          <w:sz w:val="24"/>
          <w:szCs w:val="24"/>
        </w:rPr>
        <w:t>2025)</w:t>
      </w:r>
      <w:r w:rsidRPr="00A27BDE">
        <w:rPr>
          <w:rFonts w:ascii="Arial" w:hAnsi="Arial" w:cs="Arial"/>
          <w:sz w:val="24"/>
          <w:szCs w:val="24"/>
        </w:rPr>
        <w:t xml:space="preserve">. </w:t>
      </w:r>
    </w:p>
    <w:p w:rsidR="008059F0"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t>On the part of human-resources, these demographic and geopolitical forces create a number of certain problems:</w:t>
      </w:r>
    </w:p>
    <w:p w:rsidR="008059F0" w:rsidRPr="00A27BDE" w:rsidRDefault="008059F0" w:rsidP="006960DE">
      <w:pPr>
        <w:pStyle w:val="ListParagraph"/>
        <w:numPr>
          <w:ilvl w:val="0"/>
          <w:numId w:val="3"/>
        </w:numPr>
        <w:spacing w:line="360" w:lineRule="auto"/>
        <w:jc w:val="both"/>
        <w:rPr>
          <w:rFonts w:ascii="Arial" w:hAnsi="Arial" w:cs="Arial"/>
          <w:sz w:val="24"/>
          <w:szCs w:val="24"/>
        </w:rPr>
      </w:pPr>
      <w:r w:rsidRPr="00A27BDE">
        <w:rPr>
          <w:rFonts w:ascii="Arial" w:hAnsi="Arial" w:cs="Arial"/>
          <w:sz w:val="24"/>
          <w:szCs w:val="24"/>
        </w:rPr>
        <w:t xml:space="preserve">Shortages of talent &amp; wage pressures: With the declining age of the working age population in most of the developed economies,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are exposed to competitive pressures of attracting and maintaining talent. This increases strategic significance of the value propositions in employer-branding, flexible working and inclusive </w:t>
      </w:r>
      <w:proofErr w:type="spellStart"/>
      <w:r w:rsidRPr="00A27BDE">
        <w:rPr>
          <w:rFonts w:ascii="Arial" w:hAnsi="Arial" w:cs="Arial"/>
          <w:sz w:val="24"/>
          <w:szCs w:val="24"/>
        </w:rPr>
        <w:t>practises</w:t>
      </w:r>
      <w:proofErr w:type="spellEnd"/>
      <w:r w:rsidRPr="00A27BDE">
        <w:rPr>
          <w:rFonts w:ascii="Arial" w:hAnsi="Arial" w:cs="Arial"/>
          <w:sz w:val="24"/>
          <w:szCs w:val="24"/>
        </w:rPr>
        <w:t xml:space="preserve"> towards older employees. HRM then has to leave conventional recruitment behind and proceed to profiling future talent-gaps and devising retention approaches to </w:t>
      </w:r>
      <w:r w:rsidR="006960DE" w:rsidRPr="00A27BDE">
        <w:rPr>
          <w:rFonts w:ascii="Arial" w:hAnsi="Arial" w:cs="Arial"/>
          <w:sz w:val="24"/>
          <w:szCs w:val="24"/>
        </w:rPr>
        <w:t xml:space="preserve">non-traditional </w:t>
      </w:r>
      <w:proofErr w:type="spellStart"/>
      <w:r w:rsidR="006960DE" w:rsidRPr="00A27BDE">
        <w:rPr>
          <w:rFonts w:ascii="Arial" w:hAnsi="Arial" w:cs="Arial"/>
          <w:sz w:val="24"/>
          <w:szCs w:val="24"/>
        </w:rPr>
        <w:t>labour</w:t>
      </w:r>
      <w:proofErr w:type="spellEnd"/>
      <w:r w:rsidR="006960DE" w:rsidRPr="00A27BDE">
        <w:rPr>
          <w:rFonts w:ascii="Arial" w:hAnsi="Arial" w:cs="Arial"/>
          <w:sz w:val="24"/>
          <w:szCs w:val="24"/>
        </w:rPr>
        <w:t>-groups (</w:t>
      </w:r>
      <w:r w:rsidR="0043232E" w:rsidRPr="00A27BDE">
        <w:rPr>
          <w:rFonts w:ascii="Arial" w:hAnsi="Arial" w:cs="Arial"/>
          <w:sz w:val="24"/>
          <w:szCs w:val="24"/>
        </w:rPr>
        <w:t xml:space="preserve">Mercer, </w:t>
      </w:r>
      <w:r w:rsidR="006960DE" w:rsidRPr="00A27BDE">
        <w:rPr>
          <w:rFonts w:ascii="Arial" w:hAnsi="Arial" w:cs="Arial"/>
          <w:sz w:val="24"/>
          <w:szCs w:val="24"/>
        </w:rPr>
        <w:t>2025)</w:t>
      </w:r>
      <w:r w:rsidRPr="00A27BDE">
        <w:rPr>
          <w:rFonts w:ascii="Arial" w:hAnsi="Arial" w:cs="Arial"/>
          <w:sz w:val="24"/>
          <w:szCs w:val="24"/>
        </w:rPr>
        <w:t>.</w:t>
      </w:r>
    </w:p>
    <w:p w:rsidR="008059F0" w:rsidRPr="00A27BDE" w:rsidRDefault="008059F0" w:rsidP="006960DE">
      <w:pPr>
        <w:pStyle w:val="ListParagraph"/>
        <w:numPr>
          <w:ilvl w:val="0"/>
          <w:numId w:val="3"/>
        </w:numPr>
        <w:spacing w:line="360" w:lineRule="auto"/>
        <w:jc w:val="both"/>
        <w:rPr>
          <w:rFonts w:ascii="Arial" w:hAnsi="Arial" w:cs="Arial"/>
          <w:sz w:val="24"/>
          <w:szCs w:val="24"/>
        </w:rPr>
      </w:pPr>
      <w:r w:rsidRPr="00A27BDE">
        <w:rPr>
          <w:rFonts w:ascii="Arial" w:hAnsi="Arial" w:cs="Arial"/>
          <w:sz w:val="24"/>
          <w:szCs w:val="24"/>
        </w:rPr>
        <w:t xml:space="preserve">Multi-generational workforce management: age-diversity creates a layer of complexity to HR </w:t>
      </w:r>
      <w:proofErr w:type="spellStart"/>
      <w:r w:rsidRPr="00A27BDE">
        <w:rPr>
          <w:rFonts w:ascii="Arial" w:hAnsi="Arial" w:cs="Arial"/>
          <w:sz w:val="24"/>
          <w:szCs w:val="24"/>
        </w:rPr>
        <w:t>practise</w:t>
      </w:r>
      <w:proofErr w:type="spellEnd"/>
      <w:r w:rsidRPr="00A27BDE">
        <w:rPr>
          <w:rFonts w:ascii="Arial" w:hAnsi="Arial" w:cs="Arial"/>
          <w:sz w:val="24"/>
          <w:szCs w:val="24"/>
        </w:rPr>
        <w:t xml:space="preserve">: various cohorts (Gen Z, </w:t>
      </w:r>
      <w:proofErr w:type="spellStart"/>
      <w:r w:rsidRPr="00A27BDE">
        <w:rPr>
          <w:rFonts w:ascii="Arial" w:hAnsi="Arial" w:cs="Arial"/>
          <w:sz w:val="24"/>
          <w:szCs w:val="24"/>
        </w:rPr>
        <w:t>Millennials</w:t>
      </w:r>
      <w:proofErr w:type="spellEnd"/>
      <w:r w:rsidRPr="00A27BDE">
        <w:rPr>
          <w:rFonts w:ascii="Arial" w:hAnsi="Arial" w:cs="Arial"/>
          <w:sz w:val="24"/>
          <w:szCs w:val="24"/>
        </w:rPr>
        <w:t>, Gen X, Baby Boomers) have diverse expectations of flexibility, career advancement and meaning of work. The control of motivation, cross-temporal career patterns and knowledge dissemination (in particular, between the older and the younger generations) be</w:t>
      </w:r>
      <w:r w:rsidR="006960DE" w:rsidRPr="00A27BDE">
        <w:rPr>
          <w:rFonts w:ascii="Arial" w:hAnsi="Arial" w:cs="Arial"/>
          <w:sz w:val="24"/>
          <w:szCs w:val="24"/>
        </w:rPr>
        <w:t>comes an issue of HRM concern (UNECE, 2025).</w:t>
      </w:r>
    </w:p>
    <w:p w:rsidR="008059F0"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lastRenderedPageBreak/>
        <w:t xml:space="preserve">This makes management of </w:t>
      </w:r>
      <w:proofErr w:type="gramStart"/>
      <w:r w:rsidRPr="00A27BDE">
        <w:rPr>
          <w:rFonts w:ascii="Arial" w:hAnsi="Arial" w:cs="Arial"/>
          <w:sz w:val="24"/>
          <w:szCs w:val="24"/>
        </w:rPr>
        <w:t>expatriates</w:t>
      </w:r>
      <w:proofErr w:type="gramEnd"/>
      <w:r w:rsidRPr="00A27BDE">
        <w:rPr>
          <w:rFonts w:ascii="Arial" w:hAnsi="Arial" w:cs="Arial"/>
          <w:sz w:val="24"/>
          <w:szCs w:val="24"/>
        </w:rPr>
        <w:t xml:space="preserve"> difficult, integration of remote global teams and fair compensation across borders. Altogether, the demographic and geopolitical influences are transforming national and international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market in such a way that HRM and IHRM must be more strategic, proactive, and globally-focused. </w:t>
      </w:r>
    </w:p>
    <w:p w:rsidR="008E55C5" w:rsidRPr="00A27BDE" w:rsidRDefault="008E55C5" w:rsidP="00A27BDE">
      <w:pPr>
        <w:pStyle w:val="Heading1"/>
        <w:rPr>
          <w:rFonts w:ascii="Arial" w:hAnsi="Arial" w:cs="Arial"/>
        </w:rPr>
      </w:pPr>
      <w:bookmarkStart w:id="3" w:name="_Toc213931475"/>
      <w:r w:rsidRPr="00021E7E">
        <w:rPr>
          <w:rFonts w:ascii="Arial" w:hAnsi="Arial" w:cs="Arial"/>
          <w:color w:val="auto"/>
        </w:rPr>
        <w:t>4. Bridging Skills Gaps: Strategic HRM Solutions for Talent Shortages</w:t>
      </w:r>
      <w:bookmarkEnd w:id="3"/>
    </w:p>
    <w:p w:rsidR="00A81548" w:rsidRDefault="008059F0" w:rsidP="00A27BDE">
      <w:pPr>
        <w:spacing w:before="240" w:line="360" w:lineRule="auto"/>
        <w:jc w:val="both"/>
        <w:rPr>
          <w:rFonts w:ascii="Arial" w:hAnsi="Arial" w:cs="Arial"/>
          <w:sz w:val="24"/>
          <w:szCs w:val="24"/>
        </w:rPr>
      </w:pPr>
      <w:r w:rsidRPr="00A27BDE">
        <w:rPr>
          <w:rFonts w:ascii="Arial" w:hAnsi="Arial" w:cs="Arial"/>
          <w:sz w:val="24"/>
          <w:szCs w:val="24"/>
        </w:rPr>
        <w:t xml:space="preserve">The continuing skills gaps and severe talent deficits in the main area of technology are also major </w:t>
      </w:r>
      <w:proofErr w:type="spellStart"/>
      <w:r w:rsidRPr="00A27BDE">
        <w:rPr>
          <w:rFonts w:ascii="Arial" w:hAnsi="Arial" w:cs="Arial"/>
          <w:sz w:val="24"/>
          <w:szCs w:val="24"/>
        </w:rPr>
        <w:t>organisational</w:t>
      </w:r>
      <w:proofErr w:type="spellEnd"/>
      <w:r w:rsidRPr="00A27BDE">
        <w:rPr>
          <w:rFonts w:ascii="Arial" w:hAnsi="Arial" w:cs="Arial"/>
          <w:sz w:val="24"/>
          <w:szCs w:val="24"/>
        </w:rPr>
        <w:t xml:space="preserve"> matters and issues to HRM strategy. Its character is not only a quantitative one (i.e., the deficit of bodies) but quantitative-qualitative (i.e., the lack of required and offered skills and poor fit between HR strategy and </w:t>
      </w:r>
      <w:proofErr w:type="spellStart"/>
      <w:r w:rsidRPr="00A27BDE">
        <w:rPr>
          <w:rFonts w:ascii="Arial" w:hAnsi="Arial" w:cs="Arial"/>
          <w:sz w:val="24"/>
          <w:szCs w:val="24"/>
        </w:rPr>
        <w:t>labour</w:t>
      </w:r>
      <w:proofErr w:type="spellEnd"/>
      <w:r w:rsidRPr="00A27BDE">
        <w:rPr>
          <w:rFonts w:ascii="Arial" w:hAnsi="Arial" w:cs="Arial"/>
          <w:sz w:val="24"/>
          <w:szCs w:val="24"/>
        </w:rPr>
        <w:t>-market processes) (</w:t>
      </w:r>
      <w:proofErr w:type="spellStart"/>
      <w:r w:rsidR="0043232E" w:rsidRPr="00A27BDE">
        <w:rPr>
          <w:rFonts w:ascii="Arial" w:hAnsi="Arial" w:cs="Arial"/>
          <w:sz w:val="24"/>
          <w:szCs w:val="24"/>
        </w:rPr>
        <w:t>Bachir</w:t>
      </w:r>
      <w:proofErr w:type="spellEnd"/>
      <w:r w:rsidR="0043232E" w:rsidRPr="00A27BDE">
        <w:rPr>
          <w:rFonts w:ascii="Arial" w:hAnsi="Arial" w:cs="Arial"/>
          <w:sz w:val="24"/>
          <w:szCs w:val="24"/>
        </w:rPr>
        <w:t>, 2024</w:t>
      </w:r>
      <w:r w:rsidRPr="00A27BDE">
        <w:rPr>
          <w:rFonts w:ascii="Arial" w:hAnsi="Arial" w:cs="Arial"/>
          <w:sz w:val="24"/>
          <w:szCs w:val="24"/>
        </w:rPr>
        <w:t xml:space="preserve">). Therefore, effective strategic HRM has to be </w:t>
      </w:r>
      <w:r w:rsidR="00E87FF2" w:rsidRPr="00A27BDE">
        <w:rPr>
          <w:rFonts w:ascii="Arial" w:hAnsi="Arial" w:cs="Arial"/>
          <w:sz w:val="24"/>
          <w:szCs w:val="24"/>
        </w:rPr>
        <w:t>multi-pronged</w:t>
      </w:r>
      <w:r w:rsidRPr="00A27BDE">
        <w:rPr>
          <w:rFonts w:ascii="Arial" w:hAnsi="Arial" w:cs="Arial"/>
          <w:sz w:val="24"/>
          <w:szCs w:val="24"/>
        </w:rPr>
        <w:t>, proactive and systemic in its approaches towards the supply of talents and development of capabilities.</w:t>
      </w:r>
    </w:p>
    <w:p w:rsidR="00E0155A" w:rsidRDefault="00E0155A" w:rsidP="00E0155A">
      <w:pPr>
        <w:spacing w:line="360" w:lineRule="auto"/>
        <w:jc w:val="center"/>
        <w:rPr>
          <w:rFonts w:ascii="Arial" w:hAnsi="Arial" w:cs="Arial"/>
          <w:sz w:val="24"/>
          <w:szCs w:val="24"/>
        </w:rPr>
      </w:pPr>
      <w:r>
        <w:rPr>
          <w:rFonts w:ascii="Arial" w:hAnsi="Arial" w:cs="Arial"/>
          <w:noProof/>
          <w:sz w:val="24"/>
          <w:szCs w:val="24"/>
        </w:rPr>
        <w:drawing>
          <wp:inline distT="0" distB="0" distL="0" distR="0" wp14:anchorId="208328F5" wp14:editId="62C71159">
            <wp:extent cx="3604260" cy="3229817"/>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4260" cy="3229817"/>
                    </a:xfrm>
                    <a:prstGeom prst="rect">
                      <a:avLst/>
                    </a:prstGeom>
                    <a:noFill/>
                  </pic:spPr>
                </pic:pic>
              </a:graphicData>
            </a:graphic>
          </wp:inline>
        </w:drawing>
      </w:r>
    </w:p>
    <w:p w:rsidR="00E0155A" w:rsidRDefault="00E0155A" w:rsidP="00E0155A">
      <w:pPr>
        <w:spacing w:line="360" w:lineRule="auto"/>
        <w:jc w:val="center"/>
        <w:rPr>
          <w:rFonts w:ascii="Arial" w:hAnsi="Arial" w:cs="Arial"/>
          <w:sz w:val="24"/>
          <w:szCs w:val="24"/>
        </w:rPr>
      </w:pPr>
      <w:r>
        <w:rPr>
          <w:rFonts w:ascii="Arial" w:hAnsi="Arial" w:cs="Arial"/>
          <w:sz w:val="24"/>
          <w:szCs w:val="24"/>
        </w:rPr>
        <w:t>Source:</w:t>
      </w:r>
      <w:r w:rsidRPr="00A81548">
        <w:t xml:space="preserve"> </w:t>
      </w:r>
      <w:proofErr w:type="spellStart"/>
      <w:r w:rsidRPr="00A81548">
        <w:rPr>
          <w:rFonts w:ascii="Arial" w:hAnsi="Arial" w:cs="Arial"/>
          <w:sz w:val="24"/>
          <w:szCs w:val="24"/>
        </w:rPr>
        <w:t>Axero</w:t>
      </w:r>
      <w:proofErr w:type="spellEnd"/>
      <w:r w:rsidRPr="00A81548">
        <w:rPr>
          <w:rFonts w:ascii="Arial" w:hAnsi="Arial" w:cs="Arial"/>
          <w:sz w:val="24"/>
          <w:szCs w:val="24"/>
        </w:rPr>
        <w:t xml:space="preserve"> Solutions</w:t>
      </w:r>
    </w:p>
    <w:p w:rsidR="008059F0"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t xml:space="preserve">First,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need to change their reactive hiring to proactive workforce planning that is based on skill-mapping and predictive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market analytics. As an example, </w:t>
      </w:r>
      <w:r w:rsidRPr="00A27BDE">
        <w:rPr>
          <w:rFonts w:ascii="Arial" w:hAnsi="Arial" w:cs="Arial"/>
          <w:sz w:val="24"/>
          <w:szCs w:val="24"/>
        </w:rPr>
        <w:lastRenderedPageBreak/>
        <w:t>the HR functions are expected to conduct frequent skills audit and balance their available workforce capacities with the business eventualities and the growing sector needs (SHRM, 2024). Talent management software, people analytics tool allow HR to determine internal job gaps, emerging new jobs, and future movement of employees to new tasks. It is possible to do such data-driven planning to implement specific interventions instead of hiring spur of the moment (SHRM Advisor, 2025).</w:t>
      </w:r>
    </w:p>
    <w:p w:rsidR="008059F0"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t xml:space="preserve">Second, </w:t>
      </w:r>
      <w:proofErr w:type="spellStart"/>
      <w:r w:rsidRPr="00A27BDE">
        <w:rPr>
          <w:rFonts w:ascii="Arial" w:hAnsi="Arial" w:cs="Arial"/>
          <w:sz w:val="24"/>
          <w:szCs w:val="24"/>
        </w:rPr>
        <w:t>upskilling</w:t>
      </w:r>
      <w:proofErr w:type="spellEnd"/>
      <w:r w:rsidRPr="00A27BDE">
        <w:rPr>
          <w:rFonts w:ascii="Arial" w:hAnsi="Arial" w:cs="Arial"/>
          <w:sz w:val="24"/>
          <w:szCs w:val="24"/>
        </w:rPr>
        <w:t xml:space="preserve"> and reskilling </w:t>
      </w:r>
      <w:proofErr w:type="spellStart"/>
      <w:r w:rsidRPr="00A27BDE">
        <w:rPr>
          <w:rFonts w:ascii="Arial" w:hAnsi="Arial" w:cs="Arial"/>
          <w:sz w:val="24"/>
          <w:szCs w:val="24"/>
        </w:rPr>
        <w:t>programmes</w:t>
      </w:r>
      <w:proofErr w:type="spellEnd"/>
      <w:r w:rsidRPr="00A27BDE">
        <w:rPr>
          <w:rFonts w:ascii="Arial" w:hAnsi="Arial" w:cs="Arial"/>
          <w:sz w:val="24"/>
          <w:szCs w:val="24"/>
        </w:rPr>
        <w:t xml:space="preserve"> take a </w:t>
      </w:r>
      <w:proofErr w:type="spellStart"/>
      <w:r w:rsidRPr="00A27BDE">
        <w:rPr>
          <w:rFonts w:ascii="Arial" w:hAnsi="Arial" w:cs="Arial"/>
          <w:sz w:val="24"/>
          <w:szCs w:val="24"/>
        </w:rPr>
        <w:t>centre</w:t>
      </w:r>
      <w:proofErr w:type="spellEnd"/>
      <w:r w:rsidRPr="00A27BDE">
        <w:rPr>
          <w:rFonts w:ascii="Arial" w:hAnsi="Arial" w:cs="Arial"/>
          <w:sz w:val="24"/>
          <w:szCs w:val="24"/>
        </w:rPr>
        <w:t xml:space="preserve"> stage. As industries like technology are changing and transforming fast, employees are forced to acquire more and more digital, cognitive and higher-order interpersonal (social/ emotional) skills (</w:t>
      </w:r>
      <w:proofErr w:type="spellStart"/>
      <w:r w:rsidR="0043232E" w:rsidRPr="00A27BDE">
        <w:rPr>
          <w:rFonts w:ascii="Arial" w:hAnsi="Arial" w:cs="Arial"/>
          <w:sz w:val="24"/>
          <w:szCs w:val="24"/>
        </w:rPr>
        <w:t>Bachir</w:t>
      </w:r>
      <w:proofErr w:type="spellEnd"/>
      <w:r w:rsidR="0043232E" w:rsidRPr="00A27BDE">
        <w:rPr>
          <w:rFonts w:ascii="Arial" w:hAnsi="Arial" w:cs="Arial"/>
          <w:sz w:val="24"/>
          <w:szCs w:val="24"/>
        </w:rPr>
        <w:t>, 2024</w:t>
      </w:r>
      <w:r w:rsidRPr="00A27BDE">
        <w:rPr>
          <w:rFonts w:ascii="Arial" w:hAnsi="Arial" w:cs="Arial"/>
          <w:sz w:val="24"/>
          <w:szCs w:val="24"/>
        </w:rPr>
        <w:t xml:space="preserve">).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have the opportunity of collaborating with education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training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and e-learning platforms to create flexible learning channels. An example is micro-certifications, </w:t>
      </w:r>
      <w:proofErr w:type="spellStart"/>
      <w:r w:rsidRPr="00A27BDE">
        <w:rPr>
          <w:rFonts w:ascii="Arial" w:hAnsi="Arial" w:cs="Arial"/>
          <w:sz w:val="24"/>
          <w:szCs w:val="24"/>
        </w:rPr>
        <w:t>bootcamp</w:t>
      </w:r>
      <w:proofErr w:type="spellEnd"/>
      <w:r w:rsidRPr="00A27BDE">
        <w:rPr>
          <w:rFonts w:ascii="Arial" w:hAnsi="Arial" w:cs="Arial"/>
          <w:sz w:val="24"/>
          <w:szCs w:val="24"/>
        </w:rPr>
        <w:t xml:space="preserve"> and certificate </w:t>
      </w:r>
      <w:proofErr w:type="spellStart"/>
      <w:r w:rsidRPr="00A27BDE">
        <w:rPr>
          <w:rFonts w:ascii="Arial" w:hAnsi="Arial" w:cs="Arial"/>
          <w:sz w:val="24"/>
          <w:szCs w:val="24"/>
        </w:rPr>
        <w:t>programmes</w:t>
      </w:r>
      <w:proofErr w:type="spellEnd"/>
      <w:r w:rsidRPr="00A27BDE">
        <w:rPr>
          <w:rFonts w:ascii="Arial" w:hAnsi="Arial" w:cs="Arial"/>
          <w:sz w:val="24"/>
          <w:szCs w:val="24"/>
        </w:rPr>
        <w:t xml:space="preserve"> that allow building capability swiftly in accordance with the business requirement (Bone, </w:t>
      </w:r>
      <w:proofErr w:type="spellStart"/>
      <w:r w:rsidRPr="00A27BDE">
        <w:rPr>
          <w:rFonts w:ascii="Arial" w:hAnsi="Arial" w:cs="Arial"/>
          <w:sz w:val="24"/>
          <w:szCs w:val="24"/>
        </w:rPr>
        <w:t>Ehlinger</w:t>
      </w:r>
      <w:proofErr w:type="spellEnd"/>
      <w:r w:rsidRPr="00A27BDE">
        <w:rPr>
          <w:rFonts w:ascii="Arial" w:hAnsi="Arial" w:cs="Arial"/>
          <w:sz w:val="24"/>
          <w:szCs w:val="24"/>
        </w:rPr>
        <w:t xml:space="preserve"> and </w:t>
      </w:r>
      <w:proofErr w:type="spellStart"/>
      <w:r w:rsidRPr="00A27BDE">
        <w:rPr>
          <w:rFonts w:ascii="Arial" w:hAnsi="Arial" w:cs="Arial"/>
          <w:sz w:val="24"/>
          <w:szCs w:val="24"/>
        </w:rPr>
        <w:t>Stephany</w:t>
      </w:r>
      <w:proofErr w:type="spellEnd"/>
      <w:r w:rsidRPr="00A27BDE">
        <w:rPr>
          <w:rFonts w:ascii="Arial" w:hAnsi="Arial" w:cs="Arial"/>
          <w:sz w:val="24"/>
          <w:szCs w:val="24"/>
        </w:rPr>
        <w:t xml:space="preserve">, 2023). </w:t>
      </w:r>
    </w:p>
    <w:p w:rsidR="008059F0"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t xml:space="preserve">Third, talent attraction and retention should be adjusted to the new reality on the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market. Employer branding, value proposition, inclusive recruiting and flexible work models are of importance in areas where there are shortages. The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are to widen the talent pools by focusing on so-called hidden and non-traditional </w:t>
      </w:r>
      <w:proofErr w:type="spellStart"/>
      <w:r w:rsidRPr="00A27BDE">
        <w:rPr>
          <w:rFonts w:ascii="Arial" w:hAnsi="Arial" w:cs="Arial"/>
          <w:sz w:val="24"/>
          <w:szCs w:val="24"/>
        </w:rPr>
        <w:t>labourers</w:t>
      </w:r>
      <w:proofErr w:type="spellEnd"/>
      <w:r w:rsidRPr="00A27BDE">
        <w:rPr>
          <w:rFonts w:ascii="Arial" w:hAnsi="Arial" w:cs="Arial"/>
          <w:sz w:val="24"/>
          <w:szCs w:val="24"/>
        </w:rPr>
        <w:t xml:space="preserve"> (e.g., returners, veterans, part-time talent) and by considering remote/global talent sourcing (</w:t>
      </w:r>
      <w:proofErr w:type="spellStart"/>
      <w:r w:rsidRPr="00A27BDE">
        <w:rPr>
          <w:rFonts w:ascii="Arial" w:hAnsi="Arial" w:cs="Arial"/>
          <w:sz w:val="24"/>
          <w:szCs w:val="24"/>
        </w:rPr>
        <w:t>PersolHongKong</w:t>
      </w:r>
      <w:proofErr w:type="spellEnd"/>
      <w:r w:rsidRPr="00A27BDE">
        <w:rPr>
          <w:rFonts w:ascii="Arial" w:hAnsi="Arial" w:cs="Arial"/>
          <w:sz w:val="24"/>
          <w:szCs w:val="24"/>
        </w:rPr>
        <w:t xml:space="preserve">, 2025). </w:t>
      </w:r>
    </w:p>
    <w:p w:rsidR="008059F0"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t xml:space="preserve">Fourth, strategic HRM needs to adopt skills-based hiring and job designing as opposed to qualification-based hiring. There is an indication that formal degrees are replaced by specific skills, particularly in technical and green-economy roles, which are now appreciated more in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(Bone et al., 2023). HR may redesign job specifications based on clusters of capability, embrace assessment technologies to identify transferable skills, and build bridge positions to facilitate internal mobility. This increases the pool of talent and agility in </w:t>
      </w:r>
      <w:proofErr w:type="spellStart"/>
      <w:r w:rsidRPr="00A27BDE">
        <w:rPr>
          <w:rFonts w:ascii="Arial" w:hAnsi="Arial" w:cs="Arial"/>
          <w:sz w:val="24"/>
          <w:szCs w:val="24"/>
        </w:rPr>
        <w:t>organisations</w:t>
      </w:r>
      <w:proofErr w:type="spellEnd"/>
      <w:r w:rsidRPr="00A27BDE">
        <w:rPr>
          <w:rFonts w:ascii="Arial" w:hAnsi="Arial" w:cs="Arial"/>
          <w:sz w:val="24"/>
          <w:szCs w:val="24"/>
        </w:rPr>
        <w:t>.</w:t>
      </w:r>
    </w:p>
    <w:p w:rsidR="008059F0"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t xml:space="preserve">Fifth, teamwork and eco system establishment is urgent. Internal HR strategies cannot completely bridge shortages in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Strategic HRM implies collaboration with </w:t>
      </w:r>
      <w:r w:rsidRPr="00A27BDE">
        <w:rPr>
          <w:rFonts w:ascii="Arial" w:hAnsi="Arial" w:cs="Arial"/>
          <w:sz w:val="24"/>
          <w:szCs w:val="24"/>
        </w:rPr>
        <w:lastRenderedPageBreak/>
        <w:t xml:space="preserve">the educational system, governmental training </w:t>
      </w:r>
      <w:proofErr w:type="spellStart"/>
      <w:r w:rsidRPr="00A27BDE">
        <w:rPr>
          <w:rFonts w:ascii="Arial" w:hAnsi="Arial" w:cs="Arial"/>
          <w:sz w:val="24"/>
          <w:szCs w:val="24"/>
        </w:rPr>
        <w:t>programmes</w:t>
      </w:r>
      <w:proofErr w:type="spellEnd"/>
      <w:r w:rsidRPr="00A27BDE">
        <w:rPr>
          <w:rFonts w:ascii="Arial" w:hAnsi="Arial" w:cs="Arial"/>
          <w:sz w:val="24"/>
          <w:szCs w:val="24"/>
        </w:rPr>
        <w:t xml:space="preserve">, employers and international </w:t>
      </w:r>
      <w:proofErr w:type="spellStart"/>
      <w:r w:rsidRPr="00A27BDE">
        <w:rPr>
          <w:rFonts w:ascii="Arial" w:hAnsi="Arial" w:cs="Arial"/>
          <w:sz w:val="24"/>
          <w:szCs w:val="24"/>
        </w:rPr>
        <w:t>labour</w:t>
      </w:r>
      <w:proofErr w:type="spellEnd"/>
      <w:r w:rsidRPr="00A27BDE">
        <w:rPr>
          <w:rFonts w:ascii="Arial" w:hAnsi="Arial" w:cs="Arial"/>
          <w:sz w:val="24"/>
          <w:szCs w:val="24"/>
        </w:rPr>
        <w:t>-market intermediaries (SHRM, 2025). These partnerships could be used to influence curricula, build apprenticeships and internships and impact regional talent pipelines thereby lessening dependence in the long-term.</w:t>
      </w:r>
    </w:p>
    <w:p w:rsidR="008059F0" w:rsidRPr="00A27BDE" w:rsidRDefault="008059F0" w:rsidP="006A06D9">
      <w:pPr>
        <w:spacing w:line="360" w:lineRule="auto"/>
        <w:jc w:val="both"/>
        <w:rPr>
          <w:rFonts w:ascii="Arial" w:hAnsi="Arial" w:cs="Arial"/>
          <w:sz w:val="24"/>
          <w:szCs w:val="24"/>
        </w:rPr>
      </w:pPr>
      <w:r w:rsidRPr="00A27BDE">
        <w:rPr>
          <w:rFonts w:ascii="Arial" w:hAnsi="Arial" w:cs="Arial"/>
          <w:sz w:val="24"/>
          <w:szCs w:val="24"/>
        </w:rPr>
        <w:t xml:space="preserve">When it comes to international HRM (IHRM),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with global operations need to make sure that talent strategies are based on cross-border mobility, global skill pipelines, cross-cultural competence and </w:t>
      </w:r>
      <w:proofErr w:type="spellStart"/>
      <w:r w:rsidRPr="00A27BDE">
        <w:rPr>
          <w:rFonts w:ascii="Arial" w:hAnsi="Arial" w:cs="Arial"/>
          <w:sz w:val="24"/>
          <w:szCs w:val="24"/>
        </w:rPr>
        <w:t>standardised</w:t>
      </w:r>
      <w:proofErr w:type="spellEnd"/>
      <w:r w:rsidRPr="00A27BDE">
        <w:rPr>
          <w:rFonts w:ascii="Arial" w:hAnsi="Arial" w:cs="Arial"/>
          <w:sz w:val="24"/>
          <w:szCs w:val="24"/>
        </w:rPr>
        <w:t xml:space="preserve"> competency models amongst various locations. Strategic HRM must be responsive, informed, </w:t>
      </w:r>
      <w:r w:rsidR="00E87FF2" w:rsidRPr="00A27BDE">
        <w:rPr>
          <w:rFonts w:ascii="Arial" w:hAnsi="Arial" w:cs="Arial"/>
          <w:sz w:val="24"/>
          <w:szCs w:val="24"/>
        </w:rPr>
        <w:t>and active</w:t>
      </w:r>
      <w:r w:rsidRPr="00A27BDE">
        <w:rPr>
          <w:rFonts w:ascii="Arial" w:hAnsi="Arial" w:cs="Arial"/>
          <w:sz w:val="24"/>
          <w:szCs w:val="24"/>
        </w:rPr>
        <w:t xml:space="preserve"> and integrated in a business strategy to deal with the recurrent skills gaps and talent shortages. HR needs to be far more strategic partner than administrative, i.e. anticipating talent requirements, encouraging lifelong learning, redesigning jobs, building talent pipelines across the world, and working across ecosystems. Companies that use this form of strategic HRM would be in a better position to gain long-term competitiveness in areas that experience serious talent crises.</w:t>
      </w:r>
    </w:p>
    <w:p w:rsidR="008E55C5" w:rsidRPr="00021E7E" w:rsidRDefault="008E55C5" w:rsidP="00A27BDE">
      <w:pPr>
        <w:pStyle w:val="Heading1"/>
        <w:rPr>
          <w:rFonts w:ascii="Arial" w:eastAsiaTheme="minorHAnsi" w:hAnsi="Arial" w:cs="Arial"/>
          <w:color w:val="auto"/>
        </w:rPr>
      </w:pPr>
      <w:bookmarkStart w:id="4" w:name="_Toc213931476"/>
      <w:r w:rsidRPr="00021E7E">
        <w:rPr>
          <w:rFonts w:ascii="Arial" w:hAnsi="Arial" w:cs="Arial"/>
          <w:color w:val="auto"/>
        </w:rPr>
        <w:t xml:space="preserve">5. </w:t>
      </w:r>
      <w:r w:rsidRPr="00021E7E">
        <w:rPr>
          <w:rFonts w:ascii="Arial" w:eastAsiaTheme="minorHAnsi" w:hAnsi="Arial" w:cs="Arial"/>
          <w:color w:val="auto"/>
        </w:rPr>
        <w:t>Global Employability: Reflecting on Skills, Strengths, and Growth</w:t>
      </w:r>
      <w:bookmarkEnd w:id="4"/>
    </w:p>
    <w:p w:rsidR="008059F0" w:rsidRDefault="008059F0" w:rsidP="00A27BDE">
      <w:pPr>
        <w:spacing w:before="240" w:line="360" w:lineRule="auto"/>
        <w:jc w:val="both"/>
        <w:rPr>
          <w:rFonts w:ascii="Arial" w:hAnsi="Arial" w:cs="Arial"/>
          <w:bCs/>
          <w:sz w:val="24"/>
          <w:szCs w:val="24"/>
        </w:rPr>
      </w:pPr>
      <w:r w:rsidRPr="00A27BDE">
        <w:rPr>
          <w:rFonts w:ascii="Arial" w:hAnsi="Arial" w:cs="Arial"/>
          <w:bCs/>
          <w:sz w:val="24"/>
          <w:szCs w:val="24"/>
        </w:rPr>
        <w:t xml:space="preserve">Employability in the contemporary </w:t>
      </w:r>
      <w:proofErr w:type="spellStart"/>
      <w:r w:rsidRPr="00A27BDE">
        <w:rPr>
          <w:rFonts w:ascii="Arial" w:hAnsi="Arial" w:cs="Arial"/>
          <w:bCs/>
          <w:sz w:val="24"/>
          <w:szCs w:val="24"/>
        </w:rPr>
        <w:t>globalised</w:t>
      </w:r>
      <w:proofErr w:type="spellEnd"/>
      <w:r w:rsidRPr="00A27BDE">
        <w:rPr>
          <w:rFonts w:ascii="Arial" w:hAnsi="Arial" w:cs="Arial"/>
          <w:bCs/>
          <w:sz w:val="24"/>
          <w:szCs w:val="24"/>
        </w:rPr>
        <w:t xml:space="preserve"> and technologically dynamic </w:t>
      </w:r>
      <w:proofErr w:type="spellStart"/>
      <w:r w:rsidRPr="00A27BDE">
        <w:rPr>
          <w:rFonts w:ascii="Arial" w:hAnsi="Arial" w:cs="Arial"/>
          <w:bCs/>
          <w:sz w:val="24"/>
          <w:szCs w:val="24"/>
        </w:rPr>
        <w:t>labour</w:t>
      </w:r>
      <w:proofErr w:type="spellEnd"/>
      <w:r w:rsidRPr="00A27BDE">
        <w:rPr>
          <w:rFonts w:ascii="Arial" w:hAnsi="Arial" w:cs="Arial"/>
          <w:bCs/>
          <w:sz w:val="24"/>
          <w:szCs w:val="24"/>
        </w:rPr>
        <w:t xml:space="preserve"> market is becoming highly reliant on the capacity to work efficiently across the culture, digital, as well as </w:t>
      </w:r>
      <w:proofErr w:type="spellStart"/>
      <w:r w:rsidRPr="00A27BDE">
        <w:rPr>
          <w:rFonts w:ascii="Arial" w:hAnsi="Arial" w:cs="Arial"/>
          <w:bCs/>
          <w:sz w:val="24"/>
          <w:szCs w:val="24"/>
        </w:rPr>
        <w:t>organisational</w:t>
      </w:r>
      <w:proofErr w:type="spellEnd"/>
      <w:r w:rsidRPr="00A27BDE">
        <w:rPr>
          <w:rFonts w:ascii="Arial" w:hAnsi="Arial" w:cs="Arial"/>
          <w:bCs/>
          <w:sz w:val="24"/>
          <w:szCs w:val="24"/>
        </w:rPr>
        <w:t xml:space="preserve"> borders. According to International Human Resource Management (IHRM), the key competencies of globally competent employees include flexibility, cross-cultural understanding, digital literacy, teamwork, and personal learning throughout the life (</w:t>
      </w:r>
      <w:proofErr w:type="spellStart"/>
      <w:r w:rsidRPr="00A27BDE">
        <w:rPr>
          <w:rFonts w:ascii="Arial" w:hAnsi="Arial" w:cs="Arial"/>
          <w:bCs/>
          <w:sz w:val="24"/>
          <w:szCs w:val="24"/>
        </w:rPr>
        <w:t>Reiche</w:t>
      </w:r>
      <w:proofErr w:type="spellEnd"/>
      <w:r w:rsidRPr="00A27BDE">
        <w:rPr>
          <w:rFonts w:ascii="Arial" w:hAnsi="Arial" w:cs="Arial"/>
          <w:bCs/>
          <w:sz w:val="24"/>
          <w:szCs w:val="24"/>
        </w:rPr>
        <w:t xml:space="preserve">, Stahl and </w:t>
      </w:r>
      <w:proofErr w:type="spellStart"/>
      <w:r w:rsidRPr="00A27BDE">
        <w:rPr>
          <w:rFonts w:ascii="Arial" w:hAnsi="Arial" w:cs="Arial"/>
          <w:bCs/>
          <w:sz w:val="24"/>
          <w:szCs w:val="24"/>
        </w:rPr>
        <w:t>Harzing</w:t>
      </w:r>
      <w:proofErr w:type="spellEnd"/>
      <w:r w:rsidRPr="00A27BDE">
        <w:rPr>
          <w:rFonts w:ascii="Arial" w:hAnsi="Arial" w:cs="Arial"/>
          <w:bCs/>
          <w:sz w:val="24"/>
          <w:szCs w:val="24"/>
        </w:rPr>
        <w:t xml:space="preserve">, 2023). This reflective report explores my strengths and learning opportunities in five key areas namely: technology, communication, teamwork, leadership, and </w:t>
      </w:r>
      <w:r w:rsidR="006960DE" w:rsidRPr="00A27BDE">
        <w:rPr>
          <w:rFonts w:ascii="Arial" w:hAnsi="Arial" w:cs="Arial"/>
          <w:bCs/>
          <w:sz w:val="24"/>
          <w:szCs w:val="24"/>
        </w:rPr>
        <w:t>self-directed</w:t>
      </w:r>
      <w:r w:rsidRPr="00A27BDE">
        <w:rPr>
          <w:rFonts w:ascii="Arial" w:hAnsi="Arial" w:cs="Arial"/>
          <w:bCs/>
          <w:sz w:val="24"/>
          <w:szCs w:val="24"/>
        </w:rPr>
        <w:t xml:space="preserve"> learning based on academic experiences, group projects and professional exposure. </w:t>
      </w:r>
    </w:p>
    <w:p w:rsidR="002256C1" w:rsidRDefault="002256C1" w:rsidP="002256C1">
      <w:pPr>
        <w:spacing w:before="240" w:line="360" w:lineRule="auto"/>
        <w:jc w:val="center"/>
        <w:rPr>
          <w:rFonts w:ascii="Arial" w:hAnsi="Arial" w:cs="Arial"/>
          <w:bCs/>
          <w:sz w:val="24"/>
          <w:szCs w:val="24"/>
        </w:rPr>
      </w:pPr>
      <w:r>
        <w:rPr>
          <w:rFonts w:ascii="Arial" w:hAnsi="Arial" w:cs="Arial"/>
          <w:bCs/>
          <w:noProof/>
          <w:sz w:val="24"/>
          <w:szCs w:val="24"/>
        </w:rPr>
        <w:lastRenderedPageBreak/>
        <w:drawing>
          <wp:inline distT="0" distB="0" distL="0" distR="0">
            <wp:extent cx="4843632" cy="4191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tGPT Image Nov 13, 2025, 12_54_04 PM.png"/>
                    <pic:cNvPicPr/>
                  </pic:nvPicPr>
                  <pic:blipFill>
                    <a:blip r:embed="rId14">
                      <a:extLst>
                        <a:ext uri="{28A0092B-C50C-407E-A947-70E740481C1C}">
                          <a14:useLocalDpi xmlns:a14="http://schemas.microsoft.com/office/drawing/2010/main" val="0"/>
                        </a:ext>
                      </a:extLst>
                    </a:blip>
                    <a:stretch>
                      <a:fillRect/>
                    </a:stretch>
                  </pic:blipFill>
                  <pic:spPr>
                    <a:xfrm>
                      <a:off x="0" y="0"/>
                      <a:ext cx="4845302" cy="4192445"/>
                    </a:xfrm>
                    <a:prstGeom prst="rect">
                      <a:avLst/>
                    </a:prstGeom>
                  </pic:spPr>
                </pic:pic>
              </a:graphicData>
            </a:graphic>
          </wp:inline>
        </w:drawing>
      </w:r>
    </w:p>
    <w:p w:rsidR="002256C1" w:rsidRPr="00A27BDE" w:rsidRDefault="002256C1" w:rsidP="002256C1">
      <w:pPr>
        <w:spacing w:before="240" w:line="360" w:lineRule="auto"/>
        <w:jc w:val="center"/>
        <w:rPr>
          <w:rFonts w:ascii="Arial" w:hAnsi="Arial" w:cs="Arial"/>
          <w:bCs/>
          <w:sz w:val="24"/>
          <w:szCs w:val="24"/>
        </w:rPr>
      </w:pPr>
      <w:r>
        <w:rPr>
          <w:rFonts w:ascii="Arial" w:hAnsi="Arial" w:cs="Arial"/>
          <w:bCs/>
          <w:sz w:val="24"/>
          <w:szCs w:val="24"/>
        </w:rPr>
        <w:t>Source:</w:t>
      </w:r>
      <w:r w:rsidRPr="002256C1">
        <w:rPr>
          <w:rFonts w:ascii="Arial" w:hAnsi="Arial" w:cs="Arial"/>
          <w:bCs/>
          <w:sz w:val="24"/>
          <w:szCs w:val="24"/>
        </w:rPr>
        <w:t xml:space="preserve"> </w:t>
      </w:r>
      <w:r>
        <w:rPr>
          <w:rFonts w:ascii="Arial" w:hAnsi="Arial" w:cs="Arial"/>
          <w:bCs/>
          <w:sz w:val="24"/>
          <w:szCs w:val="24"/>
        </w:rPr>
        <w:t>(Deloitte, 2024)</w:t>
      </w:r>
    </w:p>
    <w:p w:rsidR="008059F0" w:rsidRPr="00A27BDE" w:rsidRDefault="008059F0" w:rsidP="006A06D9">
      <w:pPr>
        <w:spacing w:line="360" w:lineRule="auto"/>
        <w:jc w:val="both"/>
        <w:rPr>
          <w:rFonts w:ascii="Arial" w:hAnsi="Arial" w:cs="Arial"/>
          <w:bCs/>
          <w:sz w:val="24"/>
          <w:szCs w:val="24"/>
        </w:rPr>
      </w:pPr>
      <w:r w:rsidRPr="00A27BDE">
        <w:rPr>
          <w:rFonts w:ascii="Arial" w:hAnsi="Arial" w:cs="Arial"/>
          <w:bCs/>
          <w:sz w:val="24"/>
          <w:szCs w:val="24"/>
        </w:rPr>
        <w:t xml:space="preserve">Technological Competence has become a core employability trait with the integration of AI, digital collaboration platforms, and data-driven decision-making tools by </w:t>
      </w:r>
      <w:proofErr w:type="spellStart"/>
      <w:r w:rsidRPr="00A27BDE">
        <w:rPr>
          <w:rFonts w:ascii="Arial" w:hAnsi="Arial" w:cs="Arial"/>
          <w:bCs/>
          <w:sz w:val="24"/>
          <w:szCs w:val="24"/>
        </w:rPr>
        <w:t>organisations</w:t>
      </w:r>
      <w:proofErr w:type="spellEnd"/>
      <w:r w:rsidRPr="00A27BDE">
        <w:rPr>
          <w:rFonts w:ascii="Arial" w:hAnsi="Arial" w:cs="Arial"/>
          <w:bCs/>
          <w:sz w:val="24"/>
          <w:szCs w:val="24"/>
        </w:rPr>
        <w:t xml:space="preserve"> (Deloitte, 2024). In the course of my recent coursework, I gained skills in using tools like Microsoft Teams, Excel analytics, and AI-powered platforms, including </w:t>
      </w:r>
      <w:proofErr w:type="spellStart"/>
      <w:r w:rsidRPr="00A27BDE">
        <w:rPr>
          <w:rFonts w:ascii="Arial" w:hAnsi="Arial" w:cs="Arial"/>
          <w:bCs/>
          <w:sz w:val="24"/>
          <w:szCs w:val="24"/>
        </w:rPr>
        <w:t>ChatGPT</w:t>
      </w:r>
      <w:proofErr w:type="spellEnd"/>
      <w:r w:rsidRPr="00A27BDE">
        <w:rPr>
          <w:rFonts w:ascii="Arial" w:hAnsi="Arial" w:cs="Arial"/>
          <w:bCs/>
          <w:sz w:val="24"/>
          <w:szCs w:val="24"/>
        </w:rPr>
        <w:t xml:space="preserve"> and </w:t>
      </w:r>
      <w:proofErr w:type="spellStart"/>
      <w:r w:rsidRPr="00A27BDE">
        <w:rPr>
          <w:rFonts w:ascii="Arial" w:hAnsi="Arial" w:cs="Arial"/>
          <w:bCs/>
          <w:sz w:val="24"/>
          <w:szCs w:val="24"/>
        </w:rPr>
        <w:t>Zotero</w:t>
      </w:r>
      <w:proofErr w:type="spellEnd"/>
      <w:r w:rsidRPr="00A27BDE">
        <w:rPr>
          <w:rFonts w:ascii="Arial" w:hAnsi="Arial" w:cs="Arial"/>
          <w:bCs/>
          <w:sz w:val="24"/>
          <w:szCs w:val="24"/>
        </w:rPr>
        <w:t xml:space="preserve">. In one of my group HR analytics projects, I used such tools to </w:t>
      </w:r>
      <w:proofErr w:type="spellStart"/>
      <w:r w:rsidRPr="00A27BDE">
        <w:rPr>
          <w:rFonts w:ascii="Arial" w:hAnsi="Arial" w:cs="Arial"/>
          <w:bCs/>
          <w:sz w:val="24"/>
          <w:szCs w:val="24"/>
        </w:rPr>
        <w:t>visualise</w:t>
      </w:r>
      <w:proofErr w:type="spellEnd"/>
      <w:r w:rsidRPr="00A27BDE">
        <w:rPr>
          <w:rFonts w:ascii="Arial" w:hAnsi="Arial" w:cs="Arial"/>
          <w:bCs/>
          <w:sz w:val="24"/>
          <w:szCs w:val="24"/>
        </w:rPr>
        <w:t xml:space="preserve"> workforce diversity data. I have a strength in learning new software and </w:t>
      </w:r>
      <w:proofErr w:type="spellStart"/>
      <w:r w:rsidRPr="00A27BDE">
        <w:rPr>
          <w:rFonts w:ascii="Arial" w:hAnsi="Arial" w:cs="Arial"/>
          <w:bCs/>
          <w:sz w:val="24"/>
          <w:szCs w:val="24"/>
        </w:rPr>
        <w:t>utilising</w:t>
      </w:r>
      <w:proofErr w:type="spellEnd"/>
      <w:r w:rsidRPr="00A27BDE">
        <w:rPr>
          <w:rFonts w:ascii="Arial" w:hAnsi="Arial" w:cs="Arial"/>
          <w:bCs/>
          <w:sz w:val="24"/>
          <w:szCs w:val="24"/>
        </w:rPr>
        <w:t xml:space="preserve"> tools of analysis in problem-solving quickly, which displays digital agility in line with the newest HRM trends (KPMG, 2023). Nonetheless, I acknowledge a low awareness of AI-based </w:t>
      </w:r>
      <w:proofErr w:type="spellStart"/>
      <w:r w:rsidRPr="00A27BDE">
        <w:rPr>
          <w:rFonts w:ascii="Arial" w:hAnsi="Arial" w:cs="Arial"/>
          <w:bCs/>
          <w:sz w:val="24"/>
          <w:szCs w:val="24"/>
        </w:rPr>
        <w:t>Hr</w:t>
      </w:r>
      <w:proofErr w:type="spellEnd"/>
      <w:r w:rsidRPr="00A27BDE">
        <w:rPr>
          <w:rFonts w:ascii="Arial" w:hAnsi="Arial" w:cs="Arial"/>
          <w:bCs/>
          <w:sz w:val="24"/>
          <w:szCs w:val="24"/>
        </w:rPr>
        <w:t xml:space="preserve"> apps, including predictive recruitment and al</w:t>
      </w:r>
      <w:r w:rsidR="006960DE" w:rsidRPr="00A27BDE">
        <w:rPr>
          <w:rFonts w:ascii="Arial" w:hAnsi="Arial" w:cs="Arial"/>
          <w:bCs/>
          <w:sz w:val="24"/>
          <w:szCs w:val="24"/>
        </w:rPr>
        <w:t xml:space="preserve">gorithmic performance </w:t>
      </w:r>
      <w:r w:rsidR="005C43CF" w:rsidRPr="00A27BDE">
        <w:rPr>
          <w:rFonts w:ascii="Arial" w:hAnsi="Arial" w:cs="Arial"/>
          <w:bCs/>
          <w:sz w:val="24"/>
          <w:szCs w:val="24"/>
        </w:rPr>
        <w:t>analysis that</w:t>
      </w:r>
      <w:r w:rsidRPr="00A27BDE">
        <w:rPr>
          <w:rFonts w:ascii="Arial" w:hAnsi="Arial" w:cs="Arial"/>
          <w:bCs/>
          <w:sz w:val="24"/>
          <w:szCs w:val="24"/>
        </w:rPr>
        <w:t xml:space="preserve"> can act as a limitation to my input to the strategic role in technology-enabled HR processes. In this regard, I will engage in short online courses on AI in HRM, data ethics, and certifications in HR analytics, so that I can stay up to date with the current </w:t>
      </w:r>
      <w:proofErr w:type="spellStart"/>
      <w:r w:rsidRPr="00A27BDE">
        <w:rPr>
          <w:rFonts w:ascii="Arial" w:hAnsi="Arial" w:cs="Arial"/>
          <w:bCs/>
          <w:sz w:val="24"/>
          <w:szCs w:val="24"/>
        </w:rPr>
        <w:t>practises</w:t>
      </w:r>
      <w:proofErr w:type="spellEnd"/>
      <w:r w:rsidRPr="00A27BDE">
        <w:rPr>
          <w:rFonts w:ascii="Arial" w:hAnsi="Arial" w:cs="Arial"/>
          <w:bCs/>
          <w:sz w:val="24"/>
          <w:szCs w:val="24"/>
        </w:rPr>
        <w:t xml:space="preserve"> in the global workforce (SHRM, 2024).</w:t>
      </w:r>
    </w:p>
    <w:p w:rsidR="006A06D9" w:rsidRPr="00A27BDE" w:rsidRDefault="006A06D9" w:rsidP="006A06D9">
      <w:pPr>
        <w:spacing w:line="360" w:lineRule="auto"/>
        <w:jc w:val="both"/>
        <w:rPr>
          <w:rFonts w:ascii="Arial" w:hAnsi="Arial" w:cs="Arial"/>
          <w:bCs/>
          <w:sz w:val="24"/>
          <w:szCs w:val="24"/>
        </w:rPr>
      </w:pPr>
      <w:r w:rsidRPr="00A27BDE">
        <w:rPr>
          <w:rFonts w:ascii="Arial" w:hAnsi="Arial" w:cs="Arial"/>
          <w:bCs/>
          <w:sz w:val="24"/>
          <w:szCs w:val="24"/>
        </w:rPr>
        <w:lastRenderedPageBreak/>
        <w:t xml:space="preserve">Successful team work in global </w:t>
      </w:r>
      <w:proofErr w:type="spellStart"/>
      <w:r w:rsidRPr="00A27BDE">
        <w:rPr>
          <w:rFonts w:ascii="Arial" w:hAnsi="Arial" w:cs="Arial"/>
          <w:bCs/>
          <w:sz w:val="24"/>
          <w:szCs w:val="24"/>
        </w:rPr>
        <w:t>organisations</w:t>
      </w:r>
      <w:proofErr w:type="spellEnd"/>
      <w:r w:rsidRPr="00A27BDE">
        <w:rPr>
          <w:rFonts w:ascii="Arial" w:hAnsi="Arial" w:cs="Arial"/>
          <w:bCs/>
          <w:sz w:val="24"/>
          <w:szCs w:val="24"/>
        </w:rPr>
        <w:t xml:space="preserve"> is based on communication skills especially intercultural and virtual communication skills. My virtual projects with classmates that were located across different countries helped me to become more attentive to high and low-context communication styles. The positive aspects are verbal and written communication in English, active listening, and assertiveness in presenting ideas through video conferencing. Nevertheless, I tend to focus on the accomplishment of tasks at the cost of relationship work, as well as I am slow to offer constructive feedback in difficult circumstances (</w:t>
      </w:r>
      <w:proofErr w:type="spellStart"/>
      <w:r w:rsidRPr="00A27BDE">
        <w:rPr>
          <w:rFonts w:ascii="Arial" w:hAnsi="Arial" w:cs="Arial"/>
          <w:bCs/>
          <w:sz w:val="24"/>
          <w:szCs w:val="24"/>
        </w:rPr>
        <w:t>Reiche</w:t>
      </w:r>
      <w:proofErr w:type="spellEnd"/>
      <w:r w:rsidRPr="00A27BDE">
        <w:rPr>
          <w:rFonts w:ascii="Arial" w:hAnsi="Arial" w:cs="Arial"/>
          <w:bCs/>
          <w:sz w:val="24"/>
          <w:szCs w:val="24"/>
        </w:rPr>
        <w:t xml:space="preserve"> et al., 2023). </w:t>
      </w:r>
    </w:p>
    <w:p w:rsidR="006A06D9" w:rsidRPr="00A27BDE" w:rsidRDefault="006A06D9" w:rsidP="006A06D9">
      <w:pPr>
        <w:spacing w:line="360" w:lineRule="auto"/>
        <w:jc w:val="both"/>
        <w:rPr>
          <w:rFonts w:ascii="Arial" w:hAnsi="Arial" w:cs="Arial"/>
          <w:bCs/>
          <w:sz w:val="24"/>
          <w:szCs w:val="24"/>
        </w:rPr>
      </w:pPr>
      <w:r w:rsidRPr="00A27BDE">
        <w:rPr>
          <w:rFonts w:ascii="Arial" w:hAnsi="Arial" w:cs="Arial"/>
          <w:bCs/>
          <w:sz w:val="24"/>
          <w:szCs w:val="24"/>
        </w:rPr>
        <w:t xml:space="preserve">Teams and group work are becoming necessary as </w:t>
      </w:r>
      <w:proofErr w:type="spellStart"/>
      <w:r w:rsidRPr="00A27BDE">
        <w:rPr>
          <w:rFonts w:ascii="Arial" w:hAnsi="Arial" w:cs="Arial"/>
          <w:bCs/>
          <w:sz w:val="24"/>
          <w:szCs w:val="24"/>
        </w:rPr>
        <w:t>organisations</w:t>
      </w:r>
      <w:proofErr w:type="spellEnd"/>
      <w:r w:rsidRPr="00A27BDE">
        <w:rPr>
          <w:rFonts w:ascii="Arial" w:hAnsi="Arial" w:cs="Arial"/>
          <w:bCs/>
          <w:sz w:val="24"/>
          <w:szCs w:val="24"/>
        </w:rPr>
        <w:t xml:space="preserve"> work in cross-functional teams, multicultural teams, and virtual teams more (CIPD, 2024). I am reliable, accountable, and inclusive which also makes me a valuable team player in terms of great coordination of tasks and making decisions. Being conscious of the team roles as developed by Belbin will help me to adjust to various team demands. Difficulty in asserting leadership in case of conflict and engagement maintenance among dispersed team members are some of the weaknesses. In this regard, I would like to train facilitation skills, employ agile techniques and combine formal feedback processes to improve team performance (Deloitte, 2024).</w:t>
      </w:r>
    </w:p>
    <w:p w:rsidR="006A06D9" w:rsidRPr="00A27BDE" w:rsidRDefault="006A06D9" w:rsidP="006A06D9">
      <w:pPr>
        <w:spacing w:line="360" w:lineRule="auto"/>
        <w:jc w:val="both"/>
        <w:rPr>
          <w:rFonts w:ascii="Arial" w:hAnsi="Arial" w:cs="Arial"/>
          <w:bCs/>
          <w:sz w:val="24"/>
          <w:szCs w:val="24"/>
        </w:rPr>
      </w:pPr>
      <w:r w:rsidRPr="00A27BDE">
        <w:rPr>
          <w:rFonts w:ascii="Arial" w:hAnsi="Arial" w:cs="Arial"/>
          <w:bCs/>
          <w:sz w:val="24"/>
          <w:szCs w:val="24"/>
        </w:rPr>
        <w:t>In the global environment, leadership skills demand cultural competence, emotional intelligence, and motivation skills to manage various teams (</w:t>
      </w:r>
      <w:proofErr w:type="spellStart"/>
      <w:r w:rsidRPr="00A27BDE">
        <w:rPr>
          <w:rFonts w:ascii="Arial" w:hAnsi="Arial" w:cs="Arial"/>
          <w:bCs/>
          <w:sz w:val="24"/>
          <w:szCs w:val="24"/>
        </w:rPr>
        <w:t>Northouse</w:t>
      </w:r>
      <w:proofErr w:type="spellEnd"/>
      <w:r w:rsidRPr="00A27BDE">
        <w:rPr>
          <w:rFonts w:ascii="Arial" w:hAnsi="Arial" w:cs="Arial"/>
          <w:bCs/>
          <w:sz w:val="24"/>
          <w:szCs w:val="24"/>
        </w:rPr>
        <w:t xml:space="preserve">, 2022). My leadership as a leader of a project team was successful as I was able to delegate by assigning tasks, encourage involvement and creativity, which are characteristics of transformational leadership (Bass and </w:t>
      </w:r>
      <w:proofErr w:type="spellStart"/>
      <w:r w:rsidRPr="00A27BDE">
        <w:rPr>
          <w:rFonts w:ascii="Arial" w:hAnsi="Arial" w:cs="Arial"/>
          <w:bCs/>
          <w:sz w:val="24"/>
          <w:szCs w:val="24"/>
        </w:rPr>
        <w:t>Riggio</w:t>
      </w:r>
      <w:proofErr w:type="spellEnd"/>
      <w:r w:rsidRPr="00A27BDE">
        <w:rPr>
          <w:rFonts w:ascii="Arial" w:hAnsi="Arial" w:cs="Arial"/>
          <w:bCs/>
          <w:sz w:val="24"/>
          <w:szCs w:val="24"/>
        </w:rPr>
        <w:t xml:space="preserve">, 2021). The aspects that should be improved are aggressive decision-making and alignment of team objectives with the overall </w:t>
      </w:r>
      <w:proofErr w:type="spellStart"/>
      <w:r w:rsidRPr="00A27BDE">
        <w:rPr>
          <w:rFonts w:ascii="Arial" w:hAnsi="Arial" w:cs="Arial"/>
          <w:bCs/>
          <w:sz w:val="24"/>
          <w:szCs w:val="24"/>
        </w:rPr>
        <w:t>organisational</w:t>
      </w:r>
      <w:proofErr w:type="spellEnd"/>
      <w:r w:rsidRPr="00A27BDE">
        <w:rPr>
          <w:rFonts w:ascii="Arial" w:hAnsi="Arial" w:cs="Arial"/>
          <w:bCs/>
          <w:sz w:val="24"/>
          <w:szCs w:val="24"/>
        </w:rPr>
        <w:t xml:space="preserve"> objectives. </w:t>
      </w:r>
    </w:p>
    <w:p w:rsidR="006A06D9" w:rsidRPr="00A27BDE" w:rsidRDefault="006A06D9" w:rsidP="006A06D9">
      <w:pPr>
        <w:spacing w:line="360" w:lineRule="auto"/>
        <w:jc w:val="both"/>
        <w:rPr>
          <w:rFonts w:ascii="Arial" w:hAnsi="Arial" w:cs="Arial"/>
          <w:bCs/>
          <w:sz w:val="24"/>
          <w:szCs w:val="24"/>
        </w:rPr>
      </w:pPr>
      <w:r w:rsidRPr="00A27BDE">
        <w:rPr>
          <w:rFonts w:ascii="Arial" w:hAnsi="Arial" w:cs="Arial"/>
          <w:bCs/>
          <w:sz w:val="24"/>
          <w:szCs w:val="24"/>
        </w:rPr>
        <w:t xml:space="preserve">Employability in fast changing industries is grounded on </w:t>
      </w:r>
      <w:r w:rsidR="005C43CF" w:rsidRPr="00A27BDE">
        <w:rPr>
          <w:rFonts w:ascii="Arial" w:hAnsi="Arial" w:cs="Arial"/>
          <w:bCs/>
          <w:sz w:val="24"/>
          <w:szCs w:val="24"/>
        </w:rPr>
        <w:t>self-directed</w:t>
      </w:r>
      <w:r w:rsidRPr="00A27BDE">
        <w:rPr>
          <w:rFonts w:ascii="Arial" w:hAnsi="Arial" w:cs="Arial"/>
          <w:bCs/>
          <w:sz w:val="24"/>
          <w:szCs w:val="24"/>
        </w:rPr>
        <w:t xml:space="preserve"> learning and lifelong adjustability. I identify the gaps in knowledge and find the learning opportunities proactively following the experiential learning model offered</w:t>
      </w:r>
      <w:r w:rsidR="006960DE" w:rsidRPr="00A27BDE">
        <w:rPr>
          <w:rFonts w:ascii="Arial" w:hAnsi="Arial" w:cs="Arial"/>
          <w:bCs/>
          <w:sz w:val="24"/>
          <w:szCs w:val="24"/>
        </w:rPr>
        <w:t>.</w:t>
      </w:r>
      <w:r w:rsidRPr="00A27BDE">
        <w:rPr>
          <w:rFonts w:ascii="Arial" w:hAnsi="Arial" w:cs="Arial"/>
          <w:bCs/>
          <w:sz w:val="24"/>
          <w:szCs w:val="24"/>
        </w:rPr>
        <w:t xml:space="preserve"> I have such strengths as my initiative, reflective </w:t>
      </w:r>
      <w:proofErr w:type="spellStart"/>
      <w:r w:rsidRPr="00A27BDE">
        <w:rPr>
          <w:rFonts w:ascii="Arial" w:hAnsi="Arial" w:cs="Arial"/>
          <w:bCs/>
          <w:sz w:val="24"/>
          <w:szCs w:val="24"/>
        </w:rPr>
        <w:t>practise</w:t>
      </w:r>
      <w:proofErr w:type="spellEnd"/>
      <w:r w:rsidRPr="00A27BDE">
        <w:rPr>
          <w:rFonts w:ascii="Arial" w:hAnsi="Arial" w:cs="Arial"/>
          <w:bCs/>
          <w:sz w:val="24"/>
          <w:szCs w:val="24"/>
        </w:rPr>
        <w:t>, and growth mindset (</w:t>
      </w:r>
      <w:proofErr w:type="spellStart"/>
      <w:r w:rsidRPr="00A27BDE">
        <w:rPr>
          <w:rFonts w:ascii="Arial" w:hAnsi="Arial" w:cs="Arial"/>
          <w:bCs/>
          <w:sz w:val="24"/>
          <w:szCs w:val="24"/>
        </w:rPr>
        <w:t>Dweck</w:t>
      </w:r>
      <w:proofErr w:type="spellEnd"/>
      <w:r w:rsidRPr="00A27BDE">
        <w:rPr>
          <w:rFonts w:ascii="Arial" w:hAnsi="Arial" w:cs="Arial"/>
          <w:bCs/>
          <w:sz w:val="24"/>
          <w:szCs w:val="24"/>
        </w:rPr>
        <w:t xml:space="preserve">, 2020). Unstructured learning and sporadic procrastination are some of the weaknesses. In order to be better, I will set SMART goals, rely on digital planning tools, gain the help of mentors, </w:t>
      </w:r>
      <w:r w:rsidRPr="00A27BDE">
        <w:rPr>
          <w:rFonts w:ascii="Arial" w:hAnsi="Arial" w:cs="Arial"/>
          <w:bCs/>
          <w:sz w:val="24"/>
          <w:szCs w:val="24"/>
        </w:rPr>
        <w:lastRenderedPageBreak/>
        <w:t>and engage in professional communities to make sure that my skills constantly improve (Locke and Latham, 2019).</w:t>
      </w:r>
    </w:p>
    <w:p w:rsidR="006A06D9" w:rsidRPr="00A27BDE" w:rsidRDefault="006A06D9" w:rsidP="006A06D9">
      <w:pPr>
        <w:spacing w:line="360" w:lineRule="auto"/>
        <w:jc w:val="both"/>
        <w:rPr>
          <w:rFonts w:ascii="Arial" w:hAnsi="Arial" w:cs="Arial"/>
          <w:bCs/>
          <w:sz w:val="24"/>
          <w:szCs w:val="24"/>
        </w:rPr>
      </w:pPr>
      <w:r w:rsidRPr="00A27BDE">
        <w:rPr>
          <w:rFonts w:ascii="Arial" w:hAnsi="Arial" w:cs="Arial"/>
          <w:bCs/>
          <w:sz w:val="24"/>
          <w:szCs w:val="24"/>
        </w:rPr>
        <w:t xml:space="preserve">Altogether, my strong sides are in digital literacy, teamwork, and transformational leadership potential, whereas the areas of improvement are in AI knowledge, intercultural communication, and structured self-directed learning. The ability to match personal growth with industry requirements increases national and international </w:t>
      </w:r>
      <w:proofErr w:type="spellStart"/>
      <w:r w:rsidRPr="00A27BDE">
        <w:rPr>
          <w:rFonts w:ascii="Arial" w:hAnsi="Arial" w:cs="Arial"/>
          <w:bCs/>
          <w:sz w:val="24"/>
          <w:szCs w:val="24"/>
        </w:rPr>
        <w:t>labour</w:t>
      </w:r>
      <w:proofErr w:type="spellEnd"/>
      <w:r w:rsidRPr="00A27BDE">
        <w:rPr>
          <w:rFonts w:ascii="Arial" w:hAnsi="Arial" w:cs="Arial"/>
          <w:bCs/>
          <w:sz w:val="24"/>
          <w:szCs w:val="24"/>
        </w:rPr>
        <w:t xml:space="preserve"> markets employability. In the ever-changing and rapidly advancing global HRM landscape, I want to succeed by developing flexibility, understanding, and life-long learning (World Economic Forum, 2025).</w:t>
      </w:r>
    </w:p>
    <w:p w:rsidR="008E55C5" w:rsidRPr="00E0155A" w:rsidRDefault="006A06D9" w:rsidP="00E0155A">
      <w:pPr>
        <w:pStyle w:val="Heading1"/>
        <w:rPr>
          <w:rFonts w:ascii="Arial" w:hAnsi="Arial" w:cs="Arial"/>
          <w:color w:val="auto"/>
        </w:rPr>
      </w:pPr>
      <w:bookmarkStart w:id="5" w:name="_Toc213931477"/>
      <w:r w:rsidRPr="00E0155A">
        <w:rPr>
          <w:rFonts w:ascii="Arial" w:hAnsi="Arial" w:cs="Arial"/>
          <w:color w:val="auto"/>
        </w:rPr>
        <w:t>6</w:t>
      </w:r>
      <w:r w:rsidR="008E55C5" w:rsidRPr="00E0155A">
        <w:rPr>
          <w:rFonts w:ascii="Arial" w:hAnsi="Arial" w:cs="Arial"/>
          <w:color w:val="auto"/>
        </w:rPr>
        <w:t>. Conclusion</w:t>
      </w:r>
      <w:bookmarkEnd w:id="5"/>
    </w:p>
    <w:p w:rsidR="006A06D9" w:rsidRPr="00A27BDE" w:rsidRDefault="006A06D9" w:rsidP="00A27BDE">
      <w:pPr>
        <w:spacing w:before="240" w:line="360" w:lineRule="auto"/>
        <w:jc w:val="both"/>
        <w:rPr>
          <w:rFonts w:ascii="Arial" w:hAnsi="Arial" w:cs="Arial"/>
          <w:sz w:val="24"/>
          <w:szCs w:val="24"/>
        </w:rPr>
      </w:pPr>
      <w:r w:rsidRPr="00A27BDE">
        <w:rPr>
          <w:rFonts w:ascii="Arial" w:hAnsi="Arial" w:cs="Arial"/>
          <w:sz w:val="24"/>
          <w:szCs w:val="24"/>
        </w:rPr>
        <w:t xml:space="preserve">Rapid changes in technology, demographics, as well as geopolitical factors are radically transforming the dynamics of national and international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markets. These forces are compelling Human Resource Management (HRM) and International HRM (IHRM) to be more agile, evidence-based and globally integrated. To manage shortages of skills,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should invest in end-to-end learning, </w:t>
      </w:r>
      <w:proofErr w:type="spellStart"/>
      <w:r w:rsidRPr="00A27BDE">
        <w:rPr>
          <w:rFonts w:ascii="Arial" w:hAnsi="Arial" w:cs="Arial"/>
          <w:sz w:val="24"/>
          <w:szCs w:val="24"/>
        </w:rPr>
        <w:t>digitalisation</w:t>
      </w:r>
      <w:proofErr w:type="spellEnd"/>
      <w:r w:rsidRPr="00A27BDE">
        <w:rPr>
          <w:rFonts w:ascii="Arial" w:hAnsi="Arial" w:cs="Arial"/>
          <w:sz w:val="24"/>
          <w:szCs w:val="24"/>
        </w:rPr>
        <w:t>, and inclusive talent pipelines to remain competitive.</w:t>
      </w:r>
    </w:p>
    <w:p w:rsidR="008E55C5" w:rsidRPr="00A27BDE" w:rsidRDefault="006A06D9" w:rsidP="006A06D9">
      <w:pPr>
        <w:spacing w:line="360" w:lineRule="auto"/>
        <w:jc w:val="both"/>
        <w:rPr>
          <w:rFonts w:ascii="Arial" w:hAnsi="Arial" w:cs="Arial"/>
          <w:sz w:val="24"/>
          <w:szCs w:val="24"/>
        </w:rPr>
      </w:pPr>
      <w:r w:rsidRPr="00A27BDE">
        <w:rPr>
          <w:rFonts w:ascii="Arial" w:hAnsi="Arial" w:cs="Arial"/>
          <w:sz w:val="24"/>
          <w:szCs w:val="24"/>
        </w:rPr>
        <w:t xml:space="preserve">Personally, self-reflection in assessing the major areas of employability, including technology, communication, teamwork, leadership, and self-directed learning, reveals the strengths as well as the most obvious areas of development. As a lifelong learner, intercultural aware person, and technologically flexible individual, I will be able to become a more globally employable person and match the future HRM requirements. In general, sustainable success in the current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markets necessitates </w:t>
      </w:r>
      <w:proofErr w:type="spellStart"/>
      <w:r w:rsidRPr="00A27BDE">
        <w:rPr>
          <w:rFonts w:ascii="Arial" w:hAnsi="Arial" w:cs="Arial"/>
          <w:sz w:val="24"/>
          <w:szCs w:val="24"/>
        </w:rPr>
        <w:t>organisations</w:t>
      </w:r>
      <w:proofErr w:type="spellEnd"/>
      <w:r w:rsidRPr="00A27BDE">
        <w:rPr>
          <w:rFonts w:ascii="Arial" w:hAnsi="Arial" w:cs="Arial"/>
          <w:sz w:val="24"/>
          <w:szCs w:val="24"/>
        </w:rPr>
        <w:t xml:space="preserve"> and individuals to be flexible, creative and goal-oriented in addressing the issues and opportunities of the fast changing world of work.</w:t>
      </w:r>
    </w:p>
    <w:p w:rsidR="0043232E" w:rsidRPr="00A27BDE" w:rsidRDefault="0043232E" w:rsidP="006A06D9">
      <w:pPr>
        <w:spacing w:line="360" w:lineRule="auto"/>
        <w:jc w:val="both"/>
        <w:rPr>
          <w:rFonts w:ascii="Arial" w:hAnsi="Arial" w:cs="Arial"/>
          <w:sz w:val="24"/>
          <w:szCs w:val="24"/>
        </w:rPr>
      </w:pPr>
    </w:p>
    <w:p w:rsidR="0043232E" w:rsidRPr="00A27BDE" w:rsidRDefault="0043232E" w:rsidP="006A06D9">
      <w:pPr>
        <w:spacing w:line="360" w:lineRule="auto"/>
        <w:jc w:val="both"/>
        <w:rPr>
          <w:rFonts w:ascii="Arial" w:hAnsi="Arial" w:cs="Arial"/>
          <w:sz w:val="24"/>
          <w:szCs w:val="24"/>
        </w:rPr>
      </w:pPr>
    </w:p>
    <w:p w:rsidR="0043232E" w:rsidRPr="00A27BDE" w:rsidRDefault="0043232E" w:rsidP="006A06D9">
      <w:pPr>
        <w:spacing w:line="360" w:lineRule="auto"/>
        <w:jc w:val="both"/>
        <w:rPr>
          <w:rFonts w:ascii="Arial" w:hAnsi="Arial" w:cs="Arial"/>
          <w:sz w:val="24"/>
          <w:szCs w:val="24"/>
        </w:rPr>
      </w:pPr>
    </w:p>
    <w:p w:rsidR="006A06D9" w:rsidRPr="00E0155A" w:rsidRDefault="006A06D9" w:rsidP="00E0155A">
      <w:pPr>
        <w:pStyle w:val="Heading1"/>
        <w:rPr>
          <w:rFonts w:ascii="Arial" w:hAnsi="Arial" w:cs="Arial"/>
          <w:color w:val="auto"/>
        </w:rPr>
      </w:pPr>
      <w:bookmarkStart w:id="6" w:name="_Toc213931478"/>
      <w:r w:rsidRPr="00E0155A">
        <w:rPr>
          <w:rFonts w:ascii="Arial" w:hAnsi="Arial" w:cs="Arial"/>
          <w:color w:val="auto"/>
        </w:rPr>
        <w:lastRenderedPageBreak/>
        <w:t>7. References</w:t>
      </w:r>
      <w:bookmarkEnd w:id="6"/>
    </w:p>
    <w:p w:rsidR="00A27BDE" w:rsidRPr="00A27BDE" w:rsidRDefault="00A27BDE" w:rsidP="00A27BDE"/>
    <w:p w:rsidR="006A06D9" w:rsidRPr="00A27BDE" w:rsidRDefault="006A06D9" w:rsidP="006A06D9">
      <w:pPr>
        <w:pStyle w:val="ListParagraph"/>
        <w:numPr>
          <w:ilvl w:val="0"/>
          <w:numId w:val="2"/>
        </w:numPr>
        <w:spacing w:line="360" w:lineRule="auto"/>
        <w:jc w:val="both"/>
        <w:rPr>
          <w:rFonts w:ascii="Arial" w:hAnsi="Arial" w:cs="Arial"/>
          <w:sz w:val="24"/>
          <w:szCs w:val="24"/>
        </w:rPr>
      </w:pPr>
      <w:proofErr w:type="spellStart"/>
      <w:r w:rsidRPr="00A27BDE">
        <w:rPr>
          <w:rFonts w:ascii="Arial" w:hAnsi="Arial" w:cs="Arial"/>
          <w:sz w:val="24"/>
          <w:szCs w:val="24"/>
        </w:rPr>
        <w:t>Bachir</w:t>
      </w:r>
      <w:proofErr w:type="spellEnd"/>
      <w:r w:rsidRPr="00A27BDE">
        <w:rPr>
          <w:rFonts w:ascii="Arial" w:hAnsi="Arial" w:cs="Arial"/>
          <w:sz w:val="24"/>
          <w:szCs w:val="24"/>
        </w:rPr>
        <w:t xml:space="preserve">, B.M. and </w:t>
      </w:r>
      <w:proofErr w:type="spellStart"/>
      <w:r w:rsidRPr="00A27BDE">
        <w:rPr>
          <w:rFonts w:ascii="Arial" w:hAnsi="Arial" w:cs="Arial"/>
          <w:sz w:val="24"/>
          <w:szCs w:val="24"/>
        </w:rPr>
        <w:t>Zeghdi</w:t>
      </w:r>
      <w:proofErr w:type="spellEnd"/>
      <w:r w:rsidRPr="00A27BDE">
        <w:rPr>
          <w:rFonts w:ascii="Arial" w:hAnsi="Arial" w:cs="Arial"/>
          <w:sz w:val="24"/>
          <w:szCs w:val="24"/>
        </w:rPr>
        <w:t xml:space="preserve">, A. (2024) ‘The role of artificial intelligence and automation in reshaping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markets’, </w:t>
      </w:r>
      <w:r w:rsidRPr="00A27BDE">
        <w:rPr>
          <w:rFonts w:ascii="Arial" w:hAnsi="Arial" w:cs="Arial"/>
          <w:i/>
          <w:iCs/>
          <w:sz w:val="24"/>
          <w:szCs w:val="24"/>
        </w:rPr>
        <w:t xml:space="preserve">Journal for </w:t>
      </w:r>
      <w:proofErr w:type="spellStart"/>
      <w:r w:rsidRPr="00A27BDE">
        <w:rPr>
          <w:rFonts w:ascii="Arial" w:hAnsi="Arial" w:cs="Arial"/>
          <w:i/>
          <w:iCs/>
          <w:sz w:val="24"/>
          <w:szCs w:val="24"/>
        </w:rPr>
        <w:t>ReAttach</w:t>
      </w:r>
      <w:proofErr w:type="spellEnd"/>
      <w:r w:rsidRPr="00A27BDE">
        <w:rPr>
          <w:rFonts w:ascii="Arial" w:hAnsi="Arial" w:cs="Arial"/>
          <w:i/>
          <w:iCs/>
          <w:sz w:val="24"/>
          <w:szCs w:val="24"/>
        </w:rPr>
        <w:t xml:space="preserve"> Therapy and Developmental Diversities</w:t>
      </w:r>
      <w:r w:rsidRPr="00A27BDE">
        <w:rPr>
          <w:rFonts w:ascii="Arial" w:hAnsi="Arial" w:cs="Arial"/>
          <w:sz w:val="24"/>
          <w:szCs w:val="24"/>
        </w:rPr>
        <w:t xml:space="preserve">, 7(6), pp. 406–413. </w:t>
      </w:r>
      <w:proofErr w:type="spellStart"/>
      <w:r w:rsidRPr="00A27BDE">
        <w:rPr>
          <w:rFonts w:ascii="Arial" w:hAnsi="Arial" w:cs="Arial"/>
          <w:sz w:val="24"/>
          <w:szCs w:val="24"/>
        </w:rPr>
        <w:t>doi</w:t>
      </w:r>
      <w:proofErr w:type="spellEnd"/>
      <w:r w:rsidRPr="00A27BDE">
        <w:rPr>
          <w:rFonts w:ascii="Arial" w:hAnsi="Arial" w:cs="Arial"/>
          <w:sz w:val="24"/>
          <w:szCs w:val="24"/>
        </w:rPr>
        <w:t>: 10.53555/jrtdd.v7i6.3305</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Bass, B. M. &amp; </w:t>
      </w:r>
      <w:proofErr w:type="spellStart"/>
      <w:r w:rsidRPr="00A27BDE">
        <w:rPr>
          <w:rFonts w:ascii="Arial" w:hAnsi="Arial" w:cs="Arial"/>
          <w:sz w:val="24"/>
          <w:szCs w:val="24"/>
        </w:rPr>
        <w:t>Riggio</w:t>
      </w:r>
      <w:proofErr w:type="spellEnd"/>
      <w:r w:rsidRPr="00A27BDE">
        <w:rPr>
          <w:rFonts w:ascii="Arial" w:hAnsi="Arial" w:cs="Arial"/>
          <w:sz w:val="24"/>
          <w:szCs w:val="24"/>
        </w:rPr>
        <w:t xml:space="preserve">, R. E. (2021) </w:t>
      </w:r>
      <w:r w:rsidRPr="00A27BDE">
        <w:rPr>
          <w:rFonts w:ascii="Arial" w:hAnsi="Arial" w:cs="Arial"/>
          <w:i/>
          <w:iCs/>
          <w:sz w:val="24"/>
          <w:szCs w:val="24"/>
        </w:rPr>
        <w:t>Transformational Leadership</w:t>
      </w:r>
      <w:r w:rsidRPr="00A27BDE">
        <w:rPr>
          <w:rFonts w:ascii="Arial" w:hAnsi="Arial" w:cs="Arial"/>
          <w:sz w:val="24"/>
          <w:szCs w:val="24"/>
        </w:rPr>
        <w:t xml:space="preserve">, 3rd </w:t>
      </w:r>
      <w:proofErr w:type="spellStart"/>
      <w:r w:rsidRPr="00A27BDE">
        <w:rPr>
          <w:rFonts w:ascii="Arial" w:hAnsi="Arial" w:cs="Arial"/>
          <w:sz w:val="24"/>
          <w:szCs w:val="24"/>
        </w:rPr>
        <w:t>edn</w:t>
      </w:r>
      <w:proofErr w:type="spellEnd"/>
      <w:r w:rsidRPr="00A27BDE">
        <w:rPr>
          <w:rFonts w:ascii="Arial" w:hAnsi="Arial" w:cs="Arial"/>
          <w:sz w:val="24"/>
          <w:szCs w:val="24"/>
        </w:rPr>
        <w:t>. New York: Routledge.</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Bone, M., </w:t>
      </w:r>
      <w:proofErr w:type="spellStart"/>
      <w:r w:rsidRPr="00A27BDE">
        <w:rPr>
          <w:rFonts w:ascii="Arial" w:hAnsi="Arial" w:cs="Arial"/>
          <w:sz w:val="24"/>
          <w:szCs w:val="24"/>
        </w:rPr>
        <w:t>Ehlinger</w:t>
      </w:r>
      <w:proofErr w:type="spellEnd"/>
      <w:r w:rsidRPr="00A27BDE">
        <w:rPr>
          <w:rFonts w:ascii="Arial" w:hAnsi="Arial" w:cs="Arial"/>
          <w:sz w:val="24"/>
          <w:szCs w:val="24"/>
        </w:rPr>
        <w:t xml:space="preserve">, E. &amp; Stephany, F. (2023) ‘Skills or Degree? The Rise of Skill-Based Hiring for AI and Green Jobs’, </w:t>
      </w:r>
      <w:proofErr w:type="spellStart"/>
      <w:r w:rsidRPr="00A27BDE">
        <w:rPr>
          <w:rFonts w:ascii="Arial" w:hAnsi="Arial" w:cs="Arial"/>
          <w:i/>
          <w:iCs/>
          <w:sz w:val="24"/>
          <w:szCs w:val="24"/>
        </w:rPr>
        <w:t>arXiv</w:t>
      </w:r>
      <w:proofErr w:type="spellEnd"/>
      <w:r w:rsidRPr="00A27BDE">
        <w:rPr>
          <w:rFonts w:ascii="Arial" w:hAnsi="Arial" w:cs="Arial"/>
          <w:i/>
          <w:iCs/>
          <w:sz w:val="24"/>
          <w:szCs w:val="24"/>
        </w:rPr>
        <w:t xml:space="preserve"> pre-print</w:t>
      </w:r>
      <w:r w:rsidRPr="00A27BDE">
        <w:rPr>
          <w:rFonts w:ascii="Arial" w:hAnsi="Arial" w:cs="Arial"/>
          <w:sz w:val="24"/>
          <w:szCs w:val="24"/>
        </w:rPr>
        <w:t>. Available at: https://arxiv.org/abs/2312.11942 (Accessed: 2 November 2025).</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CIPD (2024) </w:t>
      </w:r>
      <w:proofErr w:type="gramStart"/>
      <w:r w:rsidRPr="00A27BDE">
        <w:rPr>
          <w:rFonts w:ascii="Arial" w:hAnsi="Arial" w:cs="Arial"/>
          <w:i/>
          <w:iCs/>
          <w:sz w:val="24"/>
          <w:szCs w:val="24"/>
        </w:rPr>
        <w:t>The</w:t>
      </w:r>
      <w:proofErr w:type="gramEnd"/>
      <w:r w:rsidRPr="00A27BDE">
        <w:rPr>
          <w:rFonts w:ascii="Arial" w:hAnsi="Arial" w:cs="Arial"/>
          <w:i/>
          <w:iCs/>
          <w:sz w:val="24"/>
          <w:szCs w:val="24"/>
        </w:rPr>
        <w:t xml:space="preserve"> Skills Outlook 2030: Preparing for the Future Workplace</w:t>
      </w:r>
      <w:r w:rsidRPr="00A27BDE">
        <w:rPr>
          <w:rFonts w:ascii="Arial" w:hAnsi="Arial" w:cs="Arial"/>
          <w:sz w:val="24"/>
          <w:szCs w:val="24"/>
        </w:rPr>
        <w:t xml:space="preserve">. Available at: </w:t>
      </w:r>
      <w:hyperlink r:id="rId15" w:tgtFrame="_new" w:history="1">
        <w:r w:rsidRPr="00A27BDE">
          <w:rPr>
            <w:rStyle w:val="Hyperlink"/>
            <w:rFonts w:ascii="Arial" w:hAnsi="Arial" w:cs="Arial"/>
            <w:sz w:val="24"/>
            <w:szCs w:val="24"/>
          </w:rPr>
          <w:t>https://www.cipd.org</w:t>
        </w:r>
      </w:hyperlink>
      <w:r w:rsidRPr="00A27BDE">
        <w:rPr>
          <w:rFonts w:ascii="Arial" w:hAnsi="Arial" w:cs="Arial"/>
          <w:sz w:val="24"/>
          <w:szCs w:val="24"/>
        </w:rPr>
        <w:t xml:space="preserve"> (Accessed: 2 November 2025).</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Deloitte (2024) </w:t>
      </w:r>
      <w:r w:rsidRPr="00A27BDE">
        <w:rPr>
          <w:rFonts w:ascii="Arial" w:hAnsi="Arial" w:cs="Arial"/>
          <w:i/>
          <w:iCs/>
          <w:sz w:val="24"/>
          <w:szCs w:val="24"/>
        </w:rPr>
        <w:t xml:space="preserve">Global Human Capital Trends: Thriving in a </w:t>
      </w:r>
      <w:proofErr w:type="spellStart"/>
      <w:r w:rsidRPr="00A27BDE">
        <w:rPr>
          <w:rFonts w:ascii="Arial" w:hAnsi="Arial" w:cs="Arial"/>
          <w:i/>
          <w:iCs/>
          <w:sz w:val="24"/>
          <w:szCs w:val="24"/>
        </w:rPr>
        <w:t>Boundaryless</w:t>
      </w:r>
      <w:proofErr w:type="spellEnd"/>
      <w:r w:rsidRPr="00A27BDE">
        <w:rPr>
          <w:rFonts w:ascii="Arial" w:hAnsi="Arial" w:cs="Arial"/>
          <w:i/>
          <w:iCs/>
          <w:sz w:val="24"/>
          <w:szCs w:val="24"/>
        </w:rPr>
        <w:t xml:space="preserve"> World</w:t>
      </w:r>
      <w:r w:rsidRPr="00A27BDE">
        <w:rPr>
          <w:rFonts w:ascii="Arial" w:hAnsi="Arial" w:cs="Arial"/>
          <w:sz w:val="24"/>
          <w:szCs w:val="24"/>
        </w:rPr>
        <w:t xml:space="preserve">. Available at: </w:t>
      </w:r>
      <w:hyperlink r:id="rId16" w:tgtFrame="_new" w:history="1">
        <w:r w:rsidRPr="00A27BDE">
          <w:rPr>
            <w:rStyle w:val="Hyperlink"/>
            <w:rFonts w:ascii="Arial" w:hAnsi="Arial" w:cs="Arial"/>
            <w:sz w:val="24"/>
            <w:szCs w:val="24"/>
          </w:rPr>
          <w:t>https://www.deloitte.com</w:t>
        </w:r>
      </w:hyperlink>
      <w:r w:rsidRPr="00A27BDE">
        <w:rPr>
          <w:rFonts w:ascii="Arial" w:hAnsi="Arial" w:cs="Arial"/>
          <w:sz w:val="24"/>
          <w:szCs w:val="24"/>
        </w:rPr>
        <w:t xml:space="preserve"> (Accessed: 2 November 2025).</w:t>
      </w:r>
    </w:p>
    <w:p w:rsidR="006A06D9" w:rsidRPr="00A27BDE" w:rsidRDefault="006A06D9" w:rsidP="006A06D9">
      <w:pPr>
        <w:pStyle w:val="ListParagraph"/>
        <w:numPr>
          <w:ilvl w:val="0"/>
          <w:numId w:val="2"/>
        </w:numPr>
        <w:spacing w:line="360" w:lineRule="auto"/>
        <w:jc w:val="both"/>
        <w:rPr>
          <w:rFonts w:ascii="Arial" w:hAnsi="Arial" w:cs="Arial"/>
          <w:sz w:val="24"/>
          <w:szCs w:val="24"/>
        </w:rPr>
      </w:pPr>
      <w:proofErr w:type="spellStart"/>
      <w:r w:rsidRPr="00A27BDE">
        <w:rPr>
          <w:rFonts w:ascii="Arial" w:hAnsi="Arial" w:cs="Arial"/>
          <w:sz w:val="24"/>
          <w:szCs w:val="24"/>
        </w:rPr>
        <w:t>Dweck</w:t>
      </w:r>
      <w:proofErr w:type="spellEnd"/>
      <w:r w:rsidRPr="00A27BDE">
        <w:rPr>
          <w:rFonts w:ascii="Arial" w:hAnsi="Arial" w:cs="Arial"/>
          <w:sz w:val="24"/>
          <w:szCs w:val="24"/>
        </w:rPr>
        <w:t xml:space="preserve">, C. (2020) </w:t>
      </w:r>
      <w:r w:rsidRPr="00A27BDE">
        <w:rPr>
          <w:rFonts w:ascii="Arial" w:hAnsi="Arial" w:cs="Arial"/>
          <w:i/>
          <w:iCs/>
          <w:sz w:val="24"/>
          <w:szCs w:val="24"/>
        </w:rPr>
        <w:t>Mindset: Changing the Way You Think to Fulfil Your Potential</w:t>
      </w:r>
      <w:r w:rsidRPr="00A27BDE">
        <w:rPr>
          <w:rFonts w:ascii="Arial" w:hAnsi="Arial" w:cs="Arial"/>
          <w:sz w:val="24"/>
          <w:szCs w:val="24"/>
        </w:rPr>
        <w:t xml:space="preserve">, updated </w:t>
      </w:r>
      <w:proofErr w:type="spellStart"/>
      <w:r w:rsidRPr="00A27BDE">
        <w:rPr>
          <w:rFonts w:ascii="Arial" w:hAnsi="Arial" w:cs="Arial"/>
          <w:sz w:val="24"/>
          <w:szCs w:val="24"/>
        </w:rPr>
        <w:t>edn</w:t>
      </w:r>
      <w:proofErr w:type="spellEnd"/>
      <w:r w:rsidRPr="00A27BDE">
        <w:rPr>
          <w:rFonts w:ascii="Arial" w:hAnsi="Arial" w:cs="Arial"/>
          <w:sz w:val="24"/>
          <w:szCs w:val="24"/>
        </w:rPr>
        <w:t>. London: Robinson.</w:t>
      </w:r>
    </w:p>
    <w:p w:rsidR="006A06D9" w:rsidRPr="00A27BDE" w:rsidRDefault="006A06D9" w:rsidP="006A06D9">
      <w:pPr>
        <w:pStyle w:val="ListParagraph"/>
        <w:numPr>
          <w:ilvl w:val="0"/>
          <w:numId w:val="2"/>
        </w:numPr>
        <w:spacing w:line="360" w:lineRule="auto"/>
        <w:jc w:val="both"/>
        <w:rPr>
          <w:rFonts w:ascii="Arial" w:hAnsi="Arial" w:cs="Arial"/>
          <w:sz w:val="24"/>
          <w:szCs w:val="24"/>
        </w:rPr>
      </w:pPr>
      <w:proofErr w:type="spellStart"/>
      <w:r w:rsidRPr="00A27BDE">
        <w:rPr>
          <w:rFonts w:ascii="Arial" w:hAnsi="Arial" w:cs="Arial"/>
          <w:sz w:val="24"/>
          <w:szCs w:val="24"/>
        </w:rPr>
        <w:t>Eloundou</w:t>
      </w:r>
      <w:proofErr w:type="spellEnd"/>
      <w:r w:rsidRPr="00A27BDE">
        <w:rPr>
          <w:rFonts w:ascii="Arial" w:hAnsi="Arial" w:cs="Arial"/>
          <w:sz w:val="24"/>
          <w:szCs w:val="24"/>
        </w:rPr>
        <w:t xml:space="preserve">, T., Manning, S., </w:t>
      </w:r>
      <w:proofErr w:type="spellStart"/>
      <w:r w:rsidRPr="00A27BDE">
        <w:rPr>
          <w:rFonts w:ascii="Arial" w:hAnsi="Arial" w:cs="Arial"/>
          <w:sz w:val="24"/>
          <w:szCs w:val="24"/>
        </w:rPr>
        <w:t>Mishkin</w:t>
      </w:r>
      <w:proofErr w:type="spellEnd"/>
      <w:r w:rsidRPr="00A27BDE">
        <w:rPr>
          <w:rFonts w:ascii="Arial" w:hAnsi="Arial" w:cs="Arial"/>
          <w:sz w:val="24"/>
          <w:szCs w:val="24"/>
        </w:rPr>
        <w:t xml:space="preserve">, P. and Rock, D. (2023) ‘GPTs are GPTs: An early look at the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-market impact potential of large language models’, </w:t>
      </w:r>
      <w:proofErr w:type="spellStart"/>
      <w:r w:rsidRPr="00A27BDE">
        <w:rPr>
          <w:rFonts w:ascii="Arial" w:hAnsi="Arial" w:cs="Arial"/>
          <w:i/>
          <w:iCs/>
          <w:sz w:val="24"/>
          <w:szCs w:val="24"/>
        </w:rPr>
        <w:t>arXiv</w:t>
      </w:r>
      <w:proofErr w:type="spellEnd"/>
      <w:r w:rsidRPr="00A27BDE">
        <w:rPr>
          <w:rFonts w:ascii="Arial" w:hAnsi="Arial" w:cs="Arial"/>
          <w:i/>
          <w:iCs/>
          <w:sz w:val="24"/>
          <w:szCs w:val="24"/>
        </w:rPr>
        <w:t xml:space="preserve"> pre-print</w:t>
      </w:r>
      <w:r w:rsidRPr="00A27BDE">
        <w:rPr>
          <w:rFonts w:ascii="Arial" w:hAnsi="Arial" w:cs="Arial"/>
          <w:sz w:val="24"/>
          <w:szCs w:val="24"/>
        </w:rPr>
        <w:t xml:space="preserve">. Available at: </w:t>
      </w:r>
      <w:hyperlink r:id="rId17" w:tgtFrame="_new" w:history="1">
        <w:r w:rsidRPr="00A27BDE">
          <w:rPr>
            <w:rStyle w:val="Hyperlink"/>
            <w:rFonts w:ascii="Arial" w:hAnsi="Arial" w:cs="Arial"/>
            <w:sz w:val="24"/>
            <w:szCs w:val="24"/>
          </w:rPr>
          <w:t>https://arxiv.org/abs/2303.10130</w:t>
        </w:r>
      </w:hyperlink>
      <w:r w:rsidRPr="00A27BDE">
        <w:rPr>
          <w:rFonts w:ascii="Arial" w:hAnsi="Arial" w:cs="Arial"/>
          <w:sz w:val="24"/>
          <w:szCs w:val="24"/>
        </w:rPr>
        <w:t xml:space="preserve"> (Accessed 2 November 2025).</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Hall, E. T. (1976, updated 2020) </w:t>
      </w:r>
      <w:r w:rsidRPr="00A27BDE">
        <w:rPr>
          <w:rFonts w:ascii="Arial" w:hAnsi="Arial" w:cs="Arial"/>
          <w:i/>
          <w:iCs/>
          <w:sz w:val="24"/>
          <w:szCs w:val="24"/>
        </w:rPr>
        <w:t>Beyond Culture</w:t>
      </w:r>
      <w:r w:rsidRPr="00A27BDE">
        <w:rPr>
          <w:rFonts w:ascii="Arial" w:hAnsi="Arial" w:cs="Arial"/>
          <w:sz w:val="24"/>
          <w:szCs w:val="24"/>
        </w:rPr>
        <w:t>. Anchor Books.</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Jones, S. and </w:t>
      </w:r>
      <w:proofErr w:type="spellStart"/>
      <w:r w:rsidRPr="00A27BDE">
        <w:rPr>
          <w:rFonts w:ascii="Arial" w:hAnsi="Arial" w:cs="Arial"/>
          <w:sz w:val="24"/>
          <w:szCs w:val="24"/>
        </w:rPr>
        <w:t>Manhique</w:t>
      </w:r>
      <w:proofErr w:type="spellEnd"/>
      <w:r w:rsidRPr="00A27BDE">
        <w:rPr>
          <w:rFonts w:ascii="Arial" w:hAnsi="Arial" w:cs="Arial"/>
          <w:sz w:val="24"/>
          <w:szCs w:val="24"/>
        </w:rPr>
        <w:t xml:space="preserve">, I. (2022) ‘Digital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platforms as shock absorbers: Evidence from COVID-19’, </w:t>
      </w:r>
      <w:r w:rsidRPr="00A27BDE">
        <w:rPr>
          <w:rFonts w:ascii="Arial" w:hAnsi="Arial" w:cs="Arial"/>
          <w:i/>
          <w:iCs/>
          <w:sz w:val="24"/>
          <w:szCs w:val="24"/>
        </w:rPr>
        <w:t>UNU-WIDER Working Paper 2022/108</w:t>
      </w:r>
      <w:r w:rsidRPr="00A27BDE">
        <w:rPr>
          <w:rFonts w:ascii="Arial" w:hAnsi="Arial" w:cs="Arial"/>
          <w:sz w:val="24"/>
          <w:szCs w:val="24"/>
        </w:rPr>
        <w:t>, Helsinki: UNU WIDER. Available at: https://hdl.handle.net/10419/273892 (Accessed 2 November 2025).</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KPMG (2023) </w:t>
      </w:r>
      <w:proofErr w:type="gramStart"/>
      <w:r w:rsidRPr="00A27BDE">
        <w:rPr>
          <w:rFonts w:ascii="Arial" w:hAnsi="Arial" w:cs="Arial"/>
          <w:i/>
          <w:iCs/>
          <w:sz w:val="24"/>
          <w:szCs w:val="24"/>
        </w:rPr>
        <w:t>The</w:t>
      </w:r>
      <w:proofErr w:type="gramEnd"/>
      <w:r w:rsidRPr="00A27BDE">
        <w:rPr>
          <w:rFonts w:ascii="Arial" w:hAnsi="Arial" w:cs="Arial"/>
          <w:i/>
          <w:iCs/>
          <w:sz w:val="24"/>
          <w:szCs w:val="24"/>
        </w:rPr>
        <w:t xml:space="preserve"> Future of HR 2023: Human-Led, Tech-Powered</w:t>
      </w:r>
      <w:r w:rsidRPr="00A27BDE">
        <w:rPr>
          <w:rFonts w:ascii="Arial" w:hAnsi="Arial" w:cs="Arial"/>
          <w:sz w:val="24"/>
          <w:szCs w:val="24"/>
        </w:rPr>
        <w:t xml:space="preserve">. Available at: </w:t>
      </w:r>
      <w:hyperlink r:id="rId18" w:tgtFrame="_new" w:history="1">
        <w:r w:rsidRPr="00A27BDE">
          <w:rPr>
            <w:rStyle w:val="Hyperlink"/>
            <w:rFonts w:ascii="Arial" w:hAnsi="Arial" w:cs="Arial"/>
            <w:sz w:val="24"/>
            <w:szCs w:val="24"/>
          </w:rPr>
          <w:t>https://kpmg.com</w:t>
        </w:r>
      </w:hyperlink>
      <w:r w:rsidRPr="00A27BDE">
        <w:rPr>
          <w:rFonts w:ascii="Arial" w:hAnsi="Arial" w:cs="Arial"/>
          <w:sz w:val="24"/>
          <w:szCs w:val="24"/>
        </w:rPr>
        <w:t xml:space="preserve"> (Accessed: 2 November 2025).</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Locke, E. A. &amp; Latham, G. P. (2019) </w:t>
      </w:r>
      <w:r w:rsidRPr="00A27BDE">
        <w:rPr>
          <w:rFonts w:ascii="Arial" w:hAnsi="Arial" w:cs="Arial"/>
          <w:i/>
          <w:iCs/>
          <w:sz w:val="24"/>
          <w:szCs w:val="24"/>
        </w:rPr>
        <w:t>Goal Setting Theory: The Current State</w:t>
      </w:r>
      <w:r w:rsidRPr="00A27BDE">
        <w:rPr>
          <w:rFonts w:ascii="Arial" w:hAnsi="Arial" w:cs="Arial"/>
          <w:sz w:val="24"/>
          <w:szCs w:val="24"/>
        </w:rPr>
        <w:t xml:space="preserve">. </w:t>
      </w:r>
      <w:r w:rsidRPr="00A27BDE">
        <w:rPr>
          <w:rFonts w:ascii="Arial" w:hAnsi="Arial" w:cs="Arial"/>
          <w:i/>
          <w:iCs/>
          <w:sz w:val="24"/>
          <w:szCs w:val="24"/>
        </w:rPr>
        <w:t>Organizational Behavior and Human Decision Processes</w:t>
      </w:r>
      <w:r w:rsidRPr="00A27BDE">
        <w:rPr>
          <w:rFonts w:ascii="Arial" w:hAnsi="Arial" w:cs="Arial"/>
          <w:sz w:val="24"/>
          <w:szCs w:val="24"/>
        </w:rPr>
        <w:t>, 152, pp. 69–79.</w:t>
      </w:r>
    </w:p>
    <w:p w:rsidR="006960DE" w:rsidRPr="00A27BDE" w:rsidRDefault="006960DE" w:rsidP="006960DE">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Mercer (2025) ‘</w:t>
      </w:r>
      <w:proofErr w:type="gramStart"/>
      <w:r w:rsidRPr="00A27BDE">
        <w:rPr>
          <w:rFonts w:ascii="Arial" w:hAnsi="Arial" w:cs="Arial"/>
          <w:sz w:val="24"/>
          <w:szCs w:val="24"/>
        </w:rPr>
        <w:t>Aging</w:t>
      </w:r>
      <w:proofErr w:type="gramEnd"/>
      <w:r w:rsidRPr="00A27BDE">
        <w:rPr>
          <w:rFonts w:ascii="Arial" w:hAnsi="Arial" w:cs="Arial"/>
          <w:sz w:val="24"/>
          <w:szCs w:val="24"/>
        </w:rPr>
        <w:t xml:space="preserve"> workforce solutions: Adapt</w:t>
      </w:r>
      <w:r w:rsidR="0043232E" w:rsidRPr="00A27BDE">
        <w:rPr>
          <w:rFonts w:ascii="Arial" w:hAnsi="Arial" w:cs="Arial"/>
          <w:sz w:val="24"/>
          <w:szCs w:val="24"/>
        </w:rPr>
        <w:t>ing rewards for changing needs.</w:t>
      </w:r>
    </w:p>
    <w:p w:rsidR="006A06D9" w:rsidRPr="00A27BDE" w:rsidRDefault="006A06D9" w:rsidP="006A06D9">
      <w:pPr>
        <w:pStyle w:val="ListParagraph"/>
        <w:numPr>
          <w:ilvl w:val="0"/>
          <w:numId w:val="2"/>
        </w:numPr>
        <w:spacing w:line="360" w:lineRule="auto"/>
        <w:jc w:val="both"/>
        <w:rPr>
          <w:rFonts w:ascii="Arial" w:hAnsi="Arial" w:cs="Arial"/>
          <w:sz w:val="24"/>
          <w:szCs w:val="24"/>
        </w:rPr>
      </w:pPr>
      <w:proofErr w:type="spellStart"/>
      <w:r w:rsidRPr="00A27BDE">
        <w:rPr>
          <w:rFonts w:ascii="Arial" w:hAnsi="Arial" w:cs="Arial"/>
          <w:sz w:val="24"/>
          <w:szCs w:val="24"/>
        </w:rPr>
        <w:lastRenderedPageBreak/>
        <w:t>Northouse</w:t>
      </w:r>
      <w:proofErr w:type="spellEnd"/>
      <w:r w:rsidRPr="00A27BDE">
        <w:rPr>
          <w:rFonts w:ascii="Arial" w:hAnsi="Arial" w:cs="Arial"/>
          <w:sz w:val="24"/>
          <w:szCs w:val="24"/>
        </w:rPr>
        <w:t xml:space="preserve">, P. G. (2022) </w:t>
      </w:r>
      <w:r w:rsidRPr="00A27BDE">
        <w:rPr>
          <w:rFonts w:ascii="Arial" w:hAnsi="Arial" w:cs="Arial"/>
          <w:i/>
          <w:iCs/>
          <w:sz w:val="24"/>
          <w:szCs w:val="24"/>
        </w:rPr>
        <w:t>Leadership: Theory and Practice</w:t>
      </w:r>
      <w:r w:rsidRPr="00A27BDE">
        <w:rPr>
          <w:rFonts w:ascii="Arial" w:hAnsi="Arial" w:cs="Arial"/>
          <w:sz w:val="24"/>
          <w:szCs w:val="24"/>
        </w:rPr>
        <w:t xml:space="preserve">, 9th </w:t>
      </w:r>
      <w:proofErr w:type="spellStart"/>
      <w:r w:rsidRPr="00A27BDE">
        <w:rPr>
          <w:rFonts w:ascii="Arial" w:hAnsi="Arial" w:cs="Arial"/>
          <w:sz w:val="24"/>
          <w:szCs w:val="24"/>
        </w:rPr>
        <w:t>edn</w:t>
      </w:r>
      <w:proofErr w:type="spellEnd"/>
      <w:r w:rsidRPr="00A27BDE">
        <w:rPr>
          <w:rFonts w:ascii="Arial" w:hAnsi="Arial" w:cs="Arial"/>
          <w:sz w:val="24"/>
          <w:szCs w:val="24"/>
        </w:rPr>
        <w:t>. Sage Publications.</w:t>
      </w:r>
    </w:p>
    <w:p w:rsidR="006A06D9" w:rsidRPr="00A27BDE" w:rsidRDefault="004D4F4F" w:rsidP="006A06D9">
      <w:pPr>
        <w:pStyle w:val="ListParagraph"/>
        <w:numPr>
          <w:ilvl w:val="0"/>
          <w:numId w:val="2"/>
        </w:numPr>
        <w:spacing w:line="360" w:lineRule="auto"/>
        <w:jc w:val="both"/>
        <w:rPr>
          <w:rFonts w:ascii="Arial" w:hAnsi="Arial" w:cs="Arial"/>
          <w:sz w:val="24"/>
          <w:szCs w:val="24"/>
        </w:rPr>
      </w:pPr>
      <w:r>
        <w:rPr>
          <w:rFonts w:ascii="Arial" w:hAnsi="Arial" w:cs="Arial"/>
          <w:sz w:val="24"/>
          <w:szCs w:val="24"/>
        </w:rPr>
        <w:t>OECD (2023</w:t>
      </w:r>
      <w:r w:rsidR="006A06D9" w:rsidRPr="00A27BDE">
        <w:rPr>
          <w:rFonts w:ascii="Arial" w:hAnsi="Arial" w:cs="Arial"/>
          <w:sz w:val="24"/>
          <w:szCs w:val="24"/>
        </w:rPr>
        <w:t xml:space="preserve">) </w:t>
      </w:r>
      <w:r w:rsidR="006A06D9" w:rsidRPr="00A27BDE">
        <w:rPr>
          <w:rFonts w:ascii="Arial" w:hAnsi="Arial" w:cs="Arial"/>
          <w:i/>
          <w:iCs/>
          <w:sz w:val="24"/>
          <w:szCs w:val="24"/>
        </w:rPr>
        <w:t xml:space="preserve">Artificial Intelligence and the </w:t>
      </w:r>
      <w:proofErr w:type="spellStart"/>
      <w:r w:rsidR="006A06D9" w:rsidRPr="00A27BDE">
        <w:rPr>
          <w:rFonts w:ascii="Arial" w:hAnsi="Arial" w:cs="Arial"/>
          <w:i/>
          <w:iCs/>
          <w:sz w:val="24"/>
          <w:szCs w:val="24"/>
        </w:rPr>
        <w:t>Labour</w:t>
      </w:r>
      <w:proofErr w:type="spellEnd"/>
      <w:r w:rsidR="006A06D9" w:rsidRPr="00A27BDE">
        <w:rPr>
          <w:rFonts w:ascii="Arial" w:hAnsi="Arial" w:cs="Arial"/>
          <w:i/>
          <w:iCs/>
          <w:sz w:val="24"/>
          <w:szCs w:val="24"/>
        </w:rPr>
        <w:t xml:space="preserve"> Market: OECD Employment Outlook 2023</w:t>
      </w:r>
      <w:r w:rsidR="006A06D9" w:rsidRPr="00A27BDE">
        <w:rPr>
          <w:rFonts w:ascii="Arial" w:hAnsi="Arial" w:cs="Arial"/>
          <w:sz w:val="24"/>
          <w:szCs w:val="24"/>
        </w:rPr>
        <w:t xml:space="preserve">, Paris: OECD Publishing. </w:t>
      </w:r>
      <w:proofErr w:type="spellStart"/>
      <w:proofErr w:type="gramStart"/>
      <w:r w:rsidR="006A06D9" w:rsidRPr="00A27BDE">
        <w:rPr>
          <w:rFonts w:ascii="Arial" w:hAnsi="Arial" w:cs="Arial"/>
          <w:sz w:val="24"/>
          <w:szCs w:val="24"/>
        </w:rPr>
        <w:t>doi</w:t>
      </w:r>
      <w:proofErr w:type="spellEnd"/>
      <w:proofErr w:type="gramEnd"/>
      <w:r w:rsidR="006A06D9" w:rsidRPr="00A27BDE">
        <w:rPr>
          <w:rFonts w:ascii="Arial" w:hAnsi="Arial" w:cs="Arial"/>
          <w:sz w:val="24"/>
          <w:szCs w:val="24"/>
        </w:rPr>
        <w:t>: 10.1787/08785bba-en.</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OECD (2025) </w:t>
      </w:r>
      <w:r w:rsidRPr="00A27BDE">
        <w:rPr>
          <w:rFonts w:ascii="Arial" w:hAnsi="Arial" w:cs="Arial"/>
          <w:i/>
          <w:iCs/>
          <w:sz w:val="24"/>
          <w:szCs w:val="24"/>
        </w:rPr>
        <w:t xml:space="preserve">Employment Outlook 2025: From job shortage to </w:t>
      </w:r>
      <w:proofErr w:type="spellStart"/>
      <w:r w:rsidRPr="00A27BDE">
        <w:rPr>
          <w:rFonts w:ascii="Arial" w:hAnsi="Arial" w:cs="Arial"/>
          <w:i/>
          <w:iCs/>
          <w:sz w:val="24"/>
          <w:szCs w:val="24"/>
        </w:rPr>
        <w:t>labour</w:t>
      </w:r>
      <w:proofErr w:type="spellEnd"/>
      <w:r w:rsidRPr="00A27BDE">
        <w:rPr>
          <w:rFonts w:ascii="Arial" w:hAnsi="Arial" w:cs="Arial"/>
          <w:i/>
          <w:iCs/>
          <w:sz w:val="24"/>
          <w:szCs w:val="24"/>
        </w:rPr>
        <w:t xml:space="preserve"> shortage: The new challenge of population ageing</w:t>
      </w:r>
      <w:r w:rsidRPr="00A27BDE">
        <w:rPr>
          <w:rFonts w:ascii="Arial" w:hAnsi="Arial" w:cs="Arial"/>
          <w:sz w:val="24"/>
          <w:szCs w:val="24"/>
        </w:rPr>
        <w:t>. Paris: OECD Publishing.</w:t>
      </w:r>
    </w:p>
    <w:p w:rsidR="006960DE"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OECD (2024) ‘Ageing and employment’, available at: https://www.oecd-ilibrary.org/en/topics/ageing-and-employment.htm (Accessed: 2 November 2025).</w:t>
      </w:r>
    </w:p>
    <w:p w:rsidR="006A06D9" w:rsidRPr="00A27BDE" w:rsidRDefault="006960DE" w:rsidP="006960DE">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UNECE (2025) Unlocking the Potential of an Ageing Workforce: Policy Brief No. 30. Geneva: United Nations Economic Commission for Europe.</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Get HR Ready (2025) ‘The forces acting on </w:t>
      </w:r>
      <w:proofErr w:type="spellStart"/>
      <w:r w:rsidRPr="00A27BDE">
        <w:rPr>
          <w:rFonts w:ascii="Arial" w:hAnsi="Arial" w:cs="Arial"/>
          <w:sz w:val="24"/>
          <w:szCs w:val="24"/>
        </w:rPr>
        <w:t>labour</w:t>
      </w:r>
      <w:proofErr w:type="spellEnd"/>
      <w:r w:rsidRPr="00A27BDE">
        <w:rPr>
          <w:rFonts w:ascii="Arial" w:hAnsi="Arial" w:cs="Arial"/>
          <w:sz w:val="24"/>
          <w:szCs w:val="24"/>
        </w:rPr>
        <w:t xml:space="preserve"> markets: generational differences, diversity and disruptions’, available at: https://gethrready.com/the-forces-acting-on-labor-markets/ (Accessed: 2 November 2025)</w:t>
      </w:r>
    </w:p>
    <w:p w:rsidR="006A06D9" w:rsidRPr="00A27BDE" w:rsidRDefault="006A06D9" w:rsidP="006A06D9">
      <w:pPr>
        <w:pStyle w:val="ListParagraph"/>
        <w:numPr>
          <w:ilvl w:val="0"/>
          <w:numId w:val="2"/>
        </w:numPr>
        <w:spacing w:line="360" w:lineRule="auto"/>
        <w:jc w:val="both"/>
        <w:rPr>
          <w:rFonts w:ascii="Arial" w:hAnsi="Arial" w:cs="Arial"/>
          <w:sz w:val="24"/>
          <w:szCs w:val="24"/>
        </w:rPr>
      </w:pPr>
      <w:proofErr w:type="spellStart"/>
      <w:r w:rsidRPr="00A27BDE">
        <w:rPr>
          <w:rFonts w:ascii="Arial" w:hAnsi="Arial" w:cs="Arial"/>
          <w:sz w:val="24"/>
          <w:szCs w:val="24"/>
        </w:rPr>
        <w:t>PersolHongKong</w:t>
      </w:r>
      <w:proofErr w:type="spellEnd"/>
      <w:r w:rsidRPr="00A27BDE">
        <w:rPr>
          <w:rFonts w:ascii="Arial" w:hAnsi="Arial" w:cs="Arial"/>
          <w:sz w:val="24"/>
          <w:szCs w:val="24"/>
        </w:rPr>
        <w:t xml:space="preserve"> (2025) ‘How Can Companies Combat the Talent Shortage?</w:t>
      </w:r>
      <w:proofErr w:type="gramStart"/>
      <w:r w:rsidRPr="00A27BDE">
        <w:rPr>
          <w:rFonts w:ascii="Arial" w:hAnsi="Arial" w:cs="Arial"/>
          <w:sz w:val="24"/>
          <w:szCs w:val="24"/>
        </w:rPr>
        <w:t>’,</w:t>
      </w:r>
      <w:proofErr w:type="gramEnd"/>
      <w:r w:rsidRPr="00A27BDE">
        <w:rPr>
          <w:rFonts w:ascii="Arial" w:hAnsi="Arial" w:cs="Arial"/>
          <w:sz w:val="24"/>
          <w:szCs w:val="24"/>
        </w:rPr>
        <w:t xml:space="preserve"> Available at: </w:t>
      </w:r>
      <w:hyperlink r:id="rId19" w:tgtFrame="_new" w:history="1">
        <w:r w:rsidRPr="00A27BDE">
          <w:rPr>
            <w:rStyle w:val="Hyperlink"/>
            <w:rFonts w:ascii="Arial" w:hAnsi="Arial" w:cs="Arial"/>
            <w:sz w:val="24"/>
            <w:szCs w:val="24"/>
          </w:rPr>
          <w:t>https://www.persolhongkong.com/articles/how-can-companies-combat-the-talent-shortage</w:t>
        </w:r>
      </w:hyperlink>
      <w:r w:rsidRPr="00A27BDE">
        <w:rPr>
          <w:rFonts w:ascii="Arial" w:hAnsi="Arial" w:cs="Arial"/>
          <w:sz w:val="24"/>
          <w:szCs w:val="24"/>
        </w:rPr>
        <w:t xml:space="preserve"> (Accessed: 2 November 2025).</w:t>
      </w:r>
    </w:p>
    <w:p w:rsidR="006A06D9" w:rsidRPr="00A27BDE" w:rsidRDefault="006A06D9" w:rsidP="006A06D9">
      <w:pPr>
        <w:pStyle w:val="ListParagraph"/>
        <w:numPr>
          <w:ilvl w:val="0"/>
          <w:numId w:val="2"/>
        </w:numPr>
        <w:spacing w:line="360" w:lineRule="auto"/>
        <w:jc w:val="both"/>
        <w:rPr>
          <w:rFonts w:ascii="Arial" w:hAnsi="Arial" w:cs="Arial"/>
          <w:sz w:val="24"/>
          <w:szCs w:val="24"/>
        </w:rPr>
      </w:pPr>
      <w:proofErr w:type="spellStart"/>
      <w:r w:rsidRPr="00A27BDE">
        <w:rPr>
          <w:rFonts w:ascii="Arial" w:hAnsi="Arial" w:cs="Arial"/>
          <w:sz w:val="24"/>
          <w:szCs w:val="24"/>
        </w:rPr>
        <w:t>Reiche</w:t>
      </w:r>
      <w:proofErr w:type="spellEnd"/>
      <w:r w:rsidRPr="00A27BDE">
        <w:rPr>
          <w:rFonts w:ascii="Arial" w:hAnsi="Arial" w:cs="Arial"/>
          <w:sz w:val="24"/>
          <w:szCs w:val="24"/>
        </w:rPr>
        <w:t xml:space="preserve">, B. S., Stahl, G. K. &amp; </w:t>
      </w:r>
      <w:proofErr w:type="spellStart"/>
      <w:r w:rsidRPr="00A27BDE">
        <w:rPr>
          <w:rFonts w:ascii="Arial" w:hAnsi="Arial" w:cs="Arial"/>
          <w:sz w:val="24"/>
          <w:szCs w:val="24"/>
        </w:rPr>
        <w:t>Harzing</w:t>
      </w:r>
      <w:proofErr w:type="spellEnd"/>
      <w:r w:rsidRPr="00A27BDE">
        <w:rPr>
          <w:rFonts w:ascii="Arial" w:hAnsi="Arial" w:cs="Arial"/>
          <w:sz w:val="24"/>
          <w:szCs w:val="24"/>
        </w:rPr>
        <w:t xml:space="preserve">, A.-W. (2023) </w:t>
      </w:r>
      <w:r w:rsidRPr="00A27BDE">
        <w:rPr>
          <w:rFonts w:ascii="Arial" w:hAnsi="Arial" w:cs="Arial"/>
          <w:i/>
          <w:iCs/>
          <w:sz w:val="24"/>
          <w:szCs w:val="24"/>
        </w:rPr>
        <w:t>International Human Resource Management</w:t>
      </w:r>
      <w:r w:rsidRPr="00A27BDE">
        <w:rPr>
          <w:rFonts w:ascii="Arial" w:hAnsi="Arial" w:cs="Arial"/>
          <w:sz w:val="24"/>
          <w:szCs w:val="24"/>
        </w:rPr>
        <w:t xml:space="preserve">, 6th </w:t>
      </w:r>
      <w:proofErr w:type="spellStart"/>
      <w:r w:rsidRPr="00A27BDE">
        <w:rPr>
          <w:rFonts w:ascii="Arial" w:hAnsi="Arial" w:cs="Arial"/>
          <w:sz w:val="24"/>
          <w:szCs w:val="24"/>
        </w:rPr>
        <w:t>edn</w:t>
      </w:r>
      <w:proofErr w:type="spellEnd"/>
      <w:r w:rsidRPr="00A27BDE">
        <w:rPr>
          <w:rFonts w:ascii="Arial" w:hAnsi="Arial" w:cs="Arial"/>
          <w:sz w:val="24"/>
          <w:szCs w:val="24"/>
        </w:rPr>
        <w:t>. Sage Publications.</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SHRM (2024) </w:t>
      </w:r>
      <w:r w:rsidRPr="00A27BDE">
        <w:rPr>
          <w:rFonts w:ascii="Arial" w:hAnsi="Arial" w:cs="Arial"/>
          <w:i/>
          <w:iCs/>
          <w:sz w:val="24"/>
          <w:szCs w:val="24"/>
        </w:rPr>
        <w:t>How Technology Is Transforming the HR Profession</w:t>
      </w:r>
      <w:r w:rsidRPr="00A27BDE">
        <w:rPr>
          <w:rFonts w:ascii="Arial" w:hAnsi="Arial" w:cs="Arial"/>
          <w:sz w:val="24"/>
          <w:szCs w:val="24"/>
        </w:rPr>
        <w:t xml:space="preserve">. Available at: </w:t>
      </w:r>
      <w:hyperlink r:id="rId20" w:tgtFrame="_new" w:history="1">
        <w:r w:rsidRPr="00A27BDE">
          <w:rPr>
            <w:rStyle w:val="Hyperlink"/>
            <w:rFonts w:ascii="Arial" w:hAnsi="Arial" w:cs="Arial"/>
            <w:sz w:val="24"/>
            <w:szCs w:val="24"/>
          </w:rPr>
          <w:t>https://www.shrm.org</w:t>
        </w:r>
      </w:hyperlink>
      <w:r w:rsidRPr="00A27BDE">
        <w:rPr>
          <w:rFonts w:ascii="Arial" w:hAnsi="Arial" w:cs="Arial"/>
          <w:sz w:val="24"/>
          <w:szCs w:val="24"/>
        </w:rPr>
        <w:t xml:space="preserve"> (Accessed: 2 November 2025).</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SHRM Advisor (2025) ‘7 Strategies to Tackle Skills Shortages with Talent Management Software’, </w:t>
      </w:r>
      <w:r w:rsidRPr="00A27BDE">
        <w:rPr>
          <w:rFonts w:ascii="Arial" w:hAnsi="Arial" w:cs="Arial"/>
          <w:i/>
          <w:iCs/>
          <w:sz w:val="24"/>
          <w:szCs w:val="24"/>
        </w:rPr>
        <w:t>SHRM Advisor Blog</w:t>
      </w:r>
      <w:r w:rsidRPr="00A27BDE">
        <w:rPr>
          <w:rFonts w:ascii="Arial" w:hAnsi="Arial" w:cs="Arial"/>
          <w:sz w:val="24"/>
          <w:szCs w:val="24"/>
        </w:rPr>
        <w:t xml:space="preserve">. Available at: </w:t>
      </w:r>
      <w:hyperlink r:id="rId21" w:tgtFrame="_new" w:history="1">
        <w:r w:rsidRPr="00A27BDE">
          <w:rPr>
            <w:rStyle w:val="Hyperlink"/>
            <w:rFonts w:ascii="Arial" w:hAnsi="Arial" w:cs="Arial"/>
            <w:sz w:val="24"/>
            <w:szCs w:val="24"/>
          </w:rPr>
          <w:t>https://www.shrm.org/in/topics-tools/news/blogs/7-strategies-to-tackle-skills-shortages-with-talent-management-s</w:t>
        </w:r>
      </w:hyperlink>
      <w:r w:rsidRPr="00A27BDE">
        <w:rPr>
          <w:rFonts w:ascii="Arial" w:hAnsi="Arial" w:cs="Arial"/>
          <w:sz w:val="24"/>
          <w:szCs w:val="24"/>
        </w:rPr>
        <w:t xml:space="preserve"> (Accessed: 2 November 2025).</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Suresh, R. and </w:t>
      </w:r>
      <w:proofErr w:type="spellStart"/>
      <w:r w:rsidRPr="00A27BDE">
        <w:rPr>
          <w:rFonts w:ascii="Arial" w:hAnsi="Arial" w:cs="Arial"/>
          <w:sz w:val="24"/>
          <w:szCs w:val="24"/>
        </w:rPr>
        <w:t>Shanmugapriya</w:t>
      </w:r>
      <w:proofErr w:type="spellEnd"/>
      <w:r w:rsidRPr="00A27BDE">
        <w:rPr>
          <w:rFonts w:ascii="Arial" w:hAnsi="Arial" w:cs="Arial"/>
          <w:sz w:val="24"/>
          <w:szCs w:val="24"/>
        </w:rPr>
        <w:t xml:space="preserve">, S. (2024) ‘The combination of artificial intelligence (AI) and automation is altering the human-resource-management environment’, </w:t>
      </w:r>
      <w:r w:rsidRPr="00A27BDE">
        <w:rPr>
          <w:rFonts w:ascii="Arial" w:hAnsi="Arial" w:cs="Arial"/>
          <w:i/>
          <w:iCs/>
          <w:sz w:val="24"/>
          <w:szCs w:val="24"/>
        </w:rPr>
        <w:t>International Journal of Research in Human Resource Management</w:t>
      </w:r>
      <w:r w:rsidRPr="00A27BDE">
        <w:rPr>
          <w:rFonts w:ascii="Arial" w:hAnsi="Arial" w:cs="Arial"/>
          <w:sz w:val="24"/>
          <w:szCs w:val="24"/>
        </w:rPr>
        <w:t xml:space="preserve">, 6(2), pp. 419–423. </w:t>
      </w:r>
      <w:proofErr w:type="spellStart"/>
      <w:r w:rsidRPr="00A27BDE">
        <w:rPr>
          <w:rFonts w:ascii="Arial" w:hAnsi="Arial" w:cs="Arial"/>
          <w:sz w:val="24"/>
          <w:szCs w:val="24"/>
        </w:rPr>
        <w:t>doi</w:t>
      </w:r>
      <w:proofErr w:type="spellEnd"/>
      <w:r w:rsidRPr="00A27BDE">
        <w:rPr>
          <w:rFonts w:ascii="Arial" w:hAnsi="Arial" w:cs="Arial"/>
          <w:sz w:val="24"/>
          <w:szCs w:val="24"/>
        </w:rPr>
        <w:t>: 10.33545/26633213.2024.v6.i2e.245</w:t>
      </w:r>
    </w:p>
    <w:p w:rsidR="006A06D9" w:rsidRPr="00A27BDE" w:rsidRDefault="006A06D9" w:rsidP="006A06D9">
      <w:pPr>
        <w:pStyle w:val="ListParagraph"/>
        <w:numPr>
          <w:ilvl w:val="0"/>
          <w:numId w:val="2"/>
        </w:numPr>
        <w:spacing w:line="360" w:lineRule="auto"/>
        <w:jc w:val="both"/>
        <w:rPr>
          <w:rFonts w:ascii="Arial" w:hAnsi="Arial" w:cs="Arial"/>
          <w:sz w:val="24"/>
          <w:szCs w:val="24"/>
        </w:rPr>
      </w:pPr>
      <w:proofErr w:type="spellStart"/>
      <w:r w:rsidRPr="00A27BDE">
        <w:rPr>
          <w:rFonts w:ascii="Arial" w:hAnsi="Arial" w:cs="Arial"/>
          <w:sz w:val="24"/>
          <w:szCs w:val="24"/>
        </w:rPr>
        <w:t>Tyagi</w:t>
      </w:r>
      <w:proofErr w:type="spellEnd"/>
      <w:r w:rsidRPr="00A27BDE">
        <w:rPr>
          <w:rFonts w:ascii="Arial" w:hAnsi="Arial" w:cs="Arial"/>
          <w:sz w:val="24"/>
          <w:szCs w:val="24"/>
        </w:rPr>
        <w:t xml:space="preserve">, A., G Y, S., Pathak, S., </w:t>
      </w:r>
      <w:proofErr w:type="spellStart"/>
      <w:r w:rsidRPr="00A27BDE">
        <w:rPr>
          <w:rFonts w:ascii="Arial" w:hAnsi="Arial" w:cs="Arial"/>
          <w:sz w:val="24"/>
          <w:szCs w:val="24"/>
        </w:rPr>
        <w:t>Paya</w:t>
      </w:r>
      <w:proofErr w:type="spellEnd"/>
      <w:r w:rsidRPr="00A27BDE">
        <w:rPr>
          <w:rFonts w:ascii="Arial" w:hAnsi="Arial" w:cs="Arial"/>
          <w:sz w:val="24"/>
          <w:szCs w:val="24"/>
        </w:rPr>
        <w:t xml:space="preserve"> Santos, C. and </w:t>
      </w:r>
      <w:proofErr w:type="spellStart"/>
      <w:r w:rsidRPr="00A27BDE">
        <w:rPr>
          <w:rFonts w:ascii="Arial" w:hAnsi="Arial" w:cs="Arial"/>
          <w:sz w:val="24"/>
          <w:szCs w:val="24"/>
        </w:rPr>
        <w:t>Meshram</w:t>
      </w:r>
      <w:proofErr w:type="spellEnd"/>
      <w:r w:rsidRPr="00A27BDE">
        <w:rPr>
          <w:rFonts w:ascii="Arial" w:hAnsi="Arial" w:cs="Arial"/>
          <w:sz w:val="24"/>
          <w:szCs w:val="24"/>
        </w:rPr>
        <w:t xml:space="preserve">, J. (2025) ‘AI and automation in human resource management: Evaluating opportunities for </w:t>
      </w:r>
      <w:r w:rsidRPr="00A27BDE">
        <w:rPr>
          <w:rFonts w:ascii="Arial" w:hAnsi="Arial" w:cs="Arial"/>
          <w:sz w:val="24"/>
          <w:szCs w:val="24"/>
        </w:rPr>
        <w:lastRenderedPageBreak/>
        <w:t xml:space="preserve">efficiency and the emerging threats to workforce dynamics’, </w:t>
      </w:r>
      <w:proofErr w:type="spellStart"/>
      <w:r w:rsidRPr="00A27BDE">
        <w:rPr>
          <w:rFonts w:ascii="Arial" w:hAnsi="Arial" w:cs="Arial"/>
          <w:i/>
          <w:iCs/>
          <w:sz w:val="24"/>
          <w:szCs w:val="24"/>
        </w:rPr>
        <w:t>Lex</w:t>
      </w:r>
      <w:proofErr w:type="spellEnd"/>
      <w:r w:rsidRPr="00A27BDE">
        <w:rPr>
          <w:rFonts w:ascii="Arial" w:hAnsi="Arial" w:cs="Arial"/>
          <w:i/>
          <w:iCs/>
          <w:sz w:val="24"/>
          <w:szCs w:val="24"/>
        </w:rPr>
        <w:t xml:space="preserve"> </w:t>
      </w:r>
      <w:proofErr w:type="spellStart"/>
      <w:r w:rsidRPr="00A27BDE">
        <w:rPr>
          <w:rFonts w:ascii="Arial" w:hAnsi="Arial" w:cs="Arial"/>
          <w:i/>
          <w:iCs/>
          <w:sz w:val="24"/>
          <w:szCs w:val="24"/>
        </w:rPr>
        <w:t>Localis</w:t>
      </w:r>
      <w:proofErr w:type="spellEnd"/>
      <w:r w:rsidRPr="00A27BDE">
        <w:rPr>
          <w:rFonts w:ascii="Arial" w:hAnsi="Arial" w:cs="Arial"/>
          <w:i/>
          <w:iCs/>
          <w:sz w:val="24"/>
          <w:szCs w:val="24"/>
        </w:rPr>
        <w:t xml:space="preserve"> – Journal of Local Self-Government</w:t>
      </w:r>
      <w:r w:rsidRPr="00A27BDE">
        <w:rPr>
          <w:rFonts w:ascii="Arial" w:hAnsi="Arial" w:cs="Arial"/>
          <w:sz w:val="24"/>
          <w:szCs w:val="24"/>
        </w:rPr>
        <w:t xml:space="preserve">, 23(S6), pp. 1223–1235. </w:t>
      </w:r>
      <w:proofErr w:type="spellStart"/>
      <w:r w:rsidRPr="00A27BDE">
        <w:rPr>
          <w:rFonts w:ascii="Arial" w:hAnsi="Arial" w:cs="Arial"/>
          <w:sz w:val="24"/>
          <w:szCs w:val="24"/>
        </w:rPr>
        <w:t>doi</w:t>
      </w:r>
      <w:proofErr w:type="spellEnd"/>
      <w:r w:rsidRPr="00A27BDE">
        <w:rPr>
          <w:rFonts w:ascii="Arial" w:hAnsi="Arial" w:cs="Arial"/>
          <w:sz w:val="24"/>
          <w:szCs w:val="24"/>
        </w:rPr>
        <w:t>: 10.52152/801920</w:t>
      </w:r>
    </w:p>
    <w:p w:rsidR="006A06D9" w:rsidRPr="00A27BDE" w:rsidRDefault="006A06D9" w:rsidP="006A06D9">
      <w:pPr>
        <w:pStyle w:val="ListParagraph"/>
        <w:numPr>
          <w:ilvl w:val="0"/>
          <w:numId w:val="2"/>
        </w:numPr>
        <w:spacing w:line="360" w:lineRule="auto"/>
        <w:jc w:val="both"/>
        <w:rPr>
          <w:rFonts w:ascii="Arial" w:hAnsi="Arial" w:cs="Arial"/>
          <w:sz w:val="24"/>
          <w:szCs w:val="24"/>
        </w:rPr>
      </w:pPr>
      <w:r w:rsidRPr="00A27BDE">
        <w:rPr>
          <w:rFonts w:ascii="Arial" w:hAnsi="Arial" w:cs="Arial"/>
          <w:sz w:val="24"/>
          <w:szCs w:val="24"/>
        </w:rPr>
        <w:t xml:space="preserve">World Economic Forum (2025) </w:t>
      </w:r>
      <w:proofErr w:type="gramStart"/>
      <w:r w:rsidRPr="00A27BDE">
        <w:rPr>
          <w:rFonts w:ascii="Arial" w:hAnsi="Arial" w:cs="Arial"/>
          <w:i/>
          <w:iCs/>
          <w:sz w:val="24"/>
          <w:szCs w:val="24"/>
        </w:rPr>
        <w:t>The</w:t>
      </w:r>
      <w:proofErr w:type="gramEnd"/>
      <w:r w:rsidRPr="00A27BDE">
        <w:rPr>
          <w:rFonts w:ascii="Arial" w:hAnsi="Arial" w:cs="Arial"/>
          <w:i/>
          <w:iCs/>
          <w:sz w:val="24"/>
          <w:szCs w:val="24"/>
        </w:rPr>
        <w:t xml:space="preserve"> Future of Jobs Report 2025</w:t>
      </w:r>
      <w:r w:rsidRPr="00A27BDE">
        <w:rPr>
          <w:rFonts w:ascii="Arial" w:hAnsi="Arial" w:cs="Arial"/>
          <w:sz w:val="24"/>
          <w:szCs w:val="24"/>
        </w:rPr>
        <w:t xml:space="preserve">. Available at: </w:t>
      </w:r>
      <w:hyperlink r:id="rId22" w:tgtFrame="_new" w:history="1">
        <w:r w:rsidRPr="00A27BDE">
          <w:rPr>
            <w:rStyle w:val="Hyperlink"/>
            <w:rFonts w:ascii="Arial" w:hAnsi="Arial" w:cs="Arial"/>
            <w:sz w:val="24"/>
            <w:szCs w:val="24"/>
          </w:rPr>
          <w:t>https://www.weforum.org</w:t>
        </w:r>
      </w:hyperlink>
      <w:r w:rsidRPr="00A27BDE">
        <w:rPr>
          <w:rFonts w:ascii="Arial" w:hAnsi="Arial" w:cs="Arial"/>
          <w:sz w:val="24"/>
          <w:szCs w:val="24"/>
        </w:rPr>
        <w:t xml:space="preserve"> (Accessed: 2 November 2025).</w:t>
      </w:r>
    </w:p>
    <w:p w:rsidR="008E55C5" w:rsidRPr="00A27BDE" w:rsidRDefault="008E55C5" w:rsidP="006A06D9">
      <w:pPr>
        <w:spacing w:line="360" w:lineRule="auto"/>
        <w:jc w:val="both"/>
        <w:rPr>
          <w:rFonts w:ascii="Arial" w:hAnsi="Arial" w:cs="Arial"/>
          <w:sz w:val="24"/>
          <w:szCs w:val="24"/>
        </w:rPr>
      </w:pPr>
      <w:bookmarkStart w:id="7" w:name="_GoBack"/>
      <w:bookmarkEnd w:id="7"/>
    </w:p>
    <w:p w:rsidR="000E4C84" w:rsidRPr="00A27BDE" w:rsidRDefault="000E4C84" w:rsidP="006A06D9">
      <w:pPr>
        <w:spacing w:line="360" w:lineRule="auto"/>
        <w:jc w:val="both"/>
        <w:rPr>
          <w:rFonts w:ascii="Arial" w:hAnsi="Arial" w:cs="Arial"/>
          <w:sz w:val="24"/>
          <w:szCs w:val="24"/>
        </w:rPr>
      </w:pPr>
    </w:p>
    <w:sectPr w:rsidR="000E4C84" w:rsidRPr="00A27BDE" w:rsidSect="003960E3">
      <w:footerReference w:type="default" r:id="rId2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BB2" w:rsidRDefault="00F84BB2" w:rsidP="00A27BDE">
      <w:pPr>
        <w:spacing w:after="0" w:line="240" w:lineRule="auto"/>
      </w:pPr>
      <w:r>
        <w:separator/>
      </w:r>
    </w:p>
  </w:endnote>
  <w:endnote w:type="continuationSeparator" w:id="0">
    <w:p w:rsidR="00F84BB2" w:rsidRDefault="00F84BB2" w:rsidP="00A27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0E3" w:rsidRDefault="003960E3">
    <w:pPr>
      <w:pStyle w:val="Footer"/>
      <w:jc w:val="center"/>
    </w:pPr>
  </w:p>
  <w:p w:rsidR="00A27BDE" w:rsidRDefault="00A27B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2687147"/>
      <w:docPartObj>
        <w:docPartGallery w:val="Page Numbers (Bottom of Page)"/>
        <w:docPartUnique/>
      </w:docPartObj>
    </w:sdtPr>
    <w:sdtEndPr>
      <w:rPr>
        <w:noProof/>
      </w:rPr>
    </w:sdtEndPr>
    <w:sdtContent>
      <w:p w:rsidR="003960E3" w:rsidRDefault="003960E3">
        <w:pPr>
          <w:pStyle w:val="Footer"/>
          <w:jc w:val="center"/>
        </w:pPr>
        <w:r>
          <w:fldChar w:fldCharType="begin"/>
        </w:r>
        <w:r>
          <w:instrText xml:space="preserve"> PAGE   \* MERGEFORMAT </w:instrText>
        </w:r>
        <w:r>
          <w:fldChar w:fldCharType="separate"/>
        </w:r>
        <w:r w:rsidR="00E0155A">
          <w:rPr>
            <w:noProof/>
          </w:rPr>
          <w:t>14</w:t>
        </w:r>
        <w:r>
          <w:rPr>
            <w:noProof/>
          </w:rPr>
          <w:fldChar w:fldCharType="end"/>
        </w:r>
      </w:p>
    </w:sdtContent>
  </w:sdt>
  <w:p w:rsidR="003960E3" w:rsidRDefault="003960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BB2" w:rsidRDefault="00F84BB2" w:rsidP="00A27BDE">
      <w:pPr>
        <w:spacing w:after="0" w:line="240" w:lineRule="auto"/>
      </w:pPr>
      <w:r>
        <w:separator/>
      </w:r>
    </w:p>
  </w:footnote>
  <w:footnote w:type="continuationSeparator" w:id="0">
    <w:p w:rsidR="00F84BB2" w:rsidRDefault="00F84BB2" w:rsidP="00A27B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823C44"/>
    <w:multiLevelType w:val="multilevel"/>
    <w:tmpl w:val="7B607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AF21876"/>
    <w:multiLevelType w:val="hybridMultilevel"/>
    <w:tmpl w:val="5A001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8D3D75"/>
    <w:multiLevelType w:val="hybridMultilevel"/>
    <w:tmpl w:val="D58E3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549"/>
    <w:rsid w:val="00021E7E"/>
    <w:rsid w:val="00084F76"/>
    <w:rsid w:val="000E4C84"/>
    <w:rsid w:val="000E72EF"/>
    <w:rsid w:val="002256C1"/>
    <w:rsid w:val="003960E3"/>
    <w:rsid w:val="0043232E"/>
    <w:rsid w:val="004D4F4F"/>
    <w:rsid w:val="005C43CF"/>
    <w:rsid w:val="006645D3"/>
    <w:rsid w:val="006960DE"/>
    <w:rsid w:val="006A06D9"/>
    <w:rsid w:val="008059F0"/>
    <w:rsid w:val="00821998"/>
    <w:rsid w:val="008374B2"/>
    <w:rsid w:val="008E55C5"/>
    <w:rsid w:val="00A27BDE"/>
    <w:rsid w:val="00A81548"/>
    <w:rsid w:val="00B54208"/>
    <w:rsid w:val="00E0155A"/>
    <w:rsid w:val="00E500D8"/>
    <w:rsid w:val="00E87FF2"/>
    <w:rsid w:val="00EB6549"/>
    <w:rsid w:val="00F84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5C5"/>
  </w:style>
  <w:style w:type="paragraph" w:styleId="Heading1">
    <w:name w:val="heading 1"/>
    <w:basedOn w:val="Normal"/>
    <w:next w:val="Normal"/>
    <w:link w:val="Heading1Char"/>
    <w:uiPriority w:val="9"/>
    <w:qFormat/>
    <w:rsid w:val="00A27B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55C5"/>
    <w:rPr>
      <w:color w:val="0000FF" w:themeColor="hyperlink"/>
      <w:u w:val="single"/>
    </w:rPr>
  </w:style>
  <w:style w:type="paragraph" w:styleId="ListParagraph">
    <w:name w:val="List Paragraph"/>
    <w:basedOn w:val="Normal"/>
    <w:uiPriority w:val="34"/>
    <w:qFormat/>
    <w:rsid w:val="006A06D9"/>
    <w:pPr>
      <w:ind w:left="720"/>
      <w:contextualSpacing/>
    </w:pPr>
  </w:style>
  <w:style w:type="paragraph" w:styleId="BalloonText">
    <w:name w:val="Balloon Text"/>
    <w:basedOn w:val="Normal"/>
    <w:link w:val="BalloonTextChar"/>
    <w:uiPriority w:val="99"/>
    <w:semiHidden/>
    <w:unhideWhenUsed/>
    <w:rsid w:val="004323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32E"/>
    <w:rPr>
      <w:rFonts w:ascii="Tahoma" w:hAnsi="Tahoma" w:cs="Tahoma"/>
      <w:sz w:val="16"/>
      <w:szCs w:val="16"/>
    </w:rPr>
  </w:style>
  <w:style w:type="character" w:customStyle="1" w:styleId="Heading1Char">
    <w:name w:val="Heading 1 Char"/>
    <w:basedOn w:val="DefaultParagraphFont"/>
    <w:link w:val="Heading1"/>
    <w:uiPriority w:val="9"/>
    <w:rsid w:val="00A27BD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27BDE"/>
    <w:pPr>
      <w:outlineLvl w:val="9"/>
    </w:pPr>
    <w:rPr>
      <w:lang w:eastAsia="ja-JP"/>
    </w:rPr>
  </w:style>
  <w:style w:type="paragraph" w:styleId="TOC1">
    <w:name w:val="toc 1"/>
    <w:basedOn w:val="Normal"/>
    <w:next w:val="Normal"/>
    <w:autoRedefine/>
    <w:uiPriority w:val="39"/>
    <w:unhideWhenUsed/>
    <w:rsid w:val="00A27BDE"/>
    <w:pPr>
      <w:spacing w:after="100"/>
    </w:pPr>
  </w:style>
  <w:style w:type="paragraph" w:styleId="Header">
    <w:name w:val="header"/>
    <w:basedOn w:val="Normal"/>
    <w:link w:val="HeaderChar"/>
    <w:uiPriority w:val="99"/>
    <w:unhideWhenUsed/>
    <w:rsid w:val="00A27B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7BDE"/>
  </w:style>
  <w:style w:type="paragraph" w:styleId="Footer">
    <w:name w:val="footer"/>
    <w:basedOn w:val="Normal"/>
    <w:link w:val="FooterChar"/>
    <w:uiPriority w:val="99"/>
    <w:unhideWhenUsed/>
    <w:rsid w:val="00A27B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7B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5C5"/>
  </w:style>
  <w:style w:type="paragraph" w:styleId="Heading1">
    <w:name w:val="heading 1"/>
    <w:basedOn w:val="Normal"/>
    <w:next w:val="Normal"/>
    <w:link w:val="Heading1Char"/>
    <w:uiPriority w:val="9"/>
    <w:qFormat/>
    <w:rsid w:val="00A27B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55C5"/>
    <w:rPr>
      <w:color w:val="0000FF" w:themeColor="hyperlink"/>
      <w:u w:val="single"/>
    </w:rPr>
  </w:style>
  <w:style w:type="paragraph" w:styleId="ListParagraph">
    <w:name w:val="List Paragraph"/>
    <w:basedOn w:val="Normal"/>
    <w:uiPriority w:val="34"/>
    <w:qFormat/>
    <w:rsid w:val="006A06D9"/>
    <w:pPr>
      <w:ind w:left="720"/>
      <w:contextualSpacing/>
    </w:pPr>
  </w:style>
  <w:style w:type="paragraph" w:styleId="BalloonText">
    <w:name w:val="Balloon Text"/>
    <w:basedOn w:val="Normal"/>
    <w:link w:val="BalloonTextChar"/>
    <w:uiPriority w:val="99"/>
    <w:semiHidden/>
    <w:unhideWhenUsed/>
    <w:rsid w:val="004323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32E"/>
    <w:rPr>
      <w:rFonts w:ascii="Tahoma" w:hAnsi="Tahoma" w:cs="Tahoma"/>
      <w:sz w:val="16"/>
      <w:szCs w:val="16"/>
    </w:rPr>
  </w:style>
  <w:style w:type="character" w:customStyle="1" w:styleId="Heading1Char">
    <w:name w:val="Heading 1 Char"/>
    <w:basedOn w:val="DefaultParagraphFont"/>
    <w:link w:val="Heading1"/>
    <w:uiPriority w:val="9"/>
    <w:rsid w:val="00A27BD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27BDE"/>
    <w:pPr>
      <w:outlineLvl w:val="9"/>
    </w:pPr>
    <w:rPr>
      <w:lang w:eastAsia="ja-JP"/>
    </w:rPr>
  </w:style>
  <w:style w:type="paragraph" w:styleId="TOC1">
    <w:name w:val="toc 1"/>
    <w:basedOn w:val="Normal"/>
    <w:next w:val="Normal"/>
    <w:autoRedefine/>
    <w:uiPriority w:val="39"/>
    <w:unhideWhenUsed/>
    <w:rsid w:val="00A27BDE"/>
    <w:pPr>
      <w:spacing w:after="100"/>
    </w:pPr>
  </w:style>
  <w:style w:type="paragraph" w:styleId="Header">
    <w:name w:val="header"/>
    <w:basedOn w:val="Normal"/>
    <w:link w:val="HeaderChar"/>
    <w:uiPriority w:val="99"/>
    <w:unhideWhenUsed/>
    <w:rsid w:val="00A27B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7BDE"/>
  </w:style>
  <w:style w:type="paragraph" w:styleId="Footer">
    <w:name w:val="footer"/>
    <w:basedOn w:val="Normal"/>
    <w:link w:val="FooterChar"/>
    <w:uiPriority w:val="99"/>
    <w:unhideWhenUsed/>
    <w:rsid w:val="00A27B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7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kpmg.com" TargetMode="External"/><Relationship Id="rId3" Type="http://schemas.openxmlformats.org/officeDocument/2006/relationships/styles" Target="styles.xml"/><Relationship Id="rId21" Type="http://schemas.openxmlformats.org/officeDocument/2006/relationships/hyperlink" Target="https://www.shrm.org/in/topics-tools/news/blogs/7-strategies-to-tackle-skills-shortages-with-talent-management-s?utm_source=chatgpt.com"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arxiv.org/abs/2303.10130?utm_source=chatgpt.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eloitte.com" TargetMode="External"/><Relationship Id="rId20" Type="http://schemas.openxmlformats.org/officeDocument/2006/relationships/hyperlink" Target="https://www.shrm.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cipd.org" TargetMode="External"/><Relationship Id="rId23"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https://www.persolhongkong.com/articles/how-can-companies-combat-the-talent-shortage?utm_source=chatgpt.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weforu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919FD-0E05-4B70-8F97-90E9BABD7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3755</Words>
  <Characters>21404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Anayet Rabby</dc:creator>
  <cp:lastModifiedBy>Anayet Rabby</cp:lastModifiedBy>
  <cp:revision>3</cp:revision>
  <dcterms:created xsi:type="dcterms:W3CDTF">2025-11-13T06:58:00Z</dcterms:created>
  <dcterms:modified xsi:type="dcterms:W3CDTF">2025-11-13T07:05:00Z</dcterms:modified>
</cp:coreProperties>
</file>