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BB4B0C9" w14:textId="045205DE" w:rsidR="2414A6B9" w:rsidRDefault="2414A6B9" w:rsidP="503FC427">
      <w:pPr>
        <w:jc w:val="center"/>
      </w:pPr>
      <w:r>
        <w:rPr>
          <w:noProof/>
        </w:rPr>
        <w:drawing>
          <wp:inline distT="0" distB="0" distL="0" distR="0" wp14:anchorId="736C4B04" wp14:editId="145C32B1">
            <wp:extent cx="3590925" cy="1257300"/>
            <wp:effectExtent l="0" t="0" r="0" b="0"/>
            <wp:docPr id="981413540" name="Picture 9814135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7">
                      <a:extLst>
                        <a:ext uri="{28A0092B-C50C-407E-A947-70E740481C1C}">
                          <a14:useLocalDpi xmlns:a14="http://schemas.microsoft.com/office/drawing/2010/main" val="0"/>
                        </a:ext>
                      </a:extLst>
                    </a:blip>
                    <a:stretch>
                      <a:fillRect/>
                    </a:stretch>
                  </pic:blipFill>
                  <pic:spPr>
                    <a:xfrm>
                      <a:off x="0" y="0"/>
                      <a:ext cx="3590925" cy="1257300"/>
                    </a:xfrm>
                    <a:prstGeom prst="rect">
                      <a:avLst/>
                    </a:prstGeom>
                  </pic:spPr>
                </pic:pic>
              </a:graphicData>
            </a:graphic>
          </wp:inline>
        </w:drawing>
      </w:r>
    </w:p>
    <w:p w14:paraId="2269315E" w14:textId="0C22E927" w:rsidR="00AB51C3" w:rsidRDefault="43711BCD" w:rsidP="2D356EEE">
      <w:pPr>
        <w:pStyle w:val="Title"/>
        <w:spacing w:after="80" w:line="240" w:lineRule="auto"/>
        <w:jc w:val="center"/>
        <w:rPr>
          <w:rFonts w:ascii="Aptos Display" w:eastAsia="Aptos Display" w:hAnsi="Aptos Display" w:cs="Aptos Display"/>
          <w:b/>
          <w:bCs/>
          <w:color w:val="000000" w:themeColor="text1"/>
          <w:sz w:val="40"/>
          <w:szCs w:val="40"/>
          <w:lang w:val="en-US"/>
        </w:rPr>
      </w:pPr>
      <w:r w:rsidRPr="2D356EEE">
        <w:rPr>
          <w:rFonts w:ascii="Aptos Display" w:eastAsia="Aptos Display" w:hAnsi="Aptos Display" w:cs="Aptos Display"/>
          <w:b/>
          <w:bCs/>
          <w:color w:val="000000" w:themeColor="text1"/>
          <w:sz w:val="40"/>
          <w:szCs w:val="40"/>
        </w:rPr>
        <w:t>SamanthaJade Williams – 2205436</w:t>
      </w:r>
    </w:p>
    <w:p w14:paraId="310B41AC" w14:textId="6592B9FD" w:rsidR="00AB51C3" w:rsidRDefault="43711BCD" w:rsidP="2D356EEE">
      <w:pPr>
        <w:pStyle w:val="Title"/>
        <w:spacing w:after="80" w:line="240" w:lineRule="auto"/>
        <w:jc w:val="center"/>
        <w:rPr>
          <w:rFonts w:ascii="Aptos Display" w:eastAsia="Aptos Display" w:hAnsi="Aptos Display" w:cs="Aptos Display"/>
          <w:b/>
          <w:bCs/>
          <w:color w:val="000000" w:themeColor="text1"/>
          <w:sz w:val="40"/>
          <w:szCs w:val="40"/>
          <w:lang w:val="en-US"/>
        </w:rPr>
      </w:pPr>
      <w:r w:rsidRPr="2D356EEE">
        <w:rPr>
          <w:rFonts w:ascii="Aptos Display" w:eastAsia="Aptos Display" w:hAnsi="Aptos Display" w:cs="Aptos Display"/>
          <w:b/>
          <w:bCs/>
          <w:color w:val="000000" w:themeColor="text1"/>
          <w:sz w:val="40"/>
          <w:szCs w:val="40"/>
        </w:rPr>
        <w:t>Engineering and Project Management – ACDA5025</w:t>
      </w:r>
    </w:p>
    <w:p w14:paraId="53D9E8C8" w14:textId="03FD7EE6" w:rsidR="00AB51C3" w:rsidRDefault="43711BCD" w:rsidP="2D356EEE">
      <w:pPr>
        <w:pStyle w:val="Title"/>
        <w:spacing w:after="80" w:line="240" w:lineRule="auto"/>
        <w:jc w:val="center"/>
        <w:rPr>
          <w:rFonts w:ascii="Aptos Display" w:eastAsia="Aptos Display" w:hAnsi="Aptos Display" w:cs="Aptos Display"/>
          <w:b/>
          <w:bCs/>
          <w:color w:val="000000" w:themeColor="text1"/>
          <w:sz w:val="40"/>
          <w:szCs w:val="40"/>
          <w:lang w:val="en-US"/>
        </w:rPr>
      </w:pPr>
      <w:r w:rsidRPr="2D356EEE">
        <w:rPr>
          <w:rFonts w:ascii="Aptos Display" w:eastAsia="Aptos Display" w:hAnsi="Aptos Display" w:cs="Aptos Display"/>
          <w:b/>
          <w:bCs/>
          <w:color w:val="000000" w:themeColor="text1"/>
          <w:sz w:val="40"/>
          <w:szCs w:val="40"/>
        </w:rPr>
        <w:t>Project Proposal</w:t>
      </w:r>
    </w:p>
    <w:p w14:paraId="54C9C5A6" w14:textId="4B3C1FEA" w:rsidR="00AB51C3" w:rsidRDefault="00A26EC4">
      <w:r>
        <w:br w:type="page"/>
      </w:r>
    </w:p>
    <w:p w14:paraId="5B4618EA" w14:textId="76B3A609" w:rsidR="00AB51C3" w:rsidRDefault="5DAD3204" w:rsidP="48D3CAA2">
      <w:pPr>
        <w:rPr>
          <w:b/>
          <w:bCs/>
          <w:sz w:val="36"/>
          <w:szCs w:val="36"/>
          <w:u w:val="single"/>
        </w:rPr>
      </w:pPr>
      <w:r w:rsidRPr="2D356EEE">
        <w:rPr>
          <w:b/>
          <w:bCs/>
          <w:sz w:val="36"/>
          <w:szCs w:val="36"/>
          <w:u w:val="single"/>
        </w:rPr>
        <w:lastRenderedPageBreak/>
        <w:t>Table of Contents:</w:t>
      </w:r>
    </w:p>
    <w:sdt>
      <w:sdtPr>
        <w:id w:val="1562662625"/>
        <w:docPartObj>
          <w:docPartGallery w:val="Table of Contents"/>
          <w:docPartUnique/>
        </w:docPartObj>
      </w:sdtPr>
      <w:sdtContent>
        <w:p w14:paraId="42C28F4D" w14:textId="70D69B53" w:rsidR="00D4320F" w:rsidRDefault="00D4320F" w:rsidP="5C7087ED">
          <w:pPr>
            <w:pStyle w:val="TOC1"/>
            <w:tabs>
              <w:tab w:val="left" w:pos="480"/>
              <w:tab w:val="right" w:leader="dot" w:pos="9345"/>
            </w:tabs>
            <w:rPr>
              <w:rStyle w:val="Hyperlink"/>
              <w:noProof/>
              <w:kern w:val="2"/>
              <w:lang w:eastAsia="en-GB"/>
              <w14:ligatures w14:val="standardContextual"/>
            </w:rPr>
          </w:pPr>
          <w:r>
            <w:fldChar w:fldCharType="begin"/>
          </w:r>
          <w:r w:rsidR="31391C14">
            <w:instrText>TOC \o "1-9" \z \u \h</w:instrText>
          </w:r>
          <w:r>
            <w:fldChar w:fldCharType="separate"/>
          </w:r>
          <w:hyperlink w:anchor="_Toc2052045113">
            <w:r w:rsidR="5C7087ED" w:rsidRPr="5C7087ED">
              <w:rPr>
                <w:rStyle w:val="Hyperlink"/>
              </w:rPr>
              <w:t>1.</w:t>
            </w:r>
            <w:r w:rsidR="31391C14">
              <w:tab/>
            </w:r>
            <w:r w:rsidR="5C7087ED" w:rsidRPr="5C7087ED">
              <w:rPr>
                <w:rStyle w:val="Hyperlink"/>
              </w:rPr>
              <w:t>Introduction:</w:t>
            </w:r>
            <w:r w:rsidR="31391C14">
              <w:tab/>
            </w:r>
            <w:r w:rsidR="31391C14">
              <w:fldChar w:fldCharType="begin"/>
            </w:r>
            <w:r w:rsidR="31391C14">
              <w:instrText>PAGEREF _Toc2052045113 \h</w:instrText>
            </w:r>
            <w:r w:rsidR="31391C14">
              <w:fldChar w:fldCharType="separate"/>
            </w:r>
            <w:r w:rsidR="5C7087ED" w:rsidRPr="5C7087ED">
              <w:rPr>
                <w:rStyle w:val="Hyperlink"/>
              </w:rPr>
              <w:t>2</w:t>
            </w:r>
            <w:r w:rsidR="31391C14">
              <w:fldChar w:fldCharType="end"/>
            </w:r>
          </w:hyperlink>
        </w:p>
        <w:p w14:paraId="3D006127" w14:textId="2BB7EAD8" w:rsidR="00D4320F" w:rsidRDefault="5C7087ED" w:rsidP="5C7087ED">
          <w:pPr>
            <w:pStyle w:val="TOC1"/>
            <w:tabs>
              <w:tab w:val="right" w:leader="dot" w:pos="9345"/>
            </w:tabs>
            <w:rPr>
              <w:rStyle w:val="Hyperlink"/>
              <w:noProof/>
              <w:kern w:val="2"/>
              <w:lang w:eastAsia="en-GB"/>
              <w14:ligatures w14:val="standardContextual"/>
            </w:rPr>
          </w:pPr>
          <w:hyperlink w:anchor="_Toc2104202155">
            <w:r w:rsidRPr="5C7087ED">
              <w:rPr>
                <w:rStyle w:val="Hyperlink"/>
              </w:rPr>
              <w:t>1.1 The Project</w:t>
            </w:r>
            <w:r w:rsidR="00D4320F">
              <w:tab/>
            </w:r>
            <w:r w:rsidR="00D4320F">
              <w:fldChar w:fldCharType="begin"/>
            </w:r>
            <w:r w:rsidR="00D4320F">
              <w:instrText>PAGEREF _Toc2104202155 \h</w:instrText>
            </w:r>
            <w:r w:rsidR="00D4320F">
              <w:fldChar w:fldCharType="separate"/>
            </w:r>
            <w:r w:rsidRPr="5C7087ED">
              <w:rPr>
                <w:rStyle w:val="Hyperlink"/>
              </w:rPr>
              <w:t>3</w:t>
            </w:r>
            <w:r w:rsidR="00D4320F">
              <w:fldChar w:fldCharType="end"/>
            </w:r>
          </w:hyperlink>
        </w:p>
        <w:p w14:paraId="529BE963" w14:textId="53980D26" w:rsidR="00D4320F" w:rsidRDefault="5C7087ED" w:rsidP="5C7087ED">
          <w:pPr>
            <w:pStyle w:val="TOC1"/>
            <w:tabs>
              <w:tab w:val="right" w:leader="dot" w:pos="9345"/>
            </w:tabs>
            <w:rPr>
              <w:rStyle w:val="Hyperlink"/>
              <w:noProof/>
              <w:kern w:val="2"/>
              <w:lang w:eastAsia="en-GB"/>
              <w14:ligatures w14:val="standardContextual"/>
            </w:rPr>
          </w:pPr>
          <w:hyperlink w:anchor="_Toc726730283">
            <w:r w:rsidRPr="5C7087ED">
              <w:rPr>
                <w:rStyle w:val="Hyperlink"/>
              </w:rPr>
              <w:t>1.2 Problem Statement</w:t>
            </w:r>
            <w:r w:rsidR="00D4320F">
              <w:tab/>
            </w:r>
            <w:r w:rsidR="00D4320F">
              <w:fldChar w:fldCharType="begin"/>
            </w:r>
            <w:r w:rsidR="00D4320F">
              <w:instrText>PAGEREF _Toc726730283 \h</w:instrText>
            </w:r>
            <w:r w:rsidR="00D4320F">
              <w:fldChar w:fldCharType="separate"/>
            </w:r>
            <w:r w:rsidRPr="5C7087ED">
              <w:rPr>
                <w:rStyle w:val="Hyperlink"/>
              </w:rPr>
              <w:t>3</w:t>
            </w:r>
            <w:r w:rsidR="00D4320F">
              <w:fldChar w:fldCharType="end"/>
            </w:r>
          </w:hyperlink>
        </w:p>
        <w:p w14:paraId="42555B19" w14:textId="03E77F6B" w:rsidR="00D4320F" w:rsidRDefault="5C7087ED" w:rsidP="5C7087ED">
          <w:pPr>
            <w:pStyle w:val="TOC1"/>
            <w:tabs>
              <w:tab w:val="left" w:pos="480"/>
              <w:tab w:val="right" w:leader="dot" w:pos="9345"/>
            </w:tabs>
            <w:rPr>
              <w:rStyle w:val="Hyperlink"/>
              <w:noProof/>
              <w:kern w:val="2"/>
              <w:lang w:eastAsia="en-GB"/>
              <w14:ligatures w14:val="standardContextual"/>
            </w:rPr>
          </w:pPr>
          <w:hyperlink w:anchor="_Toc1269653434">
            <w:r w:rsidRPr="5C7087ED">
              <w:rPr>
                <w:rStyle w:val="Hyperlink"/>
              </w:rPr>
              <w:t>2.</w:t>
            </w:r>
            <w:r w:rsidR="00D4320F">
              <w:tab/>
            </w:r>
            <w:r w:rsidRPr="5C7087ED">
              <w:rPr>
                <w:rStyle w:val="Hyperlink"/>
              </w:rPr>
              <w:t>Project Research:</w:t>
            </w:r>
            <w:r w:rsidR="00D4320F">
              <w:tab/>
            </w:r>
            <w:r w:rsidR="00D4320F">
              <w:fldChar w:fldCharType="begin"/>
            </w:r>
            <w:r w:rsidR="00D4320F">
              <w:instrText>PAGEREF _Toc1269653434 \h</w:instrText>
            </w:r>
            <w:r w:rsidR="00D4320F">
              <w:fldChar w:fldCharType="separate"/>
            </w:r>
            <w:r w:rsidRPr="5C7087ED">
              <w:rPr>
                <w:rStyle w:val="Hyperlink"/>
              </w:rPr>
              <w:t>3</w:t>
            </w:r>
            <w:r w:rsidR="00D4320F">
              <w:fldChar w:fldCharType="end"/>
            </w:r>
          </w:hyperlink>
        </w:p>
        <w:p w14:paraId="5F94A9A5" w14:textId="784F5174" w:rsidR="00D4320F" w:rsidRDefault="5C7087ED" w:rsidP="5C7087ED">
          <w:pPr>
            <w:pStyle w:val="TOC1"/>
            <w:tabs>
              <w:tab w:val="right" w:leader="dot" w:pos="9345"/>
            </w:tabs>
            <w:rPr>
              <w:rStyle w:val="Hyperlink"/>
              <w:noProof/>
              <w:kern w:val="2"/>
              <w:lang w:eastAsia="en-GB"/>
              <w14:ligatures w14:val="standardContextual"/>
            </w:rPr>
          </w:pPr>
          <w:hyperlink w:anchor="_Toc77450085">
            <w:r w:rsidRPr="5C7087ED">
              <w:rPr>
                <w:rStyle w:val="Hyperlink"/>
              </w:rPr>
              <w:t>2.1 Circuit Analysis</w:t>
            </w:r>
            <w:r w:rsidR="00D4320F">
              <w:tab/>
            </w:r>
            <w:r w:rsidR="00D4320F">
              <w:fldChar w:fldCharType="begin"/>
            </w:r>
            <w:r w:rsidR="00D4320F">
              <w:instrText>PAGEREF _Toc77450085 \h</w:instrText>
            </w:r>
            <w:r w:rsidR="00D4320F">
              <w:fldChar w:fldCharType="separate"/>
            </w:r>
            <w:r w:rsidRPr="5C7087ED">
              <w:rPr>
                <w:rStyle w:val="Hyperlink"/>
              </w:rPr>
              <w:t>3</w:t>
            </w:r>
            <w:r w:rsidR="00D4320F">
              <w:fldChar w:fldCharType="end"/>
            </w:r>
          </w:hyperlink>
        </w:p>
        <w:p w14:paraId="653CF76E" w14:textId="49D59BD6" w:rsidR="00D4320F" w:rsidRDefault="5C7087ED" w:rsidP="5C7087ED">
          <w:pPr>
            <w:pStyle w:val="TOC1"/>
            <w:tabs>
              <w:tab w:val="right" w:leader="dot" w:pos="9345"/>
            </w:tabs>
            <w:rPr>
              <w:rStyle w:val="Hyperlink"/>
              <w:noProof/>
              <w:kern w:val="2"/>
              <w:lang w:eastAsia="en-GB"/>
              <w14:ligatures w14:val="standardContextual"/>
            </w:rPr>
          </w:pPr>
          <w:hyperlink w:anchor="_Toc116500403">
            <w:r w:rsidRPr="5C7087ED">
              <w:rPr>
                <w:rStyle w:val="Hyperlink"/>
              </w:rPr>
              <w:t>2.2 Component Selection</w:t>
            </w:r>
            <w:r w:rsidR="00D4320F">
              <w:tab/>
            </w:r>
            <w:r w:rsidR="00D4320F">
              <w:fldChar w:fldCharType="begin"/>
            </w:r>
            <w:r w:rsidR="00D4320F">
              <w:instrText>PAGEREF _Toc116500403 \h</w:instrText>
            </w:r>
            <w:r w:rsidR="00D4320F">
              <w:fldChar w:fldCharType="separate"/>
            </w:r>
            <w:r w:rsidRPr="5C7087ED">
              <w:rPr>
                <w:rStyle w:val="Hyperlink"/>
              </w:rPr>
              <w:t>4</w:t>
            </w:r>
            <w:r w:rsidR="00D4320F">
              <w:fldChar w:fldCharType="end"/>
            </w:r>
          </w:hyperlink>
        </w:p>
        <w:p w14:paraId="6EED24A7" w14:textId="7E19E743" w:rsidR="00D4320F" w:rsidRDefault="5C7087ED" w:rsidP="5C7087ED">
          <w:pPr>
            <w:pStyle w:val="TOC1"/>
            <w:tabs>
              <w:tab w:val="left" w:pos="480"/>
              <w:tab w:val="right" w:leader="dot" w:pos="9345"/>
            </w:tabs>
            <w:rPr>
              <w:rStyle w:val="Hyperlink"/>
              <w:noProof/>
              <w:kern w:val="2"/>
              <w:lang w:eastAsia="en-GB"/>
              <w14:ligatures w14:val="standardContextual"/>
            </w:rPr>
          </w:pPr>
          <w:hyperlink w:anchor="_Toc431846816">
            <w:r w:rsidRPr="5C7087ED">
              <w:rPr>
                <w:rStyle w:val="Hyperlink"/>
              </w:rPr>
              <w:t>3.</w:t>
            </w:r>
            <w:r w:rsidR="00D4320F">
              <w:tab/>
            </w:r>
            <w:r w:rsidRPr="5C7087ED">
              <w:rPr>
                <w:rStyle w:val="Hyperlink"/>
              </w:rPr>
              <w:t>Project Scope:</w:t>
            </w:r>
            <w:r w:rsidR="00D4320F">
              <w:tab/>
            </w:r>
            <w:r w:rsidR="00D4320F">
              <w:fldChar w:fldCharType="begin"/>
            </w:r>
            <w:r w:rsidR="00D4320F">
              <w:instrText>PAGEREF _Toc431846816 \h</w:instrText>
            </w:r>
            <w:r w:rsidR="00D4320F">
              <w:fldChar w:fldCharType="separate"/>
            </w:r>
            <w:r w:rsidRPr="5C7087ED">
              <w:rPr>
                <w:rStyle w:val="Hyperlink"/>
              </w:rPr>
              <w:t>4</w:t>
            </w:r>
            <w:r w:rsidR="00D4320F">
              <w:fldChar w:fldCharType="end"/>
            </w:r>
          </w:hyperlink>
        </w:p>
        <w:p w14:paraId="1AA417E0" w14:textId="54A5DDC9" w:rsidR="00D4320F" w:rsidRDefault="5C7087ED" w:rsidP="5C7087ED">
          <w:pPr>
            <w:pStyle w:val="TOC1"/>
            <w:tabs>
              <w:tab w:val="right" w:leader="dot" w:pos="9345"/>
            </w:tabs>
            <w:rPr>
              <w:rStyle w:val="Hyperlink"/>
              <w:noProof/>
              <w:kern w:val="2"/>
              <w:lang w:eastAsia="en-GB"/>
              <w14:ligatures w14:val="standardContextual"/>
            </w:rPr>
          </w:pPr>
          <w:hyperlink w:anchor="_Toc718010124">
            <w:r w:rsidRPr="5C7087ED">
              <w:rPr>
                <w:rStyle w:val="Hyperlink"/>
              </w:rPr>
              <w:t>3.1 Aims and Objectives</w:t>
            </w:r>
            <w:r w:rsidR="00D4320F">
              <w:tab/>
            </w:r>
            <w:r w:rsidR="00D4320F">
              <w:fldChar w:fldCharType="begin"/>
            </w:r>
            <w:r w:rsidR="00D4320F">
              <w:instrText>PAGEREF _Toc718010124 \h</w:instrText>
            </w:r>
            <w:r w:rsidR="00D4320F">
              <w:fldChar w:fldCharType="separate"/>
            </w:r>
            <w:r w:rsidRPr="5C7087ED">
              <w:rPr>
                <w:rStyle w:val="Hyperlink"/>
              </w:rPr>
              <w:t>5</w:t>
            </w:r>
            <w:r w:rsidR="00D4320F">
              <w:fldChar w:fldCharType="end"/>
            </w:r>
          </w:hyperlink>
        </w:p>
        <w:p w14:paraId="2434B3EF" w14:textId="7C07E5F5" w:rsidR="00D4320F" w:rsidRDefault="5C7087ED" w:rsidP="5C7087ED">
          <w:pPr>
            <w:pStyle w:val="TOC1"/>
            <w:tabs>
              <w:tab w:val="right" w:leader="dot" w:pos="9345"/>
            </w:tabs>
            <w:rPr>
              <w:rStyle w:val="Hyperlink"/>
              <w:noProof/>
              <w:kern w:val="2"/>
              <w:lang w:eastAsia="en-GB"/>
              <w14:ligatures w14:val="standardContextual"/>
            </w:rPr>
          </w:pPr>
          <w:hyperlink w:anchor="_Toc767979171">
            <w:r w:rsidRPr="5C7087ED">
              <w:rPr>
                <w:rStyle w:val="Hyperlink"/>
              </w:rPr>
              <w:t>3.2 Project Deliverables</w:t>
            </w:r>
            <w:r w:rsidR="00D4320F">
              <w:tab/>
            </w:r>
            <w:r w:rsidR="00D4320F">
              <w:fldChar w:fldCharType="begin"/>
            </w:r>
            <w:r w:rsidR="00D4320F">
              <w:instrText>PAGEREF _Toc767979171 \h</w:instrText>
            </w:r>
            <w:r w:rsidR="00D4320F">
              <w:fldChar w:fldCharType="separate"/>
            </w:r>
            <w:r w:rsidRPr="5C7087ED">
              <w:rPr>
                <w:rStyle w:val="Hyperlink"/>
              </w:rPr>
              <w:t>5</w:t>
            </w:r>
            <w:r w:rsidR="00D4320F">
              <w:fldChar w:fldCharType="end"/>
            </w:r>
          </w:hyperlink>
        </w:p>
        <w:p w14:paraId="14E79D36" w14:textId="6F64620A" w:rsidR="00D4320F" w:rsidRDefault="5C7087ED" w:rsidP="5C7087ED">
          <w:pPr>
            <w:pStyle w:val="TOC1"/>
            <w:tabs>
              <w:tab w:val="left" w:pos="480"/>
              <w:tab w:val="right" w:leader="dot" w:pos="9345"/>
            </w:tabs>
            <w:rPr>
              <w:rStyle w:val="Hyperlink"/>
              <w:noProof/>
              <w:kern w:val="2"/>
              <w:lang w:eastAsia="en-GB"/>
              <w14:ligatures w14:val="standardContextual"/>
            </w:rPr>
          </w:pPr>
          <w:hyperlink w:anchor="_Toc672691302">
            <w:r w:rsidRPr="5C7087ED">
              <w:rPr>
                <w:rStyle w:val="Hyperlink"/>
              </w:rPr>
              <w:t>4.</w:t>
            </w:r>
            <w:r w:rsidR="00D4320F">
              <w:tab/>
            </w:r>
            <w:r w:rsidRPr="5C7087ED">
              <w:rPr>
                <w:rStyle w:val="Hyperlink"/>
              </w:rPr>
              <w:t>Budget:</w:t>
            </w:r>
            <w:r w:rsidR="00D4320F">
              <w:tab/>
            </w:r>
            <w:r w:rsidR="00D4320F">
              <w:fldChar w:fldCharType="begin"/>
            </w:r>
            <w:r w:rsidR="00D4320F">
              <w:instrText>PAGEREF _Toc672691302 \h</w:instrText>
            </w:r>
            <w:r w:rsidR="00D4320F">
              <w:fldChar w:fldCharType="separate"/>
            </w:r>
            <w:r w:rsidRPr="5C7087ED">
              <w:rPr>
                <w:rStyle w:val="Hyperlink"/>
              </w:rPr>
              <w:t>6</w:t>
            </w:r>
            <w:r w:rsidR="00D4320F">
              <w:fldChar w:fldCharType="end"/>
            </w:r>
          </w:hyperlink>
        </w:p>
        <w:p w14:paraId="1486DBBD" w14:textId="4F38E69D" w:rsidR="00D4320F" w:rsidRDefault="5C7087ED" w:rsidP="5C7087ED">
          <w:pPr>
            <w:pStyle w:val="TOC1"/>
            <w:tabs>
              <w:tab w:val="right" w:leader="dot" w:pos="9345"/>
            </w:tabs>
            <w:rPr>
              <w:rStyle w:val="Hyperlink"/>
              <w:noProof/>
              <w:kern w:val="2"/>
              <w:lang w:eastAsia="en-GB"/>
              <w14:ligatures w14:val="standardContextual"/>
            </w:rPr>
          </w:pPr>
          <w:hyperlink w:anchor="_Toc1705334037">
            <w:r w:rsidRPr="5C7087ED">
              <w:rPr>
                <w:rStyle w:val="Hyperlink"/>
              </w:rPr>
              <w:t>4.1 Resources</w:t>
            </w:r>
            <w:r w:rsidR="00D4320F">
              <w:tab/>
            </w:r>
            <w:r w:rsidR="00D4320F">
              <w:fldChar w:fldCharType="begin"/>
            </w:r>
            <w:r w:rsidR="00D4320F">
              <w:instrText>PAGEREF _Toc1705334037 \h</w:instrText>
            </w:r>
            <w:r w:rsidR="00D4320F">
              <w:fldChar w:fldCharType="separate"/>
            </w:r>
            <w:r w:rsidRPr="5C7087ED">
              <w:rPr>
                <w:rStyle w:val="Hyperlink"/>
              </w:rPr>
              <w:t>6</w:t>
            </w:r>
            <w:r w:rsidR="00D4320F">
              <w:fldChar w:fldCharType="end"/>
            </w:r>
          </w:hyperlink>
        </w:p>
        <w:p w14:paraId="14A8A134" w14:textId="4B4942B8" w:rsidR="00D4320F" w:rsidRDefault="5C7087ED" w:rsidP="5C7087ED">
          <w:pPr>
            <w:pStyle w:val="TOC1"/>
            <w:tabs>
              <w:tab w:val="left" w:pos="480"/>
              <w:tab w:val="right" w:leader="dot" w:pos="9345"/>
            </w:tabs>
            <w:rPr>
              <w:rStyle w:val="Hyperlink"/>
              <w:noProof/>
              <w:kern w:val="2"/>
              <w:lang w:eastAsia="en-GB"/>
              <w14:ligatures w14:val="standardContextual"/>
            </w:rPr>
          </w:pPr>
          <w:hyperlink w:anchor="_Toc2079690793">
            <w:r w:rsidRPr="5C7087ED">
              <w:rPr>
                <w:rStyle w:val="Hyperlink"/>
              </w:rPr>
              <w:t>5.</w:t>
            </w:r>
            <w:r w:rsidR="00D4320F">
              <w:tab/>
            </w:r>
            <w:r w:rsidRPr="5C7087ED">
              <w:rPr>
                <w:rStyle w:val="Hyperlink"/>
              </w:rPr>
              <w:t>Timeline:</w:t>
            </w:r>
            <w:r w:rsidR="00D4320F">
              <w:tab/>
            </w:r>
            <w:r w:rsidR="00D4320F">
              <w:fldChar w:fldCharType="begin"/>
            </w:r>
            <w:r w:rsidR="00D4320F">
              <w:instrText>PAGEREF _Toc2079690793 \h</w:instrText>
            </w:r>
            <w:r w:rsidR="00D4320F">
              <w:fldChar w:fldCharType="separate"/>
            </w:r>
            <w:r w:rsidRPr="5C7087ED">
              <w:rPr>
                <w:rStyle w:val="Hyperlink"/>
              </w:rPr>
              <w:t>7</w:t>
            </w:r>
            <w:r w:rsidR="00D4320F">
              <w:fldChar w:fldCharType="end"/>
            </w:r>
          </w:hyperlink>
        </w:p>
        <w:p w14:paraId="243CFC91" w14:textId="6735C2F4" w:rsidR="00D4320F" w:rsidRDefault="5C7087ED" w:rsidP="5C7087ED">
          <w:pPr>
            <w:pStyle w:val="TOC1"/>
            <w:tabs>
              <w:tab w:val="right" w:leader="dot" w:pos="9345"/>
            </w:tabs>
            <w:rPr>
              <w:rStyle w:val="Hyperlink"/>
              <w:noProof/>
              <w:kern w:val="2"/>
              <w:lang w:eastAsia="en-GB"/>
              <w14:ligatures w14:val="standardContextual"/>
            </w:rPr>
          </w:pPr>
          <w:hyperlink w:anchor="_Toc1180788266">
            <w:r w:rsidRPr="5C7087ED">
              <w:rPr>
                <w:rStyle w:val="Hyperlink"/>
              </w:rPr>
              <w:t>5.1 Tasks</w:t>
            </w:r>
            <w:r w:rsidR="00D4320F">
              <w:tab/>
            </w:r>
            <w:r w:rsidR="00D4320F">
              <w:fldChar w:fldCharType="begin"/>
            </w:r>
            <w:r w:rsidR="00D4320F">
              <w:instrText>PAGEREF _Toc1180788266 \h</w:instrText>
            </w:r>
            <w:r w:rsidR="00D4320F">
              <w:fldChar w:fldCharType="separate"/>
            </w:r>
            <w:r w:rsidRPr="5C7087ED">
              <w:rPr>
                <w:rStyle w:val="Hyperlink"/>
              </w:rPr>
              <w:t>7</w:t>
            </w:r>
            <w:r w:rsidR="00D4320F">
              <w:fldChar w:fldCharType="end"/>
            </w:r>
          </w:hyperlink>
        </w:p>
        <w:p w14:paraId="52B214C0" w14:textId="3FDD71FD" w:rsidR="00D4320F" w:rsidRDefault="5C7087ED" w:rsidP="5C7087ED">
          <w:pPr>
            <w:pStyle w:val="TOC1"/>
            <w:tabs>
              <w:tab w:val="right" w:leader="dot" w:pos="9345"/>
            </w:tabs>
            <w:rPr>
              <w:rStyle w:val="Hyperlink"/>
              <w:noProof/>
              <w:kern w:val="2"/>
              <w:lang w:eastAsia="en-GB"/>
              <w14:ligatures w14:val="standardContextual"/>
            </w:rPr>
          </w:pPr>
          <w:hyperlink w:anchor="_Toc755672403">
            <w:r w:rsidRPr="5C7087ED">
              <w:rPr>
                <w:rStyle w:val="Hyperlink"/>
              </w:rPr>
              <w:t>5.2 Gantt Chart</w:t>
            </w:r>
            <w:r w:rsidR="00D4320F">
              <w:tab/>
            </w:r>
            <w:r w:rsidR="00D4320F">
              <w:fldChar w:fldCharType="begin"/>
            </w:r>
            <w:r w:rsidR="00D4320F">
              <w:instrText>PAGEREF _Toc755672403 \h</w:instrText>
            </w:r>
            <w:r w:rsidR="00D4320F">
              <w:fldChar w:fldCharType="separate"/>
            </w:r>
            <w:r w:rsidRPr="5C7087ED">
              <w:rPr>
                <w:rStyle w:val="Hyperlink"/>
              </w:rPr>
              <w:t>7</w:t>
            </w:r>
            <w:r w:rsidR="00D4320F">
              <w:fldChar w:fldCharType="end"/>
            </w:r>
          </w:hyperlink>
        </w:p>
        <w:p w14:paraId="14D2EDEF" w14:textId="36C62292" w:rsidR="00D4320F" w:rsidRDefault="5C7087ED" w:rsidP="5C7087ED">
          <w:pPr>
            <w:pStyle w:val="TOC1"/>
            <w:tabs>
              <w:tab w:val="left" w:pos="480"/>
              <w:tab w:val="right" w:leader="dot" w:pos="9345"/>
            </w:tabs>
            <w:rPr>
              <w:rStyle w:val="Hyperlink"/>
              <w:noProof/>
              <w:kern w:val="2"/>
              <w:lang w:eastAsia="en-GB"/>
              <w14:ligatures w14:val="standardContextual"/>
            </w:rPr>
          </w:pPr>
          <w:hyperlink w:anchor="_Toc2033829955">
            <w:r w:rsidRPr="5C7087ED">
              <w:rPr>
                <w:rStyle w:val="Hyperlink"/>
              </w:rPr>
              <w:t>6.</w:t>
            </w:r>
            <w:r w:rsidR="00D4320F">
              <w:tab/>
            </w:r>
            <w:r w:rsidRPr="5C7087ED">
              <w:rPr>
                <w:rStyle w:val="Hyperlink"/>
              </w:rPr>
              <w:t>Risk Assessment:</w:t>
            </w:r>
            <w:r w:rsidR="00D4320F">
              <w:tab/>
            </w:r>
            <w:r w:rsidR="00D4320F">
              <w:fldChar w:fldCharType="begin"/>
            </w:r>
            <w:r w:rsidR="00D4320F">
              <w:instrText>PAGEREF _Toc2033829955 \h</w:instrText>
            </w:r>
            <w:r w:rsidR="00D4320F">
              <w:fldChar w:fldCharType="separate"/>
            </w:r>
            <w:r w:rsidRPr="5C7087ED">
              <w:rPr>
                <w:rStyle w:val="Hyperlink"/>
              </w:rPr>
              <w:t>7</w:t>
            </w:r>
            <w:r w:rsidR="00D4320F">
              <w:fldChar w:fldCharType="end"/>
            </w:r>
          </w:hyperlink>
        </w:p>
        <w:p w14:paraId="7AFE97AD" w14:textId="64AB7474" w:rsidR="00D4320F" w:rsidRDefault="5C7087ED" w:rsidP="5C7087ED">
          <w:pPr>
            <w:pStyle w:val="TOC1"/>
            <w:tabs>
              <w:tab w:val="left" w:pos="480"/>
              <w:tab w:val="right" w:leader="dot" w:pos="9345"/>
            </w:tabs>
            <w:rPr>
              <w:rStyle w:val="Hyperlink"/>
              <w:noProof/>
              <w:kern w:val="2"/>
              <w:lang w:eastAsia="en-GB"/>
              <w14:ligatures w14:val="standardContextual"/>
            </w:rPr>
          </w:pPr>
          <w:hyperlink w:anchor="_Toc740956100">
            <w:r w:rsidRPr="5C7087ED">
              <w:rPr>
                <w:rStyle w:val="Hyperlink"/>
              </w:rPr>
              <w:t>7.</w:t>
            </w:r>
            <w:r w:rsidR="00D4320F">
              <w:tab/>
            </w:r>
            <w:r w:rsidRPr="5C7087ED">
              <w:rPr>
                <w:rStyle w:val="Hyperlink"/>
              </w:rPr>
              <w:t>Environmental and Ethical Considerations:</w:t>
            </w:r>
            <w:r w:rsidR="00D4320F">
              <w:tab/>
            </w:r>
            <w:r w:rsidR="00D4320F">
              <w:fldChar w:fldCharType="begin"/>
            </w:r>
            <w:r w:rsidR="00D4320F">
              <w:instrText>PAGEREF _Toc740956100 \h</w:instrText>
            </w:r>
            <w:r w:rsidR="00D4320F">
              <w:fldChar w:fldCharType="separate"/>
            </w:r>
            <w:r w:rsidRPr="5C7087ED">
              <w:rPr>
                <w:rStyle w:val="Hyperlink"/>
              </w:rPr>
              <w:t>8</w:t>
            </w:r>
            <w:r w:rsidR="00D4320F">
              <w:fldChar w:fldCharType="end"/>
            </w:r>
          </w:hyperlink>
        </w:p>
        <w:p w14:paraId="140DCE59" w14:textId="242D6974" w:rsidR="00D4320F" w:rsidRDefault="5C7087ED" w:rsidP="5C7087ED">
          <w:pPr>
            <w:pStyle w:val="TOC1"/>
            <w:tabs>
              <w:tab w:val="right" w:leader="dot" w:pos="9345"/>
            </w:tabs>
            <w:rPr>
              <w:rStyle w:val="Hyperlink"/>
              <w:noProof/>
              <w:kern w:val="2"/>
              <w:lang w:eastAsia="en-GB"/>
              <w14:ligatures w14:val="standardContextual"/>
            </w:rPr>
          </w:pPr>
          <w:hyperlink w:anchor="_Toc893741447">
            <w:r w:rsidRPr="5C7087ED">
              <w:rPr>
                <w:rStyle w:val="Hyperlink"/>
              </w:rPr>
              <w:t>Appendices:</w:t>
            </w:r>
            <w:r w:rsidR="00D4320F">
              <w:tab/>
            </w:r>
            <w:r w:rsidR="00D4320F">
              <w:fldChar w:fldCharType="begin"/>
            </w:r>
            <w:r w:rsidR="00D4320F">
              <w:instrText>PAGEREF _Toc893741447 \h</w:instrText>
            </w:r>
            <w:r w:rsidR="00D4320F">
              <w:fldChar w:fldCharType="separate"/>
            </w:r>
            <w:r w:rsidRPr="5C7087ED">
              <w:rPr>
                <w:rStyle w:val="Hyperlink"/>
              </w:rPr>
              <w:t>8</w:t>
            </w:r>
            <w:r w:rsidR="00D4320F">
              <w:fldChar w:fldCharType="end"/>
            </w:r>
          </w:hyperlink>
          <w:r w:rsidR="00D4320F">
            <w:fldChar w:fldCharType="end"/>
          </w:r>
        </w:p>
      </w:sdtContent>
    </w:sdt>
    <w:p w14:paraId="487EF6DC" w14:textId="70B1E19A" w:rsidR="31391C14" w:rsidRDefault="31391C14" w:rsidP="31391C14">
      <w:pPr>
        <w:pStyle w:val="TOC1"/>
        <w:tabs>
          <w:tab w:val="right" w:leader="dot" w:pos="9360"/>
        </w:tabs>
        <w:rPr>
          <w:rStyle w:val="Hyperlink"/>
        </w:rPr>
      </w:pPr>
    </w:p>
    <w:p w14:paraId="2020C30E" w14:textId="2C66AF11" w:rsidR="00AB51C3" w:rsidRDefault="00AB51C3" w:rsidP="2D356EEE">
      <w:pPr>
        <w:pStyle w:val="Title"/>
        <w:spacing w:after="80" w:line="240" w:lineRule="auto"/>
        <w:jc w:val="center"/>
        <w:rPr>
          <w:rFonts w:ascii="Aptos Display" w:eastAsia="Aptos Display" w:hAnsi="Aptos Display" w:cs="Aptos Display"/>
          <w:b/>
          <w:bCs/>
          <w:color w:val="000000" w:themeColor="text1"/>
          <w:sz w:val="40"/>
          <w:szCs w:val="40"/>
          <w:lang w:val="en-US"/>
        </w:rPr>
      </w:pPr>
    </w:p>
    <w:p w14:paraId="1E62C586" w14:textId="22850301" w:rsidR="00AB51C3" w:rsidRDefault="00A26EC4" w:rsidP="2D356EEE">
      <w:pPr>
        <w:pStyle w:val="Title"/>
        <w:spacing w:after="80" w:line="240" w:lineRule="auto"/>
        <w:jc w:val="center"/>
        <w:rPr>
          <w:rFonts w:ascii="Aptos Display" w:eastAsia="Aptos Display" w:hAnsi="Aptos Display" w:cs="Aptos Display"/>
          <w:b/>
          <w:bCs/>
          <w:color w:val="000000" w:themeColor="text1"/>
          <w:sz w:val="40"/>
          <w:szCs w:val="40"/>
          <w:lang w:val="en-US"/>
        </w:rPr>
      </w:pPr>
      <w:r>
        <w:br/>
      </w:r>
    </w:p>
    <w:p w14:paraId="240C37A5" w14:textId="65FE815C" w:rsidR="00AB51C3" w:rsidRDefault="00A26EC4">
      <w:r>
        <w:br w:type="page"/>
      </w:r>
    </w:p>
    <w:p w14:paraId="7D4DFA5F" w14:textId="218191E8" w:rsidR="00AB51C3" w:rsidRDefault="6BC5D79D" w:rsidP="48D3CAA2">
      <w:pPr>
        <w:pStyle w:val="Heading1"/>
        <w:numPr>
          <w:ilvl w:val="0"/>
          <w:numId w:val="5"/>
        </w:numPr>
        <w:rPr>
          <w:lang w:val="en-US"/>
        </w:rPr>
      </w:pPr>
      <w:bookmarkStart w:id="0" w:name="_Toc2052045113"/>
      <w:r>
        <w:lastRenderedPageBreak/>
        <w:t>Introduction:</w:t>
      </w:r>
      <w:bookmarkEnd w:id="0"/>
    </w:p>
    <w:p w14:paraId="3D077D52" w14:textId="5BF87576" w:rsidR="00AB51C3" w:rsidRDefault="6BC5D79D" w:rsidP="48D3CAA2">
      <w:pPr>
        <w:pStyle w:val="Heading1"/>
        <w:ind w:left="720"/>
        <w:rPr>
          <w:lang w:val="en-US"/>
        </w:rPr>
      </w:pPr>
      <w:bookmarkStart w:id="1" w:name="_Toc2104202155"/>
      <w:r>
        <w:t>1.1 The Project</w:t>
      </w:r>
      <w:bookmarkEnd w:id="1"/>
    </w:p>
    <w:p w14:paraId="58F76C5C" w14:textId="75DBD078" w:rsidR="1E181FCB" w:rsidRDefault="1E181FCB" w:rsidP="2D356EEE">
      <w:pPr>
        <w:ind w:left="720"/>
      </w:pPr>
      <w:r>
        <w:t>The aim of the project is to create a fully wireless charger for use in the gaming industry and modify an existing contr</w:t>
      </w:r>
      <w:r w:rsidR="4B122B7B">
        <w:t xml:space="preserve">oller to be compatible with wireless charging. The chosen method of wireless charging </w:t>
      </w:r>
      <w:r w:rsidR="0D11F97D">
        <w:t>is</w:t>
      </w:r>
      <w:r w:rsidR="4B122B7B">
        <w:t xml:space="preserve"> electromagnetic induction. </w:t>
      </w:r>
      <w:r w:rsidR="438FAAA2">
        <w:t xml:space="preserve">This will eliminate the need for physical connections </w:t>
      </w:r>
      <w:proofErr w:type="gramStart"/>
      <w:r w:rsidR="438FAAA2">
        <w:t>similar to</w:t>
      </w:r>
      <w:proofErr w:type="gramEnd"/>
      <w:r w:rsidR="438FAAA2">
        <w:t xml:space="preserve"> existing wireless charging methods used</w:t>
      </w:r>
      <w:r w:rsidR="0A7D63C1">
        <w:t xml:space="preserve"> by brands such as </w:t>
      </w:r>
      <w:proofErr w:type="spellStart"/>
      <w:r w:rsidR="0A7D63C1">
        <w:t>PowerA</w:t>
      </w:r>
      <w:proofErr w:type="spellEnd"/>
      <w:r w:rsidR="0A7D63C1">
        <w:t xml:space="preserve">, Venom, and </w:t>
      </w:r>
      <w:r w:rsidR="0D385A85">
        <w:t>Razer</w:t>
      </w:r>
      <w:r w:rsidR="438FAAA2">
        <w:t xml:space="preserve">. </w:t>
      </w:r>
      <w:r w:rsidR="2059D3FE">
        <w:t xml:space="preserve">The wireless charging compatibility will mean that the controller will be compatible with any wireless charger, although </w:t>
      </w:r>
      <w:r w:rsidR="4F019B65">
        <w:t>the charging stand will also be made to ensure an optimal connection.</w:t>
      </w:r>
    </w:p>
    <w:p w14:paraId="7268D147" w14:textId="3E6841FE" w:rsidR="43BE1ED8" w:rsidRDefault="43BE1ED8" w:rsidP="2D356EEE">
      <w:pPr>
        <w:ind w:left="720"/>
      </w:pPr>
      <w:r>
        <w:t>The controller will still have a backup method of charging with a micro-USB port for wired connectivity</w:t>
      </w:r>
      <w:r w:rsidR="44C84A39">
        <w:t>, which can be easily swapped for a USB-C in the future if needed.</w:t>
      </w:r>
    </w:p>
    <w:p w14:paraId="6BC75522" w14:textId="18AE7979" w:rsidR="00AB51C3" w:rsidRDefault="6BC5D79D" w:rsidP="48D3CAA2">
      <w:pPr>
        <w:pStyle w:val="Heading1"/>
        <w:ind w:left="720"/>
      </w:pPr>
      <w:bookmarkStart w:id="2" w:name="_Toc726730283"/>
      <w:r>
        <w:t>1.2 Problem Statement</w:t>
      </w:r>
      <w:bookmarkEnd w:id="2"/>
    </w:p>
    <w:p w14:paraId="72A0EC44" w14:textId="3F426823" w:rsidR="00AB51C3" w:rsidRPr="00D4320F" w:rsidRDefault="773713D4" w:rsidP="00D4320F">
      <w:pPr>
        <w:ind w:left="720"/>
      </w:pPr>
      <w:r>
        <w:t>The gaming industry is currently still reliant on traditional charging solutions such as batteries or wire</w:t>
      </w:r>
      <w:r w:rsidR="59F18F6C">
        <w:t>d connections. The supposedly wireless solutions sold now are still reliant on physical connectors such as metal pins</w:t>
      </w:r>
      <w:r w:rsidR="66CCB43A">
        <w:t xml:space="preserve">. With the wide variety of chargers </w:t>
      </w:r>
      <w:r w:rsidR="3C5B6F86">
        <w:t>specific</w:t>
      </w:r>
      <w:r w:rsidR="66CCB43A">
        <w:t xml:space="preserve"> to </w:t>
      </w:r>
      <w:r w:rsidR="1F9CF67A">
        <w:t xml:space="preserve">each </w:t>
      </w:r>
      <w:r w:rsidR="66CCB43A">
        <w:t>brand of controller, th</w:t>
      </w:r>
      <w:r w:rsidR="120E4173">
        <w:t>ere is a lot of clutter due to incompatibility.</w:t>
      </w:r>
      <w:r w:rsidR="76D4CD97">
        <w:t xml:space="preserve"> For example, Xbox controllers have removable battery packs which fit into the battery s</w:t>
      </w:r>
      <w:r w:rsidR="17FAA2A8">
        <w:t xml:space="preserve">pace of the controller. They are still removable and interchangeable. </w:t>
      </w:r>
      <w:r w:rsidR="2CC607F6">
        <w:t xml:space="preserve">PlayStation controllers have a similar method. As the PlayStation </w:t>
      </w:r>
      <w:r w:rsidR="28012E20">
        <w:t>controllers</w:t>
      </w:r>
      <w:r w:rsidR="2CC607F6">
        <w:t xml:space="preserve"> have internal batteries, there is no space for a </w:t>
      </w:r>
      <w:r w:rsidR="1819563A">
        <w:t>rechargeable battery pack</w:t>
      </w:r>
      <w:r w:rsidR="43FAADE3">
        <w:t xml:space="preserve">. This is why the PlayStation controllers have a </w:t>
      </w:r>
      <w:r w:rsidR="006D5504">
        <w:t>removable</w:t>
      </w:r>
      <w:r w:rsidR="43FAADE3">
        <w:t xml:space="preserve"> charger clipped to the top of the controller. Both these methods require accurate align</w:t>
      </w:r>
      <w:r w:rsidR="2ED184B4">
        <w:t xml:space="preserve">ment of the pins on the metal plates in the charging stands making the charging process a bit of a hassle, and as the </w:t>
      </w:r>
      <w:r w:rsidR="0FEC0E64">
        <w:t>removable</w:t>
      </w:r>
      <w:r w:rsidR="2ED184B4">
        <w:t xml:space="preserve"> pac</w:t>
      </w:r>
      <w:r w:rsidR="32684A84">
        <w:t xml:space="preserve">ks are shaped different to each other, there is no universal charging stand for these </w:t>
      </w:r>
      <w:r w:rsidR="592C88DF">
        <w:t>controllers</w:t>
      </w:r>
      <w:r w:rsidR="32684A84">
        <w:t xml:space="preserve">. </w:t>
      </w:r>
    </w:p>
    <w:p w14:paraId="1E9AE55D" w14:textId="3A0DF7EE" w:rsidR="00AB51C3" w:rsidRDefault="5AF0F742" w:rsidP="48D3CAA2">
      <w:pPr>
        <w:pStyle w:val="Heading1"/>
        <w:numPr>
          <w:ilvl w:val="0"/>
          <w:numId w:val="5"/>
        </w:numPr>
        <w:rPr>
          <w:lang w:val="en-US"/>
        </w:rPr>
      </w:pPr>
      <w:bookmarkStart w:id="3" w:name="_Toc1269653434"/>
      <w:r>
        <w:t>Project Research:</w:t>
      </w:r>
      <w:bookmarkEnd w:id="3"/>
    </w:p>
    <w:p w14:paraId="4CB18A62" w14:textId="06EE838B" w:rsidR="00AB51C3" w:rsidRDefault="5AF0F742" w:rsidP="48D3CAA2">
      <w:pPr>
        <w:pStyle w:val="Heading1"/>
        <w:ind w:left="720"/>
        <w:rPr>
          <w:lang w:val="en-US"/>
        </w:rPr>
      </w:pPr>
      <w:bookmarkStart w:id="4" w:name="_Toc77450085"/>
      <w:r>
        <w:t>2.1 Circuit Analysis</w:t>
      </w:r>
      <w:bookmarkEnd w:id="4"/>
    </w:p>
    <w:p w14:paraId="2ACE53C8" w14:textId="7148E9EC" w:rsidR="16FC5964" w:rsidRDefault="16FC5964" w:rsidP="5C7087ED">
      <w:pPr>
        <w:ind w:left="720"/>
      </w:pPr>
      <w:r w:rsidRPr="5C7087ED">
        <w:t xml:space="preserve">This circuit is a basic switched-mode power supply (SMPS) designed to convert an AC input into a regulated DC output. It offers electrical isolation and voltage </w:t>
      </w:r>
      <w:r w:rsidRPr="5C7087ED">
        <w:lastRenderedPageBreak/>
        <w:t xml:space="preserve">conversion using a transformer which is in place of the copper coils that will be used. </w:t>
      </w:r>
    </w:p>
    <w:p w14:paraId="719FA559" w14:textId="525A4C71" w:rsidR="16FC5964" w:rsidRDefault="16FC5964" w:rsidP="5C7087ED">
      <w:pPr>
        <w:ind w:left="720"/>
      </w:pPr>
      <w:r w:rsidRPr="5C7087ED">
        <w:t xml:space="preserve">The AC input, provided by V1, is first rectified using a bridge rectifier composed of diodes D1 to D4. This converts the AC into pulsating DC, which is then smoothed by capacitor C1. The resulting DC voltage is supplied to the primary winding of the transformer (TR1), where switching is controlled by transistor Q1. </w:t>
      </w:r>
    </w:p>
    <w:p w14:paraId="114D6A75" w14:textId="3EA9523A" w:rsidR="16FC5964" w:rsidRDefault="16FC5964" w:rsidP="5C7087ED">
      <w:pPr>
        <w:ind w:left="720"/>
      </w:pPr>
      <w:r w:rsidRPr="5C7087ED">
        <w:t xml:space="preserve">Q1 operates as a high-speed switch, driven by a timing circuit made up of RV1 (variable resistor), R1, and C2. This circuit determines the switching frequency, causing the transistor to rapidly turn on and off. These rapid switching actions induce a voltage in the secondary winding of the transformer through electromagnetic induction. </w:t>
      </w:r>
    </w:p>
    <w:p w14:paraId="46C1CBE1" w14:textId="6B0DBACF" w:rsidR="16FC5964" w:rsidRDefault="16FC5964" w:rsidP="5C7087ED">
      <w:pPr>
        <w:ind w:left="720"/>
      </w:pPr>
      <w:r w:rsidRPr="5C7087ED">
        <w:t xml:space="preserve">On the secondary side, diode D5 rectifies the induced AC voltage, while D6, a Zener diode, serves as a voltage regulator, clamping the output to a specified level. Capacitors C3 and C4 act as filters, reducing output ripple and stabilising the DC voltage. The final output voltage is measured at the voltmeter which is in place of the battery. </w:t>
      </w:r>
    </w:p>
    <w:p w14:paraId="58618584" w14:textId="11206473" w:rsidR="16FC5964" w:rsidRDefault="16FC5964" w:rsidP="5C7087ED">
      <w:pPr>
        <w:ind w:left="720"/>
      </w:pPr>
      <w:r w:rsidRPr="5C7087ED">
        <w:t xml:space="preserve">In summary, this circuit provides DC power with regulation and isolation, making it ideal for powering low-voltage electronic circuits from an AC source. This type of power supply is efficient and compact, commonly used in various consumer and industrial applications. </w:t>
      </w:r>
    </w:p>
    <w:p w14:paraId="5BC45233" w14:textId="07E036DC" w:rsidR="15C50A6F" w:rsidRDefault="15C50A6F" w:rsidP="5C7087ED">
      <w:pPr>
        <w:ind w:left="720"/>
        <w:jc w:val="center"/>
      </w:pPr>
      <w:r>
        <w:rPr>
          <w:noProof/>
        </w:rPr>
        <w:drawing>
          <wp:inline distT="0" distB="0" distL="0" distR="0" wp14:anchorId="29553EE3" wp14:editId="0A48650B">
            <wp:extent cx="4149312" cy="3051473"/>
            <wp:effectExtent l="0" t="0" r="0" b="0"/>
            <wp:docPr id="1036373318" name="Picture 10363733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36373318"/>
                    <pic:cNvPicPr/>
                  </pic:nvPicPr>
                  <pic:blipFill>
                    <a:blip r:embed="rId8">
                      <a:extLst>
                        <a:ext uri="{28A0092B-C50C-407E-A947-70E740481C1C}">
                          <a14:useLocalDpi xmlns:a14="http://schemas.microsoft.com/office/drawing/2010/main" val="0"/>
                        </a:ext>
                      </a:extLst>
                    </a:blip>
                    <a:stretch>
                      <a:fillRect/>
                    </a:stretch>
                  </pic:blipFill>
                  <pic:spPr>
                    <a:xfrm>
                      <a:off x="0" y="0"/>
                      <a:ext cx="4149312" cy="3051473"/>
                    </a:xfrm>
                    <a:prstGeom prst="rect">
                      <a:avLst/>
                    </a:prstGeom>
                  </pic:spPr>
                </pic:pic>
              </a:graphicData>
            </a:graphic>
          </wp:inline>
        </w:drawing>
      </w:r>
      <w:r>
        <w:br/>
      </w:r>
    </w:p>
    <w:p w14:paraId="011A294D" w14:textId="43A76398" w:rsidR="00AB51C3" w:rsidRDefault="459224AE" w:rsidP="48D3CAA2">
      <w:pPr>
        <w:pStyle w:val="Heading1"/>
        <w:ind w:left="720"/>
        <w:rPr>
          <w:lang w:val="en-US"/>
        </w:rPr>
      </w:pPr>
      <w:bookmarkStart w:id="5" w:name="_Toc116500403"/>
      <w:r>
        <w:lastRenderedPageBreak/>
        <w:t>2.2 Component Selection</w:t>
      </w:r>
      <w:bookmarkEnd w:id="5"/>
    </w:p>
    <w:p w14:paraId="5E825233" w14:textId="3D2C8183" w:rsidR="760F45BC" w:rsidRDefault="760F45BC" w:rsidP="5C7087ED">
      <w:pPr>
        <w:ind w:left="720"/>
      </w:pPr>
      <w:r w:rsidRPr="5C7087ED">
        <w:t xml:space="preserve">From the above circuit design, the selected components are essential for enabling efficient power transfer and voltage regulation. The design includes a 10K Ohm potentiometer (RV1), which allows manual adjustment of resistance to control signal levels within the circuit. Alongside it is a 470 Ohm resistor (R1), which serves to limit current and protect the transistor from excessive current flow.  </w:t>
      </w:r>
    </w:p>
    <w:p w14:paraId="4FB9C787" w14:textId="716EB5F5" w:rsidR="760F45BC" w:rsidRDefault="760F45BC" w:rsidP="5C7087ED">
      <w:pPr>
        <w:ind w:left="720"/>
      </w:pPr>
      <w:r w:rsidRPr="5C7087ED">
        <w:t xml:space="preserve">Four 4.7nF capacitors (C1, C2, C3, and C4) are used throughout the circuit. These capacitors function primarily to filter and stabilise voltage, smoothing out any fluctuations and contributing to consistent circuit behaviour. The NPN transistor (Q1, type 2N3050) operates as a switch, controlling the current passing through the primary winding of the transformer.  </w:t>
      </w:r>
    </w:p>
    <w:p w14:paraId="3EEDAB5E" w14:textId="78868A9B" w:rsidR="760F45BC" w:rsidRDefault="760F45BC" w:rsidP="5C7087ED">
      <w:pPr>
        <w:ind w:left="720"/>
      </w:pPr>
      <w:r w:rsidRPr="5C7087ED">
        <w:t xml:space="preserve">A full-wave bridge rectifier is formed using four general-purpose diodes (D1, D2, D3, and D4), which convert the AC input signal from the sine wave source (V1) into a pulsating DC output. The transformer (TR1) plays a central role in transferring power inductively via its primary and secondary coils, which represent a pair of copper coils for wireless power transfer. </w:t>
      </w:r>
    </w:p>
    <w:p w14:paraId="0E850752" w14:textId="4EAAF4D7" w:rsidR="760F45BC" w:rsidRDefault="760F45BC" w:rsidP="5C7087ED">
      <w:pPr>
        <w:ind w:left="720"/>
      </w:pPr>
      <w:r w:rsidRPr="5C7087ED">
        <w:t>On the output side, diode D5 ensures unidirectional current flow, while D6—a Zener diode—regulates voltage by clamping it to a safe level, protecting the load from over-voltage. Capacitors on this side also aid in voltage smoothing, and a voltmeter is used to monitor output. The entire circuit is enclosed in 3D printed housings for both the controller and charging stand.</w:t>
      </w:r>
    </w:p>
    <w:p w14:paraId="73374A08" w14:textId="2B1221F3" w:rsidR="00AB51C3" w:rsidRDefault="6BC5D79D" w:rsidP="48D3CAA2">
      <w:pPr>
        <w:pStyle w:val="Heading1"/>
        <w:numPr>
          <w:ilvl w:val="0"/>
          <w:numId w:val="5"/>
        </w:numPr>
        <w:rPr>
          <w:lang w:val="en-US"/>
        </w:rPr>
      </w:pPr>
      <w:bookmarkStart w:id="6" w:name="_Toc431846816"/>
      <w:r>
        <w:t>Project Scope:</w:t>
      </w:r>
      <w:bookmarkEnd w:id="6"/>
    </w:p>
    <w:p w14:paraId="4A9BAEE1" w14:textId="2600F796" w:rsidR="00AB51C3" w:rsidRDefault="006AE953" w:rsidP="48D3CAA2">
      <w:pPr>
        <w:pStyle w:val="Heading1"/>
        <w:ind w:left="720"/>
        <w:rPr>
          <w:lang w:val="en-US"/>
        </w:rPr>
      </w:pPr>
      <w:bookmarkStart w:id="7" w:name="_Toc718010124"/>
      <w:r>
        <w:t>3</w:t>
      </w:r>
      <w:r w:rsidR="03CE3189">
        <w:t>.1 Aims and Objectives</w:t>
      </w:r>
      <w:bookmarkEnd w:id="7"/>
    </w:p>
    <w:p w14:paraId="19531A60" w14:textId="6764F7B8" w:rsidR="13B8228B" w:rsidRDefault="13B8228B" w:rsidP="503FC427">
      <w:pPr>
        <w:ind w:left="720"/>
        <w:rPr>
          <w:color w:val="FF0000"/>
        </w:rPr>
      </w:pPr>
      <w:r>
        <w:t>Develop a Wireless Charging Solution for Gaming Controllers</w:t>
      </w:r>
      <w:r>
        <w:br/>
        <w:t xml:space="preserve"> The goal is to design an advanced wireless charging system using inductor coil technology, enabling a smooth and efficient power transfer to gaming controllers. This solution eliminates the need for physical connectors, offering a more convenient and reliable way to keep devices charged. By integrating this technology, users can enjoy a hassle-free experience that supports continuous use and minimizes wear on hardware components.</w:t>
      </w:r>
    </w:p>
    <w:p w14:paraId="78CDF417" w14:textId="22DAA8E2" w:rsidR="0314124D" w:rsidRDefault="0314124D" w:rsidP="503FC427">
      <w:pPr>
        <w:ind w:left="720"/>
      </w:pPr>
      <w:r w:rsidRPr="503FC427">
        <w:t>Enhance User Experience</w:t>
      </w:r>
      <w:r>
        <w:br/>
      </w:r>
      <w:r w:rsidRPr="503FC427">
        <w:t xml:space="preserve">The primary objective is to significantly improve the overall gaming experience by </w:t>
      </w:r>
      <w:r w:rsidRPr="503FC427">
        <w:lastRenderedPageBreak/>
        <w:t>providing a seamless, efficient, and reliable charging solution that operates without causing distractions or interruptions. This innovative approach eliminates the hassle of tangled cables and reduces downtime due to low battery. With fast, wireless, and secure charging, users benefit from greater convenience, improved performance, and a smoother, more enjoyable experience from start to finish.</w:t>
      </w:r>
    </w:p>
    <w:p w14:paraId="50F6EFAB" w14:textId="6DFB030E" w:rsidR="33F8B619" w:rsidRDefault="33F8B619" w:rsidP="503FC427">
      <w:pPr>
        <w:ind w:left="720"/>
      </w:pPr>
      <w:r w:rsidRPr="503FC427">
        <w:t>Promote Durability and Longevity of Controllers</w:t>
      </w:r>
      <w:r>
        <w:br/>
      </w:r>
      <w:r w:rsidRPr="503FC427">
        <w:t xml:space="preserve"> By removing the need for connector pins and contact plates, the wireless charging solution minimizes physical wear on components. This reduces the likelihood of damage over time and supports a longer lifespan for devices. With fewer mechanical connections involved, the system offers a more durable, low-maintenance approach designed for consistent, long-term use.</w:t>
      </w:r>
    </w:p>
    <w:p w14:paraId="76D60C3A" w14:textId="0DB6A500" w:rsidR="4279EB77" w:rsidRDefault="4279EB77" w:rsidP="503FC427">
      <w:pPr>
        <w:ind w:left="720"/>
      </w:pPr>
      <w:r w:rsidRPr="503FC427">
        <w:t>The main objective of this project is to develop a wireless charging stand that utilises inductor coils in both the stand and the controller. This solution will enhance the user experience by offering the convenience of wireless charging while reducing wear and tear on controller charging ports.</w:t>
      </w:r>
    </w:p>
    <w:p w14:paraId="37ED8458" w14:textId="7647E67E" w:rsidR="4279EB77" w:rsidRDefault="4279EB77" w:rsidP="503FC427">
      <w:pPr>
        <w:ind w:left="720"/>
      </w:pPr>
      <w:r w:rsidRPr="503FC427">
        <w:t>An additional objective is to ensure fast and efficient charging, as well as to guarantee compatibility with existing gaming controllers. This will provide a seamless, reliable charging experience for users while maintaining the functionality of their devices.</w:t>
      </w:r>
    </w:p>
    <w:p w14:paraId="4D79AE8A" w14:textId="351D1F3F" w:rsidR="00AB51C3" w:rsidRDefault="65E10A9D" w:rsidP="48D3CAA2">
      <w:pPr>
        <w:pStyle w:val="Heading1"/>
        <w:ind w:left="720"/>
        <w:rPr>
          <w:lang w:val="en-US"/>
        </w:rPr>
      </w:pPr>
      <w:bookmarkStart w:id="8" w:name="_Toc767979171"/>
      <w:r>
        <w:t>3</w:t>
      </w:r>
      <w:r w:rsidR="03CE3189">
        <w:t>.2 Project Deliverables</w:t>
      </w:r>
      <w:bookmarkEnd w:id="8"/>
    </w:p>
    <w:p w14:paraId="7D005711" w14:textId="3BCEACD8" w:rsidR="64365765" w:rsidRDefault="64365765" w:rsidP="503FC427">
      <w:pPr>
        <w:ind w:left="720"/>
        <w:rPr>
          <w:rFonts w:ascii="Aptos" w:eastAsia="Aptos" w:hAnsi="Aptos" w:cs="Aptos"/>
        </w:rPr>
      </w:pPr>
      <w:r w:rsidRPr="503FC427">
        <w:t>As part of the project, a working prototype will be developed alongside a digital prototype to visually represent and simulate the functionality of the charging system. The digital prototype will serve as a crucial tool for initial design validation, allowing for adjustments before moving to the physical prototype stage. Once the design is finalised, the working prototype will be created to demonstrate the real-world application of the wireless charging stand and its compatibility with gaming controllers.</w:t>
      </w:r>
    </w:p>
    <w:p w14:paraId="3C791301" w14:textId="05DA4E83" w:rsidR="64365765" w:rsidRDefault="64365765" w:rsidP="503FC427">
      <w:pPr>
        <w:ind w:left="720"/>
        <w:rPr>
          <w:rFonts w:ascii="Aptos" w:eastAsia="Aptos" w:hAnsi="Aptos" w:cs="Aptos"/>
        </w:rPr>
      </w:pPr>
      <w:r w:rsidRPr="503FC427">
        <w:t>The final product will incorporate all design improvements and optimisations discovered during the prototyping phase. It will undergo extensive testing to ensure that it meets the required standards of performance, safety, and usability.</w:t>
      </w:r>
    </w:p>
    <w:p w14:paraId="69682746" w14:textId="57274F61" w:rsidR="64365765" w:rsidRDefault="64365765" w:rsidP="503FC427">
      <w:pPr>
        <w:ind w:left="720"/>
      </w:pPr>
      <w:r w:rsidRPr="503FC427">
        <w:t>Several detailed reports will be produced as part of the project documentation, covering the following areas:</w:t>
      </w:r>
    </w:p>
    <w:p w14:paraId="71A988FF" w14:textId="40C3213B" w:rsidR="64365765" w:rsidRDefault="64365765" w:rsidP="503FC427">
      <w:pPr>
        <w:pStyle w:val="ListParagraph"/>
        <w:numPr>
          <w:ilvl w:val="0"/>
          <w:numId w:val="1"/>
        </w:numPr>
        <w:rPr>
          <w:rFonts w:ascii="Aptos" w:eastAsia="Aptos" w:hAnsi="Aptos" w:cs="Aptos"/>
        </w:rPr>
      </w:pPr>
      <w:r w:rsidRPr="503FC427">
        <w:lastRenderedPageBreak/>
        <w:t>Functional Testing: This will evaluate the functionality of both the digital and physical prototypes, ensuring that all components work as intended. Testing will focus on the wireless charging process, compatibility with different gaming controllers, and overall ease of use.</w:t>
      </w:r>
    </w:p>
    <w:p w14:paraId="1CB39B21" w14:textId="04D2C296" w:rsidR="64365765" w:rsidRDefault="64365765" w:rsidP="503FC427">
      <w:pPr>
        <w:pStyle w:val="ListParagraph"/>
        <w:numPr>
          <w:ilvl w:val="0"/>
          <w:numId w:val="1"/>
        </w:numPr>
        <w:rPr>
          <w:rFonts w:ascii="Aptos" w:eastAsia="Aptos" w:hAnsi="Aptos" w:cs="Aptos"/>
        </w:rPr>
      </w:pPr>
      <w:r w:rsidRPr="503FC427">
        <w:t>Safety and Compliance Testing: Ensuring that the charging system meets safety standards is crucial. This testing will verify that the product complies with electrical safety regulations and industry standards, reducing risks such as overheating, short circuits, and electrical hazards.</w:t>
      </w:r>
    </w:p>
    <w:p w14:paraId="75A21FF9" w14:textId="404970A6" w:rsidR="64365765" w:rsidRDefault="64365765" w:rsidP="503FC427">
      <w:pPr>
        <w:pStyle w:val="ListParagraph"/>
        <w:numPr>
          <w:ilvl w:val="0"/>
          <w:numId w:val="1"/>
        </w:numPr>
        <w:rPr>
          <w:rFonts w:ascii="Aptos" w:eastAsia="Aptos" w:hAnsi="Aptos" w:cs="Aptos"/>
        </w:rPr>
      </w:pPr>
      <w:r w:rsidRPr="503FC427">
        <w:t>Performance Testing: This will assess the efficiency of the wireless charging system, ensuring it charges controllers quickly and effectively. Performance testing will also include the durability of the charging stand, ensuring it operates efficiently over extended use without degradation in performance.</w:t>
      </w:r>
    </w:p>
    <w:p w14:paraId="2E9E66EA" w14:textId="5085250D" w:rsidR="64365765" w:rsidRDefault="64365765" w:rsidP="503FC427">
      <w:pPr>
        <w:ind w:left="720"/>
        <w:rPr>
          <w:rFonts w:ascii="Aptos" w:eastAsia="Aptos" w:hAnsi="Aptos" w:cs="Aptos"/>
        </w:rPr>
      </w:pPr>
      <w:r w:rsidRPr="503FC427">
        <w:t>Together, these reports will ensure that the product is safe, effective, and ready for market.</w:t>
      </w:r>
    </w:p>
    <w:p w14:paraId="5181F763" w14:textId="0F37B725" w:rsidR="00AB51C3" w:rsidRPr="008D29A5" w:rsidRDefault="03CE3189" w:rsidP="008D29A5">
      <w:pPr>
        <w:pStyle w:val="Heading1"/>
        <w:numPr>
          <w:ilvl w:val="0"/>
          <w:numId w:val="5"/>
        </w:numPr>
        <w:rPr>
          <w:lang w:val="en-US"/>
        </w:rPr>
      </w:pPr>
      <w:bookmarkStart w:id="9" w:name="_Toc672691302"/>
      <w:r>
        <w:t>Budget:</w:t>
      </w:r>
      <w:bookmarkEnd w:id="9"/>
    </w:p>
    <w:p w14:paraId="57DA8191" w14:textId="123D8399" w:rsidR="00AB51C3" w:rsidRDefault="3F98D3FB" w:rsidP="48D3CAA2">
      <w:pPr>
        <w:pStyle w:val="Heading1"/>
        <w:ind w:left="720"/>
        <w:rPr>
          <w:lang w:val="en-US"/>
        </w:rPr>
      </w:pPr>
      <w:bookmarkStart w:id="10" w:name="_Toc1705334037"/>
      <w:r>
        <w:t>4</w:t>
      </w:r>
      <w:r w:rsidR="03CE3189">
        <w:t>.</w:t>
      </w:r>
      <w:r w:rsidR="00C51D8C">
        <w:t>1</w:t>
      </w:r>
      <w:r w:rsidR="03CE3189">
        <w:t xml:space="preserve"> Resources</w:t>
      </w:r>
      <w:bookmarkEnd w:id="10"/>
    </w:p>
    <w:p w14:paraId="7961CD67" w14:textId="4856561F" w:rsidR="00AB51C3" w:rsidRDefault="2D9146DE" w:rsidP="503FC427">
      <w:pPr>
        <w:ind w:left="720"/>
      </w:pPr>
      <w:r>
        <w:t>The project will require several key components to create the wireless charging system. These include a 10K potentiometer, which will allow for the adjustment of resistance in the circuit, and four 4.7nF capacitors to help stabilise the voltage and reduce noise. The system will also include four diodes for controlling the direction of current flow and a transistor for amplifying the signal. A 470 Ohm resistor will be used to limit the current, while a Zener diode will protect the circuit from voltage spikes. The rechargeable power source in the controller will be a 3.7V battery, and two coils for wireless charging. Finally, controller housing and charging stand housing will ho</w:t>
      </w:r>
      <w:r w:rsidR="1D11CCCB">
        <w:t>ld</w:t>
      </w:r>
      <w:r>
        <w:t xml:space="preserve"> the components, providing structure and protection.</w:t>
      </w:r>
    </w:p>
    <w:p w14:paraId="5AAA0A6D" w14:textId="064CF635" w:rsidR="2C8DA80D" w:rsidRDefault="2C8DA80D" w:rsidP="5C7087ED">
      <w:pPr>
        <w:ind w:left="720"/>
      </w:pPr>
      <w:r>
        <w:t>These components are all relatively inexpensive and easy to obtain.</w:t>
      </w:r>
    </w:p>
    <w:p w14:paraId="0165B856" w14:textId="77744D20" w:rsidR="00AB51C3" w:rsidRDefault="03CE3189" w:rsidP="48D3CAA2">
      <w:pPr>
        <w:pStyle w:val="Heading1"/>
        <w:numPr>
          <w:ilvl w:val="0"/>
          <w:numId w:val="5"/>
        </w:numPr>
        <w:rPr>
          <w:lang w:val="en-US"/>
        </w:rPr>
      </w:pPr>
      <w:bookmarkStart w:id="11" w:name="_Toc2079690793"/>
      <w:r>
        <w:t>Timeline:</w:t>
      </w:r>
      <w:bookmarkEnd w:id="11"/>
    </w:p>
    <w:p w14:paraId="10714566" w14:textId="2DFEEAE6" w:rsidR="00AB51C3" w:rsidRDefault="1C472AC7" w:rsidP="48D3CAA2">
      <w:pPr>
        <w:pStyle w:val="Heading1"/>
        <w:ind w:left="720"/>
      </w:pPr>
      <w:bookmarkStart w:id="12" w:name="_Toc1180788266"/>
      <w:r>
        <w:t>5</w:t>
      </w:r>
      <w:r w:rsidR="03CE3189">
        <w:t>.1 Tasks</w:t>
      </w:r>
      <w:bookmarkEnd w:id="12"/>
    </w:p>
    <w:p w14:paraId="040A6CA8" w14:textId="30F2CAA9" w:rsidR="447DBD00" w:rsidRDefault="447DBD00" w:rsidP="5C7087ED">
      <w:pPr>
        <w:ind w:left="720"/>
      </w:pPr>
      <w:r w:rsidRPr="5C7087ED">
        <w:t xml:space="preserve">The tasks involved in the project are outlined in the Gantt chart in the following section. These tasks are structured to provide a clear and logical progression throughout the development process. The initial phase focuses on researching the </w:t>
      </w:r>
      <w:r w:rsidRPr="5C7087ED">
        <w:lastRenderedPageBreak/>
        <w:t xml:space="preserve">circuit and components. This involves investigating different circuit designs and evaluating the suitability of various electronic components based on their specifications, performance, and compatibility with the intended application. </w:t>
      </w:r>
    </w:p>
    <w:p w14:paraId="4C217BDF" w14:textId="4E3B9B10" w:rsidR="447DBD00" w:rsidRDefault="447DBD00" w:rsidP="5C7087ED">
      <w:pPr>
        <w:ind w:left="720"/>
      </w:pPr>
      <w:r w:rsidRPr="5C7087ED">
        <w:t xml:space="preserve">Once sufficient research has been carried out, the next step is designing the circuit. This includes creating detailed circuit diagrams, simulating the design using appropriate software tools, and refining it to ensure efficiency, safety, and reliability. After the design is finalised, the necessary components and materials are sourced and ordered. Careful planning is required during this phase to ensure quality, cost-effectiveness, and timely delivery from trusted suppliers. </w:t>
      </w:r>
    </w:p>
    <w:p w14:paraId="1C26923F" w14:textId="2320F081" w:rsidR="447DBD00" w:rsidRDefault="447DBD00" w:rsidP="5C7087ED">
      <w:pPr>
        <w:ind w:left="720"/>
      </w:pPr>
      <w:r w:rsidRPr="5C7087ED">
        <w:t xml:space="preserve">Upon receipt of all materials, the building of the prototype begins. This involves assembling components, soldering connections, and physically constructing the circuit according to the design specifications. Following construction, the prototype undergoes initial testing to confirm that the charger circuit functions correctly and safely. </w:t>
      </w:r>
    </w:p>
    <w:p w14:paraId="21CAFAE2" w14:textId="4C7F2B07" w:rsidR="447DBD00" w:rsidRDefault="447DBD00" w:rsidP="5C7087ED">
      <w:pPr>
        <w:ind w:left="720"/>
      </w:pPr>
      <w:r w:rsidRPr="5C7087ED">
        <w:t xml:space="preserve">Once basic functionality has been verified, a final prototype is developed with a focus on practicality and user experience. This version is tested further for ease of use, reliability, and comfort. Feedback is then gathered from users to assess how the design performs in real-world conditions. Based on this feedback, final adjustments are made to optimise the product. The entire development process is thoroughly documented to support future reference and reporting. </w:t>
      </w:r>
    </w:p>
    <w:p w14:paraId="6D524B34" w14:textId="3DA0840D" w:rsidR="00AB51C3" w:rsidRDefault="165DD178" w:rsidP="48D3CAA2">
      <w:pPr>
        <w:pStyle w:val="Heading1"/>
        <w:ind w:left="720"/>
        <w:rPr>
          <w:lang w:val="en-US"/>
        </w:rPr>
      </w:pPr>
      <w:bookmarkStart w:id="13" w:name="_Toc755672403"/>
      <w:r>
        <w:t>5</w:t>
      </w:r>
      <w:r w:rsidR="03CE3189">
        <w:t>.2 Gantt Chart</w:t>
      </w:r>
      <w:bookmarkEnd w:id="13"/>
    </w:p>
    <w:p w14:paraId="1C950EA1" w14:textId="52A78998" w:rsidR="70544021" w:rsidRDefault="70544021" w:rsidP="5C7087ED">
      <w:pPr>
        <w:ind w:left="720"/>
      </w:pPr>
      <w:r w:rsidRPr="5C7087ED">
        <w:t>Shown below is a Gantt chart illustrating the expected timeline for the project. The initial research stage will begin</w:t>
      </w:r>
      <w:r w:rsidR="62684071" w:rsidRPr="5C7087ED">
        <w:t xml:space="preserve"> on 28/01/2025 and last for a week, followed by two weeks of circuit design and digital prototyping. </w:t>
      </w:r>
      <w:r w:rsidR="30692FEC" w:rsidRPr="5C7087ED">
        <w:t xml:space="preserve">Also starting on 04/02/2025 alongside the circuit design is component and material orders to prepare for the </w:t>
      </w:r>
      <w:r w:rsidR="0987DF96" w:rsidRPr="5C7087ED">
        <w:t xml:space="preserve">physical prototypes. This process has been allocated five weeks to ensure all parts arrive on time. </w:t>
      </w:r>
      <w:r w:rsidR="6B9B20AC" w:rsidRPr="5C7087ED">
        <w:t>The allocated time for prototypes to be built is from 11/02/20</w:t>
      </w:r>
      <w:r w:rsidR="38AD789E" w:rsidRPr="5C7087ED">
        <w:t>25 and will last for three weeks, though it can be extended by a week if needed. Commencing o</w:t>
      </w:r>
      <w:r w:rsidR="688263A3" w:rsidRPr="5C7087ED">
        <w:t>n 25/02/</w:t>
      </w:r>
      <w:r w:rsidR="7DA44E2D" w:rsidRPr="5C7087ED">
        <w:t>2025 is the charger testing phase which will involve testing the charger and controller compatibility and functionality. This</w:t>
      </w:r>
      <w:r w:rsidR="77A8EF16" w:rsidRPr="5C7087ED">
        <w:t xml:space="preserve"> phase</w:t>
      </w:r>
      <w:r w:rsidR="7DA44E2D" w:rsidRPr="5C7087ED">
        <w:t xml:space="preserve"> will last three weeks.</w:t>
      </w:r>
      <w:r w:rsidR="550FF4CD" w:rsidRPr="5C7087ED">
        <w:t xml:space="preserve"> The last two weeks of this phase will overlap with user testing to ensure the controller functions as it should and is comfortable to use. The week</w:t>
      </w:r>
      <w:r w:rsidR="346229D9" w:rsidRPr="5C7087ED">
        <w:t xml:space="preserve"> commencing 11/03/2025 will </w:t>
      </w:r>
      <w:r w:rsidR="6D906618" w:rsidRPr="5C7087ED">
        <w:t>be the time allocated to gathering feedback from the user testing. This is necessary to commence the final adjustments phase which will start on 18/03/</w:t>
      </w:r>
      <w:r w:rsidR="39132D3D" w:rsidRPr="5C7087ED">
        <w:t xml:space="preserve">2025 and will last the final two weeks of the allocated time for the project. </w:t>
      </w:r>
      <w:r w:rsidR="39132D3D" w:rsidRPr="5C7087ED">
        <w:lastRenderedPageBreak/>
        <w:t>The final task on the Gantt chart is the documentation of the project which will</w:t>
      </w:r>
      <w:r w:rsidR="098F2500" w:rsidRPr="5C7087ED">
        <w:t xml:space="preserve"> last the whole duration of the project.</w:t>
      </w:r>
    </w:p>
    <w:p w14:paraId="6184216F" w14:textId="48C3C598" w:rsidR="19E70D34" w:rsidRDefault="19E70D34" w:rsidP="5C7087ED">
      <w:pPr>
        <w:ind w:left="720"/>
        <w:jc w:val="center"/>
      </w:pPr>
      <w:r>
        <w:rPr>
          <w:noProof/>
        </w:rPr>
        <w:drawing>
          <wp:inline distT="0" distB="0" distL="0" distR="0" wp14:anchorId="372DCC68" wp14:editId="6FF90F32">
            <wp:extent cx="5446477" cy="2628868"/>
            <wp:effectExtent l="0" t="0" r="0" b="0"/>
            <wp:docPr id="822752935" name="Picture 8227529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22752935"/>
                    <pic:cNvPicPr/>
                  </pic:nvPicPr>
                  <pic:blipFill>
                    <a:blip r:embed="rId9">
                      <a:extLst>
                        <a:ext uri="{28A0092B-C50C-407E-A947-70E740481C1C}">
                          <a14:useLocalDpi xmlns:a14="http://schemas.microsoft.com/office/drawing/2010/main" val="0"/>
                        </a:ext>
                      </a:extLst>
                    </a:blip>
                    <a:srcRect r="8364" b="9805"/>
                    <a:stretch>
                      <a:fillRect/>
                    </a:stretch>
                  </pic:blipFill>
                  <pic:spPr>
                    <a:xfrm>
                      <a:off x="0" y="0"/>
                      <a:ext cx="5446477" cy="2628868"/>
                    </a:xfrm>
                    <a:prstGeom prst="rect">
                      <a:avLst/>
                    </a:prstGeom>
                  </pic:spPr>
                </pic:pic>
              </a:graphicData>
            </a:graphic>
          </wp:inline>
        </w:drawing>
      </w:r>
      <w:r>
        <w:br/>
      </w:r>
    </w:p>
    <w:p w14:paraId="0CA020F6" w14:textId="62AEE9DF" w:rsidR="00AB51C3" w:rsidRDefault="03CE3189" w:rsidP="48D3CAA2">
      <w:pPr>
        <w:pStyle w:val="Heading1"/>
        <w:numPr>
          <w:ilvl w:val="0"/>
          <w:numId w:val="5"/>
        </w:numPr>
        <w:rPr>
          <w:lang w:val="en-US"/>
        </w:rPr>
      </w:pPr>
      <w:bookmarkStart w:id="14" w:name="_Toc2033829955"/>
      <w:r>
        <w:t>Risk Assessment:</w:t>
      </w:r>
      <w:bookmarkEnd w:id="14"/>
    </w:p>
    <w:p w14:paraId="453C9CAE" w14:textId="314F6E21" w:rsidR="00AB51C3" w:rsidRDefault="3002CC09" w:rsidP="503FC427">
      <w:pPr>
        <w:ind w:left="720"/>
      </w:pPr>
      <w:r>
        <w:t>With induction charging, there is a risk of overheating, particularly if the system is not properly designed or monitored during use. Excessive heat can damage sensitive electronic components, leading to malfunctions or permanent damage. Therefore, it is essential to integrate temperature control mechanisms, such as heat sinks or thermal sensors, to prevent overheating and ensure that the system operates within safe temperature ranges. This will not only protect the hardware but also guarantee the reliability and longevity of the product over time.</w:t>
      </w:r>
    </w:p>
    <w:p w14:paraId="28121E93" w14:textId="58D795AA" w:rsidR="00AB51C3" w:rsidRDefault="3002CC09" w:rsidP="503FC427">
      <w:pPr>
        <w:ind w:left="720"/>
      </w:pPr>
      <w:r>
        <w:t>Another challenge with wireless charging is low efficiency, which can result in longer charging times and increased energy consumption. This inefficiency can cause unnecessary delays for users and contribute to higher electricity usage, leading to a negative environmental impact. It is crucial to optimise the design of the system to improve energy efficiency, reducing both charging times and power consumption. By minimising energy wastage, the project will be more eco-friendly, supporting sustainability goals and reducing the carbon footprint associated with its use.</w:t>
      </w:r>
    </w:p>
    <w:p w14:paraId="5F87D14B" w14:textId="5B387D29" w:rsidR="00AB51C3" w:rsidRDefault="3002CC09" w:rsidP="503FC427">
      <w:pPr>
        <w:ind w:left="720"/>
      </w:pPr>
      <w:r>
        <w:t xml:space="preserve">Induction chargers must also adhere to strict safety standards and regulations to ensure they pose no risk to users. This includes preventing electrical hazards such as short circuits, overheating, and the potential for fire. Comprehensive safety </w:t>
      </w:r>
      <w:r>
        <w:lastRenderedPageBreak/>
        <w:t>testing and compliance with relevant electrical safety certifications are vital to mitigate these risks and provide a safe, reliable charging solution.</w:t>
      </w:r>
    </w:p>
    <w:p w14:paraId="679FB40E" w14:textId="0FB8CEB4" w:rsidR="00AB51C3" w:rsidRDefault="03CE3189" w:rsidP="48D3CAA2">
      <w:pPr>
        <w:pStyle w:val="Heading1"/>
        <w:numPr>
          <w:ilvl w:val="0"/>
          <w:numId w:val="5"/>
        </w:numPr>
        <w:rPr>
          <w:lang w:val="en-US"/>
        </w:rPr>
      </w:pPr>
      <w:bookmarkStart w:id="15" w:name="_Toc740956100"/>
      <w:r>
        <w:t>Environmental and Ethical Considerations:</w:t>
      </w:r>
      <w:bookmarkEnd w:id="15"/>
    </w:p>
    <w:p w14:paraId="4803CBCF" w14:textId="6124B7FC" w:rsidR="1DC9FA9B" w:rsidRDefault="1DC9FA9B" w:rsidP="5C7087ED">
      <w:pPr>
        <w:ind w:left="720"/>
      </w:pPr>
      <w:r>
        <w:t>As stated in the Risk Assessment section above, the primary environmental concern associated with this project is the increased energy usage resulting from the relatively low efficiency of wireless charging systems. Inductive charging typically experiences greater energy loss compared to traditional wired methods, with a significant portion of the input power lost during transmission. This inefficiency translates into higher electricity consumption, which, when multiplied across widespread use, can contribute to a larger carbon footprint, especially if the energy is sourced from non-renewable power grids. Therefore, the most effective way to mitigate the environmental impact is to optimize the efficiency of the wireless charging circuit. Enhancing the power transfer process to minimize energy losses will directly reduce overall consumption and improve sustainability.</w:t>
      </w:r>
    </w:p>
    <w:p w14:paraId="4DB4329A" w14:textId="5959B527" w:rsidR="1DC9FA9B" w:rsidRDefault="1DC9FA9B" w:rsidP="5C7087ED">
      <w:pPr>
        <w:ind w:left="720"/>
      </w:pPr>
      <w:r>
        <w:t>In addition to energy loss through transmission, another concern is the waste of energy in the form of heat. Inductive charging often generates more heat than wired alternatives, particularly when devices are overcharged or left on the pad after reaching full battery. This excess heat not only wastes energy but also contributes to thermal stress, which can degrade the battery's lifespan over time. A shorter battery life leads to more frequent replacements, increasing electronic waste and the environmental burden associated with manufacturing and disposing of lithium-ion batteries.</w:t>
      </w:r>
    </w:p>
    <w:p w14:paraId="71B9730B" w14:textId="50DA3964" w:rsidR="00AB51C3" w:rsidRDefault="134F0FEB" w:rsidP="19730598">
      <w:pPr>
        <w:pStyle w:val="Heading1"/>
        <w:rPr>
          <w:sz w:val="24"/>
          <w:szCs w:val="24"/>
          <w:lang w:val="en-US"/>
        </w:rPr>
      </w:pPr>
      <w:bookmarkStart w:id="16" w:name="_Toc893741447"/>
      <w:r>
        <w:lastRenderedPageBreak/>
        <w:t>Appendices:</w:t>
      </w:r>
      <w:bookmarkEnd w:id="16"/>
    </w:p>
    <w:p w14:paraId="02283F2A" w14:textId="76A33C98" w:rsidR="00AB51C3" w:rsidRDefault="33F06C1C" w:rsidP="48D3CAA2">
      <w:pPr>
        <w:jc w:val="center"/>
      </w:pPr>
      <w:r>
        <w:rPr>
          <w:noProof/>
        </w:rPr>
        <w:drawing>
          <wp:inline distT="0" distB="0" distL="0" distR="0" wp14:anchorId="072C5B8E" wp14:editId="5683723F">
            <wp:extent cx="5334002" cy="7552565"/>
            <wp:effectExtent l="0" t="0" r="0" b="0"/>
            <wp:docPr id="1021451966" name="Picture 102145196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extLst>
                        <a:ext uri="{28A0092B-C50C-407E-A947-70E740481C1C}">
                          <a14:useLocalDpi xmlns:a14="http://schemas.microsoft.com/office/drawing/2010/main" val="0"/>
                        </a:ext>
                      </a:extLst>
                    </a:blip>
                    <a:stretch>
                      <a:fillRect/>
                    </a:stretch>
                  </pic:blipFill>
                  <pic:spPr>
                    <a:xfrm>
                      <a:off x="0" y="0"/>
                      <a:ext cx="5334002" cy="7552565"/>
                    </a:xfrm>
                    <a:prstGeom prst="rect">
                      <a:avLst/>
                    </a:prstGeom>
                  </pic:spPr>
                </pic:pic>
              </a:graphicData>
            </a:graphic>
          </wp:inline>
        </w:drawing>
      </w:r>
    </w:p>
    <w:p w14:paraId="2C078E63" w14:textId="25DF658C" w:rsidR="00AB51C3" w:rsidRDefault="487F42AB" w:rsidP="2D356EEE">
      <w:pPr>
        <w:jc w:val="center"/>
      </w:pPr>
      <w:r>
        <w:rPr>
          <w:noProof/>
        </w:rPr>
        <w:lastRenderedPageBreak/>
        <w:drawing>
          <wp:inline distT="0" distB="0" distL="0" distR="0" wp14:anchorId="0D0A6B64" wp14:editId="7591FE03">
            <wp:extent cx="5843705" cy="8225744"/>
            <wp:effectExtent l="0" t="0" r="0" b="0"/>
            <wp:docPr id="1058155223" name="Picture 10581552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1">
                      <a:extLst>
                        <a:ext uri="{28A0092B-C50C-407E-A947-70E740481C1C}">
                          <a14:useLocalDpi xmlns:a14="http://schemas.microsoft.com/office/drawing/2010/main" val="0"/>
                        </a:ext>
                      </a:extLst>
                    </a:blip>
                    <a:stretch>
                      <a:fillRect/>
                    </a:stretch>
                  </pic:blipFill>
                  <pic:spPr>
                    <a:xfrm>
                      <a:off x="0" y="0"/>
                      <a:ext cx="5843705" cy="8225744"/>
                    </a:xfrm>
                    <a:prstGeom prst="rect">
                      <a:avLst/>
                    </a:prstGeom>
                  </pic:spPr>
                </pic:pic>
              </a:graphicData>
            </a:graphic>
          </wp:inline>
        </w:drawing>
      </w:r>
    </w:p>
    <w:sectPr w:rsidR="00AB51C3">
      <w:footerReference w:type="even" r:id="rId12"/>
      <w:footerReference w:type="default" r:id="rId13"/>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D40B7BE" w14:textId="77777777" w:rsidR="00B95E81" w:rsidRDefault="00B95E81" w:rsidP="00023CC8">
      <w:pPr>
        <w:spacing w:after="0" w:line="240" w:lineRule="auto"/>
      </w:pPr>
      <w:r>
        <w:separator/>
      </w:r>
    </w:p>
  </w:endnote>
  <w:endnote w:type="continuationSeparator" w:id="0">
    <w:p w14:paraId="383DEFDF" w14:textId="77777777" w:rsidR="00B95E81" w:rsidRDefault="00B95E81" w:rsidP="00023CC8">
      <w:pPr>
        <w:spacing w:after="0" w:line="240" w:lineRule="auto"/>
      </w:pPr>
      <w:r>
        <w:continuationSeparator/>
      </w:r>
    </w:p>
  </w:endnote>
  <w:endnote w:type="continuationNotice" w:id="1">
    <w:p w14:paraId="0A5ECC6F" w14:textId="77777777" w:rsidR="00B95E81" w:rsidRDefault="00B95E81">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MS Mincho">
    <w:altName w:val="ＭＳ 明朝"/>
    <w:panose1 w:val="02020609040205080304"/>
    <w:charset w:val="80"/>
    <w:family w:val="modern"/>
    <w:pitch w:val="fixed"/>
    <w:sig w:usb0="E00002FF" w:usb1="6AC7FDFB" w:usb2="08000012" w:usb3="00000000" w:csb0="000200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MS Gothic">
    <w:altName w:val="ＭＳ ゴシック"/>
    <w:panose1 w:val="020B06090702050802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500933522"/>
      <w:docPartObj>
        <w:docPartGallery w:val="Page Numbers (Bottom of Page)"/>
        <w:docPartUnique/>
      </w:docPartObj>
    </w:sdtPr>
    <w:sdtContent>
      <w:p w14:paraId="50A9BF1D" w14:textId="28DEF538" w:rsidR="00023CC8" w:rsidRDefault="00023CC8" w:rsidP="00211801">
        <w:pPr>
          <w:pStyle w:val="Footer"/>
          <w:framePr w:wrap="none" w:vAnchor="text" w:hAnchor="margin" w:xAlign="right" w:y="1"/>
          <w:jc w:val="right"/>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2E7645E7" w14:textId="77777777" w:rsidR="00023CC8" w:rsidRDefault="00023CC8" w:rsidP="00023CC8">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728051894"/>
      <w:docPartObj>
        <w:docPartGallery w:val="Page Numbers (Bottom of Page)"/>
        <w:docPartUnique/>
      </w:docPartObj>
    </w:sdtPr>
    <w:sdtContent>
      <w:p w14:paraId="3F2941E4" w14:textId="5427247C" w:rsidR="00023CC8" w:rsidRDefault="00023CC8" w:rsidP="00211801">
        <w:pPr>
          <w:pStyle w:val="Footer"/>
          <w:framePr w:wrap="none" w:vAnchor="text" w:hAnchor="margin" w:xAlign="right" w:y="1"/>
          <w:jc w:val="right"/>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49DFFA30" w14:textId="77777777" w:rsidR="00023CC8" w:rsidRDefault="00023CC8" w:rsidP="00023CC8">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D79CA75" w14:textId="77777777" w:rsidR="00B95E81" w:rsidRDefault="00B95E81" w:rsidP="00023CC8">
      <w:pPr>
        <w:spacing w:after="0" w:line="240" w:lineRule="auto"/>
      </w:pPr>
      <w:r>
        <w:separator/>
      </w:r>
    </w:p>
  </w:footnote>
  <w:footnote w:type="continuationSeparator" w:id="0">
    <w:p w14:paraId="5A940B1B" w14:textId="77777777" w:rsidR="00B95E81" w:rsidRDefault="00B95E81" w:rsidP="00023CC8">
      <w:pPr>
        <w:spacing w:after="0" w:line="240" w:lineRule="auto"/>
      </w:pPr>
      <w:r>
        <w:continuationSeparator/>
      </w:r>
    </w:p>
  </w:footnote>
  <w:footnote w:type="continuationNotice" w:id="1">
    <w:p w14:paraId="1659CFAA" w14:textId="77777777" w:rsidR="00B95E81" w:rsidRDefault="00B95E81">
      <w:pPr>
        <w:spacing w:after="0" w:line="240" w:lineRule="auto"/>
      </w:pPr>
    </w:p>
  </w:footnote>
</w:footnotes>
</file>

<file path=word/intelligence2.xml><?xml version="1.0" encoding="utf-8"?>
<int2:intelligence xmlns:int2="http://schemas.microsoft.com/office/intelligence/2020/intelligence" xmlns:oel="http://schemas.microsoft.com/office/2019/extlst">
  <int2:observations>
    <int2:textHash int2:hashCode="DnlqEEHHIVHAgo" int2:id="s2VuBdCk">
      <int2:state int2:value="Rejected" int2:type="AugLoop_Text_Critique"/>
    </int2:textHash>
    <int2:entireDocument int2:id="VMazkjJk">
      <int2:extLst>
        <oel:ext uri="E302BA01-7950-474C-9AD3-286E660C40A8">
          <int2:similaritySummary int2:version="1" int2:runId="1743774175759" int2:tilesCheckedInThisRun="80" int2:totalNumOfTiles="80" int2:similarityAnnotationCount="0" int2:numWords="767" int2:numFlaggedWords="0"/>
        </oel:ext>
      </int2:extLst>
    </int2:entireDocument>
  </int2:observations>
  <int2:intelligenceSettings/>
  <int2:onDemandWorkflows>
    <int2:onDemandWorkflow int2:type="SimilarityCheck" int2:paragraphVersions="2269315E-0C22E927 310B41AC-6592B9FD 53D9E8C8-03FD7EE6 54C9C5A6-4B3C1FEA 5B4618EA-76B3A609 571BF9B7-62EF093E 14556876-388960F5 7E37BBE9-22CC7291 7B015F64-5B2E6A59 55162677-249B47BA 553EFD66-0B451D3B 3C713EA7-1C82CB38 0E99F512-5535A9D3 2C3722E8-09D2738D 594118CE-039B7F94 46C84AC1-7FA9458A 58F7030B-03B8A852 0B99F833-49AD3E00 1D153CFD-120EFBD1 1BE663F1-6CDB0EED 6EDA5A36-788795FB 254C2BB3-183E2DF5 3732EEAD-6225727A 487EF6DC-373D4004 2020C30E-2C66AF11 1E62C586-22850301 240C37A5-65FE815C 7D4DFA5F-218191E8 3D077D52-5BF87576 58F76C5C-75DBD078 7268D147-3E6841FE 6BC75522-18AE7979 15C1CE8C-5663688E 4AC2C444-436249CD 72A0EC44-2F96296C 1E9AE55D-3A0DF7EE 4CB18A62-06EE838B 3A645262-4D71D861 011A294D-43A76398 41D2C99E-75FDC19A 73374A08-2B1221F3 4A9BAEE1-2600F796 1ACB5EAE-7B445ED0 7805D7FD-39FA26D5 2C40B7E6-345DC59E 608BEC55-0C3D52C2 01E1E97E-364E922A 24BC0DE9-38B2EB77 4195B974-74FBC16B 4D79AE8A-7E6C89A7 78853FC9-2A19882A 56C0B48B-3593A674 1C40BEAC-778B8ED1 5DCF5C93-704F927D 1B410035-5F17CCA3 7B1EB55E-0F77D446 1E4CA02D-11F01FB5 389B07DF-23928AB4 5181F763-165E1D98 57DA8191-6E4C3B46 7961CD67-70479619 2B77DA89-64E2B600 005DD849-2EDCEA79 79732310-3B2073EB 259615E6-1C1529B7 3C1F16BA-3731D694 5C2D07F9-70043742 52FAC6F3-4D9FA2A6 31EBF467-45814A4F 6D596B1E-396D89EA 03E8EE94-22F1C5C8 0165B856-77744D20 10714566-2DFEEAE6 412D9954-6FF25684 6D524B34-3DA0840D 0D07CCDC-7E83B0C5 6184216F-48C3C598 0CA020F6-62AEE9DF 5F87D14B-77DFFA77 1A483F27-1126F80F 42DCD40F-4041BE66 75E9059C-455F4F80 679FB40E-0FB8CEB4 198F5492-68DA80C6 71B9730B-50DA3964 02283F2A-76A33C98 2C078E63-25DF658C"/>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6ECBE54"/>
    <w:multiLevelType w:val="hybridMultilevel"/>
    <w:tmpl w:val="FFFFFFFF"/>
    <w:lvl w:ilvl="0" w:tplc="C630C5AC">
      <w:start w:val="1"/>
      <w:numFmt w:val="bullet"/>
      <w:lvlText w:val=""/>
      <w:lvlJc w:val="left"/>
      <w:pPr>
        <w:ind w:left="1080" w:hanging="360"/>
      </w:pPr>
      <w:rPr>
        <w:rFonts w:ascii="Symbol" w:hAnsi="Symbol" w:hint="default"/>
      </w:rPr>
    </w:lvl>
    <w:lvl w:ilvl="1" w:tplc="FBFEEBC6">
      <w:start w:val="1"/>
      <w:numFmt w:val="bullet"/>
      <w:lvlText w:val="o"/>
      <w:lvlJc w:val="left"/>
      <w:pPr>
        <w:ind w:left="1800" w:hanging="360"/>
      </w:pPr>
      <w:rPr>
        <w:rFonts w:ascii="Courier New" w:hAnsi="Courier New" w:hint="default"/>
      </w:rPr>
    </w:lvl>
    <w:lvl w:ilvl="2" w:tplc="88A6C4CE">
      <w:start w:val="1"/>
      <w:numFmt w:val="bullet"/>
      <w:lvlText w:val=""/>
      <w:lvlJc w:val="left"/>
      <w:pPr>
        <w:ind w:left="2520" w:hanging="360"/>
      </w:pPr>
      <w:rPr>
        <w:rFonts w:ascii="Wingdings" w:hAnsi="Wingdings" w:hint="default"/>
      </w:rPr>
    </w:lvl>
    <w:lvl w:ilvl="3" w:tplc="AEFEE5B8">
      <w:start w:val="1"/>
      <w:numFmt w:val="bullet"/>
      <w:lvlText w:val=""/>
      <w:lvlJc w:val="left"/>
      <w:pPr>
        <w:ind w:left="3240" w:hanging="360"/>
      </w:pPr>
      <w:rPr>
        <w:rFonts w:ascii="Symbol" w:hAnsi="Symbol" w:hint="default"/>
      </w:rPr>
    </w:lvl>
    <w:lvl w:ilvl="4" w:tplc="5554F946">
      <w:start w:val="1"/>
      <w:numFmt w:val="bullet"/>
      <w:lvlText w:val="o"/>
      <w:lvlJc w:val="left"/>
      <w:pPr>
        <w:ind w:left="3960" w:hanging="360"/>
      </w:pPr>
      <w:rPr>
        <w:rFonts w:ascii="Courier New" w:hAnsi="Courier New" w:hint="default"/>
      </w:rPr>
    </w:lvl>
    <w:lvl w:ilvl="5" w:tplc="8DB032AA">
      <w:start w:val="1"/>
      <w:numFmt w:val="bullet"/>
      <w:lvlText w:val=""/>
      <w:lvlJc w:val="left"/>
      <w:pPr>
        <w:ind w:left="4680" w:hanging="360"/>
      </w:pPr>
      <w:rPr>
        <w:rFonts w:ascii="Wingdings" w:hAnsi="Wingdings" w:hint="default"/>
      </w:rPr>
    </w:lvl>
    <w:lvl w:ilvl="6" w:tplc="F196ABD0">
      <w:start w:val="1"/>
      <w:numFmt w:val="bullet"/>
      <w:lvlText w:val=""/>
      <w:lvlJc w:val="left"/>
      <w:pPr>
        <w:ind w:left="5400" w:hanging="360"/>
      </w:pPr>
      <w:rPr>
        <w:rFonts w:ascii="Symbol" w:hAnsi="Symbol" w:hint="default"/>
      </w:rPr>
    </w:lvl>
    <w:lvl w:ilvl="7" w:tplc="D9B21912">
      <w:start w:val="1"/>
      <w:numFmt w:val="bullet"/>
      <w:lvlText w:val="o"/>
      <w:lvlJc w:val="left"/>
      <w:pPr>
        <w:ind w:left="6120" w:hanging="360"/>
      </w:pPr>
      <w:rPr>
        <w:rFonts w:ascii="Courier New" w:hAnsi="Courier New" w:hint="default"/>
      </w:rPr>
    </w:lvl>
    <w:lvl w:ilvl="8" w:tplc="2290552C">
      <w:start w:val="1"/>
      <w:numFmt w:val="bullet"/>
      <w:lvlText w:val=""/>
      <w:lvlJc w:val="left"/>
      <w:pPr>
        <w:ind w:left="6840" w:hanging="360"/>
      </w:pPr>
      <w:rPr>
        <w:rFonts w:ascii="Wingdings" w:hAnsi="Wingdings" w:hint="default"/>
      </w:rPr>
    </w:lvl>
  </w:abstractNum>
  <w:abstractNum w:abstractNumId="1" w15:restartNumberingAfterBreak="0">
    <w:nsid w:val="0DE45312"/>
    <w:multiLevelType w:val="hybridMultilevel"/>
    <w:tmpl w:val="FFFFFFFF"/>
    <w:lvl w:ilvl="0" w:tplc="073002A2">
      <w:start w:val="1"/>
      <w:numFmt w:val="bullet"/>
      <w:lvlText w:val=""/>
      <w:lvlJc w:val="left"/>
      <w:pPr>
        <w:ind w:left="1080" w:hanging="360"/>
      </w:pPr>
      <w:rPr>
        <w:rFonts w:ascii="Symbol" w:hAnsi="Symbol" w:hint="default"/>
      </w:rPr>
    </w:lvl>
    <w:lvl w:ilvl="1" w:tplc="4B847E40">
      <w:start w:val="1"/>
      <w:numFmt w:val="bullet"/>
      <w:lvlText w:val="o"/>
      <w:lvlJc w:val="left"/>
      <w:pPr>
        <w:ind w:left="1800" w:hanging="360"/>
      </w:pPr>
      <w:rPr>
        <w:rFonts w:ascii="Courier New" w:hAnsi="Courier New" w:hint="default"/>
      </w:rPr>
    </w:lvl>
    <w:lvl w:ilvl="2" w:tplc="EF867642">
      <w:start w:val="1"/>
      <w:numFmt w:val="bullet"/>
      <w:lvlText w:val=""/>
      <w:lvlJc w:val="left"/>
      <w:pPr>
        <w:ind w:left="2520" w:hanging="360"/>
      </w:pPr>
      <w:rPr>
        <w:rFonts w:ascii="Wingdings" w:hAnsi="Wingdings" w:hint="default"/>
      </w:rPr>
    </w:lvl>
    <w:lvl w:ilvl="3" w:tplc="594E7732">
      <w:start w:val="1"/>
      <w:numFmt w:val="bullet"/>
      <w:lvlText w:val=""/>
      <w:lvlJc w:val="left"/>
      <w:pPr>
        <w:ind w:left="3240" w:hanging="360"/>
      </w:pPr>
      <w:rPr>
        <w:rFonts w:ascii="Symbol" w:hAnsi="Symbol" w:hint="default"/>
      </w:rPr>
    </w:lvl>
    <w:lvl w:ilvl="4" w:tplc="3C8085EC">
      <w:start w:val="1"/>
      <w:numFmt w:val="bullet"/>
      <w:lvlText w:val="o"/>
      <w:lvlJc w:val="left"/>
      <w:pPr>
        <w:ind w:left="3960" w:hanging="360"/>
      </w:pPr>
      <w:rPr>
        <w:rFonts w:ascii="Courier New" w:hAnsi="Courier New" w:hint="default"/>
      </w:rPr>
    </w:lvl>
    <w:lvl w:ilvl="5" w:tplc="31D88112">
      <w:start w:val="1"/>
      <w:numFmt w:val="bullet"/>
      <w:lvlText w:val=""/>
      <w:lvlJc w:val="left"/>
      <w:pPr>
        <w:ind w:left="4680" w:hanging="360"/>
      </w:pPr>
      <w:rPr>
        <w:rFonts w:ascii="Wingdings" w:hAnsi="Wingdings" w:hint="default"/>
      </w:rPr>
    </w:lvl>
    <w:lvl w:ilvl="6" w:tplc="13C4A3FC">
      <w:start w:val="1"/>
      <w:numFmt w:val="bullet"/>
      <w:lvlText w:val=""/>
      <w:lvlJc w:val="left"/>
      <w:pPr>
        <w:ind w:left="5400" w:hanging="360"/>
      </w:pPr>
      <w:rPr>
        <w:rFonts w:ascii="Symbol" w:hAnsi="Symbol" w:hint="default"/>
      </w:rPr>
    </w:lvl>
    <w:lvl w:ilvl="7" w:tplc="6B7E23AC">
      <w:start w:val="1"/>
      <w:numFmt w:val="bullet"/>
      <w:lvlText w:val="o"/>
      <w:lvlJc w:val="left"/>
      <w:pPr>
        <w:ind w:left="6120" w:hanging="360"/>
      </w:pPr>
      <w:rPr>
        <w:rFonts w:ascii="Courier New" w:hAnsi="Courier New" w:hint="default"/>
      </w:rPr>
    </w:lvl>
    <w:lvl w:ilvl="8" w:tplc="BFBC072C">
      <w:start w:val="1"/>
      <w:numFmt w:val="bullet"/>
      <w:lvlText w:val=""/>
      <w:lvlJc w:val="left"/>
      <w:pPr>
        <w:ind w:left="6840" w:hanging="360"/>
      </w:pPr>
      <w:rPr>
        <w:rFonts w:ascii="Wingdings" w:hAnsi="Wingdings" w:hint="default"/>
      </w:rPr>
    </w:lvl>
  </w:abstractNum>
  <w:abstractNum w:abstractNumId="2" w15:restartNumberingAfterBreak="0">
    <w:nsid w:val="11AA4480"/>
    <w:multiLevelType w:val="hybridMultilevel"/>
    <w:tmpl w:val="FFFFFFFF"/>
    <w:lvl w:ilvl="0" w:tplc="8D00C9EA">
      <w:start w:val="1"/>
      <w:numFmt w:val="decimal"/>
      <w:lvlText w:val="%1."/>
      <w:lvlJc w:val="left"/>
      <w:pPr>
        <w:ind w:left="1080" w:hanging="360"/>
      </w:pPr>
    </w:lvl>
    <w:lvl w:ilvl="1" w:tplc="BC98951A">
      <w:start w:val="1"/>
      <w:numFmt w:val="lowerLetter"/>
      <w:lvlText w:val="%2."/>
      <w:lvlJc w:val="left"/>
      <w:pPr>
        <w:ind w:left="1800" w:hanging="360"/>
      </w:pPr>
    </w:lvl>
    <w:lvl w:ilvl="2" w:tplc="8B5E2FC2">
      <w:start w:val="1"/>
      <w:numFmt w:val="lowerRoman"/>
      <w:lvlText w:val="%3."/>
      <w:lvlJc w:val="right"/>
      <w:pPr>
        <w:ind w:left="2520" w:hanging="180"/>
      </w:pPr>
    </w:lvl>
    <w:lvl w:ilvl="3" w:tplc="84A07B46">
      <w:start w:val="1"/>
      <w:numFmt w:val="decimal"/>
      <w:lvlText w:val="%4."/>
      <w:lvlJc w:val="left"/>
      <w:pPr>
        <w:ind w:left="3240" w:hanging="360"/>
      </w:pPr>
    </w:lvl>
    <w:lvl w:ilvl="4" w:tplc="9E000474">
      <w:start w:val="1"/>
      <w:numFmt w:val="lowerLetter"/>
      <w:lvlText w:val="%5."/>
      <w:lvlJc w:val="left"/>
      <w:pPr>
        <w:ind w:left="3960" w:hanging="360"/>
      </w:pPr>
    </w:lvl>
    <w:lvl w:ilvl="5" w:tplc="1E949332">
      <w:start w:val="1"/>
      <w:numFmt w:val="lowerRoman"/>
      <w:lvlText w:val="%6."/>
      <w:lvlJc w:val="right"/>
      <w:pPr>
        <w:ind w:left="4680" w:hanging="180"/>
      </w:pPr>
    </w:lvl>
    <w:lvl w:ilvl="6" w:tplc="6BFC3DE6">
      <w:start w:val="1"/>
      <w:numFmt w:val="decimal"/>
      <w:lvlText w:val="%7."/>
      <w:lvlJc w:val="left"/>
      <w:pPr>
        <w:ind w:left="5400" w:hanging="360"/>
      </w:pPr>
    </w:lvl>
    <w:lvl w:ilvl="7" w:tplc="0E64920E">
      <w:start w:val="1"/>
      <w:numFmt w:val="lowerLetter"/>
      <w:lvlText w:val="%8."/>
      <w:lvlJc w:val="left"/>
      <w:pPr>
        <w:ind w:left="6120" w:hanging="360"/>
      </w:pPr>
    </w:lvl>
    <w:lvl w:ilvl="8" w:tplc="98F09710">
      <w:start w:val="1"/>
      <w:numFmt w:val="lowerRoman"/>
      <w:lvlText w:val="%9."/>
      <w:lvlJc w:val="right"/>
      <w:pPr>
        <w:ind w:left="6840" w:hanging="180"/>
      </w:pPr>
    </w:lvl>
  </w:abstractNum>
  <w:abstractNum w:abstractNumId="3" w15:restartNumberingAfterBreak="0">
    <w:nsid w:val="435524FC"/>
    <w:multiLevelType w:val="hybridMultilevel"/>
    <w:tmpl w:val="FFFFFFFF"/>
    <w:lvl w:ilvl="0" w:tplc="FA4CE7DE">
      <w:start w:val="1"/>
      <w:numFmt w:val="decimal"/>
      <w:lvlText w:val="%1."/>
      <w:lvlJc w:val="left"/>
      <w:pPr>
        <w:ind w:left="720" w:hanging="360"/>
      </w:pPr>
    </w:lvl>
    <w:lvl w:ilvl="1" w:tplc="C700E37C">
      <w:start w:val="1"/>
      <w:numFmt w:val="lowerLetter"/>
      <w:lvlText w:val="%2."/>
      <w:lvlJc w:val="left"/>
      <w:pPr>
        <w:ind w:left="1440" w:hanging="360"/>
      </w:pPr>
    </w:lvl>
    <w:lvl w:ilvl="2" w:tplc="C5585352">
      <w:start w:val="1"/>
      <w:numFmt w:val="lowerRoman"/>
      <w:lvlText w:val="%3."/>
      <w:lvlJc w:val="right"/>
      <w:pPr>
        <w:ind w:left="2160" w:hanging="180"/>
      </w:pPr>
    </w:lvl>
    <w:lvl w:ilvl="3" w:tplc="CF08E198">
      <w:start w:val="1"/>
      <w:numFmt w:val="decimal"/>
      <w:lvlText w:val="%4."/>
      <w:lvlJc w:val="left"/>
      <w:pPr>
        <w:ind w:left="2880" w:hanging="360"/>
      </w:pPr>
    </w:lvl>
    <w:lvl w:ilvl="4" w:tplc="1ADE1328">
      <w:start w:val="1"/>
      <w:numFmt w:val="lowerLetter"/>
      <w:lvlText w:val="%5."/>
      <w:lvlJc w:val="left"/>
      <w:pPr>
        <w:ind w:left="3600" w:hanging="360"/>
      </w:pPr>
    </w:lvl>
    <w:lvl w:ilvl="5" w:tplc="6A2A57FE">
      <w:start w:val="1"/>
      <w:numFmt w:val="lowerRoman"/>
      <w:lvlText w:val="%6."/>
      <w:lvlJc w:val="right"/>
      <w:pPr>
        <w:ind w:left="4320" w:hanging="180"/>
      </w:pPr>
    </w:lvl>
    <w:lvl w:ilvl="6" w:tplc="24D09378">
      <w:start w:val="1"/>
      <w:numFmt w:val="decimal"/>
      <w:lvlText w:val="%7."/>
      <w:lvlJc w:val="left"/>
      <w:pPr>
        <w:ind w:left="5040" w:hanging="360"/>
      </w:pPr>
    </w:lvl>
    <w:lvl w:ilvl="7" w:tplc="D4346CB6">
      <w:start w:val="1"/>
      <w:numFmt w:val="lowerLetter"/>
      <w:lvlText w:val="%8."/>
      <w:lvlJc w:val="left"/>
      <w:pPr>
        <w:ind w:left="5760" w:hanging="360"/>
      </w:pPr>
    </w:lvl>
    <w:lvl w:ilvl="8" w:tplc="F19EE42A">
      <w:start w:val="1"/>
      <w:numFmt w:val="lowerRoman"/>
      <w:lvlText w:val="%9."/>
      <w:lvlJc w:val="right"/>
      <w:pPr>
        <w:ind w:left="6480" w:hanging="180"/>
      </w:pPr>
    </w:lvl>
  </w:abstractNum>
  <w:abstractNum w:abstractNumId="4" w15:restartNumberingAfterBreak="0">
    <w:nsid w:val="6597D350"/>
    <w:multiLevelType w:val="hybridMultilevel"/>
    <w:tmpl w:val="FFFFFFFF"/>
    <w:lvl w:ilvl="0" w:tplc="57CCBD5A">
      <w:start w:val="1"/>
      <w:numFmt w:val="decimal"/>
      <w:lvlText w:val="%1."/>
      <w:lvlJc w:val="left"/>
      <w:pPr>
        <w:ind w:left="1080" w:hanging="360"/>
      </w:pPr>
    </w:lvl>
    <w:lvl w:ilvl="1" w:tplc="95FEC8C6">
      <w:start w:val="1"/>
      <w:numFmt w:val="lowerLetter"/>
      <w:lvlText w:val="%2."/>
      <w:lvlJc w:val="left"/>
      <w:pPr>
        <w:ind w:left="1800" w:hanging="360"/>
      </w:pPr>
    </w:lvl>
    <w:lvl w:ilvl="2" w:tplc="055E2548">
      <w:start w:val="1"/>
      <w:numFmt w:val="lowerRoman"/>
      <w:lvlText w:val="%3."/>
      <w:lvlJc w:val="right"/>
      <w:pPr>
        <w:ind w:left="2520" w:hanging="180"/>
      </w:pPr>
    </w:lvl>
    <w:lvl w:ilvl="3" w:tplc="BF6E8A84">
      <w:start w:val="1"/>
      <w:numFmt w:val="decimal"/>
      <w:lvlText w:val="%4."/>
      <w:lvlJc w:val="left"/>
      <w:pPr>
        <w:ind w:left="3240" w:hanging="360"/>
      </w:pPr>
    </w:lvl>
    <w:lvl w:ilvl="4" w:tplc="89A4DB50">
      <w:start w:val="1"/>
      <w:numFmt w:val="lowerLetter"/>
      <w:lvlText w:val="%5."/>
      <w:lvlJc w:val="left"/>
      <w:pPr>
        <w:ind w:left="3960" w:hanging="360"/>
      </w:pPr>
    </w:lvl>
    <w:lvl w:ilvl="5" w:tplc="3A02CEA6">
      <w:start w:val="1"/>
      <w:numFmt w:val="lowerRoman"/>
      <w:lvlText w:val="%6."/>
      <w:lvlJc w:val="right"/>
      <w:pPr>
        <w:ind w:left="4680" w:hanging="180"/>
      </w:pPr>
    </w:lvl>
    <w:lvl w:ilvl="6" w:tplc="760C3A9E">
      <w:start w:val="1"/>
      <w:numFmt w:val="decimal"/>
      <w:lvlText w:val="%7."/>
      <w:lvlJc w:val="left"/>
      <w:pPr>
        <w:ind w:left="5400" w:hanging="360"/>
      </w:pPr>
    </w:lvl>
    <w:lvl w:ilvl="7" w:tplc="1236FC9C">
      <w:start w:val="1"/>
      <w:numFmt w:val="lowerLetter"/>
      <w:lvlText w:val="%8."/>
      <w:lvlJc w:val="left"/>
      <w:pPr>
        <w:ind w:left="6120" w:hanging="360"/>
      </w:pPr>
    </w:lvl>
    <w:lvl w:ilvl="8" w:tplc="B29EFECE">
      <w:start w:val="1"/>
      <w:numFmt w:val="lowerRoman"/>
      <w:lvlText w:val="%9."/>
      <w:lvlJc w:val="right"/>
      <w:pPr>
        <w:ind w:left="6840" w:hanging="180"/>
      </w:pPr>
    </w:lvl>
  </w:abstractNum>
  <w:num w:numId="1" w16cid:durableId="1072629133">
    <w:abstractNumId w:val="4"/>
  </w:num>
  <w:num w:numId="2" w16cid:durableId="188181575">
    <w:abstractNumId w:val="2"/>
  </w:num>
  <w:num w:numId="3" w16cid:durableId="931472160">
    <w:abstractNumId w:val="1"/>
  </w:num>
  <w:num w:numId="4" w16cid:durableId="894396620">
    <w:abstractNumId w:val="0"/>
  </w:num>
  <w:num w:numId="5" w16cid:durableId="1281306611">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 w:id="1"/>
  </w:footnotePr>
  <w:endnotePr>
    <w:endnote w:id="-1"/>
    <w:endnote w:id="0"/>
    <w:endnote w:id="1"/>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75FCB863"/>
    <w:rsid w:val="000234F0"/>
    <w:rsid w:val="00023CC8"/>
    <w:rsid w:val="002569FE"/>
    <w:rsid w:val="002D5F54"/>
    <w:rsid w:val="003572BA"/>
    <w:rsid w:val="00541921"/>
    <w:rsid w:val="00615C9C"/>
    <w:rsid w:val="006AE953"/>
    <w:rsid w:val="006D5504"/>
    <w:rsid w:val="008B6E67"/>
    <w:rsid w:val="008D29A5"/>
    <w:rsid w:val="00A26EC4"/>
    <w:rsid w:val="00AA7386"/>
    <w:rsid w:val="00AB51C3"/>
    <w:rsid w:val="00B11538"/>
    <w:rsid w:val="00B33161"/>
    <w:rsid w:val="00B95E81"/>
    <w:rsid w:val="00C51D8C"/>
    <w:rsid w:val="00CC011B"/>
    <w:rsid w:val="00D4320F"/>
    <w:rsid w:val="00DF24E8"/>
    <w:rsid w:val="00E613A0"/>
    <w:rsid w:val="00ED3363"/>
    <w:rsid w:val="00F666CB"/>
    <w:rsid w:val="02D73B1A"/>
    <w:rsid w:val="0314124D"/>
    <w:rsid w:val="03634C25"/>
    <w:rsid w:val="03CE3189"/>
    <w:rsid w:val="03DC3D72"/>
    <w:rsid w:val="049E3BBD"/>
    <w:rsid w:val="04A60115"/>
    <w:rsid w:val="04F9B283"/>
    <w:rsid w:val="051B9353"/>
    <w:rsid w:val="0555E35F"/>
    <w:rsid w:val="0632CDC4"/>
    <w:rsid w:val="07505277"/>
    <w:rsid w:val="07C46C9A"/>
    <w:rsid w:val="09083E89"/>
    <w:rsid w:val="0987DF96"/>
    <w:rsid w:val="098F2500"/>
    <w:rsid w:val="0A72D47B"/>
    <w:rsid w:val="0A7D63C1"/>
    <w:rsid w:val="0ADE0816"/>
    <w:rsid w:val="0B64786B"/>
    <w:rsid w:val="0C1A4C7A"/>
    <w:rsid w:val="0D11F97D"/>
    <w:rsid w:val="0D385A85"/>
    <w:rsid w:val="0D6A7271"/>
    <w:rsid w:val="0DD3E52B"/>
    <w:rsid w:val="0E6F2697"/>
    <w:rsid w:val="0F5B64D9"/>
    <w:rsid w:val="0F6319EB"/>
    <w:rsid w:val="0FAD64A1"/>
    <w:rsid w:val="0FEC0E64"/>
    <w:rsid w:val="1035C854"/>
    <w:rsid w:val="107C9351"/>
    <w:rsid w:val="1203C7AE"/>
    <w:rsid w:val="120E4173"/>
    <w:rsid w:val="134F0FEB"/>
    <w:rsid w:val="1393977D"/>
    <w:rsid w:val="139C5B15"/>
    <w:rsid w:val="13B8228B"/>
    <w:rsid w:val="13C5F5CB"/>
    <w:rsid w:val="13CD9193"/>
    <w:rsid w:val="14045213"/>
    <w:rsid w:val="143B95A6"/>
    <w:rsid w:val="15C50A6F"/>
    <w:rsid w:val="15E0C129"/>
    <w:rsid w:val="165B2B47"/>
    <w:rsid w:val="165DD178"/>
    <w:rsid w:val="16C0AE9A"/>
    <w:rsid w:val="16F9E04E"/>
    <w:rsid w:val="16FC5964"/>
    <w:rsid w:val="1709225E"/>
    <w:rsid w:val="1709C43F"/>
    <w:rsid w:val="17782457"/>
    <w:rsid w:val="17C9D18D"/>
    <w:rsid w:val="17E5FA2F"/>
    <w:rsid w:val="17FAA2A8"/>
    <w:rsid w:val="1819563A"/>
    <w:rsid w:val="1861515E"/>
    <w:rsid w:val="18729F51"/>
    <w:rsid w:val="18E79F64"/>
    <w:rsid w:val="19730598"/>
    <w:rsid w:val="19DF6C00"/>
    <w:rsid w:val="19E70D34"/>
    <w:rsid w:val="1A82B109"/>
    <w:rsid w:val="1AEDCD33"/>
    <w:rsid w:val="1B3BFA4E"/>
    <w:rsid w:val="1BC69833"/>
    <w:rsid w:val="1C472AC7"/>
    <w:rsid w:val="1C5EE2C5"/>
    <w:rsid w:val="1C95BB5A"/>
    <w:rsid w:val="1D0A11AD"/>
    <w:rsid w:val="1D11CCCB"/>
    <w:rsid w:val="1DC9FA9B"/>
    <w:rsid w:val="1DEF555D"/>
    <w:rsid w:val="1E09F1C8"/>
    <w:rsid w:val="1E181FCB"/>
    <w:rsid w:val="1E430B3F"/>
    <w:rsid w:val="1EA3C517"/>
    <w:rsid w:val="1EBF3F5D"/>
    <w:rsid w:val="1ED1CED2"/>
    <w:rsid w:val="1F9CF67A"/>
    <w:rsid w:val="2059D3FE"/>
    <w:rsid w:val="207FDCF1"/>
    <w:rsid w:val="21E48027"/>
    <w:rsid w:val="21E732C4"/>
    <w:rsid w:val="22792796"/>
    <w:rsid w:val="22CA6AE6"/>
    <w:rsid w:val="235595FE"/>
    <w:rsid w:val="23A433D2"/>
    <w:rsid w:val="23A616E8"/>
    <w:rsid w:val="23FA03A4"/>
    <w:rsid w:val="24036F08"/>
    <w:rsid w:val="2414A6B9"/>
    <w:rsid w:val="24826751"/>
    <w:rsid w:val="2596D2EC"/>
    <w:rsid w:val="25B0C9DE"/>
    <w:rsid w:val="27B96659"/>
    <w:rsid w:val="28012E20"/>
    <w:rsid w:val="28FB378F"/>
    <w:rsid w:val="29D4D54F"/>
    <w:rsid w:val="2A05F434"/>
    <w:rsid w:val="2A884620"/>
    <w:rsid w:val="2AE3C176"/>
    <w:rsid w:val="2C8DA80D"/>
    <w:rsid w:val="2CC607F6"/>
    <w:rsid w:val="2D356EEE"/>
    <w:rsid w:val="2D9146DE"/>
    <w:rsid w:val="2ECE3E40"/>
    <w:rsid w:val="2ED184B4"/>
    <w:rsid w:val="2ED62764"/>
    <w:rsid w:val="2F01B33B"/>
    <w:rsid w:val="3002CC09"/>
    <w:rsid w:val="300B3192"/>
    <w:rsid w:val="30692FEC"/>
    <w:rsid w:val="3108F6A3"/>
    <w:rsid w:val="31391C14"/>
    <w:rsid w:val="31435B5D"/>
    <w:rsid w:val="3168E42F"/>
    <w:rsid w:val="32684A84"/>
    <w:rsid w:val="32792E09"/>
    <w:rsid w:val="32F65217"/>
    <w:rsid w:val="3369418C"/>
    <w:rsid w:val="33BA0C1A"/>
    <w:rsid w:val="33F06C1C"/>
    <w:rsid w:val="33F0CF88"/>
    <w:rsid w:val="33F8B619"/>
    <w:rsid w:val="346229D9"/>
    <w:rsid w:val="34A2BDEB"/>
    <w:rsid w:val="36854A03"/>
    <w:rsid w:val="36C71DBB"/>
    <w:rsid w:val="3713B41D"/>
    <w:rsid w:val="38AD789E"/>
    <w:rsid w:val="39132D3D"/>
    <w:rsid w:val="3A54A225"/>
    <w:rsid w:val="3A7B9AB1"/>
    <w:rsid w:val="3ACA76F7"/>
    <w:rsid w:val="3AF4E500"/>
    <w:rsid w:val="3C5B6F86"/>
    <w:rsid w:val="3CDDA3DE"/>
    <w:rsid w:val="3DB367C6"/>
    <w:rsid w:val="3DF795B7"/>
    <w:rsid w:val="3EF9C52F"/>
    <w:rsid w:val="3F98D3FB"/>
    <w:rsid w:val="3FD33593"/>
    <w:rsid w:val="4032061B"/>
    <w:rsid w:val="40A5A9B5"/>
    <w:rsid w:val="40FA49D3"/>
    <w:rsid w:val="40FBA739"/>
    <w:rsid w:val="41333329"/>
    <w:rsid w:val="42528AF6"/>
    <w:rsid w:val="4279EB77"/>
    <w:rsid w:val="42FA231A"/>
    <w:rsid w:val="4364DA93"/>
    <w:rsid w:val="43711BCD"/>
    <w:rsid w:val="438FAAA2"/>
    <w:rsid w:val="43BE1ED8"/>
    <w:rsid w:val="43FAADE3"/>
    <w:rsid w:val="445B1F7A"/>
    <w:rsid w:val="447DBD00"/>
    <w:rsid w:val="44812852"/>
    <w:rsid w:val="44C6A746"/>
    <w:rsid w:val="44C84A39"/>
    <w:rsid w:val="4539E2D3"/>
    <w:rsid w:val="453B9DAD"/>
    <w:rsid w:val="459224AE"/>
    <w:rsid w:val="462185E9"/>
    <w:rsid w:val="4769716F"/>
    <w:rsid w:val="487F42AB"/>
    <w:rsid w:val="48D3CAA2"/>
    <w:rsid w:val="48EF67A0"/>
    <w:rsid w:val="493B4FF5"/>
    <w:rsid w:val="496C6CF4"/>
    <w:rsid w:val="4981F9AB"/>
    <w:rsid w:val="4A7F22FA"/>
    <w:rsid w:val="4AA8773A"/>
    <w:rsid w:val="4B122B7B"/>
    <w:rsid w:val="4C62E3C8"/>
    <w:rsid w:val="4E2D3E6C"/>
    <w:rsid w:val="4EB7B343"/>
    <w:rsid w:val="4F019B65"/>
    <w:rsid w:val="4F2DC4CE"/>
    <w:rsid w:val="4F379659"/>
    <w:rsid w:val="4F82035E"/>
    <w:rsid w:val="503FC427"/>
    <w:rsid w:val="5052B603"/>
    <w:rsid w:val="52CB8E07"/>
    <w:rsid w:val="532E16C1"/>
    <w:rsid w:val="53355C0B"/>
    <w:rsid w:val="53C82CB0"/>
    <w:rsid w:val="550FF4CD"/>
    <w:rsid w:val="55118F0F"/>
    <w:rsid w:val="565CC2AA"/>
    <w:rsid w:val="5694AECF"/>
    <w:rsid w:val="5703199F"/>
    <w:rsid w:val="5790ABA8"/>
    <w:rsid w:val="57A9EA16"/>
    <w:rsid w:val="5837B480"/>
    <w:rsid w:val="584E2953"/>
    <w:rsid w:val="58616B5E"/>
    <w:rsid w:val="58DE980D"/>
    <w:rsid w:val="592C88DF"/>
    <w:rsid w:val="596A3957"/>
    <w:rsid w:val="59F18F6C"/>
    <w:rsid w:val="5A72ED43"/>
    <w:rsid w:val="5AE97746"/>
    <w:rsid w:val="5AF0F742"/>
    <w:rsid w:val="5B4F7F8C"/>
    <w:rsid w:val="5B8D564A"/>
    <w:rsid w:val="5BEDC55F"/>
    <w:rsid w:val="5C396C7C"/>
    <w:rsid w:val="5C7087ED"/>
    <w:rsid w:val="5DAD3204"/>
    <w:rsid w:val="5DE60A68"/>
    <w:rsid w:val="5E35CE5A"/>
    <w:rsid w:val="5E87041E"/>
    <w:rsid w:val="5EA0C4AC"/>
    <w:rsid w:val="5ED2650D"/>
    <w:rsid w:val="5ED673FD"/>
    <w:rsid w:val="5F313B4B"/>
    <w:rsid w:val="5F58E646"/>
    <w:rsid w:val="6058B8E4"/>
    <w:rsid w:val="62684071"/>
    <w:rsid w:val="62ACFCF2"/>
    <w:rsid w:val="63015B1D"/>
    <w:rsid w:val="63521FF1"/>
    <w:rsid w:val="64365765"/>
    <w:rsid w:val="64932FB6"/>
    <w:rsid w:val="659F2BC3"/>
    <w:rsid w:val="65E10A9D"/>
    <w:rsid w:val="65E2393D"/>
    <w:rsid w:val="662C1B0F"/>
    <w:rsid w:val="66CCB43A"/>
    <w:rsid w:val="671446BB"/>
    <w:rsid w:val="67CADC5F"/>
    <w:rsid w:val="6825BB68"/>
    <w:rsid w:val="688263A3"/>
    <w:rsid w:val="691C708F"/>
    <w:rsid w:val="694DAE25"/>
    <w:rsid w:val="69A52B2E"/>
    <w:rsid w:val="69BC734F"/>
    <w:rsid w:val="69F63989"/>
    <w:rsid w:val="6A233DB6"/>
    <w:rsid w:val="6B9B20AC"/>
    <w:rsid w:val="6BC5D79D"/>
    <w:rsid w:val="6CA37A51"/>
    <w:rsid w:val="6D906618"/>
    <w:rsid w:val="6D95420C"/>
    <w:rsid w:val="6E44E501"/>
    <w:rsid w:val="6EA5254B"/>
    <w:rsid w:val="6EC17324"/>
    <w:rsid w:val="6F35D5B8"/>
    <w:rsid w:val="70544021"/>
    <w:rsid w:val="70BB3643"/>
    <w:rsid w:val="72273A11"/>
    <w:rsid w:val="729FB461"/>
    <w:rsid w:val="73051783"/>
    <w:rsid w:val="732B12C9"/>
    <w:rsid w:val="73B6DDE7"/>
    <w:rsid w:val="7406D546"/>
    <w:rsid w:val="747EBD8B"/>
    <w:rsid w:val="756D9503"/>
    <w:rsid w:val="75A46789"/>
    <w:rsid w:val="75CC00F0"/>
    <w:rsid w:val="75FCB863"/>
    <w:rsid w:val="760F45BC"/>
    <w:rsid w:val="76D4CD97"/>
    <w:rsid w:val="773713D4"/>
    <w:rsid w:val="77A8EF16"/>
    <w:rsid w:val="78037E1B"/>
    <w:rsid w:val="78273BC0"/>
    <w:rsid w:val="78296131"/>
    <w:rsid w:val="788CDE96"/>
    <w:rsid w:val="79D27AD6"/>
    <w:rsid w:val="79EF817D"/>
    <w:rsid w:val="7BA37F63"/>
    <w:rsid w:val="7C34B120"/>
    <w:rsid w:val="7CC465CD"/>
    <w:rsid w:val="7D3F56AD"/>
    <w:rsid w:val="7D7C653F"/>
    <w:rsid w:val="7DA44E2D"/>
    <w:rsid w:val="7E3AD1E1"/>
    <w:rsid w:val="7EC1EA5D"/>
    <w:rsid w:val="7F25EE68"/>
    <w:rsid w:val="7FDA7614"/>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5FCB863"/>
  <w15:chartTrackingRefBased/>
  <w15:docId w15:val="{F055F86C-1BC4-4B86-9017-EB28155B526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2D356EEE"/>
    <w:rPr>
      <w:lang w:val="en-GB"/>
    </w:rPr>
  </w:style>
  <w:style w:type="paragraph" w:styleId="Heading1">
    <w:name w:val="heading 1"/>
    <w:basedOn w:val="Normal"/>
    <w:next w:val="Normal"/>
    <w:link w:val="Heading1Char"/>
    <w:uiPriority w:val="9"/>
    <w:qFormat/>
    <w:rsid w:val="2D356EEE"/>
    <w:pPr>
      <w:keepNext/>
      <w:keepLines/>
      <w:spacing w:before="360" w:after="80"/>
      <w:outlineLvl w:val="0"/>
    </w:pPr>
    <w:rPr>
      <w:rFonts w:asciiTheme="majorHAnsi" w:eastAsiaTheme="majorEastAsia" w:hAnsiTheme="majorHAnsi" w:cstheme="majorBidi"/>
      <w:b/>
      <w:bCs/>
      <w:color w:val="000000" w:themeColor="text1"/>
      <w:sz w:val="32"/>
      <w:szCs w:val="32"/>
      <w:u w:val="single"/>
    </w:rPr>
  </w:style>
  <w:style w:type="paragraph" w:styleId="Heading2">
    <w:name w:val="heading 2"/>
    <w:basedOn w:val="Normal"/>
    <w:next w:val="Normal"/>
    <w:link w:val="Heading2Char"/>
    <w:uiPriority w:val="9"/>
    <w:unhideWhenUsed/>
    <w:qFormat/>
    <w:rsid w:val="2D356EEE"/>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2D356EEE"/>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rsid w:val="2D356EEE"/>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unhideWhenUsed/>
    <w:qFormat/>
    <w:rsid w:val="2D356EEE"/>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unhideWhenUsed/>
    <w:qFormat/>
    <w:rsid w:val="2D356EEE"/>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unhideWhenUsed/>
    <w:qFormat/>
    <w:rsid w:val="2D356EEE"/>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unhideWhenUsed/>
    <w:qFormat/>
    <w:rsid w:val="2D356EEE"/>
    <w:pPr>
      <w:keepNext/>
      <w:keepLines/>
      <w:spacing w:after="0"/>
      <w:outlineLvl w:val="7"/>
    </w:pPr>
    <w:rPr>
      <w:rFonts w:eastAsiaTheme="majorEastAsia" w:cstheme="majorBidi"/>
      <w:i/>
      <w:iCs/>
      <w:color w:val="272727"/>
    </w:rPr>
  </w:style>
  <w:style w:type="paragraph" w:styleId="Heading9">
    <w:name w:val="heading 9"/>
    <w:basedOn w:val="Normal"/>
    <w:next w:val="Normal"/>
    <w:link w:val="Heading9Char"/>
    <w:uiPriority w:val="9"/>
    <w:unhideWhenUsed/>
    <w:qFormat/>
    <w:rsid w:val="2D356EEE"/>
    <w:pPr>
      <w:keepNext/>
      <w:keepLines/>
      <w:spacing w:after="0"/>
      <w:outlineLvl w:val="8"/>
    </w:pPr>
    <w:rPr>
      <w:rFonts w:eastAsiaTheme="majorEastAsia" w:cstheme="majorBidi"/>
      <w:color w:val="272727"/>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48D3CAA2"/>
    <w:rPr>
      <w:rFonts w:asciiTheme="majorHAnsi" w:eastAsiaTheme="majorEastAsia" w:hAnsiTheme="majorHAnsi" w:cstheme="majorBidi"/>
      <w:b/>
      <w:bCs/>
      <w:i w:val="0"/>
      <w:iCs w:val="0"/>
      <w:caps w:val="0"/>
      <w:smallCaps w:val="0"/>
      <w:strike w:val="0"/>
      <w:dstrike w:val="0"/>
      <w:noProof w:val="0"/>
      <w:color w:val="000000" w:themeColor="text1"/>
      <w:sz w:val="32"/>
      <w:szCs w:val="32"/>
      <w:u w:val="single"/>
      <w:lang w:val="en-GB"/>
    </w:rPr>
  </w:style>
  <w:style w:type="character" w:customStyle="1" w:styleId="Heading2Char">
    <w:name w:val="Heading 2 Char"/>
    <w:basedOn w:val="DefaultParagraphFont"/>
    <w:link w:val="Heading2"/>
    <w:uiPriority w:val="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rPr>
      <w:rFonts w:eastAsiaTheme="majorEastAsia" w:cstheme="majorBidi"/>
      <w:color w:val="0F4761" w:themeColor="accent1" w:themeShade="BF"/>
    </w:rPr>
  </w:style>
  <w:style w:type="character" w:customStyle="1" w:styleId="Heading6Char">
    <w:name w:val="Heading 6 Char"/>
    <w:basedOn w:val="DefaultParagraphFont"/>
    <w:link w:val="Heading6"/>
    <w:uiPriority w:val="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rPr>
      <w:rFonts w:eastAsiaTheme="majorEastAsia" w:cstheme="majorBidi"/>
      <w:color w:val="595959" w:themeColor="text1" w:themeTint="A6"/>
    </w:rPr>
  </w:style>
  <w:style w:type="character" w:customStyle="1" w:styleId="Heading8Char">
    <w:name w:val="Heading 8 Char"/>
    <w:basedOn w:val="DefaultParagraphFont"/>
    <w:link w:val="Heading8"/>
    <w:uiPriority w:val="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rPr>
      <w:rFonts w:eastAsiaTheme="majorEastAsia" w:cstheme="majorBidi"/>
      <w:color w:val="272727" w:themeColor="text1" w:themeTint="D8"/>
    </w:rPr>
  </w:style>
  <w:style w:type="character" w:customStyle="1" w:styleId="TitleChar">
    <w:name w:val="Title Char"/>
    <w:link w:val="Title"/>
    <w:uiPriority w:val="10"/>
    <w:rsid w:val="2D356EEE"/>
    <w:rPr>
      <w:rFonts w:asciiTheme="minorHAnsi" w:eastAsiaTheme="minorEastAsia" w:hAnsiTheme="minorHAnsi" w:cstheme="minorBidi"/>
      <w:sz w:val="24"/>
      <w:szCs w:val="24"/>
    </w:rPr>
  </w:style>
  <w:style w:type="paragraph" w:styleId="Title">
    <w:name w:val="Title"/>
    <w:basedOn w:val="Normal"/>
    <w:next w:val="Normal"/>
    <w:link w:val="TitleChar"/>
    <w:uiPriority w:val="10"/>
    <w:qFormat/>
    <w:rsid w:val="2D356EEE"/>
  </w:style>
  <w:style w:type="character" w:customStyle="1" w:styleId="SubtitleChar">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rsid w:val="2D356EEE"/>
    <w:rPr>
      <w:rFonts w:eastAsiaTheme="majorEastAsia" w:cstheme="majorBidi"/>
      <w:color w:val="595959" w:themeColor="text1" w:themeTint="A6"/>
      <w:sz w:val="28"/>
      <w:szCs w:val="28"/>
    </w:rPr>
  </w:style>
  <w:style w:type="character" w:styleId="IntenseEmphasis">
    <w:name w:val="Intense Emphasis"/>
    <w:basedOn w:val="DefaultParagraphFont"/>
    <w:uiPriority w:val="21"/>
    <w:qFormat/>
    <w:rPr>
      <w:i/>
      <w:iCs/>
      <w:color w:val="0F4761" w:themeColor="accent1" w:themeShade="BF"/>
    </w:rPr>
  </w:style>
  <w:style w:type="character" w:customStyle="1" w:styleId="QuoteChar">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rsid w:val="2D356EEE"/>
    <w:pPr>
      <w:spacing w:before="160"/>
      <w:jc w:val="center"/>
    </w:pPr>
    <w:rPr>
      <w:i/>
      <w:iCs/>
      <w:color w:val="404040" w:themeColor="text1" w:themeTint="BF"/>
    </w:rPr>
  </w:style>
  <w:style w:type="character" w:customStyle="1" w:styleId="IntenseQuoteChar">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rsid w:val="2D356EEE"/>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paragraph" w:styleId="TOC1">
    <w:name w:val="toc 1"/>
    <w:basedOn w:val="Normal"/>
    <w:next w:val="Normal"/>
    <w:uiPriority w:val="39"/>
    <w:unhideWhenUsed/>
    <w:rsid w:val="2D356EEE"/>
    <w:pPr>
      <w:spacing w:after="100"/>
    </w:pPr>
  </w:style>
  <w:style w:type="character" w:styleId="Hyperlink">
    <w:name w:val="Hyperlink"/>
    <w:basedOn w:val="DefaultParagraphFont"/>
    <w:uiPriority w:val="99"/>
    <w:unhideWhenUsed/>
    <w:rsid w:val="48D3CAA2"/>
    <w:rPr>
      <w:color w:val="467886"/>
      <w:u w:val="single"/>
    </w:rPr>
  </w:style>
  <w:style w:type="paragraph" w:styleId="ListParagraph">
    <w:name w:val="List Paragraph"/>
    <w:basedOn w:val="Normal"/>
    <w:uiPriority w:val="34"/>
    <w:qFormat/>
    <w:rsid w:val="2D356EEE"/>
    <w:pPr>
      <w:ind w:left="720"/>
      <w:contextualSpacing/>
    </w:pPr>
  </w:style>
  <w:style w:type="paragraph" w:styleId="Header">
    <w:name w:val="header"/>
    <w:basedOn w:val="Normal"/>
    <w:link w:val="HeaderChar"/>
    <w:uiPriority w:val="99"/>
    <w:unhideWhenUsed/>
    <w:rsid w:val="00023CC8"/>
    <w:pPr>
      <w:tabs>
        <w:tab w:val="center" w:pos="4513"/>
        <w:tab w:val="right" w:pos="9026"/>
      </w:tabs>
      <w:spacing w:after="0" w:line="240" w:lineRule="auto"/>
    </w:pPr>
  </w:style>
  <w:style w:type="character" w:customStyle="1" w:styleId="HeaderChar">
    <w:name w:val="Header Char"/>
    <w:basedOn w:val="DefaultParagraphFont"/>
    <w:link w:val="Header"/>
    <w:uiPriority w:val="99"/>
    <w:rsid w:val="00023CC8"/>
    <w:rPr>
      <w:lang w:val="en-GB"/>
    </w:rPr>
  </w:style>
  <w:style w:type="paragraph" w:styleId="Footer">
    <w:name w:val="footer"/>
    <w:basedOn w:val="Normal"/>
    <w:link w:val="FooterChar"/>
    <w:uiPriority w:val="99"/>
    <w:unhideWhenUsed/>
    <w:rsid w:val="00023CC8"/>
    <w:pPr>
      <w:tabs>
        <w:tab w:val="center" w:pos="4513"/>
        <w:tab w:val="right" w:pos="9026"/>
      </w:tabs>
      <w:spacing w:after="0" w:line="240" w:lineRule="auto"/>
    </w:pPr>
  </w:style>
  <w:style w:type="character" w:customStyle="1" w:styleId="FooterChar">
    <w:name w:val="Footer Char"/>
    <w:basedOn w:val="DefaultParagraphFont"/>
    <w:link w:val="Footer"/>
    <w:uiPriority w:val="99"/>
    <w:rsid w:val="00023CC8"/>
    <w:rPr>
      <w:lang w:val="en-GB"/>
    </w:rPr>
  </w:style>
  <w:style w:type="character" w:styleId="PageNumber">
    <w:name w:val="page number"/>
    <w:basedOn w:val="DefaultParagraphFont"/>
    <w:uiPriority w:val="99"/>
    <w:semiHidden/>
    <w:unhideWhenUsed/>
    <w:rsid w:val="00023CC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footer" Target="footer2.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oter" Target="footer1.xml"/><Relationship Id="rId2" Type="http://schemas.openxmlformats.org/officeDocument/2006/relationships/styles" Target="styles.xml"/><Relationship Id="rId16" Type="http://schemas.microsoft.com/office/2020/10/relationships/intelligence" Target="intelligence2.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png"/><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image" Target="media/image4.pn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TotalTime>
  <Pages>12</Pages>
  <Words>2592</Words>
  <Characters>14780</Characters>
  <Application>Microsoft Office Word</Application>
  <DocSecurity>0</DocSecurity>
  <Lines>123</Lines>
  <Paragraphs>34</Paragraphs>
  <ScaleCrop>false</ScaleCrop>
  <Company/>
  <LinksUpToDate>false</LinksUpToDate>
  <CharactersWithSpaces>17338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Jade Williams (2205436)</dc:creator>
  <cp:keywords/>
  <dc:description/>
  <cp:lastModifiedBy>SamanthaJade Williams</cp:lastModifiedBy>
  <cp:revision>2</cp:revision>
  <dcterms:created xsi:type="dcterms:W3CDTF">2025-04-25T11:36:00Z</dcterms:created>
  <dcterms:modified xsi:type="dcterms:W3CDTF">2025-04-25T11:36:00Z</dcterms:modified>
</cp:coreProperties>
</file>