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81476" w14:textId="031C8DA1" w:rsidR="00517308" w:rsidRDefault="00517308" w:rsidP="00517308">
      <w:pPr>
        <w:jc w:val="center"/>
        <w:rPr>
          <w:b/>
          <w:bCs/>
          <w:sz w:val="28"/>
          <w:szCs w:val="28"/>
        </w:rPr>
      </w:pPr>
      <w:r>
        <w:rPr>
          <w:noProof/>
        </w:rPr>
        <w:drawing>
          <wp:inline distT="0" distB="0" distL="0" distR="0" wp14:anchorId="65F5937F" wp14:editId="607BD7D9">
            <wp:extent cx="2197100" cy="1220071"/>
            <wp:effectExtent l="0" t="0" r="0" b="0"/>
            <wp:docPr id="591661210"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61210" name="Picture 1" descr="A logo with text on i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05553" cy="1224765"/>
                    </a:xfrm>
                    <a:prstGeom prst="rect">
                      <a:avLst/>
                    </a:prstGeom>
                    <a:noFill/>
                    <a:ln>
                      <a:noFill/>
                    </a:ln>
                  </pic:spPr>
                </pic:pic>
              </a:graphicData>
            </a:graphic>
          </wp:inline>
        </w:drawing>
      </w:r>
    </w:p>
    <w:p w14:paraId="121794C8" w14:textId="77777777" w:rsidR="00517308" w:rsidRDefault="00517308" w:rsidP="00517308">
      <w:pPr>
        <w:jc w:val="center"/>
        <w:rPr>
          <w:b/>
          <w:bCs/>
          <w:sz w:val="32"/>
          <w:szCs w:val="32"/>
        </w:rPr>
      </w:pPr>
    </w:p>
    <w:p w14:paraId="55BCC3CB" w14:textId="43BBAE39" w:rsidR="00517308" w:rsidRPr="00517308" w:rsidRDefault="00517308" w:rsidP="00517308">
      <w:pPr>
        <w:jc w:val="center"/>
        <w:rPr>
          <w:b/>
          <w:bCs/>
          <w:sz w:val="32"/>
          <w:szCs w:val="32"/>
        </w:rPr>
      </w:pPr>
      <w:r w:rsidRPr="00517308">
        <w:rPr>
          <w:b/>
          <w:bCs/>
          <w:sz w:val="32"/>
          <w:szCs w:val="32"/>
        </w:rPr>
        <w:t>Food and Beverage Operation</w:t>
      </w:r>
    </w:p>
    <w:p w14:paraId="31655E3D" w14:textId="45B01ADD" w:rsidR="00517308" w:rsidRPr="00517308" w:rsidRDefault="00517308" w:rsidP="00517308">
      <w:pPr>
        <w:jc w:val="center"/>
        <w:rPr>
          <w:b/>
          <w:bCs/>
          <w:sz w:val="32"/>
          <w:szCs w:val="32"/>
        </w:rPr>
      </w:pPr>
      <w:r w:rsidRPr="00517308">
        <w:rPr>
          <w:b/>
          <w:bCs/>
          <w:sz w:val="32"/>
          <w:szCs w:val="32"/>
        </w:rPr>
        <w:t>BMIH4002 - LEVEL 4</w:t>
      </w:r>
    </w:p>
    <w:p w14:paraId="14B9C5DF" w14:textId="287574BA" w:rsidR="00517308" w:rsidRDefault="00517308" w:rsidP="00517308">
      <w:pPr>
        <w:jc w:val="center"/>
        <w:rPr>
          <w:b/>
          <w:bCs/>
          <w:sz w:val="28"/>
          <w:szCs w:val="28"/>
        </w:rPr>
      </w:pPr>
      <w:r>
        <w:rPr>
          <w:b/>
          <w:bCs/>
          <w:sz w:val="28"/>
          <w:szCs w:val="28"/>
        </w:rPr>
        <w:t>Tittle: Student Journal (Learning Log)</w:t>
      </w:r>
    </w:p>
    <w:p w14:paraId="7675E8C6" w14:textId="77777777" w:rsidR="00517308" w:rsidRDefault="00517308" w:rsidP="00517308">
      <w:pPr>
        <w:jc w:val="center"/>
        <w:rPr>
          <w:b/>
          <w:bCs/>
          <w:sz w:val="28"/>
          <w:szCs w:val="28"/>
        </w:rPr>
      </w:pPr>
    </w:p>
    <w:p w14:paraId="73776ACE" w14:textId="77777777" w:rsidR="00517308" w:rsidRDefault="00517308" w:rsidP="00517308">
      <w:pPr>
        <w:jc w:val="center"/>
        <w:rPr>
          <w:b/>
          <w:bCs/>
          <w:sz w:val="28"/>
          <w:szCs w:val="28"/>
        </w:rPr>
      </w:pPr>
    </w:p>
    <w:p w14:paraId="65366D24" w14:textId="77777777" w:rsidR="00517308" w:rsidRDefault="00517308" w:rsidP="00517308">
      <w:pPr>
        <w:jc w:val="center"/>
        <w:rPr>
          <w:b/>
          <w:bCs/>
          <w:sz w:val="28"/>
          <w:szCs w:val="28"/>
        </w:rPr>
      </w:pPr>
    </w:p>
    <w:p w14:paraId="1F58C29F" w14:textId="77777777" w:rsidR="00517308" w:rsidRDefault="00517308" w:rsidP="00517308">
      <w:pPr>
        <w:jc w:val="center"/>
        <w:rPr>
          <w:b/>
          <w:bCs/>
          <w:sz w:val="28"/>
          <w:szCs w:val="28"/>
        </w:rPr>
      </w:pPr>
    </w:p>
    <w:p w14:paraId="49F55D4A" w14:textId="77777777" w:rsidR="00517308" w:rsidRDefault="00517308" w:rsidP="00517308">
      <w:pPr>
        <w:jc w:val="center"/>
        <w:rPr>
          <w:b/>
          <w:bCs/>
          <w:sz w:val="28"/>
          <w:szCs w:val="28"/>
        </w:rPr>
      </w:pPr>
    </w:p>
    <w:p w14:paraId="1DC09DBD" w14:textId="77777777" w:rsidR="00517308" w:rsidRDefault="00517308" w:rsidP="00517308">
      <w:pPr>
        <w:jc w:val="center"/>
        <w:rPr>
          <w:b/>
          <w:bCs/>
          <w:sz w:val="28"/>
          <w:szCs w:val="28"/>
        </w:rPr>
      </w:pPr>
    </w:p>
    <w:p w14:paraId="65BAF2A8" w14:textId="6508CD80" w:rsidR="00517308" w:rsidRPr="00517308" w:rsidRDefault="00517308" w:rsidP="00517308">
      <w:pPr>
        <w:jc w:val="center"/>
        <w:rPr>
          <w:b/>
          <w:bCs/>
          <w:sz w:val="28"/>
          <w:szCs w:val="28"/>
        </w:rPr>
      </w:pPr>
      <w:r w:rsidRPr="00517308">
        <w:rPr>
          <w:b/>
          <w:bCs/>
          <w:sz w:val="28"/>
          <w:szCs w:val="28"/>
        </w:rPr>
        <w:t xml:space="preserve">Student Name: Jean Raymond </w:t>
      </w:r>
      <w:proofErr w:type="spellStart"/>
      <w:r w:rsidRPr="00517308">
        <w:rPr>
          <w:b/>
          <w:bCs/>
          <w:sz w:val="28"/>
          <w:szCs w:val="28"/>
        </w:rPr>
        <w:t>Nanguy</w:t>
      </w:r>
      <w:proofErr w:type="spellEnd"/>
    </w:p>
    <w:p w14:paraId="41F45540" w14:textId="4FFBF344" w:rsidR="00517308" w:rsidRDefault="00517308" w:rsidP="00517308">
      <w:pPr>
        <w:jc w:val="center"/>
        <w:rPr>
          <w:b/>
          <w:bCs/>
          <w:sz w:val="28"/>
          <w:szCs w:val="28"/>
        </w:rPr>
      </w:pPr>
      <w:r w:rsidRPr="00517308">
        <w:rPr>
          <w:b/>
          <w:bCs/>
          <w:sz w:val="28"/>
          <w:szCs w:val="28"/>
        </w:rPr>
        <w:t>Student ID: 2239152</w:t>
      </w:r>
    </w:p>
    <w:p w14:paraId="5F66B913" w14:textId="77777777" w:rsidR="00517308" w:rsidRDefault="00517308" w:rsidP="0066576A">
      <w:pPr>
        <w:jc w:val="center"/>
        <w:rPr>
          <w:b/>
          <w:bCs/>
          <w:sz w:val="28"/>
          <w:szCs w:val="28"/>
        </w:rPr>
      </w:pPr>
    </w:p>
    <w:p w14:paraId="0CE38EE7" w14:textId="77777777" w:rsidR="00517308" w:rsidRDefault="00517308" w:rsidP="0066576A">
      <w:pPr>
        <w:jc w:val="center"/>
        <w:rPr>
          <w:b/>
          <w:bCs/>
          <w:sz w:val="28"/>
          <w:szCs w:val="28"/>
        </w:rPr>
      </w:pPr>
    </w:p>
    <w:p w14:paraId="10744623" w14:textId="77777777" w:rsidR="00517308" w:rsidRDefault="00517308" w:rsidP="0066576A">
      <w:pPr>
        <w:jc w:val="center"/>
        <w:rPr>
          <w:b/>
          <w:bCs/>
          <w:sz w:val="28"/>
          <w:szCs w:val="28"/>
        </w:rPr>
      </w:pPr>
    </w:p>
    <w:p w14:paraId="1A22FB05" w14:textId="77777777" w:rsidR="00517308" w:rsidRDefault="00517308" w:rsidP="0066576A">
      <w:pPr>
        <w:jc w:val="center"/>
        <w:rPr>
          <w:b/>
          <w:bCs/>
          <w:sz w:val="28"/>
          <w:szCs w:val="28"/>
        </w:rPr>
      </w:pPr>
    </w:p>
    <w:p w14:paraId="0CE9BC60" w14:textId="77777777" w:rsidR="00517308" w:rsidRDefault="00517308" w:rsidP="0066576A">
      <w:pPr>
        <w:jc w:val="center"/>
        <w:rPr>
          <w:b/>
          <w:bCs/>
          <w:sz w:val="28"/>
          <w:szCs w:val="28"/>
        </w:rPr>
      </w:pPr>
    </w:p>
    <w:p w14:paraId="73CA62BB" w14:textId="77777777" w:rsidR="00517308" w:rsidRDefault="00517308" w:rsidP="0066576A">
      <w:pPr>
        <w:jc w:val="center"/>
        <w:rPr>
          <w:b/>
          <w:bCs/>
          <w:sz w:val="28"/>
          <w:szCs w:val="28"/>
        </w:rPr>
      </w:pPr>
    </w:p>
    <w:p w14:paraId="00918250" w14:textId="77777777" w:rsidR="00517308" w:rsidRDefault="00517308" w:rsidP="0066576A">
      <w:pPr>
        <w:jc w:val="center"/>
        <w:rPr>
          <w:b/>
          <w:bCs/>
          <w:sz w:val="28"/>
          <w:szCs w:val="28"/>
        </w:rPr>
      </w:pPr>
    </w:p>
    <w:p w14:paraId="7A69E231" w14:textId="77777777" w:rsidR="00517308" w:rsidRDefault="00517308" w:rsidP="0066576A">
      <w:pPr>
        <w:jc w:val="center"/>
        <w:rPr>
          <w:b/>
          <w:bCs/>
          <w:sz w:val="28"/>
          <w:szCs w:val="28"/>
        </w:rPr>
      </w:pPr>
    </w:p>
    <w:p w14:paraId="5B3E7BF9" w14:textId="77777777" w:rsidR="00517308" w:rsidRDefault="00517308" w:rsidP="0066576A">
      <w:pPr>
        <w:jc w:val="center"/>
        <w:rPr>
          <w:b/>
          <w:bCs/>
          <w:sz w:val="28"/>
          <w:szCs w:val="28"/>
        </w:rPr>
      </w:pPr>
    </w:p>
    <w:p w14:paraId="1E497E2C" w14:textId="77777777" w:rsidR="00517308" w:rsidRDefault="00517308" w:rsidP="00517308">
      <w:pPr>
        <w:rPr>
          <w:b/>
          <w:bCs/>
          <w:sz w:val="28"/>
          <w:szCs w:val="28"/>
        </w:rPr>
      </w:pPr>
    </w:p>
    <w:p w14:paraId="24BEF2E2" w14:textId="77777777" w:rsidR="0066576A" w:rsidRDefault="0066576A" w:rsidP="0066576A">
      <w:pPr>
        <w:rPr>
          <w:b/>
          <w:bCs/>
          <w:sz w:val="28"/>
          <w:szCs w:val="28"/>
        </w:rPr>
      </w:pPr>
    </w:p>
    <w:p w14:paraId="1B6866D9" w14:textId="56185225" w:rsidR="0066576A" w:rsidRPr="00517308" w:rsidRDefault="0066576A" w:rsidP="0066576A">
      <w:pPr>
        <w:rPr>
          <w:rFonts w:cstheme="minorHAnsi"/>
          <w:i/>
          <w:iCs/>
          <w:sz w:val="24"/>
          <w:szCs w:val="24"/>
        </w:rPr>
      </w:pPr>
      <w:r w:rsidRPr="00517308">
        <w:rPr>
          <w:rFonts w:cstheme="minorHAnsi"/>
          <w:i/>
          <w:iCs/>
          <w:sz w:val="24"/>
          <w:szCs w:val="24"/>
        </w:rPr>
        <w:t>Service Quality in the Restaurant Industry: Essential Skills and Their Development</w:t>
      </w:r>
    </w:p>
    <w:p w14:paraId="687202CC" w14:textId="566C63F0" w:rsidR="0066576A" w:rsidRPr="00517308" w:rsidRDefault="0066576A" w:rsidP="0066576A">
      <w:pPr>
        <w:pStyle w:val="Heading1"/>
        <w:rPr>
          <w:rFonts w:asciiTheme="minorHAnsi" w:hAnsiTheme="minorHAnsi" w:cstheme="minorHAnsi"/>
        </w:rPr>
      </w:pPr>
      <w:r w:rsidRPr="00517308">
        <w:rPr>
          <w:rFonts w:asciiTheme="minorHAnsi" w:hAnsiTheme="minorHAnsi" w:cstheme="minorHAnsi"/>
        </w:rPr>
        <w:t>Introduction</w:t>
      </w:r>
    </w:p>
    <w:p w14:paraId="149081EF" w14:textId="77777777" w:rsidR="0066576A" w:rsidRPr="00517308" w:rsidRDefault="0066576A" w:rsidP="0066576A">
      <w:pPr>
        <w:rPr>
          <w:rFonts w:cstheme="minorHAnsi"/>
        </w:rPr>
      </w:pPr>
    </w:p>
    <w:p w14:paraId="34F179FB" w14:textId="77777777" w:rsidR="002B1197" w:rsidRPr="00517308" w:rsidRDefault="002B1197" w:rsidP="002B1197">
      <w:pPr>
        <w:rPr>
          <w:rFonts w:cstheme="minorHAnsi"/>
          <w:sz w:val="24"/>
          <w:szCs w:val="24"/>
        </w:rPr>
      </w:pPr>
      <w:r w:rsidRPr="00517308">
        <w:rPr>
          <w:rFonts w:cstheme="minorHAnsi"/>
          <w:sz w:val="24"/>
          <w:szCs w:val="24"/>
        </w:rPr>
        <w:t>This part introduces the subject and sets the stage for the conversation. This introduction introduces the topic and emphasizes its academic importance.</w:t>
      </w:r>
    </w:p>
    <w:p w14:paraId="2EE15120" w14:textId="77777777" w:rsidR="002B1197" w:rsidRPr="00517308" w:rsidRDefault="002B1197" w:rsidP="002B1197">
      <w:pPr>
        <w:rPr>
          <w:rFonts w:cstheme="minorHAnsi"/>
          <w:sz w:val="24"/>
          <w:szCs w:val="24"/>
        </w:rPr>
      </w:pPr>
      <w:r w:rsidRPr="00517308">
        <w:rPr>
          <w:rFonts w:cstheme="minorHAnsi"/>
          <w:sz w:val="24"/>
          <w:szCs w:val="24"/>
        </w:rPr>
        <w:t xml:space="preserve">The dynamic and competitive restaurant industry depends largely on service quality. In a time with many choices and increasingly discerning customers, service quality is crucial. Customer satisfaction affects short-term happiness, long-term loyalty, word-of-mouth recommendations, and repeat business. To achieve long-term profitability and survival, </w:t>
      </w:r>
      <w:proofErr w:type="spellStart"/>
      <w:r w:rsidRPr="00517308">
        <w:rPr>
          <w:rFonts w:cstheme="minorHAnsi"/>
          <w:sz w:val="24"/>
          <w:szCs w:val="24"/>
        </w:rPr>
        <w:t>Ladhari</w:t>
      </w:r>
      <w:proofErr w:type="spellEnd"/>
      <w:r w:rsidRPr="00517308">
        <w:rPr>
          <w:rFonts w:cstheme="minorHAnsi"/>
          <w:sz w:val="24"/>
          <w:szCs w:val="24"/>
        </w:rPr>
        <w:t xml:space="preserve"> (2009) advises restaurants to </w:t>
      </w:r>
      <w:proofErr w:type="gramStart"/>
      <w:r w:rsidRPr="00517308">
        <w:rPr>
          <w:rFonts w:cstheme="minorHAnsi"/>
          <w:sz w:val="24"/>
          <w:szCs w:val="24"/>
        </w:rPr>
        <w:t>focus</w:t>
      </w:r>
      <w:proofErr w:type="gramEnd"/>
      <w:r w:rsidRPr="00517308">
        <w:rPr>
          <w:rFonts w:cstheme="minorHAnsi"/>
          <w:sz w:val="24"/>
          <w:szCs w:val="24"/>
        </w:rPr>
        <w:t xml:space="preserve"> service quality. </w:t>
      </w:r>
    </w:p>
    <w:p w14:paraId="1DCFA9F5" w14:textId="77777777" w:rsidR="0066576A" w:rsidRPr="00517308" w:rsidRDefault="0066576A" w:rsidP="0066576A">
      <w:pPr>
        <w:rPr>
          <w:rFonts w:cstheme="minorHAnsi"/>
          <w:sz w:val="24"/>
          <w:szCs w:val="24"/>
        </w:rPr>
      </w:pPr>
    </w:p>
    <w:p w14:paraId="42B7EF8D" w14:textId="2D8A11A0" w:rsidR="0066576A" w:rsidRPr="00517308" w:rsidRDefault="0066576A" w:rsidP="0066576A">
      <w:pPr>
        <w:pStyle w:val="Heading1"/>
        <w:rPr>
          <w:rFonts w:asciiTheme="minorHAnsi" w:hAnsiTheme="minorHAnsi" w:cstheme="minorHAnsi"/>
        </w:rPr>
      </w:pPr>
      <w:r w:rsidRPr="00517308">
        <w:rPr>
          <w:rFonts w:asciiTheme="minorHAnsi" w:hAnsiTheme="minorHAnsi" w:cstheme="minorHAnsi"/>
        </w:rPr>
        <w:t>Identification of Essential Skills</w:t>
      </w:r>
    </w:p>
    <w:p w14:paraId="256DBC02" w14:textId="77777777" w:rsidR="0066576A" w:rsidRPr="00517308" w:rsidRDefault="0066576A" w:rsidP="0066576A">
      <w:pPr>
        <w:rPr>
          <w:rFonts w:cstheme="minorHAnsi"/>
          <w:sz w:val="24"/>
          <w:szCs w:val="24"/>
        </w:rPr>
      </w:pPr>
    </w:p>
    <w:p w14:paraId="7DD24CA6" w14:textId="77777777" w:rsidR="0066576A" w:rsidRPr="00517308" w:rsidRDefault="0066576A" w:rsidP="0066576A">
      <w:pPr>
        <w:rPr>
          <w:rFonts w:cstheme="minorHAnsi"/>
          <w:sz w:val="24"/>
          <w:szCs w:val="24"/>
        </w:rPr>
      </w:pPr>
      <w:r w:rsidRPr="00517308">
        <w:rPr>
          <w:rFonts w:cstheme="minorHAnsi"/>
          <w:sz w:val="24"/>
          <w:szCs w:val="24"/>
        </w:rPr>
        <w:t>Effective communication is a fundamental aspect of every service encounter. This process guarantees that the requirements of customers are comprehended, anticipations are established, and commitments are fulfilled. According to Guggenheim (2011), effective communication between staff and customers has a crucial role in preventing misunderstandings, minimizing mistakes, and improving the entire eating experience.</w:t>
      </w:r>
    </w:p>
    <w:p w14:paraId="07D377CA" w14:textId="77777777" w:rsidR="0066576A" w:rsidRPr="00517308" w:rsidRDefault="0066576A" w:rsidP="0066576A">
      <w:pPr>
        <w:rPr>
          <w:rFonts w:cstheme="minorHAnsi"/>
          <w:sz w:val="24"/>
          <w:szCs w:val="24"/>
        </w:rPr>
      </w:pPr>
    </w:p>
    <w:p w14:paraId="56A7410B" w14:textId="2C8372CF" w:rsidR="0066576A" w:rsidRPr="00517308" w:rsidRDefault="0066576A" w:rsidP="0066576A">
      <w:pPr>
        <w:rPr>
          <w:rFonts w:cstheme="minorHAnsi"/>
          <w:sz w:val="24"/>
          <w:szCs w:val="24"/>
        </w:rPr>
      </w:pPr>
      <w:r w:rsidRPr="00517308">
        <w:rPr>
          <w:rStyle w:val="Heading2Char"/>
          <w:rFonts w:asciiTheme="minorHAnsi" w:hAnsiTheme="minorHAnsi" w:cstheme="minorHAnsi"/>
        </w:rPr>
        <w:t>Empathy</w:t>
      </w:r>
      <w:r w:rsidRPr="00517308">
        <w:rPr>
          <w:rFonts w:cstheme="minorHAnsi"/>
          <w:sz w:val="24"/>
          <w:szCs w:val="24"/>
        </w:rPr>
        <w:t xml:space="preserve">: In addition to the operational aspects of </w:t>
      </w:r>
      <w:proofErr w:type="gramStart"/>
      <w:r w:rsidRPr="00517308">
        <w:rPr>
          <w:rFonts w:cstheme="minorHAnsi"/>
          <w:sz w:val="24"/>
          <w:szCs w:val="24"/>
        </w:rPr>
        <w:t>providing assistance</w:t>
      </w:r>
      <w:proofErr w:type="gramEnd"/>
      <w:r w:rsidRPr="00517308">
        <w:rPr>
          <w:rFonts w:cstheme="minorHAnsi"/>
          <w:sz w:val="24"/>
          <w:szCs w:val="24"/>
        </w:rPr>
        <w:t xml:space="preserve">, there exists a profound emotional bond. The capacity for empathy enables restaurant personnel to comprehend and connect with the emotional states of customers, hence facilitating the creation of impactful and lasting experiences. According to Menon and Dubé (2000), the authors emphasize that engaging in empathic interactions might result in increased customer loyalty. </w:t>
      </w:r>
    </w:p>
    <w:p w14:paraId="697739D5" w14:textId="77777777" w:rsidR="0066576A" w:rsidRPr="00517308" w:rsidRDefault="0066576A" w:rsidP="0066576A">
      <w:pPr>
        <w:rPr>
          <w:rFonts w:cstheme="minorHAnsi"/>
          <w:sz w:val="24"/>
          <w:szCs w:val="24"/>
        </w:rPr>
      </w:pPr>
    </w:p>
    <w:p w14:paraId="1DF27D5E" w14:textId="348104B6" w:rsidR="0066576A" w:rsidRPr="00517308" w:rsidRDefault="0066576A" w:rsidP="0066576A">
      <w:pPr>
        <w:rPr>
          <w:rFonts w:cstheme="minorHAnsi"/>
          <w:sz w:val="24"/>
          <w:szCs w:val="24"/>
        </w:rPr>
      </w:pPr>
      <w:r w:rsidRPr="00517308">
        <w:rPr>
          <w:rStyle w:val="Heading2Char"/>
          <w:rFonts w:asciiTheme="minorHAnsi" w:hAnsiTheme="minorHAnsi" w:cstheme="minorHAnsi"/>
        </w:rPr>
        <w:t>Time management</w:t>
      </w:r>
      <w:r w:rsidRPr="00517308">
        <w:rPr>
          <w:rFonts w:cstheme="minorHAnsi"/>
          <w:sz w:val="24"/>
          <w:szCs w:val="24"/>
        </w:rPr>
        <w:t xml:space="preserve">: It is a crucial aspect in the restaurant sector, as shown by the well-known saying "time is money." The efficient provision of services within a reasonable timeframe is highly regarded by customers, as it has the potential to greatly improve their overall satisfaction. In Kimes' (2009) scholarly work, the significance of effective service procedures is </w:t>
      </w:r>
      <w:r w:rsidRPr="00517308">
        <w:rPr>
          <w:rFonts w:cstheme="minorHAnsi"/>
          <w:sz w:val="24"/>
          <w:szCs w:val="24"/>
        </w:rPr>
        <w:lastRenderedPageBreak/>
        <w:t>examined, with a particular focus on the negative consequences of delays, including diminished satisfaction levels and financial losses.</w:t>
      </w:r>
    </w:p>
    <w:p w14:paraId="7AC04295" w14:textId="77777777" w:rsidR="0066576A" w:rsidRPr="00517308" w:rsidRDefault="0066576A" w:rsidP="0066576A">
      <w:pPr>
        <w:rPr>
          <w:rFonts w:cstheme="minorHAnsi"/>
          <w:sz w:val="24"/>
          <w:szCs w:val="24"/>
        </w:rPr>
      </w:pPr>
    </w:p>
    <w:p w14:paraId="3CC73A40" w14:textId="49D84A3D" w:rsidR="0066576A" w:rsidRPr="00517308" w:rsidRDefault="0066576A" w:rsidP="0066576A">
      <w:pPr>
        <w:rPr>
          <w:rFonts w:cstheme="minorHAnsi"/>
          <w:sz w:val="24"/>
          <w:szCs w:val="24"/>
        </w:rPr>
      </w:pPr>
      <w:r w:rsidRPr="00517308">
        <w:rPr>
          <w:rStyle w:val="Heading2Char"/>
          <w:rFonts w:asciiTheme="minorHAnsi" w:hAnsiTheme="minorHAnsi" w:cstheme="minorHAnsi"/>
        </w:rPr>
        <w:t>Conflict Resolution</w:t>
      </w:r>
      <w:r w:rsidRPr="00517308">
        <w:rPr>
          <w:rFonts w:cstheme="minorHAnsi"/>
          <w:sz w:val="24"/>
          <w:szCs w:val="24"/>
        </w:rPr>
        <w:t xml:space="preserve">: The use of effective conflict resolution tactics </w:t>
      </w:r>
      <w:proofErr w:type="gramStart"/>
      <w:r w:rsidRPr="00517308">
        <w:rPr>
          <w:rFonts w:cstheme="minorHAnsi"/>
          <w:sz w:val="24"/>
          <w:szCs w:val="24"/>
        </w:rPr>
        <w:t>has the ability to</w:t>
      </w:r>
      <w:proofErr w:type="gramEnd"/>
      <w:r w:rsidRPr="00517308">
        <w:rPr>
          <w:rFonts w:cstheme="minorHAnsi"/>
          <w:sz w:val="24"/>
          <w:szCs w:val="24"/>
        </w:rPr>
        <w:t xml:space="preserve"> transform potentially adverse encounters into opportunities for fostering trust. According to Maxham (2001), the significance of prompt and efficient dispute resolution in maintaining consumer confidence cannot be overstated.</w:t>
      </w:r>
    </w:p>
    <w:p w14:paraId="42128749" w14:textId="77777777" w:rsidR="0066576A" w:rsidRPr="00517308" w:rsidRDefault="0066576A" w:rsidP="0066576A">
      <w:pPr>
        <w:rPr>
          <w:rFonts w:cstheme="minorHAnsi"/>
          <w:sz w:val="24"/>
          <w:szCs w:val="24"/>
        </w:rPr>
      </w:pPr>
    </w:p>
    <w:p w14:paraId="5BDCD3C9" w14:textId="136EE5FB" w:rsidR="0066576A" w:rsidRPr="00517308" w:rsidRDefault="0066576A" w:rsidP="0066576A">
      <w:pPr>
        <w:rPr>
          <w:rFonts w:cstheme="minorHAnsi"/>
          <w:sz w:val="24"/>
          <w:szCs w:val="24"/>
        </w:rPr>
      </w:pPr>
      <w:r w:rsidRPr="00517308">
        <w:rPr>
          <w:rStyle w:val="Heading2Char"/>
          <w:rFonts w:asciiTheme="minorHAnsi" w:hAnsiTheme="minorHAnsi" w:cstheme="minorHAnsi"/>
        </w:rPr>
        <w:t>Product Knowledge</w:t>
      </w:r>
      <w:r w:rsidRPr="00517308">
        <w:rPr>
          <w:rFonts w:cstheme="minorHAnsi"/>
          <w:sz w:val="24"/>
          <w:szCs w:val="24"/>
        </w:rPr>
        <w:t>: The possession of comprehensive product knowledge by staff members has the potential to enhance the overall eating experience. According to Heung and Gu (2012), a crucial factor in driving sales growth and improving customer happiness is the acquisition of product knowledge.</w:t>
      </w:r>
    </w:p>
    <w:p w14:paraId="41B59ECF" w14:textId="77777777" w:rsidR="0066576A" w:rsidRPr="00517308" w:rsidRDefault="0066576A" w:rsidP="0066576A">
      <w:pPr>
        <w:rPr>
          <w:rFonts w:cstheme="minorHAnsi"/>
          <w:sz w:val="24"/>
          <w:szCs w:val="24"/>
        </w:rPr>
      </w:pPr>
    </w:p>
    <w:p w14:paraId="6F9A4E67" w14:textId="0477984E" w:rsidR="0066576A" w:rsidRPr="00517308" w:rsidRDefault="0066576A" w:rsidP="0066576A">
      <w:pPr>
        <w:pStyle w:val="Heading1"/>
        <w:rPr>
          <w:rFonts w:asciiTheme="minorHAnsi" w:hAnsiTheme="minorHAnsi" w:cstheme="minorHAnsi"/>
        </w:rPr>
      </w:pPr>
      <w:r w:rsidRPr="00517308">
        <w:rPr>
          <w:rFonts w:asciiTheme="minorHAnsi" w:hAnsiTheme="minorHAnsi" w:cstheme="minorHAnsi"/>
        </w:rPr>
        <w:t>Strategies for Enhancing Skill Development</w:t>
      </w:r>
    </w:p>
    <w:p w14:paraId="0DBEB224" w14:textId="77777777" w:rsidR="0066576A" w:rsidRPr="00517308" w:rsidRDefault="0066576A" w:rsidP="0066576A">
      <w:pPr>
        <w:rPr>
          <w:rFonts w:cstheme="minorHAnsi"/>
          <w:sz w:val="24"/>
          <w:szCs w:val="24"/>
        </w:rPr>
      </w:pPr>
    </w:p>
    <w:p w14:paraId="49741F18" w14:textId="77777777" w:rsidR="002B1197" w:rsidRPr="00517308" w:rsidRDefault="002B1197" w:rsidP="002B1197">
      <w:pPr>
        <w:rPr>
          <w:rFonts w:cstheme="minorHAnsi"/>
          <w:sz w:val="24"/>
          <w:szCs w:val="24"/>
        </w:rPr>
      </w:pPr>
      <w:r w:rsidRPr="00517308">
        <w:rPr>
          <w:rFonts w:cstheme="minorHAnsi"/>
          <w:sz w:val="24"/>
          <w:szCs w:val="24"/>
        </w:rPr>
        <w:t xml:space="preserve">Skills development starts with formal training. The American Hotel &amp; Lodging Educational Institute offers service quality improvement courses (AHLEI, 2018). </w:t>
      </w:r>
    </w:p>
    <w:p w14:paraId="06D9BD6E" w14:textId="77777777" w:rsidR="002B1197" w:rsidRPr="00517308" w:rsidRDefault="002B1197" w:rsidP="002B1197">
      <w:pPr>
        <w:rPr>
          <w:rFonts w:cstheme="minorHAnsi"/>
          <w:sz w:val="24"/>
          <w:szCs w:val="24"/>
        </w:rPr>
      </w:pPr>
    </w:p>
    <w:p w14:paraId="6A44D30A" w14:textId="77777777" w:rsidR="002B1197" w:rsidRPr="00517308" w:rsidRDefault="002B1197" w:rsidP="002B1197">
      <w:pPr>
        <w:rPr>
          <w:rFonts w:cstheme="minorHAnsi"/>
          <w:sz w:val="24"/>
          <w:szCs w:val="24"/>
        </w:rPr>
      </w:pPr>
      <w:r w:rsidRPr="00517308">
        <w:rPr>
          <w:rFonts w:cstheme="minorHAnsi"/>
          <w:sz w:val="24"/>
          <w:szCs w:val="24"/>
        </w:rPr>
        <w:t xml:space="preserve">Formal training and on-the-job training are needed to develop skills. Mentorship, simulated settings, and criticism may provide practical insights. Hayes and </w:t>
      </w:r>
      <w:proofErr w:type="spellStart"/>
      <w:r w:rsidRPr="00517308">
        <w:rPr>
          <w:rFonts w:cstheme="minorHAnsi"/>
          <w:sz w:val="24"/>
          <w:szCs w:val="24"/>
        </w:rPr>
        <w:t>Ninemeier</w:t>
      </w:r>
      <w:proofErr w:type="spellEnd"/>
      <w:r w:rsidRPr="00517308">
        <w:rPr>
          <w:rFonts w:cstheme="minorHAnsi"/>
          <w:sz w:val="24"/>
          <w:szCs w:val="24"/>
        </w:rPr>
        <w:t xml:space="preserve"> (2009) emphasize the importance of practical experiences in helping staff solve problems, understand client behavior, and navigate issues.</w:t>
      </w:r>
    </w:p>
    <w:p w14:paraId="4DE832C5" w14:textId="77777777" w:rsidR="0066576A" w:rsidRPr="00517308" w:rsidRDefault="0066576A" w:rsidP="0066576A">
      <w:pPr>
        <w:rPr>
          <w:rFonts w:cstheme="minorHAnsi"/>
          <w:sz w:val="24"/>
          <w:szCs w:val="24"/>
        </w:rPr>
      </w:pPr>
    </w:p>
    <w:p w14:paraId="5FF090E6" w14:textId="066BAFB8" w:rsidR="0066576A" w:rsidRPr="00517308" w:rsidRDefault="0066576A" w:rsidP="0066576A">
      <w:pPr>
        <w:pStyle w:val="Heading1"/>
        <w:rPr>
          <w:rFonts w:asciiTheme="minorHAnsi" w:hAnsiTheme="minorHAnsi" w:cstheme="minorHAnsi"/>
        </w:rPr>
      </w:pPr>
      <w:r w:rsidRPr="00517308">
        <w:rPr>
          <w:rFonts w:asciiTheme="minorHAnsi" w:hAnsiTheme="minorHAnsi" w:cstheme="minorHAnsi"/>
        </w:rPr>
        <w:t>Illustrative Instances in Reality</w:t>
      </w:r>
    </w:p>
    <w:p w14:paraId="1904CC9A" w14:textId="77777777" w:rsidR="0066576A" w:rsidRPr="00517308" w:rsidRDefault="0066576A" w:rsidP="0066576A">
      <w:pPr>
        <w:rPr>
          <w:rFonts w:cstheme="minorHAnsi"/>
        </w:rPr>
      </w:pPr>
    </w:p>
    <w:p w14:paraId="2AF39F86" w14:textId="77777777" w:rsidR="0066576A" w:rsidRPr="00517308" w:rsidRDefault="0066576A" w:rsidP="0066576A">
      <w:pPr>
        <w:rPr>
          <w:rFonts w:cstheme="minorHAnsi"/>
          <w:sz w:val="24"/>
          <w:szCs w:val="24"/>
        </w:rPr>
      </w:pPr>
      <w:r w:rsidRPr="00517308">
        <w:rPr>
          <w:rFonts w:cstheme="minorHAnsi"/>
          <w:sz w:val="24"/>
          <w:szCs w:val="24"/>
        </w:rPr>
        <w:t>The Ritz-Carlton brand, renowned for its opulence and exceptional customer service, places great emphasis on ongoing training, employee empowerment, and prioritizing the needs of its customers. The author Michelli (2008) examines the impact of the brand's emphasis on service quality on its achievement in the worldwide market. Danny Meyer's Union Square Hospitality Group serves as a notable example. According to Meyer (2006), the success of the organization may be attributed to its consistent emphasis on service quality, as well as the training and development of its workforce.</w:t>
      </w:r>
    </w:p>
    <w:p w14:paraId="5F3B9498" w14:textId="77777777" w:rsidR="0066576A" w:rsidRPr="00517308" w:rsidRDefault="0066576A" w:rsidP="0066576A">
      <w:pPr>
        <w:rPr>
          <w:rFonts w:cstheme="minorHAnsi"/>
          <w:sz w:val="24"/>
          <w:szCs w:val="24"/>
        </w:rPr>
      </w:pPr>
    </w:p>
    <w:p w14:paraId="416F64AF" w14:textId="77777777" w:rsidR="002B1197" w:rsidRPr="00517308" w:rsidRDefault="002B1197" w:rsidP="0066576A">
      <w:pPr>
        <w:rPr>
          <w:rFonts w:cstheme="minorHAnsi"/>
          <w:sz w:val="24"/>
          <w:szCs w:val="24"/>
        </w:rPr>
      </w:pPr>
    </w:p>
    <w:p w14:paraId="0F79297B" w14:textId="68C04F39" w:rsidR="0066576A" w:rsidRPr="00517308" w:rsidRDefault="0066576A" w:rsidP="0066576A">
      <w:pPr>
        <w:pStyle w:val="Heading1"/>
        <w:rPr>
          <w:rFonts w:asciiTheme="minorHAnsi" w:hAnsiTheme="minorHAnsi" w:cstheme="minorHAnsi"/>
        </w:rPr>
      </w:pPr>
      <w:r w:rsidRPr="00517308">
        <w:rPr>
          <w:rFonts w:asciiTheme="minorHAnsi" w:hAnsiTheme="minorHAnsi" w:cstheme="minorHAnsi"/>
        </w:rPr>
        <w:t>Challenges and Solutions</w:t>
      </w:r>
    </w:p>
    <w:p w14:paraId="4F00C31E" w14:textId="77777777" w:rsidR="0066576A" w:rsidRPr="00517308" w:rsidRDefault="0066576A" w:rsidP="0066576A">
      <w:pPr>
        <w:rPr>
          <w:rFonts w:cstheme="minorHAnsi"/>
          <w:sz w:val="24"/>
          <w:szCs w:val="24"/>
        </w:rPr>
      </w:pPr>
    </w:p>
    <w:p w14:paraId="72D17580" w14:textId="77777777" w:rsidR="0066576A" w:rsidRPr="00517308" w:rsidRDefault="0066576A" w:rsidP="0066576A">
      <w:pPr>
        <w:rPr>
          <w:rFonts w:cstheme="minorHAnsi"/>
          <w:sz w:val="24"/>
          <w:szCs w:val="24"/>
        </w:rPr>
      </w:pPr>
      <w:r w:rsidRPr="00517308">
        <w:rPr>
          <w:rFonts w:cstheme="minorHAnsi"/>
          <w:sz w:val="24"/>
          <w:szCs w:val="24"/>
        </w:rPr>
        <w:t>The implementation of these talents is not devoid of problems. Frequently encountered challenges include a reluctance to embrace change, insufficient training resources, and a notable rate of personnel attrition. Potential solutions include the establishment of a pervasive culture that promotes ongoing learning, the use of technology as a means of facilitating training, and the provision of incentives to encourage the development of skills. According to Jones (2008), the use of a proactive strategy, in conjunction with the backing of management, has the potential to successfully tackle these difficulties.</w:t>
      </w:r>
    </w:p>
    <w:p w14:paraId="6895ACEE" w14:textId="77777777" w:rsidR="0066576A" w:rsidRPr="00517308" w:rsidRDefault="0066576A" w:rsidP="0066576A">
      <w:pPr>
        <w:rPr>
          <w:rFonts w:cstheme="minorHAnsi"/>
          <w:sz w:val="24"/>
          <w:szCs w:val="24"/>
        </w:rPr>
      </w:pPr>
    </w:p>
    <w:p w14:paraId="1802F46B" w14:textId="6B74F1E8" w:rsidR="0066576A" w:rsidRPr="00517308" w:rsidRDefault="0066576A" w:rsidP="0066576A">
      <w:pPr>
        <w:pStyle w:val="Heading1"/>
        <w:rPr>
          <w:rFonts w:asciiTheme="minorHAnsi" w:hAnsiTheme="minorHAnsi" w:cstheme="minorHAnsi"/>
        </w:rPr>
      </w:pPr>
      <w:r w:rsidRPr="00517308">
        <w:rPr>
          <w:rFonts w:asciiTheme="minorHAnsi" w:hAnsiTheme="minorHAnsi" w:cstheme="minorHAnsi"/>
        </w:rPr>
        <w:t>Conclusion</w:t>
      </w:r>
    </w:p>
    <w:p w14:paraId="2A73B2FE" w14:textId="77777777" w:rsidR="0066576A" w:rsidRPr="00517308" w:rsidRDefault="0066576A" w:rsidP="0066576A">
      <w:pPr>
        <w:rPr>
          <w:rFonts w:cstheme="minorHAnsi"/>
          <w:sz w:val="24"/>
          <w:szCs w:val="24"/>
        </w:rPr>
      </w:pPr>
    </w:p>
    <w:p w14:paraId="511802FF" w14:textId="77777777" w:rsidR="0066576A" w:rsidRPr="00517308" w:rsidRDefault="0066576A" w:rsidP="0066576A">
      <w:pPr>
        <w:rPr>
          <w:rFonts w:cstheme="minorHAnsi"/>
          <w:sz w:val="24"/>
          <w:szCs w:val="24"/>
        </w:rPr>
      </w:pPr>
      <w:r w:rsidRPr="00517308">
        <w:rPr>
          <w:rFonts w:cstheme="minorHAnsi"/>
          <w:sz w:val="24"/>
          <w:szCs w:val="24"/>
        </w:rPr>
        <w:t xml:space="preserve">In conclusion, it is evident that the findings of this study support the hypothesis that there is a positive correlation between regular exercise and improved mental health. The results indicate that those who engage in regular physical activity experience </w:t>
      </w:r>
      <w:proofErr w:type="gramStart"/>
      <w:r w:rsidRPr="00517308">
        <w:rPr>
          <w:rFonts w:cstheme="minorHAnsi"/>
          <w:sz w:val="24"/>
          <w:szCs w:val="24"/>
        </w:rPr>
        <w:t>lower</w:t>
      </w:r>
      <w:proofErr w:type="gramEnd"/>
    </w:p>
    <w:p w14:paraId="4A98EFD8" w14:textId="7738CFBC" w:rsidR="0066576A" w:rsidRPr="00517308" w:rsidRDefault="002B1197" w:rsidP="0066576A">
      <w:pPr>
        <w:rPr>
          <w:rFonts w:cstheme="minorHAnsi"/>
          <w:sz w:val="24"/>
          <w:szCs w:val="24"/>
        </w:rPr>
      </w:pPr>
      <w:proofErr w:type="gramStart"/>
      <w:r w:rsidRPr="00517308">
        <w:rPr>
          <w:rFonts w:cstheme="minorHAnsi"/>
          <w:sz w:val="24"/>
          <w:szCs w:val="24"/>
        </w:rPr>
        <w:t xml:space="preserve">It </w:t>
      </w:r>
      <w:r w:rsidR="0066576A" w:rsidRPr="00517308">
        <w:rPr>
          <w:rFonts w:cstheme="minorHAnsi"/>
          <w:sz w:val="24"/>
          <w:szCs w:val="24"/>
        </w:rPr>
        <w:t xml:space="preserve"> can</w:t>
      </w:r>
      <w:proofErr w:type="gramEnd"/>
      <w:r w:rsidR="0066576A" w:rsidRPr="00517308">
        <w:rPr>
          <w:rFonts w:cstheme="minorHAnsi"/>
          <w:sz w:val="24"/>
          <w:szCs w:val="24"/>
        </w:rPr>
        <w:t xml:space="preserve"> be said that service quality plays a crucial role in determining the success of establishments within the food business. Restaurants may assure the surpassing of client expectations by engaging in the identification, comprehension, and cultivation of essential talents. As the industry undergoes transformation, the intricacies of service will also see corresponding changes. Nonetheless, the fundamental principles of communication, empathy, time management, dispute resolution, and product knowledge will continue to be pertinent. Investing in these talents is a strategic allocation of resources towards future-oriented endeavors, therefore guaranteeing long-term prosperity within a fiercely competitive economic landscape.</w:t>
      </w:r>
    </w:p>
    <w:p w14:paraId="118A2AD6" w14:textId="77777777" w:rsidR="0066576A" w:rsidRPr="00517308" w:rsidRDefault="0066576A" w:rsidP="0066576A">
      <w:pPr>
        <w:rPr>
          <w:rFonts w:cstheme="minorHAnsi"/>
          <w:sz w:val="24"/>
          <w:szCs w:val="24"/>
        </w:rPr>
      </w:pPr>
    </w:p>
    <w:p w14:paraId="7D6B5676" w14:textId="77777777" w:rsidR="002B1197" w:rsidRPr="00517308" w:rsidRDefault="002B1197" w:rsidP="0066576A">
      <w:pPr>
        <w:rPr>
          <w:rFonts w:cstheme="minorHAnsi"/>
          <w:sz w:val="24"/>
          <w:szCs w:val="24"/>
        </w:rPr>
      </w:pPr>
    </w:p>
    <w:p w14:paraId="635E4F98" w14:textId="77777777" w:rsidR="002B1197" w:rsidRPr="00517308" w:rsidRDefault="002B1197" w:rsidP="0066576A">
      <w:pPr>
        <w:rPr>
          <w:rFonts w:cstheme="minorHAnsi"/>
          <w:sz w:val="24"/>
          <w:szCs w:val="24"/>
        </w:rPr>
      </w:pPr>
    </w:p>
    <w:p w14:paraId="5A229424" w14:textId="77777777" w:rsidR="002B1197" w:rsidRPr="00517308" w:rsidRDefault="002B1197" w:rsidP="0066576A">
      <w:pPr>
        <w:rPr>
          <w:rFonts w:cstheme="minorHAnsi"/>
          <w:sz w:val="24"/>
          <w:szCs w:val="24"/>
        </w:rPr>
      </w:pPr>
    </w:p>
    <w:p w14:paraId="61DB7B99" w14:textId="77777777" w:rsidR="002B1197" w:rsidRPr="00517308" w:rsidRDefault="002B1197" w:rsidP="0066576A">
      <w:pPr>
        <w:rPr>
          <w:rFonts w:cstheme="minorHAnsi"/>
          <w:sz w:val="24"/>
          <w:szCs w:val="24"/>
        </w:rPr>
      </w:pPr>
    </w:p>
    <w:p w14:paraId="440977C4" w14:textId="77777777" w:rsidR="002B1197" w:rsidRPr="00517308" w:rsidRDefault="002B1197" w:rsidP="002B1197">
      <w:pPr>
        <w:rPr>
          <w:rFonts w:cstheme="minorHAnsi"/>
          <w:sz w:val="24"/>
          <w:szCs w:val="24"/>
        </w:rPr>
      </w:pPr>
    </w:p>
    <w:p w14:paraId="6F9D563C" w14:textId="77777777" w:rsidR="002B1197" w:rsidRPr="00517308" w:rsidRDefault="002B1197" w:rsidP="002B1197">
      <w:pPr>
        <w:rPr>
          <w:rFonts w:cstheme="minorHAnsi"/>
          <w:sz w:val="24"/>
          <w:szCs w:val="24"/>
        </w:rPr>
      </w:pPr>
    </w:p>
    <w:p w14:paraId="27C24068" w14:textId="77777777" w:rsidR="002B1197" w:rsidRPr="00517308" w:rsidRDefault="002B1197" w:rsidP="002B1197">
      <w:pPr>
        <w:rPr>
          <w:rFonts w:cstheme="minorHAnsi"/>
          <w:sz w:val="24"/>
          <w:szCs w:val="24"/>
        </w:rPr>
      </w:pPr>
    </w:p>
    <w:p w14:paraId="0D7AF228" w14:textId="77777777" w:rsidR="002B1197" w:rsidRPr="00517308" w:rsidRDefault="002B1197" w:rsidP="002B1197">
      <w:pPr>
        <w:rPr>
          <w:rFonts w:cstheme="minorHAnsi"/>
          <w:sz w:val="24"/>
          <w:szCs w:val="24"/>
        </w:rPr>
      </w:pPr>
    </w:p>
    <w:p w14:paraId="1F8149E2" w14:textId="77777777" w:rsidR="002B1197" w:rsidRPr="00517308" w:rsidRDefault="002B1197" w:rsidP="002B1197">
      <w:pPr>
        <w:rPr>
          <w:rFonts w:cstheme="minorHAnsi"/>
          <w:sz w:val="24"/>
          <w:szCs w:val="24"/>
        </w:rPr>
      </w:pPr>
    </w:p>
    <w:p w14:paraId="56C50B06" w14:textId="40A89C4F" w:rsidR="002B1197" w:rsidRPr="00517308" w:rsidRDefault="002B1197" w:rsidP="002B1197">
      <w:pPr>
        <w:pStyle w:val="Heading1"/>
        <w:rPr>
          <w:rFonts w:asciiTheme="minorHAnsi" w:hAnsiTheme="minorHAnsi" w:cstheme="minorHAnsi"/>
        </w:rPr>
      </w:pPr>
      <w:r w:rsidRPr="00517308">
        <w:rPr>
          <w:rFonts w:asciiTheme="minorHAnsi" w:hAnsiTheme="minorHAnsi" w:cstheme="minorHAnsi"/>
        </w:rPr>
        <w:t>References:</w:t>
      </w:r>
    </w:p>
    <w:p w14:paraId="6044D6FE" w14:textId="77777777" w:rsidR="002B1197" w:rsidRPr="00517308" w:rsidRDefault="002B1197" w:rsidP="002B1197">
      <w:pPr>
        <w:rPr>
          <w:rFonts w:cstheme="minorHAnsi"/>
          <w:sz w:val="24"/>
          <w:szCs w:val="24"/>
        </w:rPr>
      </w:pPr>
    </w:p>
    <w:p w14:paraId="4BF8CB1B" w14:textId="77777777" w:rsidR="002B1197" w:rsidRPr="00517308" w:rsidRDefault="002B1197" w:rsidP="002B1197">
      <w:pPr>
        <w:rPr>
          <w:rFonts w:cstheme="minorHAnsi"/>
          <w:sz w:val="24"/>
          <w:szCs w:val="24"/>
        </w:rPr>
      </w:pPr>
      <w:proofErr w:type="spellStart"/>
      <w:r w:rsidRPr="00517308">
        <w:rPr>
          <w:rFonts w:cstheme="minorHAnsi"/>
          <w:sz w:val="24"/>
          <w:szCs w:val="24"/>
        </w:rPr>
        <w:t>Ladhari</w:t>
      </w:r>
      <w:proofErr w:type="spellEnd"/>
      <w:r w:rsidRPr="00517308">
        <w:rPr>
          <w:rFonts w:cstheme="minorHAnsi"/>
          <w:sz w:val="24"/>
          <w:szCs w:val="24"/>
        </w:rPr>
        <w:t xml:space="preserve">, R. (2009). Service quality, emotional satisfaction, and </w:t>
      </w:r>
      <w:proofErr w:type="spellStart"/>
      <w:r w:rsidRPr="00517308">
        <w:rPr>
          <w:rFonts w:cstheme="minorHAnsi"/>
          <w:sz w:val="24"/>
          <w:szCs w:val="24"/>
        </w:rPr>
        <w:t>behavioural</w:t>
      </w:r>
      <w:proofErr w:type="spellEnd"/>
      <w:r w:rsidRPr="00517308">
        <w:rPr>
          <w:rFonts w:cstheme="minorHAnsi"/>
          <w:sz w:val="24"/>
          <w:szCs w:val="24"/>
        </w:rPr>
        <w:t xml:space="preserve"> intentions. Managing Service Quality.</w:t>
      </w:r>
    </w:p>
    <w:p w14:paraId="229495D0" w14:textId="77777777" w:rsidR="002B1197" w:rsidRPr="00517308" w:rsidRDefault="002B1197" w:rsidP="002B1197">
      <w:pPr>
        <w:rPr>
          <w:rFonts w:cstheme="minorHAnsi"/>
          <w:sz w:val="24"/>
          <w:szCs w:val="24"/>
        </w:rPr>
      </w:pPr>
      <w:r w:rsidRPr="00517308">
        <w:rPr>
          <w:rFonts w:cstheme="minorHAnsi"/>
          <w:sz w:val="24"/>
          <w:szCs w:val="24"/>
        </w:rPr>
        <w:t>Guggenheim, L. (2011). The importance of communication in the food service industry. Cornell University.</w:t>
      </w:r>
    </w:p>
    <w:p w14:paraId="39441F95" w14:textId="77777777" w:rsidR="002B1197" w:rsidRPr="00517308" w:rsidRDefault="002B1197" w:rsidP="002B1197">
      <w:pPr>
        <w:rPr>
          <w:rFonts w:cstheme="minorHAnsi"/>
          <w:sz w:val="24"/>
          <w:szCs w:val="24"/>
        </w:rPr>
      </w:pPr>
      <w:r w:rsidRPr="00517308">
        <w:rPr>
          <w:rFonts w:cstheme="minorHAnsi"/>
          <w:sz w:val="24"/>
          <w:szCs w:val="24"/>
        </w:rPr>
        <w:t>Menon, K., &amp; Dubé, L. (2000). Ensuring greater satisfaction by engineering salesperson response to customer emotions. Journal of Retailing.</w:t>
      </w:r>
    </w:p>
    <w:p w14:paraId="057C7ADD" w14:textId="77777777" w:rsidR="002B1197" w:rsidRPr="00517308" w:rsidRDefault="002B1197" w:rsidP="002B1197">
      <w:pPr>
        <w:rPr>
          <w:rFonts w:cstheme="minorHAnsi"/>
          <w:sz w:val="24"/>
          <w:szCs w:val="24"/>
        </w:rPr>
      </w:pPr>
      <w:r w:rsidRPr="00517308">
        <w:rPr>
          <w:rFonts w:cstheme="minorHAnsi"/>
          <w:sz w:val="24"/>
          <w:szCs w:val="24"/>
        </w:rPr>
        <w:t>Kimes, S. E. (2009). The role of technology in restaurant revenue management. Cornell Hospitality Quarterly.</w:t>
      </w:r>
    </w:p>
    <w:p w14:paraId="13821AB3" w14:textId="77777777" w:rsidR="002B1197" w:rsidRPr="00517308" w:rsidRDefault="002B1197" w:rsidP="002B1197">
      <w:pPr>
        <w:rPr>
          <w:rFonts w:cstheme="minorHAnsi"/>
          <w:sz w:val="24"/>
          <w:szCs w:val="24"/>
        </w:rPr>
      </w:pPr>
      <w:r w:rsidRPr="00517308">
        <w:rPr>
          <w:rFonts w:cstheme="minorHAnsi"/>
          <w:sz w:val="24"/>
          <w:szCs w:val="24"/>
        </w:rPr>
        <w:t>Maxham, J. G. (2001). Service recovery's influence on consumer satisfaction, positive word-of-mouth, and purchase intentions. Journal of Business Research.</w:t>
      </w:r>
    </w:p>
    <w:p w14:paraId="0146F12A" w14:textId="77777777" w:rsidR="002B1197" w:rsidRPr="00517308" w:rsidRDefault="002B1197" w:rsidP="002B1197">
      <w:pPr>
        <w:rPr>
          <w:rFonts w:cstheme="minorHAnsi"/>
          <w:sz w:val="24"/>
          <w:szCs w:val="24"/>
        </w:rPr>
      </w:pPr>
      <w:r w:rsidRPr="00517308">
        <w:rPr>
          <w:rFonts w:cstheme="minorHAnsi"/>
          <w:sz w:val="24"/>
          <w:szCs w:val="24"/>
        </w:rPr>
        <w:t>Heung, V. C., &amp; Gu, T. (2012). Influence of restaurant atmospherics on patron satisfaction and behavioral intentions. Asia Pacific Journal of Tourism Research.</w:t>
      </w:r>
    </w:p>
    <w:p w14:paraId="199E8B36" w14:textId="77777777" w:rsidR="002B1197" w:rsidRPr="00517308" w:rsidRDefault="002B1197" w:rsidP="002B1197">
      <w:pPr>
        <w:rPr>
          <w:rFonts w:cstheme="minorHAnsi"/>
          <w:sz w:val="24"/>
          <w:szCs w:val="24"/>
        </w:rPr>
      </w:pPr>
      <w:r w:rsidRPr="00517308">
        <w:rPr>
          <w:rFonts w:cstheme="minorHAnsi"/>
          <w:sz w:val="24"/>
          <w:szCs w:val="24"/>
        </w:rPr>
        <w:t>AHLEI. (2018). Professional certification in the hospitality industry.</w:t>
      </w:r>
    </w:p>
    <w:p w14:paraId="724F5DDF" w14:textId="77777777" w:rsidR="002B1197" w:rsidRPr="00517308" w:rsidRDefault="002B1197" w:rsidP="002B1197">
      <w:pPr>
        <w:rPr>
          <w:rFonts w:cstheme="minorHAnsi"/>
          <w:sz w:val="24"/>
          <w:szCs w:val="24"/>
        </w:rPr>
      </w:pPr>
      <w:r w:rsidRPr="00517308">
        <w:rPr>
          <w:rFonts w:cstheme="minorHAnsi"/>
          <w:sz w:val="24"/>
          <w:szCs w:val="24"/>
        </w:rPr>
        <w:t xml:space="preserve">Hayes, D. K., &amp; </w:t>
      </w:r>
      <w:proofErr w:type="spellStart"/>
      <w:r w:rsidRPr="00517308">
        <w:rPr>
          <w:rFonts w:cstheme="minorHAnsi"/>
          <w:sz w:val="24"/>
          <w:szCs w:val="24"/>
        </w:rPr>
        <w:t>Ninemeier</w:t>
      </w:r>
      <w:proofErr w:type="spellEnd"/>
      <w:r w:rsidRPr="00517308">
        <w:rPr>
          <w:rFonts w:cstheme="minorHAnsi"/>
          <w:sz w:val="24"/>
          <w:szCs w:val="24"/>
        </w:rPr>
        <w:t>, J. D. (2009). Human resources management in the hospitality industry. John Wiley &amp; Sons.</w:t>
      </w:r>
    </w:p>
    <w:p w14:paraId="69D135BF" w14:textId="77777777" w:rsidR="002B1197" w:rsidRPr="00517308" w:rsidRDefault="002B1197" w:rsidP="002B1197">
      <w:pPr>
        <w:rPr>
          <w:rFonts w:cstheme="minorHAnsi"/>
          <w:sz w:val="24"/>
          <w:szCs w:val="24"/>
        </w:rPr>
      </w:pPr>
      <w:r w:rsidRPr="00517308">
        <w:rPr>
          <w:rFonts w:cstheme="minorHAnsi"/>
          <w:sz w:val="24"/>
          <w:szCs w:val="24"/>
        </w:rPr>
        <w:t>Michelli, J. A. (2008). The New Gold Standard. McGraw Hill Professional.</w:t>
      </w:r>
    </w:p>
    <w:p w14:paraId="1A07E10B" w14:textId="77777777" w:rsidR="002B1197" w:rsidRPr="00517308" w:rsidRDefault="002B1197" w:rsidP="002B1197">
      <w:pPr>
        <w:rPr>
          <w:rFonts w:cstheme="minorHAnsi"/>
          <w:sz w:val="24"/>
          <w:szCs w:val="24"/>
        </w:rPr>
      </w:pPr>
      <w:r w:rsidRPr="00517308">
        <w:rPr>
          <w:rFonts w:cstheme="minorHAnsi"/>
          <w:sz w:val="24"/>
          <w:szCs w:val="24"/>
        </w:rPr>
        <w:t>Meyer, D. (2006). Setting the Table. HarperCollins.</w:t>
      </w:r>
    </w:p>
    <w:p w14:paraId="6C164FE7" w14:textId="3B5111C1" w:rsidR="002B1197" w:rsidRPr="00517308" w:rsidRDefault="002B1197" w:rsidP="002B1197">
      <w:pPr>
        <w:rPr>
          <w:rFonts w:cstheme="minorHAnsi"/>
          <w:sz w:val="24"/>
          <w:szCs w:val="24"/>
        </w:rPr>
      </w:pPr>
      <w:r w:rsidRPr="00517308">
        <w:rPr>
          <w:rFonts w:cstheme="minorHAnsi"/>
          <w:sz w:val="24"/>
          <w:szCs w:val="24"/>
        </w:rPr>
        <w:t>Jones, P. (2008). Handbook of hospitality operations and IT. Butterworth-Heinemann.</w:t>
      </w:r>
    </w:p>
    <w:sectPr w:rsidR="002B1197" w:rsidRPr="00517308" w:rsidSect="006657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76A"/>
    <w:rsid w:val="002B1197"/>
    <w:rsid w:val="003505D4"/>
    <w:rsid w:val="00517308"/>
    <w:rsid w:val="00561DA0"/>
    <w:rsid w:val="0066576A"/>
    <w:rsid w:val="00D046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1948B"/>
  <w15:chartTrackingRefBased/>
  <w15:docId w15:val="{78DA8CBC-F5F9-40DC-9571-DC23CEECD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5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7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576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41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1019</Words>
  <Characters>5813</Characters>
  <Application>Microsoft Office Word</Application>
  <DocSecurity>0</DocSecurity>
  <Lines>48</Lines>
  <Paragraphs>13</Paragraphs>
  <ScaleCrop>false</ScaleCrop>
  <Company/>
  <LinksUpToDate>false</LinksUpToDate>
  <CharactersWithSpaces>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Mirza Tamzid</dc:creator>
  <cp:keywords/>
  <dc:description/>
  <cp:lastModifiedBy>Sumaiya Khan</cp:lastModifiedBy>
  <cp:revision>4</cp:revision>
  <dcterms:created xsi:type="dcterms:W3CDTF">2023-10-18T22:16:00Z</dcterms:created>
  <dcterms:modified xsi:type="dcterms:W3CDTF">2023-10-20T18:35:00Z</dcterms:modified>
</cp:coreProperties>
</file>