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CA8D6" w14:textId="77777777" w:rsidR="00FD10CB" w:rsidRPr="00AC2402" w:rsidRDefault="00FD10CB" w:rsidP="00FD10CB">
      <w:pPr>
        <w:spacing w:line="360" w:lineRule="auto"/>
        <w:jc w:val="center"/>
        <w:rPr>
          <w:rFonts w:ascii="Times New Roman" w:hAnsi="Times New Roman" w:cs="Times New Roman"/>
          <w:b/>
          <w:sz w:val="24"/>
          <w:szCs w:val="24"/>
        </w:rPr>
      </w:pPr>
    </w:p>
    <w:p w14:paraId="4A63CB2B" w14:textId="77777777" w:rsidR="00283ACC" w:rsidRDefault="00283ACC" w:rsidP="00B21D14">
      <w:pPr>
        <w:spacing w:line="360" w:lineRule="auto"/>
        <w:jc w:val="center"/>
        <w:rPr>
          <w:rFonts w:ascii="Arial" w:hAnsi="Arial" w:cs="Arial"/>
          <w:b/>
          <w:bCs/>
          <w:sz w:val="40"/>
          <w:szCs w:val="40"/>
        </w:rPr>
      </w:pPr>
    </w:p>
    <w:p w14:paraId="5887A205" w14:textId="77777777" w:rsidR="00283ACC" w:rsidRDefault="00283ACC" w:rsidP="00B21D14">
      <w:pPr>
        <w:spacing w:line="360" w:lineRule="auto"/>
        <w:jc w:val="center"/>
        <w:rPr>
          <w:rFonts w:ascii="Arial" w:hAnsi="Arial" w:cs="Arial"/>
          <w:b/>
          <w:bCs/>
          <w:sz w:val="40"/>
          <w:szCs w:val="40"/>
        </w:rPr>
      </w:pPr>
    </w:p>
    <w:p w14:paraId="7A20A074" w14:textId="77777777" w:rsidR="00283ACC" w:rsidRDefault="00283ACC" w:rsidP="00B21D14">
      <w:pPr>
        <w:spacing w:line="360" w:lineRule="auto"/>
        <w:jc w:val="center"/>
        <w:rPr>
          <w:rFonts w:ascii="Arial" w:hAnsi="Arial" w:cs="Arial"/>
          <w:b/>
          <w:bCs/>
          <w:sz w:val="40"/>
          <w:szCs w:val="40"/>
        </w:rPr>
      </w:pPr>
    </w:p>
    <w:p w14:paraId="688EB5CB" w14:textId="665F893C" w:rsidR="00B21D14" w:rsidRPr="00B21D14" w:rsidRDefault="00B21D14" w:rsidP="00B21D14">
      <w:pPr>
        <w:spacing w:line="360" w:lineRule="auto"/>
        <w:jc w:val="center"/>
        <w:rPr>
          <w:rFonts w:ascii="Arial" w:hAnsi="Arial" w:cs="Arial"/>
          <w:b/>
          <w:sz w:val="40"/>
          <w:szCs w:val="40"/>
          <w:lang w:val="en-GB"/>
        </w:rPr>
      </w:pPr>
      <w:r w:rsidRPr="00B21D14">
        <w:rPr>
          <w:rFonts w:ascii="Arial" w:hAnsi="Arial" w:cs="Arial"/>
          <w:b/>
          <w:bCs/>
          <w:sz w:val="40"/>
          <w:szCs w:val="40"/>
        </w:rPr>
        <w:t>Quality Assurance and Service Improvements</w:t>
      </w:r>
    </w:p>
    <w:p w14:paraId="45E10DA1" w14:textId="77777777" w:rsidR="00B21D14" w:rsidRPr="00B21D14" w:rsidRDefault="00B21D14" w:rsidP="00B21D14">
      <w:pPr>
        <w:spacing w:line="360" w:lineRule="auto"/>
        <w:jc w:val="center"/>
        <w:rPr>
          <w:rFonts w:ascii="Arial" w:hAnsi="Arial" w:cs="Arial"/>
          <w:b/>
          <w:sz w:val="40"/>
          <w:szCs w:val="40"/>
          <w:lang w:val="en-GB"/>
        </w:rPr>
      </w:pPr>
      <w:r w:rsidRPr="00B21D14">
        <w:rPr>
          <w:rFonts w:ascii="Arial" w:hAnsi="Arial" w:cs="Arial"/>
          <w:b/>
          <w:bCs/>
          <w:sz w:val="40"/>
          <w:szCs w:val="40"/>
        </w:rPr>
        <w:t>Case Study: Mid Staffordshire NHS Foundation Trust (2005–2009)</w:t>
      </w:r>
    </w:p>
    <w:p w14:paraId="5F7EB56F" w14:textId="77777777" w:rsidR="00B21D14" w:rsidRPr="00B21D14" w:rsidRDefault="00B21D14" w:rsidP="00B21D14">
      <w:pPr>
        <w:spacing w:line="360" w:lineRule="auto"/>
        <w:jc w:val="center"/>
        <w:rPr>
          <w:rFonts w:ascii="Arial" w:hAnsi="Arial" w:cs="Arial"/>
          <w:b/>
          <w:sz w:val="40"/>
          <w:szCs w:val="40"/>
          <w:lang w:val="en-GB"/>
        </w:rPr>
      </w:pPr>
      <w:r w:rsidRPr="00B21D14">
        <w:rPr>
          <w:rFonts w:ascii="Arial" w:hAnsi="Arial" w:cs="Arial"/>
          <w:b/>
          <w:bCs/>
          <w:sz w:val="40"/>
          <w:szCs w:val="40"/>
        </w:rPr>
        <w:t>Student Name: Varshini Velmurugan</w:t>
      </w:r>
    </w:p>
    <w:p w14:paraId="1B03536B" w14:textId="77777777" w:rsidR="00B21D14" w:rsidRPr="00B21D14" w:rsidRDefault="00B21D14" w:rsidP="00B21D14">
      <w:pPr>
        <w:spacing w:line="360" w:lineRule="auto"/>
        <w:jc w:val="center"/>
        <w:rPr>
          <w:rFonts w:ascii="Arial" w:hAnsi="Arial" w:cs="Arial"/>
          <w:b/>
          <w:sz w:val="40"/>
          <w:szCs w:val="40"/>
          <w:lang w:val="en-GB"/>
        </w:rPr>
      </w:pPr>
      <w:r w:rsidRPr="00B21D14">
        <w:rPr>
          <w:rFonts w:ascii="Arial" w:hAnsi="Arial" w:cs="Arial"/>
          <w:b/>
          <w:bCs/>
          <w:sz w:val="40"/>
          <w:szCs w:val="40"/>
        </w:rPr>
        <w:t>Student ID: 2531984</w:t>
      </w:r>
    </w:p>
    <w:p w14:paraId="69A3FF85" w14:textId="77777777" w:rsidR="00B21D14" w:rsidRPr="00B21D14" w:rsidRDefault="00B21D14" w:rsidP="00B21D14">
      <w:pPr>
        <w:spacing w:line="360" w:lineRule="auto"/>
        <w:jc w:val="center"/>
        <w:rPr>
          <w:rFonts w:ascii="Arial" w:hAnsi="Arial" w:cs="Arial"/>
          <w:b/>
          <w:sz w:val="40"/>
          <w:szCs w:val="40"/>
          <w:lang w:val="en-GB"/>
        </w:rPr>
      </w:pPr>
      <w:r w:rsidRPr="00B21D14">
        <w:rPr>
          <w:rFonts w:ascii="Arial" w:hAnsi="Arial" w:cs="Arial"/>
          <w:b/>
          <w:bCs/>
          <w:sz w:val="40"/>
          <w:szCs w:val="40"/>
        </w:rPr>
        <w:t>Module Code: LCHS7006</w:t>
      </w:r>
    </w:p>
    <w:p w14:paraId="538E6E60" w14:textId="77777777" w:rsidR="00B21D14" w:rsidRPr="00B21D14" w:rsidRDefault="00B21D14" w:rsidP="00B21D14">
      <w:pPr>
        <w:spacing w:line="360" w:lineRule="auto"/>
        <w:jc w:val="center"/>
        <w:rPr>
          <w:rFonts w:ascii="Arial" w:hAnsi="Arial" w:cs="Arial"/>
          <w:b/>
          <w:sz w:val="40"/>
          <w:szCs w:val="40"/>
          <w:lang w:val="en-GB"/>
        </w:rPr>
      </w:pPr>
      <w:r w:rsidRPr="00B21D14">
        <w:rPr>
          <w:rFonts w:ascii="Arial" w:hAnsi="Arial" w:cs="Arial"/>
          <w:b/>
          <w:bCs/>
          <w:sz w:val="40"/>
          <w:szCs w:val="40"/>
        </w:rPr>
        <w:t xml:space="preserve">Lecturer Name: </w:t>
      </w:r>
      <w:proofErr w:type="spellStart"/>
      <w:r w:rsidRPr="00B21D14">
        <w:rPr>
          <w:rFonts w:ascii="Arial" w:hAnsi="Arial" w:cs="Arial"/>
          <w:b/>
          <w:bCs/>
          <w:sz w:val="40"/>
          <w:szCs w:val="40"/>
        </w:rPr>
        <w:t>Dilhara</w:t>
      </w:r>
      <w:proofErr w:type="spellEnd"/>
      <w:r w:rsidRPr="00B21D14">
        <w:rPr>
          <w:rFonts w:ascii="Arial" w:hAnsi="Arial" w:cs="Arial"/>
          <w:b/>
          <w:bCs/>
          <w:sz w:val="40"/>
          <w:szCs w:val="40"/>
        </w:rPr>
        <w:t xml:space="preserve"> </w:t>
      </w:r>
      <w:proofErr w:type="spellStart"/>
      <w:r w:rsidRPr="00B21D14">
        <w:rPr>
          <w:rFonts w:ascii="Arial" w:hAnsi="Arial" w:cs="Arial"/>
          <w:b/>
          <w:bCs/>
          <w:sz w:val="40"/>
          <w:szCs w:val="40"/>
        </w:rPr>
        <w:t>Mampitiya</w:t>
      </w:r>
      <w:proofErr w:type="spellEnd"/>
    </w:p>
    <w:p w14:paraId="2E95E45F" w14:textId="77777777" w:rsidR="00FD10CB" w:rsidRDefault="00FD10CB" w:rsidP="00FD10CB">
      <w:pPr>
        <w:spacing w:line="360" w:lineRule="auto"/>
        <w:jc w:val="center"/>
        <w:rPr>
          <w:rFonts w:ascii="Times New Roman" w:hAnsi="Times New Roman" w:cs="Times New Roman"/>
          <w:b/>
          <w:sz w:val="24"/>
          <w:szCs w:val="24"/>
        </w:rPr>
      </w:pPr>
    </w:p>
    <w:p w14:paraId="3C9AB480" w14:textId="77777777" w:rsidR="00B21D14" w:rsidRDefault="00B21D14" w:rsidP="00FD10CB">
      <w:pPr>
        <w:spacing w:line="360" w:lineRule="auto"/>
        <w:jc w:val="center"/>
        <w:rPr>
          <w:rFonts w:ascii="Times New Roman" w:hAnsi="Times New Roman" w:cs="Times New Roman"/>
          <w:b/>
          <w:sz w:val="24"/>
          <w:szCs w:val="24"/>
        </w:rPr>
      </w:pPr>
    </w:p>
    <w:p w14:paraId="4C0C3C86" w14:textId="77777777" w:rsidR="00B21D14" w:rsidRDefault="00B21D14" w:rsidP="00FD10CB">
      <w:pPr>
        <w:spacing w:line="360" w:lineRule="auto"/>
        <w:jc w:val="center"/>
        <w:rPr>
          <w:rFonts w:ascii="Times New Roman" w:hAnsi="Times New Roman" w:cs="Times New Roman"/>
          <w:b/>
          <w:sz w:val="24"/>
          <w:szCs w:val="24"/>
        </w:rPr>
      </w:pPr>
    </w:p>
    <w:p w14:paraId="5AE516E7" w14:textId="77777777" w:rsidR="00B21D14" w:rsidRDefault="00B21D14" w:rsidP="00FD10CB">
      <w:pPr>
        <w:spacing w:line="360" w:lineRule="auto"/>
        <w:jc w:val="center"/>
        <w:rPr>
          <w:rFonts w:ascii="Times New Roman" w:hAnsi="Times New Roman" w:cs="Times New Roman"/>
          <w:b/>
          <w:sz w:val="24"/>
          <w:szCs w:val="24"/>
        </w:rPr>
      </w:pPr>
    </w:p>
    <w:p w14:paraId="7095E07D" w14:textId="77777777" w:rsidR="00B21D14" w:rsidRDefault="00B21D14" w:rsidP="00FD10CB">
      <w:pPr>
        <w:spacing w:line="360" w:lineRule="auto"/>
        <w:jc w:val="center"/>
        <w:rPr>
          <w:rFonts w:ascii="Times New Roman" w:hAnsi="Times New Roman" w:cs="Times New Roman"/>
          <w:b/>
          <w:sz w:val="24"/>
          <w:szCs w:val="24"/>
        </w:rPr>
      </w:pPr>
    </w:p>
    <w:p w14:paraId="582C5FC3" w14:textId="77777777" w:rsidR="00B21D14" w:rsidRDefault="00B21D14" w:rsidP="00FD10CB">
      <w:pPr>
        <w:spacing w:line="360" w:lineRule="auto"/>
        <w:jc w:val="center"/>
        <w:rPr>
          <w:rFonts w:ascii="Times New Roman" w:hAnsi="Times New Roman" w:cs="Times New Roman"/>
          <w:b/>
          <w:sz w:val="24"/>
          <w:szCs w:val="24"/>
        </w:rPr>
      </w:pPr>
    </w:p>
    <w:p w14:paraId="19034422" w14:textId="77777777" w:rsidR="00B21D14" w:rsidRDefault="00B21D14" w:rsidP="00FD10CB">
      <w:pPr>
        <w:spacing w:line="360" w:lineRule="auto"/>
        <w:jc w:val="center"/>
        <w:rPr>
          <w:rFonts w:ascii="Times New Roman" w:hAnsi="Times New Roman" w:cs="Times New Roman"/>
          <w:b/>
          <w:sz w:val="24"/>
          <w:szCs w:val="24"/>
        </w:rPr>
      </w:pPr>
    </w:p>
    <w:p w14:paraId="5D41DCEB" w14:textId="77777777" w:rsidR="00B21D14" w:rsidRDefault="00B21D14" w:rsidP="00FD10CB">
      <w:pPr>
        <w:spacing w:line="360" w:lineRule="auto"/>
        <w:jc w:val="center"/>
        <w:rPr>
          <w:rFonts w:ascii="Times New Roman" w:hAnsi="Times New Roman" w:cs="Times New Roman"/>
          <w:b/>
          <w:sz w:val="24"/>
          <w:szCs w:val="24"/>
        </w:rPr>
      </w:pPr>
    </w:p>
    <w:p w14:paraId="1E1285AD" w14:textId="77777777" w:rsidR="00B21D14" w:rsidRDefault="00B21D14" w:rsidP="00FD10CB">
      <w:pPr>
        <w:spacing w:line="360" w:lineRule="auto"/>
        <w:jc w:val="center"/>
        <w:rPr>
          <w:rFonts w:ascii="Times New Roman" w:hAnsi="Times New Roman" w:cs="Times New Roman"/>
          <w:b/>
          <w:sz w:val="24"/>
          <w:szCs w:val="24"/>
        </w:rPr>
      </w:pPr>
    </w:p>
    <w:p w14:paraId="3732739C" w14:textId="77777777" w:rsidR="00B21D14" w:rsidRDefault="00B21D14" w:rsidP="00FD10CB">
      <w:pPr>
        <w:spacing w:line="360" w:lineRule="auto"/>
        <w:jc w:val="center"/>
        <w:rPr>
          <w:rFonts w:ascii="Times New Roman" w:hAnsi="Times New Roman" w:cs="Times New Roman"/>
          <w:b/>
          <w:sz w:val="24"/>
          <w:szCs w:val="24"/>
        </w:rPr>
      </w:pPr>
    </w:p>
    <w:p w14:paraId="3A3232B8" w14:textId="77777777" w:rsidR="00B21D14" w:rsidRDefault="00B21D14" w:rsidP="00FD10CB">
      <w:pPr>
        <w:spacing w:line="360" w:lineRule="auto"/>
        <w:jc w:val="center"/>
        <w:rPr>
          <w:rFonts w:ascii="Times New Roman" w:hAnsi="Times New Roman" w:cs="Times New Roman"/>
          <w:b/>
          <w:sz w:val="24"/>
          <w:szCs w:val="24"/>
        </w:rPr>
      </w:pPr>
    </w:p>
    <w:p w14:paraId="51BAD60F" w14:textId="77777777" w:rsidR="00FD10CB" w:rsidRPr="00AC2402" w:rsidRDefault="00FD10CB" w:rsidP="00283ACC">
      <w:pPr>
        <w:spacing w:line="360" w:lineRule="auto"/>
        <w:rPr>
          <w:rFonts w:ascii="Times New Roman" w:hAnsi="Times New Roman" w:cs="Times New Roman"/>
          <w:b/>
          <w:sz w:val="24"/>
          <w:szCs w:val="24"/>
        </w:rPr>
      </w:pPr>
    </w:p>
    <w:p w14:paraId="07B2CC5A" w14:textId="77777777" w:rsidR="00FD10CB" w:rsidRPr="00AC2402" w:rsidRDefault="00FD10CB" w:rsidP="00FD10CB">
      <w:pPr>
        <w:spacing w:line="360" w:lineRule="auto"/>
        <w:jc w:val="center"/>
        <w:rPr>
          <w:rFonts w:ascii="Times New Roman" w:hAnsi="Times New Roman" w:cs="Times New Roman"/>
          <w:b/>
          <w:sz w:val="24"/>
          <w:szCs w:val="24"/>
        </w:rPr>
      </w:pPr>
    </w:p>
    <w:sdt>
      <w:sdtPr>
        <w:rPr>
          <w:rFonts w:ascii="Arial" w:eastAsiaTheme="minorHAnsi" w:hAnsi="Arial" w:cs="Arial"/>
          <w:color w:val="auto"/>
          <w:sz w:val="22"/>
          <w:szCs w:val="22"/>
          <w:lang w:val="en-IN"/>
        </w:rPr>
        <w:id w:val="-1860104178"/>
        <w:docPartObj>
          <w:docPartGallery w:val="Table of Contents"/>
          <w:docPartUnique/>
        </w:docPartObj>
      </w:sdtPr>
      <w:sdtEndPr>
        <w:rPr>
          <w:b/>
          <w:bCs/>
          <w:noProof/>
        </w:rPr>
      </w:sdtEndPr>
      <w:sdtContent>
        <w:p w14:paraId="1647DE11" w14:textId="77777777" w:rsidR="00555B0E" w:rsidRPr="00FA128B" w:rsidRDefault="00555B0E" w:rsidP="00555B0E">
          <w:pPr>
            <w:pStyle w:val="TOCHeading"/>
            <w:spacing w:line="600" w:lineRule="auto"/>
            <w:jc w:val="center"/>
            <w:rPr>
              <w:rFonts w:ascii="Arial" w:hAnsi="Arial" w:cs="Arial"/>
              <w:b/>
              <w:color w:val="auto"/>
              <w:sz w:val="24"/>
              <w:szCs w:val="24"/>
            </w:rPr>
          </w:pPr>
          <w:r w:rsidRPr="00FA128B">
            <w:rPr>
              <w:rFonts w:ascii="Arial" w:hAnsi="Arial" w:cs="Arial"/>
              <w:b/>
              <w:color w:val="auto"/>
              <w:sz w:val="24"/>
              <w:szCs w:val="24"/>
            </w:rPr>
            <w:t>TABLE OF CONTENTS</w:t>
          </w:r>
        </w:p>
        <w:p w14:paraId="5E1EE81F" w14:textId="77777777" w:rsidR="00555B0E" w:rsidRPr="00FA128B" w:rsidRDefault="00555B0E" w:rsidP="00555B0E">
          <w:pPr>
            <w:pStyle w:val="TOC1"/>
            <w:tabs>
              <w:tab w:val="right" w:leader="dot" w:pos="9016"/>
            </w:tabs>
            <w:spacing w:line="360" w:lineRule="auto"/>
            <w:rPr>
              <w:rFonts w:ascii="Arial" w:hAnsi="Arial" w:cs="Arial"/>
              <w:noProof/>
              <w:sz w:val="24"/>
              <w:szCs w:val="24"/>
            </w:rPr>
          </w:pPr>
          <w:r w:rsidRPr="00FA128B">
            <w:rPr>
              <w:rFonts w:ascii="Arial" w:hAnsi="Arial" w:cs="Arial"/>
              <w:sz w:val="24"/>
              <w:szCs w:val="24"/>
            </w:rPr>
            <w:fldChar w:fldCharType="begin"/>
          </w:r>
          <w:r w:rsidRPr="00FA128B">
            <w:rPr>
              <w:rFonts w:ascii="Arial" w:hAnsi="Arial" w:cs="Arial"/>
              <w:sz w:val="24"/>
              <w:szCs w:val="24"/>
            </w:rPr>
            <w:instrText xml:space="preserve"> TOC \o "1-3" \h \z \u </w:instrText>
          </w:r>
          <w:r w:rsidRPr="00FA128B">
            <w:rPr>
              <w:rFonts w:ascii="Arial" w:hAnsi="Arial" w:cs="Arial"/>
              <w:sz w:val="24"/>
              <w:szCs w:val="24"/>
            </w:rPr>
            <w:fldChar w:fldCharType="separate"/>
          </w:r>
          <w:hyperlink w:anchor="_Toc237617948" w:history="1">
            <w:r w:rsidRPr="00FA128B">
              <w:rPr>
                <w:rStyle w:val="Hyperlink"/>
                <w:rFonts w:ascii="Arial" w:hAnsi="Arial" w:cs="Arial"/>
                <w:b/>
                <w:noProof/>
                <w:sz w:val="24"/>
                <w:szCs w:val="24"/>
              </w:rPr>
              <w:t>1. Introduction</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_Toc237617948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3</w:t>
            </w:r>
            <w:r w:rsidRPr="00FA128B">
              <w:rPr>
                <w:rFonts w:ascii="Arial" w:hAnsi="Arial" w:cs="Arial"/>
                <w:noProof/>
                <w:webHidden/>
                <w:sz w:val="24"/>
                <w:szCs w:val="24"/>
              </w:rPr>
              <w:fldChar w:fldCharType="end"/>
            </w:r>
          </w:hyperlink>
        </w:p>
        <w:p w14:paraId="62BBE512" w14:textId="77777777" w:rsidR="00555B0E" w:rsidRPr="00FA128B" w:rsidRDefault="00555B0E" w:rsidP="00555B0E">
          <w:pPr>
            <w:pStyle w:val="TOC1"/>
            <w:tabs>
              <w:tab w:val="right" w:leader="dot" w:pos="9016"/>
            </w:tabs>
            <w:spacing w:line="360" w:lineRule="auto"/>
            <w:rPr>
              <w:rFonts w:ascii="Arial" w:hAnsi="Arial" w:cs="Arial"/>
              <w:noProof/>
              <w:sz w:val="24"/>
              <w:szCs w:val="24"/>
            </w:rPr>
          </w:pPr>
          <w:hyperlink w:anchor="_Toc237617949" w:history="1">
            <w:r w:rsidRPr="00FA128B">
              <w:rPr>
                <w:rStyle w:val="Hyperlink"/>
                <w:rFonts w:ascii="Arial" w:hAnsi="Arial" w:cs="Arial"/>
                <w:b/>
                <w:noProof/>
                <w:sz w:val="24"/>
                <w:szCs w:val="24"/>
              </w:rPr>
              <w:t>2. Critical Analysis of Quality Problem</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_Toc237617949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4</w:t>
            </w:r>
            <w:r w:rsidRPr="00FA128B">
              <w:rPr>
                <w:rFonts w:ascii="Arial" w:hAnsi="Arial" w:cs="Arial"/>
                <w:noProof/>
                <w:webHidden/>
                <w:sz w:val="24"/>
                <w:szCs w:val="24"/>
              </w:rPr>
              <w:fldChar w:fldCharType="end"/>
            </w:r>
          </w:hyperlink>
        </w:p>
        <w:p w14:paraId="5D4FCE63"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0" w:history="1">
            <w:r w:rsidRPr="00FA128B">
              <w:rPr>
                <w:rStyle w:val="Hyperlink"/>
                <w:rFonts w:ascii="Arial" w:hAnsi="Arial" w:cs="Arial"/>
                <w:b/>
                <w:noProof/>
                <w:sz w:val="24"/>
                <w:szCs w:val="24"/>
              </w:rPr>
              <w:t>2.1 Systems Perspective and Rationale for the Frameworks</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_Toc237617950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4</w:t>
            </w:r>
            <w:r w:rsidRPr="00FA128B">
              <w:rPr>
                <w:rFonts w:ascii="Arial" w:hAnsi="Arial" w:cs="Arial"/>
                <w:noProof/>
                <w:webHidden/>
                <w:sz w:val="24"/>
                <w:szCs w:val="24"/>
              </w:rPr>
              <w:fldChar w:fldCharType="end"/>
            </w:r>
          </w:hyperlink>
        </w:p>
        <w:p w14:paraId="59AD868D"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1" w:history="1">
            <w:r w:rsidRPr="00FA128B">
              <w:rPr>
                <w:rStyle w:val="Hyperlink"/>
                <w:rFonts w:ascii="Arial" w:hAnsi="Arial" w:cs="Arial"/>
                <w:b/>
                <w:noProof/>
                <w:sz w:val="24"/>
                <w:szCs w:val="24"/>
              </w:rPr>
              <w:t>2.2 Fishbone Analysis: Interacting causes</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_Toc237617951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4</w:t>
            </w:r>
            <w:r w:rsidRPr="00FA128B">
              <w:rPr>
                <w:rFonts w:ascii="Arial" w:hAnsi="Arial" w:cs="Arial"/>
                <w:noProof/>
                <w:webHidden/>
                <w:sz w:val="24"/>
                <w:szCs w:val="24"/>
              </w:rPr>
              <w:fldChar w:fldCharType="end"/>
            </w:r>
          </w:hyperlink>
        </w:p>
        <w:p w14:paraId="710FC036"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2" w:history="1">
            <w:r w:rsidRPr="00FA128B">
              <w:rPr>
                <w:rStyle w:val="Hyperlink"/>
                <w:rFonts w:ascii="Arial" w:hAnsi="Arial" w:cs="Arial"/>
                <w:b/>
                <w:noProof/>
                <w:sz w:val="24"/>
                <w:szCs w:val="24"/>
              </w:rPr>
              <w:t>2.3 Five Whys: Examining Deeper Mechanisms</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_Toc237617952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6</w:t>
            </w:r>
            <w:r w:rsidRPr="00FA128B">
              <w:rPr>
                <w:rFonts w:ascii="Arial" w:hAnsi="Arial" w:cs="Arial"/>
                <w:noProof/>
                <w:webHidden/>
                <w:sz w:val="24"/>
                <w:szCs w:val="24"/>
              </w:rPr>
              <w:fldChar w:fldCharType="end"/>
            </w:r>
          </w:hyperlink>
        </w:p>
        <w:p w14:paraId="044DD487"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3" w:history="1">
            <w:r w:rsidRPr="00FA128B">
              <w:rPr>
                <w:rStyle w:val="Hyperlink"/>
                <w:rFonts w:ascii="Arial" w:hAnsi="Arial" w:cs="Arial"/>
                <w:b/>
                <w:noProof/>
                <w:sz w:val="24"/>
                <w:szCs w:val="24"/>
              </w:rPr>
              <w:t>2.4 Donabedian’s Structure: Process–Outcome Model</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_Toc237617953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7</w:t>
            </w:r>
            <w:r w:rsidRPr="00FA128B">
              <w:rPr>
                <w:rFonts w:ascii="Arial" w:hAnsi="Arial" w:cs="Arial"/>
                <w:noProof/>
                <w:webHidden/>
                <w:sz w:val="24"/>
                <w:szCs w:val="24"/>
              </w:rPr>
              <w:fldChar w:fldCharType="end"/>
            </w:r>
          </w:hyperlink>
        </w:p>
        <w:p w14:paraId="38DEEABA"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4" w:history="1">
            <w:r w:rsidRPr="00FA128B">
              <w:rPr>
                <w:rStyle w:val="Hyperlink"/>
                <w:rFonts w:ascii="Arial" w:hAnsi="Arial" w:cs="Arial"/>
                <w:b/>
                <w:noProof/>
                <w:sz w:val="24"/>
                <w:szCs w:val="24"/>
              </w:rPr>
              <w:t>2.5 SWOT Analysis: Strategic Feasibility</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_Toc237617954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9</w:t>
            </w:r>
            <w:r w:rsidRPr="00FA128B">
              <w:rPr>
                <w:rFonts w:ascii="Arial" w:hAnsi="Arial" w:cs="Arial"/>
                <w:noProof/>
                <w:webHidden/>
                <w:sz w:val="24"/>
                <w:szCs w:val="24"/>
              </w:rPr>
              <w:fldChar w:fldCharType="end"/>
            </w:r>
          </w:hyperlink>
        </w:p>
        <w:p w14:paraId="5ADFB770" w14:textId="77777777" w:rsidR="00555B0E" w:rsidRPr="00FA128B" w:rsidRDefault="00555B0E" w:rsidP="00555B0E">
          <w:pPr>
            <w:pStyle w:val="TOC1"/>
            <w:tabs>
              <w:tab w:val="right" w:leader="dot" w:pos="9016"/>
            </w:tabs>
            <w:spacing w:line="360" w:lineRule="auto"/>
            <w:rPr>
              <w:rFonts w:ascii="Arial" w:hAnsi="Arial" w:cs="Arial"/>
              <w:noProof/>
              <w:sz w:val="24"/>
              <w:szCs w:val="24"/>
            </w:rPr>
          </w:pPr>
          <w:hyperlink w:anchor="_Toc237617955" w:history="1">
            <w:r w:rsidRPr="00FA128B">
              <w:rPr>
                <w:rStyle w:val="Hyperlink"/>
                <w:rFonts w:ascii="Arial" w:hAnsi="Arial" w:cs="Arial"/>
                <w:b/>
                <w:noProof/>
                <w:sz w:val="24"/>
                <w:szCs w:val="24"/>
              </w:rPr>
              <w:t>3. Recommendations and Implementation Strategy</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_Toc237617955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9</w:t>
            </w:r>
            <w:r w:rsidRPr="00FA128B">
              <w:rPr>
                <w:rFonts w:ascii="Arial" w:hAnsi="Arial" w:cs="Arial"/>
                <w:noProof/>
                <w:webHidden/>
                <w:sz w:val="24"/>
                <w:szCs w:val="24"/>
              </w:rPr>
              <w:fldChar w:fldCharType="end"/>
            </w:r>
          </w:hyperlink>
        </w:p>
        <w:p w14:paraId="538D23AB"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6" w:history="1">
            <w:r w:rsidRPr="00FA128B">
              <w:rPr>
                <w:rStyle w:val="Hyperlink"/>
                <w:rFonts w:ascii="Arial" w:hAnsi="Arial" w:cs="Arial"/>
                <w:b/>
                <w:noProof/>
                <w:sz w:val="24"/>
                <w:szCs w:val="24"/>
              </w:rPr>
              <w:t>3.1 Recommendation 1: Implement Martha’s Rule</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_Toc237617956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10</w:t>
            </w:r>
            <w:r w:rsidRPr="00FA128B">
              <w:rPr>
                <w:rFonts w:ascii="Arial" w:hAnsi="Arial" w:cs="Arial"/>
                <w:noProof/>
                <w:webHidden/>
                <w:sz w:val="24"/>
                <w:szCs w:val="24"/>
              </w:rPr>
              <w:fldChar w:fldCharType="end"/>
            </w:r>
          </w:hyperlink>
        </w:p>
        <w:p w14:paraId="689E4B1C"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7" w:history="1">
            <w:r w:rsidRPr="00FA128B">
              <w:rPr>
                <w:rStyle w:val="Hyperlink"/>
                <w:rFonts w:ascii="Arial" w:hAnsi="Arial" w:cs="Arial"/>
                <w:b/>
                <w:noProof/>
                <w:sz w:val="24"/>
                <w:szCs w:val="24"/>
              </w:rPr>
              <w:t>3.2 Recommendation 2: Embed PSIRF to strengthen organizational learning</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_Toc237617957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10</w:t>
            </w:r>
            <w:r w:rsidRPr="00FA128B">
              <w:rPr>
                <w:rFonts w:ascii="Arial" w:hAnsi="Arial" w:cs="Arial"/>
                <w:noProof/>
                <w:webHidden/>
                <w:sz w:val="24"/>
                <w:szCs w:val="24"/>
              </w:rPr>
              <w:fldChar w:fldCharType="end"/>
            </w:r>
          </w:hyperlink>
        </w:p>
        <w:p w14:paraId="1BB451E8"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8" w:history="1">
            <w:r w:rsidRPr="00FA128B">
              <w:rPr>
                <w:rStyle w:val="Hyperlink"/>
                <w:rFonts w:ascii="Arial" w:hAnsi="Arial" w:cs="Arial"/>
                <w:b/>
                <w:noProof/>
                <w:sz w:val="24"/>
                <w:szCs w:val="24"/>
              </w:rPr>
              <w:t>3.3 Recommendation 3: Enhance workforce capacity</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_Toc237617958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11</w:t>
            </w:r>
            <w:r w:rsidRPr="00FA128B">
              <w:rPr>
                <w:rFonts w:ascii="Arial" w:hAnsi="Arial" w:cs="Arial"/>
                <w:noProof/>
                <w:webHidden/>
                <w:sz w:val="24"/>
                <w:szCs w:val="24"/>
              </w:rPr>
              <w:fldChar w:fldCharType="end"/>
            </w:r>
          </w:hyperlink>
        </w:p>
        <w:p w14:paraId="6FB6F7DC" w14:textId="77777777" w:rsidR="00555B0E" w:rsidRPr="00FA128B" w:rsidRDefault="00555B0E" w:rsidP="00555B0E">
          <w:pPr>
            <w:pStyle w:val="TOC2"/>
            <w:tabs>
              <w:tab w:val="right" w:leader="dot" w:pos="9016"/>
            </w:tabs>
            <w:spacing w:line="360" w:lineRule="auto"/>
            <w:rPr>
              <w:rFonts w:ascii="Arial" w:hAnsi="Arial" w:cs="Arial"/>
              <w:noProof/>
              <w:sz w:val="24"/>
              <w:szCs w:val="24"/>
            </w:rPr>
          </w:pPr>
          <w:hyperlink w:anchor="_Toc237617959" w:history="1">
            <w:r w:rsidRPr="00FA128B">
              <w:rPr>
                <w:rStyle w:val="Hyperlink"/>
                <w:rFonts w:ascii="Arial" w:hAnsi="Arial" w:cs="Arial"/>
                <w:b/>
                <w:noProof/>
                <w:sz w:val="24"/>
                <w:szCs w:val="24"/>
              </w:rPr>
              <w:t>3.4 Critical comparison and sustainability</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_Toc237617959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11</w:t>
            </w:r>
            <w:r w:rsidRPr="00FA128B">
              <w:rPr>
                <w:rFonts w:ascii="Arial" w:hAnsi="Arial" w:cs="Arial"/>
                <w:noProof/>
                <w:webHidden/>
                <w:sz w:val="24"/>
                <w:szCs w:val="24"/>
              </w:rPr>
              <w:fldChar w:fldCharType="end"/>
            </w:r>
          </w:hyperlink>
        </w:p>
        <w:p w14:paraId="594FB72B" w14:textId="77777777" w:rsidR="00555B0E" w:rsidRPr="00FA128B" w:rsidRDefault="00555B0E" w:rsidP="00555B0E">
          <w:pPr>
            <w:pStyle w:val="TOC1"/>
            <w:tabs>
              <w:tab w:val="right" w:leader="dot" w:pos="9016"/>
            </w:tabs>
            <w:spacing w:line="360" w:lineRule="auto"/>
            <w:rPr>
              <w:rFonts w:ascii="Arial" w:hAnsi="Arial" w:cs="Arial"/>
              <w:noProof/>
              <w:sz w:val="24"/>
              <w:szCs w:val="24"/>
            </w:rPr>
          </w:pPr>
          <w:hyperlink w:anchor="_Toc237617960" w:history="1">
            <w:r w:rsidRPr="00FA128B">
              <w:rPr>
                <w:rStyle w:val="Hyperlink"/>
                <w:rFonts w:ascii="Arial" w:hAnsi="Arial" w:cs="Arial"/>
                <w:b/>
                <w:noProof/>
                <w:sz w:val="24"/>
                <w:szCs w:val="24"/>
              </w:rPr>
              <w:t>4. Conclusion</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_Toc237617960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12</w:t>
            </w:r>
            <w:r w:rsidRPr="00FA128B">
              <w:rPr>
                <w:rFonts w:ascii="Arial" w:hAnsi="Arial" w:cs="Arial"/>
                <w:noProof/>
                <w:webHidden/>
                <w:sz w:val="24"/>
                <w:szCs w:val="24"/>
              </w:rPr>
              <w:fldChar w:fldCharType="end"/>
            </w:r>
          </w:hyperlink>
        </w:p>
        <w:p w14:paraId="6232DD63" w14:textId="77777777" w:rsidR="00555B0E" w:rsidRPr="00FA128B" w:rsidRDefault="00555B0E" w:rsidP="00555B0E">
          <w:pPr>
            <w:pStyle w:val="TOC1"/>
            <w:tabs>
              <w:tab w:val="right" w:leader="dot" w:pos="9016"/>
            </w:tabs>
            <w:spacing w:line="360" w:lineRule="auto"/>
            <w:rPr>
              <w:rFonts w:ascii="Arial" w:hAnsi="Arial" w:cs="Arial"/>
              <w:noProof/>
              <w:sz w:val="24"/>
              <w:szCs w:val="24"/>
            </w:rPr>
          </w:pPr>
          <w:hyperlink w:anchor="_Toc237617961" w:history="1">
            <w:r w:rsidRPr="00FA128B">
              <w:rPr>
                <w:rStyle w:val="Hyperlink"/>
                <w:rFonts w:ascii="Arial" w:hAnsi="Arial" w:cs="Arial"/>
                <w:b/>
                <w:noProof/>
                <w:sz w:val="24"/>
                <w:szCs w:val="24"/>
              </w:rPr>
              <w:t>REFERENCES</w:t>
            </w:r>
            <w:r w:rsidRPr="00FA128B">
              <w:rPr>
                <w:rFonts w:ascii="Arial" w:hAnsi="Arial" w:cs="Arial"/>
                <w:noProof/>
                <w:webHidden/>
                <w:sz w:val="24"/>
                <w:szCs w:val="24"/>
              </w:rPr>
              <w:tab/>
            </w:r>
            <w:r w:rsidRPr="00FA128B">
              <w:rPr>
                <w:rFonts w:ascii="Arial" w:hAnsi="Arial" w:cs="Arial"/>
                <w:noProof/>
                <w:webHidden/>
                <w:sz w:val="24"/>
                <w:szCs w:val="24"/>
              </w:rPr>
              <w:fldChar w:fldCharType="begin"/>
            </w:r>
            <w:r w:rsidRPr="00FA128B">
              <w:rPr>
                <w:rFonts w:ascii="Arial" w:hAnsi="Arial" w:cs="Arial"/>
                <w:noProof/>
                <w:webHidden/>
                <w:sz w:val="24"/>
                <w:szCs w:val="24"/>
              </w:rPr>
              <w:instrText xml:space="preserve"> PAGEREF _Toc237617961 \h </w:instrText>
            </w:r>
            <w:r w:rsidRPr="00FA128B">
              <w:rPr>
                <w:rFonts w:ascii="Arial" w:hAnsi="Arial" w:cs="Arial"/>
                <w:noProof/>
                <w:webHidden/>
                <w:sz w:val="24"/>
                <w:szCs w:val="24"/>
              </w:rPr>
            </w:r>
            <w:r w:rsidRPr="00FA128B">
              <w:rPr>
                <w:rFonts w:ascii="Arial" w:hAnsi="Arial" w:cs="Arial"/>
                <w:noProof/>
                <w:webHidden/>
                <w:sz w:val="24"/>
                <w:szCs w:val="24"/>
              </w:rPr>
              <w:fldChar w:fldCharType="separate"/>
            </w:r>
            <w:r w:rsidRPr="00FA128B">
              <w:rPr>
                <w:rFonts w:ascii="Arial" w:hAnsi="Arial" w:cs="Arial"/>
                <w:noProof/>
                <w:webHidden/>
                <w:sz w:val="24"/>
                <w:szCs w:val="24"/>
              </w:rPr>
              <w:t>13</w:t>
            </w:r>
            <w:r w:rsidRPr="00FA128B">
              <w:rPr>
                <w:rFonts w:ascii="Arial" w:hAnsi="Arial" w:cs="Arial"/>
                <w:noProof/>
                <w:webHidden/>
                <w:sz w:val="24"/>
                <w:szCs w:val="24"/>
              </w:rPr>
              <w:fldChar w:fldCharType="end"/>
            </w:r>
          </w:hyperlink>
        </w:p>
        <w:p w14:paraId="546406F7" w14:textId="77777777" w:rsidR="00555B0E" w:rsidRPr="00FA128B" w:rsidRDefault="00555B0E" w:rsidP="00555B0E">
          <w:pPr>
            <w:spacing w:line="360" w:lineRule="auto"/>
            <w:rPr>
              <w:rFonts w:ascii="Arial" w:hAnsi="Arial" w:cs="Arial"/>
            </w:rPr>
          </w:pPr>
          <w:r w:rsidRPr="00FA128B">
            <w:rPr>
              <w:rFonts w:ascii="Arial" w:hAnsi="Arial" w:cs="Arial"/>
              <w:b/>
              <w:bCs/>
              <w:noProof/>
              <w:sz w:val="24"/>
              <w:szCs w:val="24"/>
            </w:rPr>
            <w:fldChar w:fldCharType="end"/>
          </w:r>
        </w:p>
      </w:sdtContent>
    </w:sdt>
    <w:p w14:paraId="1C6C1011" w14:textId="77777777" w:rsidR="00FD10CB" w:rsidRPr="00FA128B" w:rsidRDefault="00FD10CB" w:rsidP="000C6F95">
      <w:pPr>
        <w:pStyle w:val="Heading1"/>
        <w:spacing w:line="480" w:lineRule="auto"/>
        <w:rPr>
          <w:rFonts w:ascii="Arial" w:hAnsi="Arial" w:cs="Arial"/>
          <w:b/>
          <w:color w:val="auto"/>
          <w:sz w:val="24"/>
          <w:szCs w:val="24"/>
        </w:rPr>
      </w:pPr>
    </w:p>
    <w:p w14:paraId="78B129F3" w14:textId="77777777" w:rsidR="00FD10CB" w:rsidRPr="00FA128B" w:rsidRDefault="00FD10CB" w:rsidP="00FD10CB">
      <w:pPr>
        <w:rPr>
          <w:rFonts w:ascii="Arial" w:eastAsiaTheme="majorEastAsia" w:hAnsi="Arial" w:cs="Arial"/>
          <w:sz w:val="24"/>
          <w:szCs w:val="24"/>
        </w:rPr>
      </w:pPr>
      <w:r w:rsidRPr="00FA128B">
        <w:rPr>
          <w:rFonts w:ascii="Arial" w:hAnsi="Arial" w:cs="Arial"/>
          <w:sz w:val="24"/>
          <w:szCs w:val="24"/>
        </w:rPr>
        <w:br w:type="page"/>
      </w:r>
    </w:p>
    <w:p w14:paraId="3FA33DF2" w14:textId="77777777" w:rsidR="003A6332" w:rsidRPr="00FA128B" w:rsidRDefault="000C6F95" w:rsidP="000C6F95">
      <w:pPr>
        <w:pStyle w:val="Heading1"/>
        <w:spacing w:line="480" w:lineRule="auto"/>
        <w:rPr>
          <w:rFonts w:ascii="Arial" w:hAnsi="Arial" w:cs="Arial"/>
          <w:b/>
          <w:color w:val="auto"/>
          <w:sz w:val="24"/>
          <w:szCs w:val="24"/>
        </w:rPr>
      </w:pPr>
      <w:bookmarkStart w:id="0" w:name="_Toc237617948"/>
      <w:r w:rsidRPr="00FA128B">
        <w:rPr>
          <w:rFonts w:ascii="Arial" w:hAnsi="Arial" w:cs="Arial"/>
          <w:b/>
          <w:color w:val="auto"/>
          <w:sz w:val="24"/>
          <w:szCs w:val="24"/>
        </w:rPr>
        <w:lastRenderedPageBreak/>
        <w:t xml:space="preserve">1. </w:t>
      </w:r>
      <w:r w:rsidR="003A6332" w:rsidRPr="00FA128B">
        <w:rPr>
          <w:rFonts w:ascii="Arial" w:hAnsi="Arial" w:cs="Arial"/>
          <w:b/>
          <w:color w:val="auto"/>
          <w:sz w:val="24"/>
          <w:szCs w:val="24"/>
        </w:rPr>
        <w:t>Introduction</w:t>
      </w:r>
      <w:bookmarkEnd w:id="0"/>
    </w:p>
    <w:p w14:paraId="748C51B1" w14:textId="77777777" w:rsidR="003A6332" w:rsidRPr="00FA128B" w:rsidRDefault="003A6332" w:rsidP="003A6332">
      <w:pPr>
        <w:spacing w:line="360" w:lineRule="auto"/>
        <w:jc w:val="both"/>
        <w:rPr>
          <w:rFonts w:ascii="Arial" w:hAnsi="Arial" w:cs="Arial"/>
          <w:sz w:val="24"/>
          <w:szCs w:val="24"/>
        </w:rPr>
      </w:pPr>
      <w:r w:rsidRPr="00FA128B">
        <w:rPr>
          <w:rFonts w:ascii="Arial" w:hAnsi="Arial" w:cs="Arial"/>
          <w:sz w:val="24"/>
          <w:szCs w:val="24"/>
        </w:rPr>
        <w:t>Patient safety is an ongoing quality problem in complex healthcare o</w:t>
      </w:r>
      <w:r w:rsidR="005B4E06" w:rsidRPr="00FA128B">
        <w:rPr>
          <w:rFonts w:ascii="Arial" w:hAnsi="Arial" w:cs="Arial"/>
          <w:sz w:val="24"/>
          <w:szCs w:val="24"/>
        </w:rPr>
        <w:t>rganization</w:t>
      </w:r>
      <w:r w:rsidRPr="00FA128B">
        <w:rPr>
          <w:rFonts w:ascii="Arial" w:hAnsi="Arial" w:cs="Arial"/>
          <w:sz w:val="24"/>
          <w:szCs w:val="24"/>
        </w:rPr>
        <w:t>s because patient harm is seldom caused by one failed action, but can occur when the interaction of governance, staffing, o</w:t>
      </w:r>
      <w:r w:rsidR="005B4E06" w:rsidRPr="00FA128B">
        <w:rPr>
          <w:rFonts w:ascii="Arial" w:hAnsi="Arial" w:cs="Arial"/>
          <w:sz w:val="24"/>
          <w:szCs w:val="24"/>
        </w:rPr>
        <w:t>rganization</w:t>
      </w:r>
      <w:r w:rsidRPr="00FA128B">
        <w:rPr>
          <w:rFonts w:ascii="Arial" w:hAnsi="Arial" w:cs="Arial"/>
          <w:sz w:val="24"/>
          <w:szCs w:val="24"/>
        </w:rPr>
        <w:t>al culture and learning mechanisms are weak. However, the case of the Mid Staffordshire NHS Foundation Trust is a specific example that the Francis Inquiry found that its core service delivery was failing to meet the needs of patients and that the o</w:t>
      </w:r>
      <w:r w:rsidR="005B4E06" w:rsidRPr="00FA128B">
        <w:rPr>
          <w:rFonts w:ascii="Arial" w:hAnsi="Arial" w:cs="Arial"/>
          <w:sz w:val="24"/>
          <w:szCs w:val="24"/>
        </w:rPr>
        <w:t>rganization</w:t>
      </w:r>
      <w:r w:rsidRPr="00FA128B">
        <w:rPr>
          <w:rFonts w:ascii="Arial" w:hAnsi="Arial" w:cs="Arial"/>
          <w:sz w:val="24"/>
          <w:szCs w:val="24"/>
        </w:rPr>
        <w:t>'s leadership and priorities were no longer aligned with patients' needs (Francis, 2013). Thus, the case has wider implications beyond the historical misconduct, as it demonstrates that warning signs can be dispersed, disbelieved or ignored, leading unsafe care to become normalised (Roberts, 2013).</w:t>
      </w:r>
    </w:p>
    <w:p w14:paraId="4626D8E7" w14:textId="77777777" w:rsidR="00216ABD" w:rsidRPr="00FA128B" w:rsidRDefault="003A6332" w:rsidP="003A6332">
      <w:pPr>
        <w:spacing w:line="360" w:lineRule="auto"/>
        <w:jc w:val="both"/>
        <w:rPr>
          <w:rFonts w:ascii="Arial" w:hAnsi="Arial" w:cs="Arial"/>
          <w:sz w:val="24"/>
          <w:szCs w:val="24"/>
          <w:highlight w:val="yellow"/>
        </w:rPr>
      </w:pPr>
      <w:r w:rsidRPr="00FA128B">
        <w:rPr>
          <w:rFonts w:ascii="Arial" w:hAnsi="Arial" w:cs="Arial"/>
          <w:sz w:val="24"/>
          <w:szCs w:val="24"/>
        </w:rPr>
        <w:t xml:space="preserve">Therefore, quality improvement (QI) should not be interpreted simply as "fixing mistakes made in a single case. </w:t>
      </w:r>
      <w:proofErr w:type="spellStart"/>
      <w:r w:rsidRPr="00FA128B">
        <w:rPr>
          <w:rFonts w:ascii="Arial" w:hAnsi="Arial" w:cs="Arial"/>
          <w:sz w:val="24"/>
          <w:szCs w:val="24"/>
        </w:rPr>
        <w:t>Batalden</w:t>
      </w:r>
      <w:proofErr w:type="spellEnd"/>
      <w:r w:rsidRPr="00FA128B">
        <w:rPr>
          <w:rFonts w:ascii="Arial" w:hAnsi="Arial" w:cs="Arial"/>
          <w:sz w:val="24"/>
          <w:szCs w:val="24"/>
        </w:rPr>
        <w:t xml:space="preserve"> and Davidoff (2007) conceptualise QI as a systematic approach to improving healthcare processes and outcomes, while Donabedian’s (1988) structure–process–outcome framework demonstrates how o</w:t>
      </w:r>
      <w:r w:rsidR="005B4E06" w:rsidRPr="00FA128B">
        <w:rPr>
          <w:rFonts w:ascii="Arial" w:hAnsi="Arial" w:cs="Arial"/>
          <w:sz w:val="24"/>
          <w:szCs w:val="24"/>
        </w:rPr>
        <w:t>rganization</w:t>
      </w:r>
      <w:r w:rsidRPr="00FA128B">
        <w:rPr>
          <w:rFonts w:ascii="Arial" w:hAnsi="Arial" w:cs="Arial"/>
          <w:sz w:val="24"/>
          <w:szCs w:val="24"/>
        </w:rPr>
        <w:t xml:space="preserve">al conditions shape the processes through which care is delivered and, ultimately, patient outcomes. In addition, explanations focused solely on individual failures are undermined by a systems perspective that suggests that organizational protections can either prevent or allow the impact of human error (Reason, 2000). </w:t>
      </w:r>
      <w:r w:rsidR="00A77C85" w:rsidRPr="00FA128B">
        <w:rPr>
          <w:rFonts w:ascii="Arial" w:hAnsi="Arial" w:cs="Arial"/>
          <w:sz w:val="24"/>
          <w:szCs w:val="24"/>
        </w:rPr>
        <w:t>Defects in individual care provision are not the only cause of poor o</w:t>
      </w:r>
      <w:r w:rsidR="005B4E06" w:rsidRPr="00FA128B">
        <w:rPr>
          <w:rFonts w:ascii="Arial" w:hAnsi="Arial" w:cs="Arial"/>
          <w:sz w:val="24"/>
          <w:szCs w:val="24"/>
        </w:rPr>
        <w:t>rganization</w:t>
      </w:r>
      <w:r w:rsidR="00A77C85" w:rsidRPr="00FA128B">
        <w:rPr>
          <w:rFonts w:ascii="Arial" w:hAnsi="Arial" w:cs="Arial"/>
          <w:sz w:val="24"/>
          <w:szCs w:val="24"/>
        </w:rPr>
        <w:t>al safety. The Mid Staffordshire case highlighted the influence of broader o</w:t>
      </w:r>
      <w:r w:rsidR="005B4E06" w:rsidRPr="00FA128B">
        <w:rPr>
          <w:rFonts w:ascii="Arial" w:hAnsi="Arial" w:cs="Arial"/>
          <w:sz w:val="24"/>
          <w:szCs w:val="24"/>
        </w:rPr>
        <w:t>rganization</w:t>
      </w:r>
      <w:r w:rsidR="00A77C85" w:rsidRPr="00FA128B">
        <w:rPr>
          <w:rFonts w:ascii="Arial" w:hAnsi="Arial" w:cs="Arial"/>
          <w:sz w:val="24"/>
          <w:szCs w:val="24"/>
        </w:rPr>
        <w:t>al factors such as leadership, staffing, culture and systems for identifying and addressing concerns (Francis, 2013; Dixon-Woods et al., 2014). This indicates that sustainable improvement needs to focus not just on the individual practice, but on the o</w:t>
      </w:r>
      <w:r w:rsidR="005B4E06" w:rsidRPr="00FA128B">
        <w:rPr>
          <w:rFonts w:ascii="Arial" w:hAnsi="Arial" w:cs="Arial"/>
          <w:sz w:val="24"/>
          <w:szCs w:val="24"/>
        </w:rPr>
        <w:t>rganization</w:t>
      </w:r>
      <w:r w:rsidR="00A77C85" w:rsidRPr="00FA128B">
        <w:rPr>
          <w:rFonts w:ascii="Arial" w:hAnsi="Arial" w:cs="Arial"/>
          <w:sz w:val="24"/>
          <w:szCs w:val="24"/>
        </w:rPr>
        <w:t>al systems that influence the practice.</w:t>
      </w:r>
    </w:p>
    <w:p w14:paraId="5B5BFB72" w14:textId="77777777" w:rsidR="00FE4ED8" w:rsidRPr="00FA128B" w:rsidRDefault="00FE4ED8" w:rsidP="00FE4ED8">
      <w:pPr>
        <w:spacing w:line="360" w:lineRule="auto"/>
        <w:jc w:val="both"/>
        <w:rPr>
          <w:rFonts w:ascii="Arial" w:hAnsi="Arial" w:cs="Arial"/>
          <w:sz w:val="24"/>
          <w:szCs w:val="24"/>
        </w:rPr>
      </w:pPr>
      <w:r w:rsidRPr="00FA128B">
        <w:rPr>
          <w:rFonts w:ascii="Arial" w:hAnsi="Arial" w:cs="Arial"/>
          <w:sz w:val="24"/>
          <w:szCs w:val="24"/>
        </w:rPr>
        <w:t>This interpretation is supported by contemporary evidence. Healthcare o</w:t>
      </w:r>
      <w:r w:rsidR="005B4E06" w:rsidRPr="00FA128B">
        <w:rPr>
          <w:rFonts w:ascii="Arial" w:hAnsi="Arial" w:cs="Arial"/>
          <w:sz w:val="24"/>
          <w:szCs w:val="24"/>
        </w:rPr>
        <w:t>rganization</w:t>
      </w:r>
      <w:r w:rsidRPr="00FA128B">
        <w:rPr>
          <w:rFonts w:ascii="Arial" w:hAnsi="Arial" w:cs="Arial"/>
          <w:sz w:val="24"/>
          <w:szCs w:val="24"/>
        </w:rPr>
        <w:t>s have been shown to be influenced by o</w:t>
      </w:r>
      <w:r w:rsidR="005B4E06" w:rsidRPr="00FA128B">
        <w:rPr>
          <w:rFonts w:ascii="Arial" w:hAnsi="Arial" w:cs="Arial"/>
          <w:sz w:val="24"/>
          <w:szCs w:val="24"/>
        </w:rPr>
        <w:t>rganization</w:t>
      </w:r>
      <w:r w:rsidRPr="00FA128B">
        <w:rPr>
          <w:rFonts w:ascii="Arial" w:hAnsi="Arial" w:cs="Arial"/>
          <w:sz w:val="24"/>
          <w:szCs w:val="24"/>
        </w:rPr>
        <w:t xml:space="preserve">al culture, issues and learning from failure (Mannion and Davies, 2018), and NHS research has indicated that culture and behaviour are the result of several factors beyond management (Dixon-Woods et al., 2014). Workforce capacity is also important: </w:t>
      </w:r>
      <w:r w:rsidR="000B245B" w:rsidRPr="00FA128B">
        <w:rPr>
          <w:rFonts w:ascii="Arial" w:hAnsi="Arial" w:cs="Arial"/>
          <w:sz w:val="24"/>
          <w:szCs w:val="24"/>
        </w:rPr>
        <w:t>l</w:t>
      </w:r>
      <w:r w:rsidRPr="00FA128B">
        <w:rPr>
          <w:rFonts w:ascii="Arial" w:hAnsi="Arial" w:cs="Arial"/>
          <w:sz w:val="24"/>
          <w:szCs w:val="24"/>
        </w:rPr>
        <w:t>ongitudinal evidence indicates that nurse staffing is associated with patient outcomes (</w:t>
      </w:r>
      <w:proofErr w:type="spellStart"/>
      <w:r w:rsidRPr="00FA128B">
        <w:rPr>
          <w:rFonts w:ascii="Arial" w:hAnsi="Arial" w:cs="Arial"/>
          <w:sz w:val="24"/>
          <w:szCs w:val="24"/>
        </w:rPr>
        <w:t>Dall'Ora</w:t>
      </w:r>
      <w:proofErr w:type="spellEnd"/>
      <w:r w:rsidRPr="00FA128B">
        <w:rPr>
          <w:rFonts w:ascii="Arial" w:hAnsi="Arial" w:cs="Arial"/>
          <w:sz w:val="24"/>
          <w:szCs w:val="24"/>
        </w:rPr>
        <w:t xml:space="preserve"> et al., 2022), and recent research suggests that nurse staffing, missed care and safety culture are associated with </w:t>
      </w:r>
      <w:r w:rsidRPr="00FA128B">
        <w:rPr>
          <w:rFonts w:ascii="Arial" w:hAnsi="Arial" w:cs="Arial"/>
          <w:sz w:val="24"/>
          <w:szCs w:val="24"/>
        </w:rPr>
        <w:lastRenderedPageBreak/>
        <w:t>patient harm (Alanazi et al., 2023). Meanwhile, psychological safety influences the likelihood of healthcare workers reporting unsafe practice, suggesting that formal reporting systems might be ineffective in o</w:t>
      </w:r>
      <w:r w:rsidR="005B4E06" w:rsidRPr="00FA128B">
        <w:rPr>
          <w:rFonts w:ascii="Arial" w:hAnsi="Arial" w:cs="Arial"/>
          <w:sz w:val="24"/>
          <w:szCs w:val="24"/>
        </w:rPr>
        <w:t>rganization</w:t>
      </w:r>
      <w:r w:rsidRPr="00FA128B">
        <w:rPr>
          <w:rFonts w:ascii="Arial" w:hAnsi="Arial" w:cs="Arial"/>
          <w:sz w:val="24"/>
          <w:szCs w:val="24"/>
        </w:rPr>
        <w:t>s where there is little or no comfort in challenging unsafe practices</w:t>
      </w:r>
      <w:r w:rsidR="003E2D94" w:rsidRPr="00FA128B">
        <w:rPr>
          <w:rFonts w:ascii="Arial" w:hAnsi="Arial" w:cs="Arial"/>
          <w:sz w:val="24"/>
          <w:szCs w:val="24"/>
        </w:rPr>
        <w:t xml:space="preserve"> (Montgomery et al., 2025)</w:t>
      </w:r>
      <w:r w:rsidRPr="00FA128B">
        <w:rPr>
          <w:rFonts w:ascii="Arial" w:hAnsi="Arial" w:cs="Arial"/>
          <w:sz w:val="24"/>
          <w:szCs w:val="24"/>
        </w:rPr>
        <w:t>.</w:t>
      </w:r>
    </w:p>
    <w:p w14:paraId="72CA22F9" w14:textId="3E39DED3" w:rsidR="00FE4ED8" w:rsidRPr="00FA128B" w:rsidRDefault="00FE4ED8" w:rsidP="00FE4ED8">
      <w:pPr>
        <w:spacing w:line="360" w:lineRule="auto"/>
        <w:jc w:val="both"/>
        <w:rPr>
          <w:rFonts w:ascii="Arial" w:hAnsi="Arial" w:cs="Arial"/>
          <w:sz w:val="24"/>
          <w:szCs w:val="24"/>
        </w:rPr>
      </w:pPr>
      <w:r w:rsidRPr="00FA128B">
        <w:rPr>
          <w:rFonts w:ascii="Arial" w:hAnsi="Arial" w:cs="Arial"/>
          <w:sz w:val="24"/>
          <w:szCs w:val="24"/>
        </w:rPr>
        <w:t>This report critically evaluates the Mid Staffordshire failures and develops an integrated quality-improvement response. It examines governance, leadership, o</w:t>
      </w:r>
      <w:r w:rsidR="005B4E06" w:rsidRPr="00FA128B">
        <w:rPr>
          <w:rFonts w:ascii="Arial" w:hAnsi="Arial" w:cs="Arial"/>
          <w:sz w:val="24"/>
          <w:szCs w:val="24"/>
        </w:rPr>
        <w:t>rganization</w:t>
      </w:r>
      <w:r w:rsidRPr="00FA128B">
        <w:rPr>
          <w:rFonts w:ascii="Arial" w:hAnsi="Arial" w:cs="Arial"/>
          <w:sz w:val="24"/>
          <w:szCs w:val="24"/>
        </w:rPr>
        <w:t>al culture, staffing, psychological safety, patient involvement, incident reporting, o</w:t>
      </w:r>
      <w:r w:rsidR="005B4E06" w:rsidRPr="00FA128B">
        <w:rPr>
          <w:rFonts w:ascii="Arial" w:hAnsi="Arial" w:cs="Arial"/>
          <w:sz w:val="24"/>
          <w:szCs w:val="24"/>
        </w:rPr>
        <w:t>rganization</w:t>
      </w:r>
      <w:r w:rsidRPr="00FA128B">
        <w:rPr>
          <w:rFonts w:ascii="Arial" w:hAnsi="Arial" w:cs="Arial"/>
          <w:sz w:val="24"/>
          <w:szCs w:val="24"/>
        </w:rPr>
        <w:t xml:space="preserve">al learning, PDSA and sustainability. The core point is that improvements in patient safety cannot be achieved in isolation of effective governance, with reliable intelligence from staff, patients and safety systems leading to measurable improvements and learning (Millar et al., 2013; NHS England, 2023). </w:t>
      </w:r>
    </w:p>
    <w:p w14:paraId="4FAC8D23" w14:textId="77777777" w:rsidR="00AC21A8" w:rsidRPr="00FA128B" w:rsidRDefault="00AC21A8" w:rsidP="000C6F95">
      <w:pPr>
        <w:pStyle w:val="Heading1"/>
        <w:spacing w:line="480" w:lineRule="auto"/>
        <w:rPr>
          <w:rFonts w:ascii="Arial" w:hAnsi="Arial" w:cs="Arial"/>
          <w:b/>
          <w:color w:val="auto"/>
          <w:sz w:val="24"/>
          <w:szCs w:val="24"/>
        </w:rPr>
      </w:pPr>
      <w:bookmarkStart w:id="1" w:name="_Toc237617949"/>
      <w:r w:rsidRPr="00FA128B">
        <w:rPr>
          <w:rFonts w:ascii="Arial" w:hAnsi="Arial" w:cs="Arial"/>
          <w:b/>
          <w:color w:val="auto"/>
          <w:sz w:val="24"/>
          <w:szCs w:val="24"/>
        </w:rPr>
        <w:t>2. Critical Analysis of Quality Problem</w:t>
      </w:r>
      <w:bookmarkEnd w:id="1"/>
    </w:p>
    <w:p w14:paraId="29AF5A19" w14:textId="77777777" w:rsidR="00AC21A8" w:rsidRPr="00FA128B" w:rsidRDefault="00AC21A8" w:rsidP="000C6F95">
      <w:pPr>
        <w:pStyle w:val="Heading2"/>
        <w:spacing w:line="480" w:lineRule="auto"/>
        <w:rPr>
          <w:rFonts w:ascii="Arial" w:hAnsi="Arial" w:cs="Arial"/>
          <w:b/>
          <w:color w:val="auto"/>
          <w:sz w:val="24"/>
          <w:szCs w:val="24"/>
        </w:rPr>
      </w:pPr>
      <w:bookmarkStart w:id="2" w:name="_Toc237617950"/>
      <w:r w:rsidRPr="00FA128B">
        <w:rPr>
          <w:rFonts w:ascii="Arial" w:hAnsi="Arial" w:cs="Arial"/>
          <w:b/>
          <w:color w:val="auto"/>
          <w:sz w:val="24"/>
          <w:szCs w:val="24"/>
        </w:rPr>
        <w:t>2.1 Systems Perspective and Rationale for the Frameworks</w:t>
      </w:r>
      <w:bookmarkEnd w:id="2"/>
    </w:p>
    <w:p w14:paraId="47203784" w14:textId="77777777" w:rsidR="00AC21A8" w:rsidRPr="00FA128B" w:rsidRDefault="007D45D9" w:rsidP="00AC21A8">
      <w:pPr>
        <w:spacing w:line="360" w:lineRule="auto"/>
        <w:jc w:val="both"/>
        <w:rPr>
          <w:rFonts w:ascii="Arial" w:hAnsi="Arial" w:cs="Arial"/>
          <w:sz w:val="24"/>
          <w:szCs w:val="24"/>
        </w:rPr>
      </w:pPr>
      <w:r w:rsidRPr="00FA128B">
        <w:rPr>
          <w:rFonts w:ascii="Arial" w:hAnsi="Arial" w:cs="Arial"/>
          <w:sz w:val="24"/>
          <w:szCs w:val="24"/>
        </w:rPr>
        <w:t xml:space="preserve">In the Mid Staffordshire case, it is best understood as a systemic quality failure, with a number of interconnected factors such as leadership, governance, staffing, organisational culture and responsiveness to concerns all being weak (Francis, 2013). </w:t>
      </w:r>
      <w:r w:rsidR="00AC21A8" w:rsidRPr="00FA128B">
        <w:rPr>
          <w:rFonts w:ascii="Arial" w:hAnsi="Arial" w:cs="Arial"/>
          <w:sz w:val="24"/>
          <w:szCs w:val="24"/>
        </w:rPr>
        <w:t>This interpretation is supported by Reason's (2000) systems perspective, which states that the failure of multiple o</w:t>
      </w:r>
      <w:r w:rsidR="005B4E06" w:rsidRPr="00FA128B">
        <w:rPr>
          <w:rFonts w:ascii="Arial" w:hAnsi="Arial" w:cs="Arial"/>
          <w:sz w:val="24"/>
          <w:szCs w:val="24"/>
        </w:rPr>
        <w:t>rganization</w:t>
      </w:r>
      <w:r w:rsidR="00AC21A8" w:rsidRPr="00FA128B">
        <w:rPr>
          <w:rFonts w:ascii="Arial" w:hAnsi="Arial" w:cs="Arial"/>
          <w:sz w:val="24"/>
          <w:szCs w:val="24"/>
        </w:rPr>
        <w:t>al defen</w:t>
      </w:r>
      <w:r w:rsidR="00E51BF8" w:rsidRPr="00FA128B">
        <w:rPr>
          <w:rFonts w:ascii="Arial" w:hAnsi="Arial" w:cs="Arial"/>
          <w:sz w:val="24"/>
          <w:szCs w:val="24"/>
        </w:rPr>
        <w:t>c</w:t>
      </w:r>
      <w:r w:rsidR="00AC21A8" w:rsidRPr="00FA128B">
        <w:rPr>
          <w:rFonts w:ascii="Arial" w:hAnsi="Arial" w:cs="Arial"/>
          <w:sz w:val="24"/>
          <w:szCs w:val="24"/>
        </w:rPr>
        <w:t>es can lead to harm. Professional accountability should not be lost in systems thinking however - each person's role needs to be seen in the context of the conditions in the o</w:t>
      </w:r>
      <w:r w:rsidR="005B4E06" w:rsidRPr="00FA128B">
        <w:rPr>
          <w:rFonts w:ascii="Arial" w:hAnsi="Arial" w:cs="Arial"/>
          <w:sz w:val="24"/>
          <w:szCs w:val="24"/>
        </w:rPr>
        <w:t>rganization</w:t>
      </w:r>
      <w:r w:rsidR="00AC21A8" w:rsidRPr="00FA128B">
        <w:rPr>
          <w:rFonts w:ascii="Arial" w:hAnsi="Arial" w:cs="Arial"/>
          <w:sz w:val="24"/>
          <w:szCs w:val="24"/>
        </w:rPr>
        <w:t xml:space="preserve"> that influence safe care.</w:t>
      </w:r>
    </w:p>
    <w:p w14:paraId="39FE92E7" w14:textId="77777777" w:rsidR="00BC10CF" w:rsidRPr="00FA128B" w:rsidRDefault="00AC21A8" w:rsidP="00BC10CF">
      <w:pPr>
        <w:spacing w:line="360" w:lineRule="auto"/>
        <w:jc w:val="both"/>
        <w:rPr>
          <w:rFonts w:ascii="Arial" w:hAnsi="Arial" w:cs="Arial"/>
          <w:sz w:val="24"/>
          <w:szCs w:val="24"/>
        </w:rPr>
      </w:pPr>
      <w:r w:rsidRPr="00FA128B">
        <w:rPr>
          <w:rFonts w:ascii="Arial" w:hAnsi="Arial" w:cs="Arial"/>
          <w:sz w:val="24"/>
          <w:szCs w:val="24"/>
        </w:rPr>
        <w:t>A combination of frameworks is therefore appropriate. The Fishbone Diagram is used to find the interacting contributors, Five Whys looks at the deeper o</w:t>
      </w:r>
      <w:r w:rsidR="005B4E06" w:rsidRPr="00FA128B">
        <w:rPr>
          <w:rFonts w:ascii="Arial" w:hAnsi="Arial" w:cs="Arial"/>
          <w:sz w:val="24"/>
          <w:szCs w:val="24"/>
        </w:rPr>
        <w:t>rganization</w:t>
      </w:r>
      <w:r w:rsidRPr="00FA128B">
        <w:rPr>
          <w:rFonts w:ascii="Arial" w:hAnsi="Arial" w:cs="Arial"/>
          <w:sz w:val="24"/>
          <w:szCs w:val="24"/>
        </w:rPr>
        <w:t>al mechanisms, Donabedian's model links the o</w:t>
      </w:r>
      <w:r w:rsidR="005B4E06" w:rsidRPr="00FA128B">
        <w:rPr>
          <w:rFonts w:ascii="Arial" w:hAnsi="Arial" w:cs="Arial"/>
          <w:sz w:val="24"/>
          <w:szCs w:val="24"/>
        </w:rPr>
        <w:t>rganization</w:t>
      </w:r>
      <w:r w:rsidRPr="00FA128B">
        <w:rPr>
          <w:rFonts w:ascii="Arial" w:hAnsi="Arial" w:cs="Arial"/>
          <w:sz w:val="24"/>
          <w:szCs w:val="24"/>
        </w:rPr>
        <w:t>al structures with the care processes and outcomes and SWOT looks at the strategic conditions affecting the improvement. Their combined use is more suitable than the single framework since Mid Staffs is more of a failure at the o</w:t>
      </w:r>
      <w:r w:rsidR="005B4E06" w:rsidRPr="00FA128B">
        <w:rPr>
          <w:rFonts w:ascii="Arial" w:hAnsi="Arial" w:cs="Arial"/>
          <w:sz w:val="24"/>
          <w:szCs w:val="24"/>
        </w:rPr>
        <w:t>rganization</w:t>
      </w:r>
      <w:r w:rsidRPr="00FA128B">
        <w:rPr>
          <w:rFonts w:ascii="Arial" w:hAnsi="Arial" w:cs="Arial"/>
          <w:sz w:val="24"/>
          <w:szCs w:val="24"/>
        </w:rPr>
        <w:t>al level than a sequence of events.</w:t>
      </w:r>
    </w:p>
    <w:p w14:paraId="76567A7C" w14:textId="77777777" w:rsidR="00BC10CF" w:rsidRPr="00FA128B" w:rsidRDefault="000C6F95" w:rsidP="000C6F95">
      <w:pPr>
        <w:pStyle w:val="Heading2"/>
        <w:spacing w:line="480" w:lineRule="auto"/>
        <w:rPr>
          <w:rFonts w:ascii="Arial" w:hAnsi="Arial" w:cs="Arial"/>
          <w:b/>
          <w:color w:val="auto"/>
          <w:sz w:val="24"/>
          <w:szCs w:val="24"/>
        </w:rPr>
      </w:pPr>
      <w:bookmarkStart w:id="3" w:name="_Toc237617951"/>
      <w:r w:rsidRPr="00FA128B">
        <w:rPr>
          <w:rFonts w:ascii="Arial" w:hAnsi="Arial" w:cs="Arial"/>
          <w:b/>
          <w:color w:val="auto"/>
          <w:sz w:val="24"/>
          <w:szCs w:val="24"/>
        </w:rPr>
        <w:lastRenderedPageBreak/>
        <w:t xml:space="preserve">2.2 </w:t>
      </w:r>
      <w:r w:rsidR="00BC10CF" w:rsidRPr="00FA128B">
        <w:rPr>
          <w:rFonts w:ascii="Arial" w:hAnsi="Arial" w:cs="Arial"/>
          <w:b/>
          <w:color w:val="auto"/>
          <w:sz w:val="24"/>
          <w:szCs w:val="24"/>
        </w:rPr>
        <w:t>Fishbone Analysis: Interacting causes</w:t>
      </w:r>
      <w:bookmarkEnd w:id="3"/>
    </w:p>
    <w:p w14:paraId="6EA5EDB1" w14:textId="40EC6C71" w:rsidR="00BC10CF" w:rsidRPr="00FA128B" w:rsidRDefault="00BC10CF" w:rsidP="00BC10CF">
      <w:pPr>
        <w:spacing w:line="360" w:lineRule="auto"/>
        <w:jc w:val="both"/>
        <w:rPr>
          <w:rFonts w:ascii="Arial" w:hAnsi="Arial" w:cs="Arial"/>
          <w:sz w:val="24"/>
          <w:szCs w:val="24"/>
        </w:rPr>
      </w:pPr>
      <w:r w:rsidRPr="00FA128B">
        <w:rPr>
          <w:rFonts w:ascii="Arial" w:hAnsi="Arial" w:cs="Arial"/>
          <w:sz w:val="24"/>
          <w:szCs w:val="24"/>
        </w:rPr>
        <w:t xml:space="preserve">The Fishbone Diagram is a structured approach for organizing potential causes of a quality problem, making it suitable for </w:t>
      </w:r>
      <w:proofErr w:type="spellStart"/>
      <w:r w:rsidRPr="00FA128B">
        <w:rPr>
          <w:rFonts w:ascii="Arial" w:hAnsi="Arial" w:cs="Arial"/>
          <w:sz w:val="24"/>
          <w:szCs w:val="24"/>
        </w:rPr>
        <w:t>analyzing</w:t>
      </w:r>
      <w:proofErr w:type="spellEnd"/>
      <w:r w:rsidRPr="00FA128B">
        <w:rPr>
          <w:rFonts w:ascii="Arial" w:hAnsi="Arial" w:cs="Arial"/>
          <w:sz w:val="24"/>
          <w:szCs w:val="24"/>
        </w:rPr>
        <w:t xml:space="preserve"> the various aspects of the Mid Staffordshire failure (Kumah et al., 2024). </w:t>
      </w:r>
    </w:p>
    <w:p w14:paraId="6E9C88DF" w14:textId="77777777" w:rsidR="00A50AF2" w:rsidRPr="00FA128B" w:rsidRDefault="00A50AF2" w:rsidP="00BC10CF">
      <w:pPr>
        <w:spacing w:line="360" w:lineRule="auto"/>
        <w:jc w:val="both"/>
        <w:rPr>
          <w:rFonts w:ascii="Arial" w:hAnsi="Arial" w:cs="Arial"/>
          <w:sz w:val="24"/>
          <w:szCs w:val="24"/>
        </w:rPr>
      </w:pPr>
    </w:p>
    <w:p w14:paraId="063BD0AC" w14:textId="77777777" w:rsidR="00BC10CF" w:rsidRPr="00FA128B" w:rsidRDefault="00BC10CF" w:rsidP="00BC10CF">
      <w:pPr>
        <w:spacing w:line="360" w:lineRule="auto"/>
        <w:jc w:val="both"/>
        <w:rPr>
          <w:rFonts w:ascii="Arial" w:hAnsi="Arial" w:cs="Arial"/>
          <w:sz w:val="24"/>
          <w:szCs w:val="24"/>
        </w:rPr>
      </w:pPr>
      <w:r w:rsidRPr="00FA128B">
        <w:rPr>
          <w:rFonts w:ascii="Arial" w:hAnsi="Arial" w:cs="Arial"/>
          <w:sz w:val="24"/>
          <w:szCs w:val="24"/>
        </w:rPr>
        <w:t xml:space="preserve">One category is known as </w:t>
      </w:r>
      <w:r w:rsidRPr="00FA128B">
        <w:rPr>
          <w:rFonts w:ascii="Arial" w:hAnsi="Arial" w:cs="Arial"/>
          <w:b/>
          <w:sz w:val="24"/>
          <w:szCs w:val="24"/>
        </w:rPr>
        <w:t>workforce factors.</w:t>
      </w:r>
      <w:r w:rsidRPr="00FA128B">
        <w:rPr>
          <w:rFonts w:ascii="Arial" w:hAnsi="Arial" w:cs="Arial"/>
          <w:sz w:val="24"/>
          <w:szCs w:val="24"/>
        </w:rPr>
        <w:t xml:space="preserve"> Workforce pressures should therefore be considered a ‘facilitating factor' and not a ‘causal factor' for unsafe care. Although the nurse staffing evidence from the longitudinal studies is associated with patient outcomes (</w:t>
      </w:r>
      <w:proofErr w:type="spellStart"/>
      <w:r w:rsidRPr="00FA128B">
        <w:rPr>
          <w:rFonts w:ascii="Arial" w:hAnsi="Arial" w:cs="Arial"/>
          <w:sz w:val="24"/>
          <w:szCs w:val="24"/>
        </w:rPr>
        <w:t>Dall'Ora</w:t>
      </w:r>
      <w:proofErr w:type="spellEnd"/>
      <w:r w:rsidRPr="00FA128B">
        <w:rPr>
          <w:rFonts w:ascii="Arial" w:hAnsi="Arial" w:cs="Arial"/>
          <w:sz w:val="24"/>
          <w:szCs w:val="24"/>
        </w:rPr>
        <w:t xml:space="preserve"> et al., 2022), the Mid Staffordshire evidence indicated that nurse staffing was a particular problem in the context of poor leadership, supervision and o</w:t>
      </w:r>
      <w:r w:rsidR="005B4E06" w:rsidRPr="00FA128B">
        <w:rPr>
          <w:rFonts w:ascii="Arial" w:hAnsi="Arial" w:cs="Arial"/>
          <w:sz w:val="24"/>
          <w:szCs w:val="24"/>
        </w:rPr>
        <w:t>rganization</w:t>
      </w:r>
      <w:r w:rsidRPr="00FA128B">
        <w:rPr>
          <w:rFonts w:ascii="Arial" w:hAnsi="Arial" w:cs="Arial"/>
          <w:sz w:val="24"/>
          <w:szCs w:val="24"/>
        </w:rPr>
        <w:t>al responsiveness (Francis, 2013). This distinction is significant as it may be that a staffing change alone could have increased capacity, but not the broader o</w:t>
      </w:r>
      <w:r w:rsidR="005B4E06" w:rsidRPr="00FA128B">
        <w:rPr>
          <w:rFonts w:ascii="Arial" w:hAnsi="Arial" w:cs="Arial"/>
          <w:sz w:val="24"/>
          <w:szCs w:val="24"/>
        </w:rPr>
        <w:t>rganization</w:t>
      </w:r>
      <w:r w:rsidRPr="00FA128B">
        <w:rPr>
          <w:rFonts w:ascii="Arial" w:hAnsi="Arial" w:cs="Arial"/>
          <w:sz w:val="24"/>
          <w:szCs w:val="24"/>
        </w:rPr>
        <w:t>al systems that allowed for the safety risks to continue. Alanazi et al. (2023) also show connections between staffing, missed care, safety culture and patient falls, confirming that the focus must be on staffing conditions as well as the broader safety context.</w:t>
      </w:r>
    </w:p>
    <w:p w14:paraId="3FC0FB20" w14:textId="77777777" w:rsidR="00BC10CF" w:rsidRPr="00FA128B" w:rsidRDefault="00BC10CF" w:rsidP="00BC10CF">
      <w:pPr>
        <w:spacing w:line="360" w:lineRule="auto"/>
        <w:jc w:val="both"/>
        <w:rPr>
          <w:rFonts w:ascii="Arial" w:hAnsi="Arial" w:cs="Arial"/>
          <w:sz w:val="24"/>
          <w:szCs w:val="24"/>
        </w:rPr>
      </w:pPr>
      <w:r w:rsidRPr="00FA128B">
        <w:rPr>
          <w:rFonts w:ascii="Arial" w:hAnsi="Arial" w:cs="Arial"/>
          <w:b/>
          <w:sz w:val="24"/>
          <w:szCs w:val="24"/>
        </w:rPr>
        <w:t>Leadership and governance</w:t>
      </w:r>
      <w:r w:rsidRPr="00FA128B">
        <w:rPr>
          <w:rFonts w:ascii="Arial" w:hAnsi="Arial" w:cs="Arial"/>
          <w:sz w:val="24"/>
          <w:szCs w:val="24"/>
        </w:rPr>
        <w:t xml:space="preserve"> </w:t>
      </w:r>
      <w:r w:rsidR="001B176F" w:rsidRPr="00FA128B">
        <w:rPr>
          <w:rFonts w:ascii="Arial" w:hAnsi="Arial" w:cs="Arial"/>
          <w:sz w:val="24"/>
          <w:szCs w:val="24"/>
        </w:rPr>
        <w:t>are</w:t>
      </w:r>
      <w:r w:rsidRPr="00FA128B">
        <w:rPr>
          <w:rFonts w:ascii="Arial" w:hAnsi="Arial" w:cs="Arial"/>
          <w:sz w:val="24"/>
          <w:szCs w:val="24"/>
        </w:rPr>
        <w:t xml:space="preserve"> another pathway. Francis (2013) identified failures in leadership and responsiveness to concerns, while Millar et al. (2013) highlight the importance of effective board oversight of quality and patient safety. But effective governance is not a given with formal governance structures. Leaders must critically interpret performance information, integrate staff and patient intelligence and act on emerging risks (Millar et al., 2013; Francis, 2013). Leadership is, therefore, a process by which the patient-safety agenda is realised as patient-safety behaviour</w:t>
      </w:r>
      <w:r w:rsidR="004C30F5" w:rsidRPr="00FA128B">
        <w:rPr>
          <w:rFonts w:ascii="Arial" w:hAnsi="Arial" w:cs="Arial"/>
          <w:sz w:val="24"/>
          <w:szCs w:val="24"/>
        </w:rPr>
        <w:t xml:space="preserve"> </w:t>
      </w:r>
      <w:r w:rsidR="00DE1A3C" w:rsidRPr="00FA128B">
        <w:rPr>
          <w:rFonts w:ascii="Arial" w:hAnsi="Arial" w:cs="Arial"/>
          <w:sz w:val="24"/>
          <w:szCs w:val="24"/>
        </w:rPr>
        <w:t>(</w:t>
      </w:r>
      <w:r w:rsidR="004C30F5" w:rsidRPr="00FA128B">
        <w:rPr>
          <w:rFonts w:ascii="Arial" w:hAnsi="Arial" w:cs="Arial"/>
          <w:sz w:val="24"/>
          <w:szCs w:val="24"/>
        </w:rPr>
        <w:t>Salhab 2025)</w:t>
      </w:r>
      <w:r w:rsidRPr="00FA128B">
        <w:rPr>
          <w:rFonts w:ascii="Arial" w:hAnsi="Arial" w:cs="Arial"/>
          <w:sz w:val="24"/>
          <w:szCs w:val="24"/>
        </w:rPr>
        <w:t>.</w:t>
      </w:r>
    </w:p>
    <w:p w14:paraId="696ECDA5" w14:textId="4D2620F7" w:rsidR="00BC10CF" w:rsidRPr="00FA128B" w:rsidRDefault="00BC10CF" w:rsidP="00BC10CF">
      <w:pPr>
        <w:spacing w:line="360" w:lineRule="auto"/>
        <w:jc w:val="both"/>
        <w:rPr>
          <w:rFonts w:ascii="Arial" w:hAnsi="Arial" w:cs="Arial"/>
          <w:sz w:val="24"/>
          <w:szCs w:val="24"/>
        </w:rPr>
      </w:pPr>
      <w:r w:rsidRPr="00FA128B">
        <w:rPr>
          <w:rFonts w:ascii="Arial" w:hAnsi="Arial" w:cs="Arial"/>
          <w:sz w:val="24"/>
          <w:szCs w:val="24"/>
        </w:rPr>
        <w:t xml:space="preserve">A more detailed explanation is available in the form of </w:t>
      </w:r>
      <w:r w:rsidRPr="00FA128B">
        <w:rPr>
          <w:rFonts w:ascii="Arial" w:hAnsi="Arial" w:cs="Arial"/>
          <w:b/>
          <w:sz w:val="24"/>
          <w:szCs w:val="24"/>
        </w:rPr>
        <w:t>o</w:t>
      </w:r>
      <w:r w:rsidR="005B4E06" w:rsidRPr="00FA128B">
        <w:rPr>
          <w:rFonts w:ascii="Arial" w:hAnsi="Arial" w:cs="Arial"/>
          <w:b/>
          <w:sz w:val="24"/>
          <w:szCs w:val="24"/>
        </w:rPr>
        <w:t>rganization</w:t>
      </w:r>
      <w:r w:rsidRPr="00FA128B">
        <w:rPr>
          <w:rFonts w:ascii="Arial" w:hAnsi="Arial" w:cs="Arial"/>
          <w:b/>
          <w:sz w:val="24"/>
          <w:szCs w:val="24"/>
        </w:rPr>
        <w:t>al culture</w:t>
      </w:r>
      <w:r w:rsidRPr="00FA128B">
        <w:rPr>
          <w:rFonts w:ascii="Arial" w:hAnsi="Arial" w:cs="Arial"/>
          <w:sz w:val="24"/>
          <w:szCs w:val="24"/>
        </w:rPr>
        <w:t xml:space="preserve">. Mannion and Davies (2018) highlight a multi-dimensional nature of healthcare culture, and Dixon-Woods et al. (2014) show significant complexity in NHS culture and behaviour. Describing Mid Staffordshire simply as having a “poor culture” would therefore be inadequate. </w:t>
      </w:r>
    </w:p>
    <w:p w14:paraId="5AD416AB" w14:textId="77777777" w:rsidR="00DB10B0" w:rsidRPr="00FA128B" w:rsidRDefault="00BC10CF" w:rsidP="00BC10CF">
      <w:pPr>
        <w:spacing w:line="360" w:lineRule="auto"/>
        <w:jc w:val="both"/>
        <w:rPr>
          <w:rFonts w:ascii="Arial" w:hAnsi="Arial" w:cs="Arial"/>
          <w:sz w:val="24"/>
          <w:szCs w:val="24"/>
        </w:rPr>
      </w:pPr>
      <w:r w:rsidRPr="00FA128B">
        <w:rPr>
          <w:rFonts w:ascii="Arial" w:hAnsi="Arial" w:cs="Arial"/>
          <w:sz w:val="24"/>
          <w:szCs w:val="24"/>
        </w:rPr>
        <w:t xml:space="preserve">Another interacting pathway is </w:t>
      </w:r>
      <w:r w:rsidRPr="00FA128B">
        <w:rPr>
          <w:rFonts w:ascii="Arial" w:hAnsi="Arial" w:cs="Arial"/>
          <w:b/>
          <w:sz w:val="24"/>
          <w:szCs w:val="24"/>
        </w:rPr>
        <w:t>communication, speaking up and psychological safety</w:t>
      </w:r>
      <w:r w:rsidRPr="00FA128B">
        <w:rPr>
          <w:rFonts w:ascii="Arial" w:hAnsi="Arial" w:cs="Arial"/>
          <w:sz w:val="24"/>
          <w:szCs w:val="24"/>
        </w:rPr>
        <w:t xml:space="preserve">. Kane et al. (2023) show the complexity of speaking up behaviour, and </w:t>
      </w:r>
      <w:r w:rsidRPr="00FA128B">
        <w:rPr>
          <w:rFonts w:ascii="Arial" w:hAnsi="Arial" w:cs="Arial"/>
          <w:sz w:val="24"/>
          <w:szCs w:val="24"/>
        </w:rPr>
        <w:lastRenderedPageBreak/>
        <w:t>Montgomery et al. (2025) reveal an important relationship between psychological safety and patient safety. Formal reporting systems can then not operate effectively if concerns are not likely to lead to a negative outcome or action. Most importantly, an increase in reporting doesn't necessarily signify a decrease in safety, but rather a greater sense of willingness to identify problems. The data are thus dependent on context and can only be interpreted in context.</w:t>
      </w:r>
    </w:p>
    <w:p w14:paraId="15769543" w14:textId="77777777" w:rsidR="0094222F" w:rsidRPr="00FA128B" w:rsidRDefault="0094222F" w:rsidP="00BC10CF">
      <w:pPr>
        <w:spacing w:line="360" w:lineRule="auto"/>
        <w:jc w:val="both"/>
        <w:rPr>
          <w:rFonts w:ascii="Arial" w:hAnsi="Arial" w:cs="Arial"/>
          <w:sz w:val="24"/>
          <w:szCs w:val="24"/>
        </w:rPr>
      </w:pPr>
      <w:r w:rsidRPr="00FA128B">
        <w:rPr>
          <w:rFonts w:ascii="Arial" w:hAnsi="Arial" w:cs="Arial"/>
          <w:b/>
          <w:sz w:val="24"/>
          <w:szCs w:val="24"/>
        </w:rPr>
        <w:t>Patient voice and complaints</w:t>
      </w:r>
      <w:r w:rsidRPr="00FA128B">
        <w:rPr>
          <w:rFonts w:ascii="Arial" w:hAnsi="Arial" w:cs="Arial"/>
          <w:sz w:val="24"/>
          <w:szCs w:val="24"/>
        </w:rPr>
        <w:t xml:space="preserve"> should similarly be treated as safety intelligence. Reader, Gillespie and Roberts (2014) illustrate the potential of systematic complaint analysis, and Hansen et al. (2026) show that complaints and compensation claims are relevant to quality improvement. But obtaining patient feedback is not improvement without analysing it, escalating it, and acting on it. Overall, the Fishbone analysis suggests that Mid Staffordshire was not caused by a single factor, but that it was a combination of structural, cultural and behavioural weaknesses that came together.</w:t>
      </w:r>
    </w:p>
    <w:p w14:paraId="0148D77A" w14:textId="77777777" w:rsidR="00130693" w:rsidRPr="00FA128B" w:rsidRDefault="0075465E" w:rsidP="00BC10CF">
      <w:pPr>
        <w:spacing w:line="360" w:lineRule="auto"/>
        <w:jc w:val="both"/>
        <w:rPr>
          <w:rFonts w:ascii="Arial" w:hAnsi="Arial" w:cs="Arial"/>
          <w:sz w:val="24"/>
          <w:szCs w:val="24"/>
        </w:rPr>
      </w:pPr>
      <w:r w:rsidRPr="00FA128B">
        <w:rPr>
          <w:rFonts w:ascii="Arial" w:hAnsi="Arial" w:cs="Arial"/>
          <w:noProof/>
          <w:sz w:val="24"/>
          <w:szCs w:val="24"/>
        </w:rPr>
        <w:drawing>
          <wp:inline distT="0" distB="0" distL="0" distR="0" wp14:anchorId="79C4D462" wp14:editId="4BE7867A">
            <wp:extent cx="5731510" cy="31851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85160"/>
                    </a:xfrm>
                    <a:prstGeom prst="rect">
                      <a:avLst/>
                    </a:prstGeom>
                  </pic:spPr>
                </pic:pic>
              </a:graphicData>
            </a:graphic>
          </wp:inline>
        </w:drawing>
      </w:r>
    </w:p>
    <w:p w14:paraId="627F1645" w14:textId="77777777" w:rsidR="00C85C58" w:rsidRPr="00FA128B" w:rsidRDefault="00C85C58" w:rsidP="00B03CE5">
      <w:pPr>
        <w:spacing w:line="360" w:lineRule="auto"/>
        <w:jc w:val="center"/>
        <w:rPr>
          <w:rFonts w:ascii="Arial" w:hAnsi="Arial" w:cs="Arial"/>
          <w:b/>
          <w:sz w:val="24"/>
          <w:szCs w:val="24"/>
        </w:rPr>
      </w:pPr>
      <w:r w:rsidRPr="00FA128B">
        <w:rPr>
          <w:rFonts w:ascii="Arial" w:hAnsi="Arial" w:cs="Arial"/>
          <w:b/>
          <w:sz w:val="24"/>
          <w:szCs w:val="24"/>
        </w:rPr>
        <w:t>Figure 1</w:t>
      </w:r>
      <w:r w:rsidR="006F570F" w:rsidRPr="00FA128B">
        <w:rPr>
          <w:rFonts w:ascii="Arial" w:hAnsi="Arial" w:cs="Arial"/>
          <w:b/>
          <w:sz w:val="24"/>
          <w:szCs w:val="24"/>
        </w:rPr>
        <w:t>:</w:t>
      </w:r>
      <w:r w:rsidR="00B03CE5" w:rsidRPr="00FA128B">
        <w:rPr>
          <w:rFonts w:ascii="Arial" w:hAnsi="Arial" w:cs="Arial"/>
          <w:b/>
          <w:sz w:val="24"/>
          <w:szCs w:val="24"/>
        </w:rPr>
        <w:t xml:space="preserve"> Fishbone Analysis</w:t>
      </w:r>
    </w:p>
    <w:p w14:paraId="408642B0" w14:textId="77777777" w:rsidR="004607D4" w:rsidRPr="00FA128B" w:rsidRDefault="0094222F" w:rsidP="00206E19">
      <w:pPr>
        <w:pStyle w:val="Heading2"/>
        <w:spacing w:line="480" w:lineRule="auto"/>
        <w:rPr>
          <w:rFonts w:ascii="Arial" w:hAnsi="Arial" w:cs="Arial"/>
          <w:b/>
          <w:sz w:val="24"/>
          <w:szCs w:val="24"/>
        </w:rPr>
      </w:pPr>
      <w:bookmarkStart w:id="4" w:name="_Toc237617952"/>
      <w:r w:rsidRPr="00FA128B">
        <w:rPr>
          <w:rFonts w:ascii="Arial" w:hAnsi="Arial" w:cs="Arial"/>
          <w:b/>
          <w:color w:val="auto"/>
          <w:sz w:val="24"/>
          <w:szCs w:val="24"/>
        </w:rPr>
        <w:t>2.3 Five Whys: Examining Deeper Mechanisms</w:t>
      </w:r>
      <w:bookmarkEnd w:id="4"/>
    </w:p>
    <w:p w14:paraId="79B93546" w14:textId="77777777" w:rsidR="004607D4" w:rsidRPr="00FA128B" w:rsidRDefault="004607D4" w:rsidP="004607D4">
      <w:pPr>
        <w:spacing w:line="360" w:lineRule="auto"/>
        <w:jc w:val="both"/>
        <w:rPr>
          <w:rFonts w:ascii="Arial" w:hAnsi="Arial" w:cs="Arial"/>
          <w:sz w:val="24"/>
          <w:szCs w:val="24"/>
        </w:rPr>
      </w:pPr>
      <w:r w:rsidRPr="00FA128B">
        <w:rPr>
          <w:rFonts w:ascii="Arial" w:hAnsi="Arial" w:cs="Arial"/>
          <w:sz w:val="24"/>
          <w:szCs w:val="24"/>
        </w:rPr>
        <w:t>The Five Whys is a technique that takes the Fishbone analysis further by probing into the underlying mechanisms in the o</w:t>
      </w:r>
      <w:r w:rsidR="005B4E06" w:rsidRPr="00FA128B">
        <w:rPr>
          <w:rFonts w:ascii="Arial" w:hAnsi="Arial" w:cs="Arial"/>
          <w:sz w:val="24"/>
          <w:szCs w:val="24"/>
        </w:rPr>
        <w:t>rganization</w:t>
      </w:r>
      <w:r w:rsidRPr="00FA128B">
        <w:rPr>
          <w:rFonts w:ascii="Arial" w:hAnsi="Arial" w:cs="Arial"/>
          <w:sz w:val="24"/>
          <w:szCs w:val="24"/>
        </w:rPr>
        <w:t>. The problem, when applied to Mid Staffordshire, can be explored as follows:</w:t>
      </w:r>
    </w:p>
    <w:p w14:paraId="513DA861" w14:textId="77777777" w:rsidR="004607D4" w:rsidRPr="00FA128B" w:rsidRDefault="004607D4" w:rsidP="004607D4">
      <w:pPr>
        <w:spacing w:line="360" w:lineRule="auto"/>
        <w:jc w:val="both"/>
        <w:rPr>
          <w:rFonts w:ascii="Arial" w:hAnsi="Arial" w:cs="Arial"/>
          <w:b/>
          <w:sz w:val="24"/>
          <w:szCs w:val="24"/>
        </w:rPr>
      </w:pPr>
      <w:r w:rsidRPr="00FA128B">
        <w:rPr>
          <w:rFonts w:ascii="Arial" w:hAnsi="Arial" w:cs="Arial"/>
          <w:b/>
          <w:sz w:val="24"/>
          <w:szCs w:val="24"/>
        </w:rPr>
        <w:lastRenderedPageBreak/>
        <w:t>The situation: Fundamental care is not consistent.</w:t>
      </w:r>
    </w:p>
    <w:p w14:paraId="45716515" w14:textId="77777777" w:rsidR="004607D4" w:rsidRPr="00FA128B" w:rsidRDefault="004607D4" w:rsidP="004607D4">
      <w:pPr>
        <w:spacing w:line="360" w:lineRule="auto"/>
        <w:jc w:val="both"/>
        <w:rPr>
          <w:rFonts w:ascii="Arial" w:hAnsi="Arial" w:cs="Arial"/>
          <w:b/>
          <w:sz w:val="24"/>
          <w:szCs w:val="24"/>
        </w:rPr>
      </w:pPr>
      <w:r w:rsidRPr="00FA128B">
        <w:rPr>
          <w:rFonts w:ascii="Arial" w:hAnsi="Arial" w:cs="Arial"/>
          <w:b/>
          <w:sz w:val="24"/>
          <w:szCs w:val="24"/>
        </w:rPr>
        <w:t>Why 1</w:t>
      </w:r>
      <w:r w:rsidR="00B602AC" w:rsidRPr="00FA128B">
        <w:rPr>
          <w:rFonts w:ascii="Arial" w:hAnsi="Arial" w:cs="Arial"/>
          <w:b/>
          <w:sz w:val="24"/>
          <w:szCs w:val="24"/>
        </w:rPr>
        <w:t xml:space="preserve">: </w:t>
      </w:r>
      <w:r w:rsidRPr="00FA128B">
        <w:rPr>
          <w:rFonts w:ascii="Arial" w:hAnsi="Arial" w:cs="Arial"/>
          <w:b/>
          <w:sz w:val="24"/>
          <w:szCs w:val="24"/>
        </w:rPr>
        <w:t>What was the problem with fundamental care?</w:t>
      </w:r>
    </w:p>
    <w:p w14:paraId="2A3FBA49" w14:textId="77777777" w:rsidR="004607D4" w:rsidRPr="00FA128B" w:rsidRDefault="004607D4" w:rsidP="004607D4">
      <w:pPr>
        <w:spacing w:line="360" w:lineRule="auto"/>
        <w:jc w:val="both"/>
        <w:rPr>
          <w:rFonts w:ascii="Arial" w:hAnsi="Arial" w:cs="Arial"/>
          <w:sz w:val="24"/>
          <w:szCs w:val="24"/>
        </w:rPr>
      </w:pPr>
      <w:r w:rsidRPr="00FA128B">
        <w:rPr>
          <w:rFonts w:ascii="Arial" w:hAnsi="Arial" w:cs="Arial"/>
          <w:sz w:val="24"/>
          <w:szCs w:val="24"/>
        </w:rPr>
        <w:t>Crucial aspects of patient care were either overlooked or under</w:t>
      </w:r>
      <w:r w:rsidR="00B602AC" w:rsidRPr="00FA128B">
        <w:rPr>
          <w:rFonts w:ascii="Arial" w:hAnsi="Arial" w:cs="Arial"/>
          <w:sz w:val="24"/>
          <w:szCs w:val="24"/>
        </w:rPr>
        <w:t>-</w:t>
      </w:r>
      <w:r w:rsidRPr="00FA128B">
        <w:rPr>
          <w:rFonts w:ascii="Arial" w:hAnsi="Arial" w:cs="Arial"/>
          <w:sz w:val="24"/>
          <w:szCs w:val="24"/>
        </w:rPr>
        <w:t>performed resulting in poor patient experiences and outcomes (Francis, 2013).</w:t>
      </w:r>
    </w:p>
    <w:p w14:paraId="69DA4C52" w14:textId="77777777" w:rsidR="00C85C58" w:rsidRPr="00FA128B" w:rsidRDefault="00C85C58" w:rsidP="004607D4">
      <w:pPr>
        <w:spacing w:line="360" w:lineRule="auto"/>
        <w:jc w:val="both"/>
        <w:rPr>
          <w:rFonts w:ascii="Arial" w:hAnsi="Arial" w:cs="Arial"/>
          <w:sz w:val="24"/>
          <w:szCs w:val="24"/>
        </w:rPr>
      </w:pPr>
    </w:p>
    <w:p w14:paraId="76AEE2C4" w14:textId="77777777" w:rsidR="004607D4" w:rsidRPr="00FA128B" w:rsidRDefault="004607D4" w:rsidP="004607D4">
      <w:pPr>
        <w:spacing w:line="360" w:lineRule="auto"/>
        <w:jc w:val="both"/>
        <w:rPr>
          <w:rFonts w:ascii="Arial" w:hAnsi="Arial" w:cs="Arial"/>
          <w:b/>
          <w:sz w:val="24"/>
          <w:szCs w:val="24"/>
        </w:rPr>
      </w:pPr>
      <w:r w:rsidRPr="00FA128B">
        <w:rPr>
          <w:rFonts w:ascii="Arial" w:hAnsi="Arial" w:cs="Arial"/>
          <w:b/>
          <w:sz w:val="24"/>
          <w:szCs w:val="24"/>
        </w:rPr>
        <w:t>Why 2</w:t>
      </w:r>
      <w:r w:rsidR="00B602AC" w:rsidRPr="00FA128B">
        <w:rPr>
          <w:rFonts w:ascii="Arial" w:hAnsi="Arial" w:cs="Arial"/>
          <w:b/>
          <w:sz w:val="24"/>
          <w:szCs w:val="24"/>
        </w:rPr>
        <w:t xml:space="preserve">: </w:t>
      </w:r>
      <w:r w:rsidRPr="00FA128B">
        <w:rPr>
          <w:rFonts w:ascii="Arial" w:hAnsi="Arial" w:cs="Arial"/>
          <w:b/>
          <w:sz w:val="24"/>
          <w:szCs w:val="24"/>
        </w:rPr>
        <w:t>What were some things about care that were not done?</w:t>
      </w:r>
    </w:p>
    <w:p w14:paraId="2E3E7882" w14:textId="77777777" w:rsidR="004607D4" w:rsidRPr="00FA128B" w:rsidRDefault="004607D4" w:rsidP="004607D4">
      <w:pPr>
        <w:spacing w:line="360" w:lineRule="auto"/>
        <w:jc w:val="both"/>
        <w:rPr>
          <w:rFonts w:ascii="Arial" w:hAnsi="Arial" w:cs="Arial"/>
          <w:sz w:val="24"/>
          <w:szCs w:val="24"/>
        </w:rPr>
      </w:pPr>
      <w:r w:rsidRPr="00FA128B">
        <w:rPr>
          <w:rFonts w:ascii="Arial" w:hAnsi="Arial" w:cs="Arial"/>
          <w:sz w:val="24"/>
          <w:szCs w:val="24"/>
        </w:rPr>
        <w:t>The pressures on staff, workload and weaknesses in care processes resulted in less certainty about the care that was provided (</w:t>
      </w:r>
      <w:proofErr w:type="spellStart"/>
      <w:r w:rsidRPr="00FA128B">
        <w:rPr>
          <w:rFonts w:ascii="Arial" w:hAnsi="Arial" w:cs="Arial"/>
          <w:sz w:val="24"/>
          <w:szCs w:val="24"/>
        </w:rPr>
        <w:t>Dall'Ora</w:t>
      </w:r>
      <w:proofErr w:type="spellEnd"/>
      <w:r w:rsidRPr="00FA128B">
        <w:rPr>
          <w:rFonts w:ascii="Arial" w:hAnsi="Arial" w:cs="Arial"/>
          <w:sz w:val="24"/>
          <w:szCs w:val="24"/>
        </w:rPr>
        <w:t xml:space="preserve"> et al., 2022; Francis, 2013).</w:t>
      </w:r>
    </w:p>
    <w:p w14:paraId="2DA1DE15" w14:textId="77777777" w:rsidR="004607D4" w:rsidRPr="00FA128B" w:rsidRDefault="004607D4" w:rsidP="004607D4">
      <w:pPr>
        <w:spacing w:line="360" w:lineRule="auto"/>
        <w:jc w:val="both"/>
        <w:rPr>
          <w:rFonts w:ascii="Arial" w:hAnsi="Arial" w:cs="Arial"/>
          <w:b/>
          <w:sz w:val="24"/>
          <w:szCs w:val="24"/>
        </w:rPr>
      </w:pPr>
      <w:r w:rsidRPr="00FA128B">
        <w:rPr>
          <w:rFonts w:ascii="Arial" w:hAnsi="Arial" w:cs="Arial"/>
          <w:b/>
          <w:sz w:val="24"/>
          <w:szCs w:val="24"/>
        </w:rPr>
        <w:t>Why 3</w:t>
      </w:r>
      <w:r w:rsidR="00B602AC" w:rsidRPr="00FA128B">
        <w:rPr>
          <w:rFonts w:ascii="Arial" w:hAnsi="Arial" w:cs="Arial"/>
          <w:b/>
          <w:sz w:val="24"/>
          <w:szCs w:val="24"/>
        </w:rPr>
        <w:t xml:space="preserve">: </w:t>
      </w:r>
      <w:r w:rsidRPr="00FA128B">
        <w:rPr>
          <w:rFonts w:ascii="Arial" w:hAnsi="Arial" w:cs="Arial"/>
          <w:b/>
          <w:sz w:val="24"/>
          <w:szCs w:val="24"/>
        </w:rPr>
        <w:t>What were the reasons for these pressures leading to unsafe care?</w:t>
      </w:r>
    </w:p>
    <w:p w14:paraId="35D190B7" w14:textId="77777777" w:rsidR="004607D4" w:rsidRPr="00FA128B" w:rsidRDefault="004607D4" w:rsidP="004607D4">
      <w:pPr>
        <w:spacing w:line="360" w:lineRule="auto"/>
        <w:jc w:val="both"/>
        <w:rPr>
          <w:rFonts w:ascii="Arial" w:hAnsi="Arial" w:cs="Arial"/>
          <w:sz w:val="24"/>
          <w:szCs w:val="24"/>
        </w:rPr>
      </w:pPr>
      <w:r w:rsidRPr="00FA128B">
        <w:rPr>
          <w:rFonts w:ascii="Arial" w:hAnsi="Arial" w:cs="Arial"/>
          <w:sz w:val="24"/>
          <w:szCs w:val="24"/>
        </w:rPr>
        <w:t>Monitoring, communication and escalation procedures were not working well, impacting on the o</w:t>
      </w:r>
      <w:r w:rsidR="005B4E06" w:rsidRPr="00FA128B">
        <w:rPr>
          <w:rFonts w:ascii="Arial" w:hAnsi="Arial" w:cs="Arial"/>
          <w:sz w:val="24"/>
          <w:szCs w:val="24"/>
        </w:rPr>
        <w:t>rganization</w:t>
      </w:r>
      <w:r w:rsidRPr="00FA128B">
        <w:rPr>
          <w:rFonts w:ascii="Arial" w:hAnsi="Arial" w:cs="Arial"/>
          <w:sz w:val="24"/>
          <w:szCs w:val="24"/>
        </w:rPr>
        <w:t>'s ability to detect and respond to deteriorating care.</w:t>
      </w:r>
    </w:p>
    <w:p w14:paraId="43A98217" w14:textId="77777777" w:rsidR="004607D4" w:rsidRPr="00FA128B" w:rsidRDefault="004607D4" w:rsidP="004607D4">
      <w:pPr>
        <w:spacing w:line="360" w:lineRule="auto"/>
        <w:jc w:val="both"/>
        <w:rPr>
          <w:rFonts w:ascii="Arial" w:hAnsi="Arial" w:cs="Arial"/>
          <w:b/>
          <w:sz w:val="24"/>
          <w:szCs w:val="24"/>
        </w:rPr>
      </w:pPr>
      <w:r w:rsidRPr="00FA128B">
        <w:rPr>
          <w:rFonts w:ascii="Arial" w:hAnsi="Arial" w:cs="Arial"/>
          <w:b/>
          <w:sz w:val="24"/>
          <w:szCs w:val="24"/>
        </w:rPr>
        <w:t>Why 4</w:t>
      </w:r>
      <w:r w:rsidR="00B602AC" w:rsidRPr="00FA128B">
        <w:rPr>
          <w:rFonts w:ascii="Arial" w:hAnsi="Arial" w:cs="Arial"/>
          <w:b/>
          <w:sz w:val="24"/>
          <w:szCs w:val="24"/>
        </w:rPr>
        <w:t>:</w:t>
      </w:r>
      <w:r w:rsidRPr="00FA128B">
        <w:rPr>
          <w:rFonts w:ascii="Arial" w:hAnsi="Arial" w:cs="Arial"/>
          <w:b/>
          <w:sz w:val="24"/>
          <w:szCs w:val="24"/>
        </w:rPr>
        <w:t xml:space="preserve"> </w:t>
      </w:r>
      <w:r w:rsidR="00B602AC" w:rsidRPr="00FA128B">
        <w:rPr>
          <w:rFonts w:ascii="Arial" w:hAnsi="Arial" w:cs="Arial"/>
          <w:b/>
          <w:sz w:val="24"/>
          <w:szCs w:val="24"/>
        </w:rPr>
        <w:t>H</w:t>
      </w:r>
      <w:r w:rsidRPr="00FA128B">
        <w:rPr>
          <w:rFonts w:ascii="Arial" w:hAnsi="Arial" w:cs="Arial"/>
          <w:b/>
          <w:sz w:val="24"/>
          <w:szCs w:val="24"/>
        </w:rPr>
        <w:t>ow come there wasn't earlier recognition of problems and intervention?</w:t>
      </w:r>
    </w:p>
    <w:p w14:paraId="58F07C61" w14:textId="77777777" w:rsidR="004607D4" w:rsidRPr="00FA128B" w:rsidRDefault="004607D4" w:rsidP="004607D4">
      <w:pPr>
        <w:spacing w:line="360" w:lineRule="auto"/>
        <w:jc w:val="both"/>
        <w:rPr>
          <w:rFonts w:ascii="Arial" w:hAnsi="Arial" w:cs="Arial"/>
          <w:sz w:val="24"/>
          <w:szCs w:val="24"/>
        </w:rPr>
      </w:pPr>
      <w:r w:rsidRPr="00FA128B">
        <w:rPr>
          <w:rFonts w:ascii="Arial" w:hAnsi="Arial" w:cs="Arial"/>
          <w:sz w:val="24"/>
          <w:szCs w:val="24"/>
        </w:rPr>
        <w:t>Staff and patient concerns and warnings were not always identified, raised and addressed (Francis, 2013).</w:t>
      </w:r>
    </w:p>
    <w:p w14:paraId="1CE06EC8" w14:textId="77777777" w:rsidR="004607D4" w:rsidRPr="00FA128B" w:rsidRDefault="004607D4" w:rsidP="004607D4">
      <w:pPr>
        <w:spacing w:line="360" w:lineRule="auto"/>
        <w:jc w:val="both"/>
        <w:rPr>
          <w:rFonts w:ascii="Arial" w:hAnsi="Arial" w:cs="Arial"/>
          <w:b/>
          <w:sz w:val="24"/>
          <w:szCs w:val="24"/>
        </w:rPr>
      </w:pPr>
      <w:r w:rsidRPr="00FA128B">
        <w:rPr>
          <w:rFonts w:ascii="Arial" w:hAnsi="Arial" w:cs="Arial"/>
          <w:b/>
          <w:sz w:val="24"/>
          <w:szCs w:val="24"/>
        </w:rPr>
        <w:t>Why 5</w:t>
      </w:r>
      <w:r w:rsidR="00B602AC" w:rsidRPr="00FA128B">
        <w:rPr>
          <w:rFonts w:ascii="Arial" w:hAnsi="Arial" w:cs="Arial"/>
          <w:b/>
          <w:sz w:val="24"/>
          <w:szCs w:val="24"/>
        </w:rPr>
        <w:t xml:space="preserve">: </w:t>
      </w:r>
      <w:r w:rsidRPr="00FA128B">
        <w:rPr>
          <w:rFonts w:ascii="Arial" w:hAnsi="Arial" w:cs="Arial"/>
          <w:b/>
          <w:sz w:val="24"/>
          <w:szCs w:val="24"/>
        </w:rPr>
        <w:t>What are the reasons why concerns were not addressed effectively?</w:t>
      </w:r>
    </w:p>
    <w:p w14:paraId="6906A474" w14:textId="77777777" w:rsidR="004607D4" w:rsidRPr="00FA128B" w:rsidRDefault="004607D4" w:rsidP="004607D4">
      <w:pPr>
        <w:spacing w:line="360" w:lineRule="auto"/>
        <w:jc w:val="both"/>
        <w:rPr>
          <w:rFonts w:ascii="Arial" w:hAnsi="Arial" w:cs="Arial"/>
          <w:sz w:val="24"/>
          <w:szCs w:val="24"/>
        </w:rPr>
      </w:pPr>
      <w:r w:rsidRPr="00FA128B">
        <w:rPr>
          <w:rFonts w:ascii="Arial" w:hAnsi="Arial" w:cs="Arial"/>
          <w:sz w:val="24"/>
          <w:szCs w:val="24"/>
        </w:rPr>
        <w:t>The o</w:t>
      </w:r>
      <w:r w:rsidR="005B4E06" w:rsidRPr="00FA128B">
        <w:rPr>
          <w:rFonts w:ascii="Arial" w:hAnsi="Arial" w:cs="Arial"/>
          <w:sz w:val="24"/>
          <w:szCs w:val="24"/>
        </w:rPr>
        <w:t>rganization</w:t>
      </w:r>
      <w:r w:rsidRPr="00FA128B">
        <w:rPr>
          <w:rFonts w:ascii="Arial" w:hAnsi="Arial" w:cs="Arial"/>
          <w:sz w:val="24"/>
          <w:szCs w:val="24"/>
        </w:rPr>
        <w:t xml:space="preserve"> had some deeper leadership, accountability, o</w:t>
      </w:r>
      <w:r w:rsidR="005B4E06" w:rsidRPr="00FA128B">
        <w:rPr>
          <w:rFonts w:ascii="Arial" w:hAnsi="Arial" w:cs="Arial"/>
          <w:sz w:val="24"/>
          <w:szCs w:val="24"/>
        </w:rPr>
        <w:t>rganization</w:t>
      </w:r>
      <w:r w:rsidRPr="00FA128B">
        <w:rPr>
          <w:rFonts w:ascii="Arial" w:hAnsi="Arial" w:cs="Arial"/>
          <w:sz w:val="24"/>
          <w:szCs w:val="24"/>
        </w:rPr>
        <w:t>al learning and patient-centred decision</w:t>
      </w:r>
      <w:r w:rsidR="008E3A56" w:rsidRPr="00FA128B">
        <w:rPr>
          <w:rFonts w:ascii="Arial" w:hAnsi="Arial" w:cs="Arial"/>
          <w:sz w:val="24"/>
          <w:szCs w:val="24"/>
        </w:rPr>
        <w:t>-</w:t>
      </w:r>
      <w:r w:rsidRPr="00FA128B">
        <w:rPr>
          <w:rFonts w:ascii="Arial" w:hAnsi="Arial" w:cs="Arial"/>
          <w:sz w:val="24"/>
          <w:szCs w:val="24"/>
        </w:rPr>
        <w:t>making weaknesses that limited its ability to respond to risk effectively (Francis, 2013 and Dixon-Woods et al., 2014).</w:t>
      </w:r>
    </w:p>
    <w:p w14:paraId="3EDFE004" w14:textId="77777777" w:rsidR="008E3A56" w:rsidRPr="00FA128B" w:rsidRDefault="004607D4" w:rsidP="004607D4">
      <w:pPr>
        <w:spacing w:line="360" w:lineRule="auto"/>
        <w:jc w:val="both"/>
        <w:rPr>
          <w:rFonts w:ascii="Arial" w:hAnsi="Arial" w:cs="Arial"/>
          <w:sz w:val="24"/>
          <w:szCs w:val="24"/>
        </w:rPr>
      </w:pPr>
      <w:r w:rsidRPr="00FA128B">
        <w:rPr>
          <w:rFonts w:ascii="Arial" w:hAnsi="Arial" w:cs="Arial"/>
          <w:sz w:val="24"/>
          <w:szCs w:val="24"/>
        </w:rPr>
        <w:t>The power of Five Whys lies in its capacity to go beyond superficial explanations and to uncover visible failures that are connected to underlying o</w:t>
      </w:r>
      <w:r w:rsidR="005B4E06" w:rsidRPr="00FA128B">
        <w:rPr>
          <w:rFonts w:ascii="Arial" w:hAnsi="Arial" w:cs="Arial"/>
          <w:sz w:val="24"/>
          <w:szCs w:val="24"/>
        </w:rPr>
        <w:t>rganization</w:t>
      </w:r>
      <w:r w:rsidRPr="00FA128B">
        <w:rPr>
          <w:rFonts w:ascii="Arial" w:hAnsi="Arial" w:cs="Arial"/>
          <w:sz w:val="24"/>
          <w:szCs w:val="24"/>
        </w:rPr>
        <w:t>al mechanisms. Tackling the fifth “why,” however, would develop a false sense of security as a definitive cause. There are many different ways in which health care fails, for example: staffing may affect workload, workload may affect communication, and concerns may not be acted upon because of leadership and o</w:t>
      </w:r>
      <w:r w:rsidR="005B4E06" w:rsidRPr="00FA128B">
        <w:rPr>
          <w:rFonts w:ascii="Arial" w:hAnsi="Arial" w:cs="Arial"/>
          <w:sz w:val="24"/>
          <w:szCs w:val="24"/>
        </w:rPr>
        <w:t>rganization</w:t>
      </w:r>
      <w:r w:rsidRPr="00FA128B">
        <w:rPr>
          <w:rFonts w:ascii="Arial" w:hAnsi="Arial" w:cs="Arial"/>
          <w:sz w:val="24"/>
          <w:szCs w:val="24"/>
        </w:rPr>
        <w:t>al culture. The five whys is therefore not meant to be used as a means of demonstrating that there is only one causal chain but rather is an exploratory technique that can be employed alongside systems analysis (Reason, 2000).</w:t>
      </w:r>
    </w:p>
    <w:p w14:paraId="2DA1C62E" w14:textId="77777777" w:rsidR="000230E0" w:rsidRPr="00FA128B" w:rsidRDefault="000230E0" w:rsidP="00206E19">
      <w:pPr>
        <w:pStyle w:val="Heading2"/>
        <w:spacing w:line="480" w:lineRule="auto"/>
        <w:rPr>
          <w:rFonts w:ascii="Arial" w:hAnsi="Arial" w:cs="Arial"/>
          <w:b/>
          <w:color w:val="auto"/>
          <w:sz w:val="24"/>
          <w:szCs w:val="24"/>
        </w:rPr>
      </w:pPr>
      <w:bookmarkStart w:id="5" w:name="_Toc237617953"/>
      <w:r w:rsidRPr="00FA128B">
        <w:rPr>
          <w:rFonts w:ascii="Arial" w:hAnsi="Arial" w:cs="Arial"/>
          <w:b/>
          <w:color w:val="auto"/>
          <w:sz w:val="24"/>
          <w:szCs w:val="24"/>
        </w:rPr>
        <w:lastRenderedPageBreak/>
        <w:t>2.4 Donabedian’s Structure</w:t>
      </w:r>
      <w:r w:rsidR="00C82324" w:rsidRPr="00FA128B">
        <w:rPr>
          <w:rFonts w:ascii="Arial" w:hAnsi="Arial" w:cs="Arial"/>
          <w:b/>
          <w:color w:val="auto"/>
          <w:sz w:val="24"/>
          <w:szCs w:val="24"/>
        </w:rPr>
        <w:t xml:space="preserve">: </w:t>
      </w:r>
      <w:r w:rsidRPr="00FA128B">
        <w:rPr>
          <w:rFonts w:ascii="Arial" w:hAnsi="Arial" w:cs="Arial"/>
          <w:b/>
          <w:color w:val="auto"/>
          <w:sz w:val="24"/>
          <w:szCs w:val="24"/>
        </w:rPr>
        <w:t>Process–Outcome Model</w:t>
      </w:r>
      <w:bookmarkEnd w:id="5"/>
    </w:p>
    <w:p w14:paraId="323CAC8D" w14:textId="77777777" w:rsidR="000230E0" w:rsidRPr="00FA128B" w:rsidRDefault="000230E0" w:rsidP="000230E0">
      <w:pPr>
        <w:spacing w:line="360" w:lineRule="auto"/>
        <w:jc w:val="both"/>
        <w:rPr>
          <w:rFonts w:ascii="Arial" w:hAnsi="Arial" w:cs="Arial"/>
          <w:sz w:val="24"/>
          <w:szCs w:val="24"/>
        </w:rPr>
      </w:pPr>
      <w:r w:rsidRPr="00FA128B">
        <w:rPr>
          <w:rFonts w:ascii="Arial" w:hAnsi="Arial" w:cs="Arial"/>
          <w:sz w:val="24"/>
          <w:szCs w:val="24"/>
        </w:rPr>
        <w:t>Donabedian’s (1988) model provides a complementary quality perspective by distinguishing structure, process and outcome. It's relevance is in linking conditions at the o</w:t>
      </w:r>
      <w:r w:rsidR="005B4E06" w:rsidRPr="00FA128B">
        <w:rPr>
          <w:rFonts w:ascii="Arial" w:hAnsi="Arial" w:cs="Arial"/>
          <w:sz w:val="24"/>
          <w:szCs w:val="24"/>
        </w:rPr>
        <w:t>rganization</w:t>
      </w:r>
      <w:r w:rsidRPr="00FA128B">
        <w:rPr>
          <w:rFonts w:ascii="Arial" w:hAnsi="Arial" w:cs="Arial"/>
          <w:sz w:val="24"/>
          <w:szCs w:val="24"/>
        </w:rPr>
        <w:t xml:space="preserve"> to the provision and effects of care.</w:t>
      </w:r>
    </w:p>
    <w:p w14:paraId="5CB46EE5" w14:textId="77777777" w:rsidR="000230E0" w:rsidRPr="00FA128B" w:rsidRDefault="000230E0" w:rsidP="000230E0">
      <w:pPr>
        <w:spacing w:line="360" w:lineRule="auto"/>
        <w:jc w:val="both"/>
        <w:rPr>
          <w:rFonts w:ascii="Arial" w:hAnsi="Arial" w:cs="Arial"/>
          <w:sz w:val="24"/>
          <w:szCs w:val="24"/>
        </w:rPr>
      </w:pPr>
      <w:r w:rsidRPr="00FA128B">
        <w:rPr>
          <w:rFonts w:ascii="Arial" w:hAnsi="Arial" w:cs="Arial"/>
          <w:sz w:val="24"/>
          <w:szCs w:val="24"/>
        </w:rPr>
        <w:t>Structure includes staffing, resources, leadership, governance and o</w:t>
      </w:r>
      <w:r w:rsidR="005B4E06" w:rsidRPr="00FA128B">
        <w:rPr>
          <w:rFonts w:ascii="Arial" w:hAnsi="Arial" w:cs="Arial"/>
          <w:sz w:val="24"/>
          <w:szCs w:val="24"/>
        </w:rPr>
        <w:t>rganization</w:t>
      </w:r>
      <w:r w:rsidRPr="00FA128B">
        <w:rPr>
          <w:rFonts w:ascii="Arial" w:hAnsi="Arial" w:cs="Arial"/>
          <w:sz w:val="24"/>
          <w:szCs w:val="24"/>
        </w:rPr>
        <w:t>al infrastructure. At Mid Staffordshire, weaknesses in these conditions led to the difficulties of maintaining consistent fundamental care (Francis, 2013). Structural capacity is further highlighted by evidence of its association with patient outcomes (</w:t>
      </w:r>
      <w:proofErr w:type="spellStart"/>
      <w:r w:rsidRPr="00FA128B">
        <w:rPr>
          <w:rFonts w:ascii="Arial" w:hAnsi="Arial" w:cs="Arial"/>
          <w:sz w:val="24"/>
          <w:szCs w:val="24"/>
        </w:rPr>
        <w:t>Dall'Ora</w:t>
      </w:r>
      <w:proofErr w:type="spellEnd"/>
      <w:r w:rsidRPr="00FA128B">
        <w:rPr>
          <w:rFonts w:ascii="Arial" w:hAnsi="Arial" w:cs="Arial"/>
          <w:sz w:val="24"/>
          <w:szCs w:val="24"/>
        </w:rPr>
        <w:t xml:space="preserve"> et al., 2022). Skill mix, patient complexity, supervision and culture, however, have more influence on how resources are transformed into safe practice than staffing levels.</w:t>
      </w:r>
    </w:p>
    <w:p w14:paraId="110F2096" w14:textId="77777777" w:rsidR="000230E0" w:rsidRPr="00FA128B" w:rsidRDefault="000230E0" w:rsidP="000230E0">
      <w:pPr>
        <w:spacing w:line="360" w:lineRule="auto"/>
        <w:jc w:val="both"/>
        <w:rPr>
          <w:rFonts w:ascii="Arial" w:hAnsi="Arial" w:cs="Arial"/>
          <w:sz w:val="24"/>
          <w:szCs w:val="24"/>
        </w:rPr>
      </w:pPr>
      <w:r w:rsidRPr="00FA128B">
        <w:rPr>
          <w:rFonts w:ascii="Arial" w:hAnsi="Arial" w:cs="Arial"/>
          <w:sz w:val="24"/>
          <w:szCs w:val="24"/>
        </w:rPr>
        <w:t>Process refers to what happens in the care, how the care is communicated, how concerns are monitored and how concerns are acted upon. The structural weaknesses become significant when processes are not reliable or followed as consistently. Likewise, the information gathering of incident reports are not useful without o</w:t>
      </w:r>
      <w:r w:rsidR="005B4E06" w:rsidRPr="00FA128B">
        <w:rPr>
          <w:rFonts w:ascii="Arial" w:hAnsi="Arial" w:cs="Arial"/>
          <w:sz w:val="24"/>
          <w:szCs w:val="24"/>
        </w:rPr>
        <w:t>rganization</w:t>
      </w:r>
      <w:r w:rsidRPr="00FA128B">
        <w:rPr>
          <w:rFonts w:ascii="Arial" w:hAnsi="Arial" w:cs="Arial"/>
          <w:sz w:val="24"/>
          <w:szCs w:val="24"/>
        </w:rPr>
        <w:t>al learning and corrective action (</w:t>
      </w:r>
      <w:proofErr w:type="spellStart"/>
      <w:r w:rsidRPr="00FA128B">
        <w:rPr>
          <w:rFonts w:ascii="Arial" w:hAnsi="Arial" w:cs="Arial"/>
          <w:sz w:val="24"/>
          <w:szCs w:val="24"/>
        </w:rPr>
        <w:t>Goekcimen</w:t>
      </w:r>
      <w:proofErr w:type="spellEnd"/>
      <w:r w:rsidRPr="00FA128B">
        <w:rPr>
          <w:rFonts w:ascii="Arial" w:hAnsi="Arial" w:cs="Arial"/>
          <w:sz w:val="24"/>
          <w:szCs w:val="24"/>
        </w:rPr>
        <w:t xml:space="preserve"> et al., 2023). This demonstrates that enhancing structures is not enough; quality improvement must also ensure that the processes of the o</w:t>
      </w:r>
      <w:r w:rsidR="005B4E06" w:rsidRPr="00FA128B">
        <w:rPr>
          <w:rFonts w:ascii="Arial" w:hAnsi="Arial" w:cs="Arial"/>
          <w:sz w:val="24"/>
          <w:szCs w:val="24"/>
        </w:rPr>
        <w:t>rganization</w:t>
      </w:r>
      <w:r w:rsidRPr="00FA128B">
        <w:rPr>
          <w:rFonts w:ascii="Arial" w:hAnsi="Arial" w:cs="Arial"/>
          <w:sz w:val="24"/>
          <w:szCs w:val="24"/>
        </w:rPr>
        <w:t xml:space="preserve"> effectively and consistently convert the resources and available safety information into safer care.</w:t>
      </w:r>
    </w:p>
    <w:p w14:paraId="1D69E8D0" w14:textId="77777777" w:rsidR="000230E0" w:rsidRPr="00FA128B" w:rsidRDefault="000230E0" w:rsidP="000230E0">
      <w:pPr>
        <w:spacing w:line="360" w:lineRule="auto"/>
        <w:jc w:val="center"/>
        <w:rPr>
          <w:rFonts w:ascii="Arial" w:hAnsi="Arial" w:cs="Arial"/>
          <w:sz w:val="24"/>
          <w:szCs w:val="24"/>
        </w:rPr>
      </w:pPr>
      <w:r w:rsidRPr="00FA128B">
        <w:rPr>
          <w:rFonts w:ascii="Arial" w:hAnsi="Arial" w:cs="Arial"/>
          <w:noProof/>
          <w:sz w:val="24"/>
          <w:szCs w:val="24"/>
        </w:rPr>
        <w:drawing>
          <wp:inline distT="0" distB="0" distL="0" distR="0" wp14:anchorId="78D561B5" wp14:editId="44CD8CF4">
            <wp:extent cx="4541520" cy="2941320"/>
            <wp:effectExtent l="0" t="0" r="0" b="0"/>
            <wp:docPr id="13" name="Picture 12">
              <a:extLst xmlns:a="http://schemas.openxmlformats.org/drawingml/2006/main">
                <a:ext uri="{FF2B5EF4-FFF2-40B4-BE49-F238E27FC236}">
                  <a16:creationId xmlns:a16="http://schemas.microsoft.com/office/drawing/2014/main" id="{A253CD24-7670-4E8D-B7D3-B43B2E1C40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A253CD24-7670-4E8D-B7D3-B43B2E1C4082}"/>
                        </a:ext>
                      </a:extLst>
                    </pic:cNvPr>
                    <pic:cNvPicPr>
                      <a:picLocks noChangeAspect="1"/>
                    </pic:cNvPicPr>
                  </pic:nvPicPr>
                  <pic:blipFill>
                    <a:blip r:embed="rId9"/>
                    <a:stretch>
                      <a:fillRect/>
                    </a:stretch>
                  </pic:blipFill>
                  <pic:spPr>
                    <a:xfrm>
                      <a:off x="0" y="0"/>
                      <a:ext cx="4567290" cy="2958010"/>
                    </a:xfrm>
                    <a:prstGeom prst="rect">
                      <a:avLst/>
                    </a:prstGeom>
                  </pic:spPr>
                </pic:pic>
              </a:graphicData>
            </a:graphic>
          </wp:inline>
        </w:drawing>
      </w:r>
    </w:p>
    <w:p w14:paraId="03153F8B" w14:textId="77777777" w:rsidR="00B03CE5" w:rsidRPr="00FA128B" w:rsidRDefault="00B03CE5" w:rsidP="00B03CE5">
      <w:pPr>
        <w:spacing w:line="360" w:lineRule="auto"/>
        <w:jc w:val="center"/>
        <w:rPr>
          <w:rFonts w:ascii="Arial" w:hAnsi="Arial" w:cs="Arial"/>
          <w:b/>
          <w:sz w:val="24"/>
          <w:szCs w:val="24"/>
        </w:rPr>
      </w:pPr>
      <w:r w:rsidRPr="00FA128B">
        <w:rPr>
          <w:rFonts w:ascii="Arial" w:hAnsi="Arial" w:cs="Arial"/>
          <w:b/>
          <w:sz w:val="24"/>
          <w:szCs w:val="24"/>
        </w:rPr>
        <w:t>Figure 2:</w:t>
      </w:r>
      <w:r w:rsidR="00C82324" w:rsidRPr="00FA128B">
        <w:rPr>
          <w:rFonts w:ascii="Arial" w:hAnsi="Arial" w:cs="Arial"/>
          <w:b/>
          <w:sz w:val="24"/>
          <w:szCs w:val="24"/>
        </w:rPr>
        <w:t xml:space="preserve"> Donabedian’s Structure</w:t>
      </w:r>
    </w:p>
    <w:p w14:paraId="61337203" w14:textId="77777777" w:rsidR="00B03CE5" w:rsidRPr="00FA128B" w:rsidRDefault="00B03CE5" w:rsidP="00F022AD">
      <w:pPr>
        <w:spacing w:line="360" w:lineRule="auto"/>
        <w:jc w:val="both"/>
        <w:rPr>
          <w:rFonts w:ascii="Arial" w:hAnsi="Arial" w:cs="Arial"/>
          <w:b/>
          <w:sz w:val="24"/>
          <w:szCs w:val="24"/>
        </w:rPr>
      </w:pPr>
    </w:p>
    <w:p w14:paraId="0DA9D7FA" w14:textId="77777777" w:rsidR="00AB315B" w:rsidRPr="00FA128B" w:rsidRDefault="00AB315B" w:rsidP="00206E19">
      <w:pPr>
        <w:pStyle w:val="Heading2"/>
        <w:spacing w:line="480" w:lineRule="auto"/>
        <w:rPr>
          <w:rFonts w:ascii="Arial" w:hAnsi="Arial" w:cs="Arial"/>
          <w:b/>
          <w:color w:val="auto"/>
          <w:sz w:val="24"/>
          <w:szCs w:val="24"/>
        </w:rPr>
      </w:pPr>
      <w:bookmarkStart w:id="6" w:name="_Toc237617954"/>
      <w:r w:rsidRPr="00FA128B">
        <w:rPr>
          <w:rFonts w:ascii="Arial" w:hAnsi="Arial" w:cs="Arial"/>
          <w:b/>
          <w:color w:val="auto"/>
          <w:sz w:val="24"/>
          <w:szCs w:val="24"/>
        </w:rPr>
        <w:t>2.5 SWOT Analysis: Strategic Feasibility</w:t>
      </w:r>
      <w:bookmarkEnd w:id="6"/>
    </w:p>
    <w:p w14:paraId="47CF581A" w14:textId="77777777" w:rsidR="00AB315B" w:rsidRPr="00FA128B" w:rsidRDefault="00AB315B" w:rsidP="00F022AD">
      <w:pPr>
        <w:spacing w:line="360" w:lineRule="auto"/>
        <w:jc w:val="both"/>
        <w:rPr>
          <w:rFonts w:ascii="Arial" w:hAnsi="Arial" w:cs="Arial"/>
          <w:sz w:val="24"/>
          <w:szCs w:val="24"/>
        </w:rPr>
      </w:pPr>
      <w:r w:rsidRPr="00FA128B">
        <w:rPr>
          <w:rFonts w:ascii="Arial" w:hAnsi="Arial" w:cs="Arial"/>
          <w:sz w:val="24"/>
          <w:szCs w:val="24"/>
        </w:rPr>
        <w:t>SWOT gives a strategic perspective that asks questions about whether identified improvements are feasible.</w:t>
      </w:r>
    </w:p>
    <w:p w14:paraId="7873C5D1" w14:textId="77777777" w:rsidR="00AB315B" w:rsidRPr="00FA128B" w:rsidRDefault="00AB315B" w:rsidP="00F022AD">
      <w:pPr>
        <w:spacing w:line="360" w:lineRule="auto"/>
        <w:jc w:val="both"/>
        <w:rPr>
          <w:rFonts w:ascii="Arial" w:hAnsi="Arial" w:cs="Arial"/>
          <w:sz w:val="24"/>
          <w:szCs w:val="24"/>
        </w:rPr>
      </w:pPr>
      <w:r w:rsidRPr="00FA128B">
        <w:rPr>
          <w:rFonts w:ascii="Arial" w:hAnsi="Arial" w:cs="Arial"/>
          <w:b/>
          <w:sz w:val="24"/>
          <w:szCs w:val="24"/>
        </w:rPr>
        <w:t>Strengths</w:t>
      </w:r>
      <w:r w:rsidRPr="00FA128B">
        <w:rPr>
          <w:rFonts w:ascii="Arial" w:hAnsi="Arial" w:cs="Arial"/>
          <w:sz w:val="24"/>
          <w:szCs w:val="24"/>
        </w:rPr>
        <w:t xml:space="preserve"> include existing NHS patient safety structures, professional regulation and national policy, such as the NHS Patient Safety Strategy (NHS England, 2023). Modern safety-management systems can also help facilitate the embedding of risk identification, accountability and o</w:t>
      </w:r>
      <w:r w:rsidR="005B4E06" w:rsidRPr="00FA128B">
        <w:rPr>
          <w:rFonts w:ascii="Arial" w:hAnsi="Arial" w:cs="Arial"/>
          <w:sz w:val="24"/>
          <w:szCs w:val="24"/>
        </w:rPr>
        <w:t>rganization</w:t>
      </w:r>
      <w:r w:rsidRPr="00FA128B">
        <w:rPr>
          <w:rFonts w:ascii="Arial" w:hAnsi="Arial" w:cs="Arial"/>
          <w:sz w:val="24"/>
          <w:szCs w:val="24"/>
        </w:rPr>
        <w:t>al learning (de Bell et al. 2026). But these strengths can only be of benefit if there is o</w:t>
      </w:r>
      <w:r w:rsidR="005B4E06" w:rsidRPr="00FA128B">
        <w:rPr>
          <w:rFonts w:ascii="Arial" w:hAnsi="Arial" w:cs="Arial"/>
          <w:sz w:val="24"/>
          <w:szCs w:val="24"/>
        </w:rPr>
        <w:t>rganization</w:t>
      </w:r>
      <w:r w:rsidRPr="00FA128B">
        <w:rPr>
          <w:rFonts w:ascii="Arial" w:hAnsi="Arial" w:cs="Arial"/>
          <w:sz w:val="24"/>
          <w:szCs w:val="24"/>
        </w:rPr>
        <w:t>al capacity to turn formal systems into operational ones.</w:t>
      </w:r>
    </w:p>
    <w:p w14:paraId="0C78E41B" w14:textId="77777777" w:rsidR="00AB315B" w:rsidRPr="00FA128B" w:rsidRDefault="00DB7048" w:rsidP="00A77C85">
      <w:pPr>
        <w:spacing w:line="360" w:lineRule="auto"/>
        <w:jc w:val="both"/>
        <w:rPr>
          <w:rFonts w:ascii="Arial" w:hAnsi="Arial" w:cs="Arial"/>
          <w:sz w:val="24"/>
          <w:szCs w:val="24"/>
        </w:rPr>
      </w:pPr>
      <w:r w:rsidRPr="00FA128B">
        <w:rPr>
          <w:rFonts w:ascii="Arial" w:hAnsi="Arial" w:cs="Arial"/>
          <w:b/>
          <w:sz w:val="24"/>
          <w:szCs w:val="24"/>
        </w:rPr>
        <w:t>Weakness</w:t>
      </w:r>
      <w:r w:rsidR="00AB315B" w:rsidRPr="00FA128B">
        <w:rPr>
          <w:rFonts w:ascii="Arial" w:hAnsi="Arial" w:cs="Arial"/>
          <w:sz w:val="24"/>
          <w:szCs w:val="24"/>
        </w:rPr>
        <w:t xml:space="preserve"> include workforce pressures, leadership change and both o</w:t>
      </w:r>
      <w:r w:rsidR="005B4E06" w:rsidRPr="00FA128B">
        <w:rPr>
          <w:rFonts w:ascii="Arial" w:hAnsi="Arial" w:cs="Arial"/>
          <w:sz w:val="24"/>
          <w:szCs w:val="24"/>
        </w:rPr>
        <w:t>rganization</w:t>
      </w:r>
      <w:r w:rsidR="00AB315B" w:rsidRPr="00FA128B">
        <w:rPr>
          <w:rFonts w:ascii="Arial" w:hAnsi="Arial" w:cs="Arial"/>
          <w:sz w:val="24"/>
          <w:szCs w:val="24"/>
        </w:rPr>
        <w:t xml:space="preserve">al learning and psychological-safety barriers (Dixon-Woods et al., 2014; Montgomery et al., 2025). These shortcomings are important because formal safety systems are not very effective if staff members are not sure that concerns will lead to any positive response. </w:t>
      </w:r>
      <w:r w:rsidR="00A77C85" w:rsidRPr="00FA128B">
        <w:rPr>
          <w:rFonts w:ascii="Arial" w:hAnsi="Arial" w:cs="Arial"/>
          <w:sz w:val="24"/>
          <w:szCs w:val="24"/>
        </w:rPr>
        <w:t>This implies that there may be limited capability in the organization to fill and learn from early warning indicators and risks may reoccur even when there are formal safety systems in place.</w:t>
      </w:r>
    </w:p>
    <w:p w14:paraId="14D398FB" w14:textId="77777777" w:rsidR="004F1C2A" w:rsidRPr="00FA128B" w:rsidRDefault="00DB7048" w:rsidP="00F022AD">
      <w:pPr>
        <w:spacing w:line="360" w:lineRule="auto"/>
        <w:jc w:val="both"/>
        <w:rPr>
          <w:rFonts w:ascii="Arial" w:hAnsi="Arial" w:cs="Arial"/>
          <w:sz w:val="24"/>
          <w:szCs w:val="24"/>
        </w:rPr>
      </w:pPr>
      <w:r w:rsidRPr="00FA128B">
        <w:rPr>
          <w:rFonts w:ascii="Arial" w:hAnsi="Arial" w:cs="Arial"/>
          <w:b/>
          <w:sz w:val="24"/>
          <w:szCs w:val="24"/>
        </w:rPr>
        <w:t xml:space="preserve">Opportunities </w:t>
      </w:r>
      <w:r w:rsidRPr="00FA128B">
        <w:rPr>
          <w:rFonts w:ascii="Arial" w:hAnsi="Arial" w:cs="Arial"/>
          <w:sz w:val="24"/>
          <w:szCs w:val="24"/>
        </w:rPr>
        <w:t>include</w:t>
      </w:r>
      <w:r w:rsidR="004F1C2A" w:rsidRPr="00FA128B">
        <w:rPr>
          <w:rFonts w:ascii="Arial" w:hAnsi="Arial" w:cs="Arial"/>
          <w:sz w:val="24"/>
          <w:szCs w:val="24"/>
        </w:rPr>
        <w:t xml:space="preserve"> better patient participation and ongoing o</w:t>
      </w:r>
      <w:r w:rsidR="005B4E06" w:rsidRPr="00FA128B">
        <w:rPr>
          <w:rFonts w:ascii="Arial" w:hAnsi="Arial" w:cs="Arial"/>
          <w:sz w:val="24"/>
          <w:szCs w:val="24"/>
        </w:rPr>
        <w:t>rganization</w:t>
      </w:r>
      <w:r w:rsidR="004F1C2A" w:rsidRPr="00FA128B">
        <w:rPr>
          <w:rFonts w:ascii="Arial" w:hAnsi="Arial" w:cs="Arial"/>
          <w:sz w:val="24"/>
          <w:szCs w:val="24"/>
        </w:rPr>
        <w:t xml:space="preserve">al learning. Elg and </w:t>
      </w:r>
      <w:proofErr w:type="spellStart"/>
      <w:r w:rsidR="004F1C2A" w:rsidRPr="00FA128B">
        <w:rPr>
          <w:rFonts w:ascii="Arial" w:hAnsi="Arial" w:cs="Arial"/>
          <w:sz w:val="24"/>
          <w:szCs w:val="24"/>
        </w:rPr>
        <w:t>Gremyr</w:t>
      </w:r>
      <w:proofErr w:type="spellEnd"/>
      <w:r w:rsidR="004F1C2A" w:rsidRPr="00FA128B">
        <w:rPr>
          <w:rFonts w:ascii="Arial" w:hAnsi="Arial" w:cs="Arial"/>
          <w:sz w:val="24"/>
          <w:szCs w:val="24"/>
        </w:rPr>
        <w:t xml:space="preserve"> (2023) demonstrate the relevance of patient involvement to quality improvement, while </w:t>
      </w:r>
      <w:proofErr w:type="spellStart"/>
      <w:r w:rsidR="004F1C2A" w:rsidRPr="00FA128B">
        <w:rPr>
          <w:rFonts w:ascii="Arial" w:hAnsi="Arial" w:cs="Arial"/>
          <w:sz w:val="24"/>
          <w:szCs w:val="24"/>
        </w:rPr>
        <w:t>Löfqvist</w:t>
      </w:r>
      <w:proofErr w:type="spellEnd"/>
      <w:r w:rsidR="004F1C2A" w:rsidRPr="00FA128B">
        <w:rPr>
          <w:rFonts w:ascii="Arial" w:hAnsi="Arial" w:cs="Arial"/>
          <w:sz w:val="24"/>
          <w:szCs w:val="24"/>
        </w:rPr>
        <w:t xml:space="preserve"> (2024) highlights o</w:t>
      </w:r>
      <w:r w:rsidR="005B4E06" w:rsidRPr="00FA128B">
        <w:rPr>
          <w:rFonts w:ascii="Arial" w:hAnsi="Arial" w:cs="Arial"/>
          <w:sz w:val="24"/>
          <w:szCs w:val="24"/>
        </w:rPr>
        <w:t>rganization</w:t>
      </w:r>
      <w:r w:rsidR="004F1C2A" w:rsidRPr="00FA128B">
        <w:rPr>
          <w:rFonts w:ascii="Arial" w:hAnsi="Arial" w:cs="Arial"/>
          <w:sz w:val="24"/>
          <w:szCs w:val="24"/>
        </w:rPr>
        <w:t>al capability for continuous improvement. However, these opportunities are not always good. Patient input can be tokenistic when it doesn't affect choices, and more information doesn't necessarily lead to better decision-making.</w:t>
      </w:r>
    </w:p>
    <w:p w14:paraId="14A09F5E" w14:textId="77777777" w:rsidR="000226B2" w:rsidRPr="00FA128B" w:rsidRDefault="004F1C2A" w:rsidP="00F022AD">
      <w:pPr>
        <w:spacing w:line="360" w:lineRule="auto"/>
        <w:jc w:val="both"/>
        <w:rPr>
          <w:rFonts w:ascii="Arial" w:hAnsi="Arial" w:cs="Arial"/>
          <w:sz w:val="24"/>
          <w:szCs w:val="24"/>
        </w:rPr>
      </w:pPr>
      <w:r w:rsidRPr="00FA128B">
        <w:rPr>
          <w:rFonts w:ascii="Arial" w:hAnsi="Arial" w:cs="Arial"/>
          <w:b/>
          <w:sz w:val="24"/>
          <w:szCs w:val="24"/>
        </w:rPr>
        <w:t>Threats</w:t>
      </w:r>
      <w:r w:rsidRPr="00FA128B">
        <w:rPr>
          <w:rFonts w:ascii="Arial" w:hAnsi="Arial" w:cs="Arial"/>
          <w:sz w:val="24"/>
          <w:szCs w:val="24"/>
        </w:rPr>
        <w:t xml:space="preserve"> include fluctuating staffing, financial pressures, rising demand and challenges in maintaining improvement. </w:t>
      </w:r>
      <w:proofErr w:type="spellStart"/>
      <w:r w:rsidRPr="00FA128B">
        <w:rPr>
          <w:rFonts w:ascii="Arial" w:hAnsi="Arial" w:cs="Arial"/>
          <w:sz w:val="24"/>
          <w:szCs w:val="24"/>
        </w:rPr>
        <w:t>Zurynski</w:t>
      </w:r>
      <w:proofErr w:type="spellEnd"/>
      <w:r w:rsidRPr="00FA128B">
        <w:rPr>
          <w:rFonts w:ascii="Arial" w:hAnsi="Arial" w:cs="Arial"/>
          <w:sz w:val="24"/>
          <w:szCs w:val="24"/>
        </w:rPr>
        <w:t xml:space="preserve"> et al. (2023) demonstrate that sustainability is influenced by multiple o</w:t>
      </w:r>
      <w:r w:rsidR="005B4E06" w:rsidRPr="00FA128B">
        <w:rPr>
          <w:rFonts w:ascii="Arial" w:hAnsi="Arial" w:cs="Arial"/>
          <w:sz w:val="24"/>
          <w:szCs w:val="24"/>
        </w:rPr>
        <w:t>rganization</w:t>
      </w:r>
      <w:r w:rsidRPr="00FA128B">
        <w:rPr>
          <w:rFonts w:ascii="Arial" w:hAnsi="Arial" w:cs="Arial"/>
          <w:sz w:val="24"/>
          <w:szCs w:val="24"/>
        </w:rPr>
        <w:t>al and contextual barriers. Thus, SWOT analysis can be valuable for strategic synthesis but cannot be used to the exclusion of empirical causal analysis as its categories may be subjective and can evolve over time.</w:t>
      </w:r>
    </w:p>
    <w:p w14:paraId="710E85E1" w14:textId="77777777" w:rsidR="00AA3808" w:rsidRPr="00FA128B" w:rsidRDefault="00AA3808" w:rsidP="00322E59">
      <w:pPr>
        <w:pStyle w:val="Heading1"/>
        <w:spacing w:line="480" w:lineRule="auto"/>
        <w:rPr>
          <w:rFonts w:ascii="Arial" w:hAnsi="Arial" w:cs="Arial"/>
          <w:b/>
          <w:color w:val="auto"/>
          <w:sz w:val="24"/>
          <w:szCs w:val="24"/>
        </w:rPr>
      </w:pPr>
      <w:bookmarkStart w:id="7" w:name="_Toc237617955"/>
      <w:r w:rsidRPr="00FA128B">
        <w:rPr>
          <w:rFonts w:ascii="Arial" w:hAnsi="Arial" w:cs="Arial"/>
          <w:b/>
          <w:color w:val="auto"/>
          <w:sz w:val="24"/>
          <w:szCs w:val="24"/>
        </w:rPr>
        <w:lastRenderedPageBreak/>
        <w:t>3. Recommendations and Implementation Strategy</w:t>
      </w:r>
      <w:bookmarkEnd w:id="7"/>
    </w:p>
    <w:p w14:paraId="5532F36F"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The analysis shows that the Mid Staffordshire failure was caused by a combination of weaknesses in governance, the workforce, o</w:t>
      </w:r>
      <w:r w:rsidR="005B4E06" w:rsidRPr="00FA128B">
        <w:rPr>
          <w:rFonts w:ascii="Arial" w:hAnsi="Arial" w:cs="Arial"/>
          <w:sz w:val="24"/>
          <w:szCs w:val="24"/>
        </w:rPr>
        <w:t>rganization</w:t>
      </w:r>
      <w:r w:rsidRPr="00FA128B">
        <w:rPr>
          <w:rFonts w:ascii="Arial" w:hAnsi="Arial" w:cs="Arial"/>
          <w:sz w:val="24"/>
          <w:szCs w:val="24"/>
        </w:rPr>
        <w:t>al culture, communication, and patient involvement and o</w:t>
      </w:r>
      <w:r w:rsidR="005B4E06" w:rsidRPr="00FA128B">
        <w:rPr>
          <w:rFonts w:ascii="Arial" w:hAnsi="Arial" w:cs="Arial"/>
          <w:sz w:val="24"/>
          <w:szCs w:val="24"/>
        </w:rPr>
        <w:t>rganization</w:t>
      </w:r>
      <w:r w:rsidRPr="00FA128B">
        <w:rPr>
          <w:rFonts w:ascii="Arial" w:hAnsi="Arial" w:cs="Arial"/>
          <w:sz w:val="24"/>
          <w:szCs w:val="24"/>
        </w:rPr>
        <w:t>al learning. So, service enhancement should not rely on the one intervention. The Francis Inquiry made 290 recommendations but the challenge remains in ensuring that recommendations become an effective part of o</w:t>
      </w:r>
      <w:r w:rsidR="005B4E06" w:rsidRPr="00FA128B">
        <w:rPr>
          <w:rFonts w:ascii="Arial" w:hAnsi="Arial" w:cs="Arial"/>
          <w:sz w:val="24"/>
          <w:szCs w:val="24"/>
        </w:rPr>
        <w:t>rganization</w:t>
      </w:r>
      <w:r w:rsidRPr="00FA128B">
        <w:rPr>
          <w:rFonts w:ascii="Arial" w:hAnsi="Arial" w:cs="Arial"/>
          <w:sz w:val="24"/>
          <w:szCs w:val="24"/>
        </w:rPr>
        <w:t>al action, not isolated requirements (Francis, 2013). The following recommendations are an application of Francis' principles using modern patient safety practises in the UK.</w:t>
      </w:r>
    </w:p>
    <w:p w14:paraId="1EB1DC57" w14:textId="77777777" w:rsidR="00AA3808" w:rsidRPr="00FA128B" w:rsidRDefault="00A27AF0" w:rsidP="00A27AF0">
      <w:pPr>
        <w:pStyle w:val="Heading2"/>
        <w:spacing w:line="480" w:lineRule="auto"/>
        <w:rPr>
          <w:rFonts w:ascii="Arial" w:hAnsi="Arial" w:cs="Arial"/>
          <w:b/>
          <w:color w:val="auto"/>
          <w:sz w:val="24"/>
          <w:szCs w:val="24"/>
        </w:rPr>
      </w:pPr>
      <w:bookmarkStart w:id="8" w:name="_Toc237617956"/>
      <w:r w:rsidRPr="00FA128B">
        <w:rPr>
          <w:rFonts w:ascii="Arial" w:hAnsi="Arial" w:cs="Arial"/>
          <w:b/>
          <w:color w:val="auto"/>
          <w:sz w:val="24"/>
          <w:szCs w:val="24"/>
        </w:rPr>
        <w:t xml:space="preserve">3.1 </w:t>
      </w:r>
      <w:r w:rsidR="00AA3808" w:rsidRPr="00FA128B">
        <w:rPr>
          <w:rFonts w:ascii="Arial" w:hAnsi="Arial" w:cs="Arial"/>
          <w:b/>
          <w:color w:val="auto"/>
          <w:sz w:val="24"/>
          <w:szCs w:val="24"/>
        </w:rPr>
        <w:t>Recommendation 1: Implement Martha’s Rule</w:t>
      </w:r>
      <w:bookmarkEnd w:id="8"/>
    </w:p>
    <w:p w14:paraId="285EC87A"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Implementation of Martha's Rule to improve patient, family and staff escalation should be the first priority. This directly tackles the Mid Staffordshire concern that they are not listened to and responded to sufficiently. Placing patients at the heart of decision making and responding to concerns appropriately was a key part of the Francis Inquiry (Francis, 2013). But it can be acceptable for o</w:t>
      </w:r>
      <w:r w:rsidR="005B4E06" w:rsidRPr="00FA128B">
        <w:rPr>
          <w:rFonts w:ascii="Arial" w:hAnsi="Arial" w:cs="Arial"/>
          <w:sz w:val="24"/>
          <w:szCs w:val="24"/>
        </w:rPr>
        <w:t>rganization</w:t>
      </w:r>
      <w:r w:rsidRPr="00FA128B">
        <w:rPr>
          <w:rFonts w:ascii="Arial" w:hAnsi="Arial" w:cs="Arial"/>
          <w:sz w:val="24"/>
          <w:szCs w:val="24"/>
        </w:rPr>
        <w:t>s to “listen to patients” if there is a culture within the o</w:t>
      </w:r>
      <w:r w:rsidR="005B4E06" w:rsidRPr="00FA128B">
        <w:rPr>
          <w:rFonts w:ascii="Arial" w:hAnsi="Arial" w:cs="Arial"/>
          <w:sz w:val="24"/>
          <w:szCs w:val="24"/>
        </w:rPr>
        <w:t>rganization</w:t>
      </w:r>
      <w:r w:rsidRPr="00FA128B">
        <w:rPr>
          <w:rFonts w:ascii="Arial" w:hAnsi="Arial" w:cs="Arial"/>
          <w:sz w:val="24"/>
          <w:szCs w:val="24"/>
        </w:rPr>
        <w:t xml:space="preserve"> which does not encourage challenge.</w:t>
      </w:r>
    </w:p>
    <w:p w14:paraId="573DC61D"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Martha's Rule offers a more practical approach by allowing patients, relatives and carers to report concerns about deterioration and request a clinical review urgently if concerns are not addressed (NHS England, 2025). It thus extends the Francis principle into a formalized system of patient safety. This is especially relevant to the Fishbone analysis, which determined communication, escalation and psychological safety as interacting contributors. There are also indications that o</w:t>
      </w:r>
      <w:r w:rsidR="005B4E06" w:rsidRPr="00FA128B">
        <w:rPr>
          <w:rFonts w:ascii="Arial" w:hAnsi="Arial" w:cs="Arial"/>
          <w:sz w:val="24"/>
          <w:szCs w:val="24"/>
        </w:rPr>
        <w:t>rganization</w:t>
      </w:r>
      <w:r w:rsidRPr="00FA128B">
        <w:rPr>
          <w:rFonts w:ascii="Arial" w:hAnsi="Arial" w:cs="Arial"/>
          <w:sz w:val="24"/>
          <w:szCs w:val="24"/>
        </w:rPr>
        <w:t>al conditions affect speaking up behaviour (Kane et al., 2023), and that psychological safety relates to patient safety (Montgomery et al., 2025).</w:t>
      </w:r>
    </w:p>
    <w:p w14:paraId="77E61F8C"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Implementation should start with training and communication among staff, with patients and families. The process could be initially tested in one high-risk clinical area before being implemented more widely using a PDSA cycle</w:t>
      </w:r>
      <w:r w:rsidR="00C32735" w:rsidRPr="00FA128B">
        <w:rPr>
          <w:rFonts w:ascii="Arial" w:hAnsi="Arial" w:cs="Arial"/>
          <w:sz w:val="24"/>
          <w:szCs w:val="24"/>
        </w:rPr>
        <w:t xml:space="preserve"> (</w:t>
      </w:r>
      <w:r w:rsidR="00C32735" w:rsidRPr="00FA128B">
        <w:rPr>
          <w:rStyle w:val="Strong"/>
          <w:rFonts w:ascii="Arial" w:hAnsi="Arial" w:cs="Arial"/>
          <w:b w:val="0"/>
          <w:sz w:val="24"/>
          <w:szCs w:val="24"/>
        </w:rPr>
        <w:t>Taylor et al. 2014)</w:t>
      </w:r>
      <w:r w:rsidRPr="00FA128B">
        <w:rPr>
          <w:rFonts w:ascii="Arial" w:hAnsi="Arial" w:cs="Arial"/>
          <w:b/>
          <w:sz w:val="24"/>
          <w:szCs w:val="24"/>
        </w:rPr>
        <w:t xml:space="preserve">. </w:t>
      </w:r>
      <w:r w:rsidRPr="00FA128B">
        <w:rPr>
          <w:rFonts w:ascii="Arial" w:hAnsi="Arial" w:cs="Arial"/>
          <w:sz w:val="24"/>
          <w:szCs w:val="24"/>
        </w:rPr>
        <w:t>Measures should include increase in escalation frequency, escalation response time, change in clinical management, change in patient experience. Escalation should not reflect a declining level of safety, as it can also mean more confidence in speaking up.</w:t>
      </w:r>
    </w:p>
    <w:p w14:paraId="525535F8" w14:textId="77777777" w:rsidR="00AA3808" w:rsidRPr="00FA128B" w:rsidRDefault="00A27AF0" w:rsidP="00A27AF0">
      <w:pPr>
        <w:pStyle w:val="Heading2"/>
        <w:spacing w:line="480" w:lineRule="auto"/>
        <w:rPr>
          <w:rFonts w:ascii="Arial" w:hAnsi="Arial" w:cs="Arial"/>
          <w:b/>
          <w:color w:val="auto"/>
          <w:sz w:val="24"/>
          <w:szCs w:val="24"/>
        </w:rPr>
      </w:pPr>
      <w:bookmarkStart w:id="9" w:name="_Toc237617957"/>
      <w:r w:rsidRPr="00FA128B">
        <w:rPr>
          <w:rFonts w:ascii="Arial" w:hAnsi="Arial" w:cs="Arial"/>
          <w:b/>
          <w:color w:val="auto"/>
          <w:sz w:val="24"/>
          <w:szCs w:val="24"/>
        </w:rPr>
        <w:lastRenderedPageBreak/>
        <w:t xml:space="preserve">3.2 </w:t>
      </w:r>
      <w:r w:rsidR="00AA3808" w:rsidRPr="00FA128B">
        <w:rPr>
          <w:rFonts w:ascii="Arial" w:hAnsi="Arial" w:cs="Arial"/>
          <w:b/>
          <w:color w:val="auto"/>
          <w:sz w:val="24"/>
          <w:szCs w:val="24"/>
        </w:rPr>
        <w:t xml:space="preserve">Recommendation 2: </w:t>
      </w:r>
      <w:r w:rsidR="00322E59" w:rsidRPr="00FA128B">
        <w:rPr>
          <w:rFonts w:ascii="Arial" w:hAnsi="Arial" w:cs="Arial"/>
          <w:b/>
          <w:color w:val="auto"/>
          <w:sz w:val="24"/>
          <w:szCs w:val="24"/>
        </w:rPr>
        <w:t>Embed</w:t>
      </w:r>
      <w:r w:rsidR="00AA3808" w:rsidRPr="00FA128B">
        <w:rPr>
          <w:rFonts w:ascii="Arial" w:hAnsi="Arial" w:cs="Arial"/>
          <w:b/>
          <w:color w:val="auto"/>
          <w:sz w:val="24"/>
          <w:szCs w:val="24"/>
        </w:rPr>
        <w:t xml:space="preserve"> PSIRF </w:t>
      </w:r>
      <w:r w:rsidR="00322E59" w:rsidRPr="00FA128B">
        <w:rPr>
          <w:rFonts w:ascii="Arial" w:hAnsi="Arial" w:cs="Arial"/>
          <w:b/>
          <w:color w:val="auto"/>
          <w:sz w:val="24"/>
          <w:szCs w:val="24"/>
        </w:rPr>
        <w:t>to strengthen</w:t>
      </w:r>
      <w:r w:rsidR="00AA3808" w:rsidRPr="00FA128B">
        <w:rPr>
          <w:rFonts w:ascii="Arial" w:hAnsi="Arial" w:cs="Arial"/>
          <w:b/>
          <w:color w:val="auto"/>
          <w:sz w:val="24"/>
          <w:szCs w:val="24"/>
        </w:rPr>
        <w:t xml:space="preserve"> organizational learning</w:t>
      </w:r>
      <w:bookmarkEnd w:id="9"/>
      <w:r w:rsidR="00AA3808" w:rsidRPr="00FA128B">
        <w:rPr>
          <w:rFonts w:ascii="Arial" w:hAnsi="Arial" w:cs="Arial"/>
          <w:b/>
          <w:color w:val="auto"/>
          <w:sz w:val="24"/>
          <w:szCs w:val="24"/>
        </w:rPr>
        <w:t xml:space="preserve"> </w:t>
      </w:r>
    </w:p>
    <w:p w14:paraId="2A044B87"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The second priority should be to make the Patient Safety Incident Response Framework (PSIRF) the core mechanism for learning from safety incidents within the o</w:t>
      </w:r>
      <w:r w:rsidR="005B4E06" w:rsidRPr="00FA128B">
        <w:rPr>
          <w:rFonts w:ascii="Arial" w:hAnsi="Arial" w:cs="Arial"/>
          <w:sz w:val="24"/>
          <w:szCs w:val="24"/>
        </w:rPr>
        <w:t>rganization</w:t>
      </w:r>
      <w:r w:rsidRPr="00FA128B">
        <w:rPr>
          <w:rFonts w:ascii="Arial" w:hAnsi="Arial" w:cs="Arial"/>
          <w:sz w:val="24"/>
          <w:szCs w:val="24"/>
        </w:rPr>
        <w:t>. This will address Mid Staffordshire's shortcomings around monitoring, communication and responding to warning signals (Francis, 2013).</w:t>
      </w:r>
    </w:p>
    <w:p w14:paraId="01D24B1F"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PSIRF is a modern development on incident investigation, that focuses on system-based learning, proportionate responses and patient, family and staff engagement (NHS England, 2023). This is consistent with the findings from the Fishbone and Five Whys, which show that unsafe care was the result of interacting o</w:t>
      </w:r>
      <w:r w:rsidR="005B4E06" w:rsidRPr="00FA128B">
        <w:rPr>
          <w:rFonts w:ascii="Arial" w:hAnsi="Arial" w:cs="Arial"/>
          <w:sz w:val="24"/>
          <w:szCs w:val="24"/>
        </w:rPr>
        <w:t>rganization</w:t>
      </w:r>
      <w:r w:rsidRPr="00FA128B">
        <w:rPr>
          <w:rFonts w:ascii="Arial" w:hAnsi="Arial" w:cs="Arial"/>
          <w:sz w:val="24"/>
          <w:szCs w:val="24"/>
        </w:rPr>
        <w:t>al conditions and not any one cause. A systems perspective also critiques explanations which blame individuals for the harm they cause, as does Reason's (2000) work.</w:t>
      </w:r>
    </w:p>
    <w:p w14:paraId="7B9885E7"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Implementation to include a multidisciplinary patient-safety team to review incidents, complaints, staff concerns and recurring themes. Evidence suggests that patient complaints can be a source of quality-improvement intelligence (Hansen et al., 2026), and they can identify recurring problems and inform quality improvement (Reader et al., 2014).</w:t>
      </w:r>
    </w:p>
    <w:p w14:paraId="2555DE1E"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A standardised approach to learning should be piloted through PDSA before wider implementation. The Study phase should assess whether safety actions are completed, similar incidents recur and patients and staff consider the learning process meaningful. This is better than measuring just investigation numbers, as activity does not necessarily prove improvement. O</w:t>
      </w:r>
      <w:r w:rsidR="005B4E06" w:rsidRPr="00FA128B">
        <w:rPr>
          <w:rFonts w:ascii="Arial" w:hAnsi="Arial" w:cs="Arial"/>
          <w:sz w:val="24"/>
          <w:szCs w:val="24"/>
        </w:rPr>
        <w:t>rganization</w:t>
      </w:r>
      <w:r w:rsidRPr="00FA128B">
        <w:rPr>
          <w:rFonts w:ascii="Arial" w:hAnsi="Arial" w:cs="Arial"/>
          <w:sz w:val="24"/>
          <w:szCs w:val="24"/>
        </w:rPr>
        <w:t>al learning and adaptation is needed for sustainable improvement (</w:t>
      </w:r>
      <w:proofErr w:type="spellStart"/>
      <w:r w:rsidRPr="00FA128B">
        <w:rPr>
          <w:rFonts w:ascii="Arial" w:hAnsi="Arial" w:cs="Arial"/>
          <w:sz w:val="24"/>
          <w:szCs w:val="24"/>
        </w:rPr>
        <w:t>Löfqvist</w:t>
      </w:r>
      <w:proofErr w:type="spellEnd"/>
      <w:r w:rsidRPr="00FA128B">
        <w:rPr>
          <w:rFonts w:ascii="Arial" w:hAnsi="Arial" w:cs="Arial"/>
          <w:sz w:val="24"/>
          <w:szCs w:val="24"/>
        </w:rPr>
        <w:t>, 2024).</w:t>
      </w:r>
    </w:p>
    <w:p w14:paraId="6A36DE5E" w14:textId="77777777" w:rsidR="00AA3808" w:rsidRPr="00FA128B" w:rsidRDefault="00A27AF0" w:rsidP="00A27AF0">
      <w:pPr>
        <w:pStyle w:val="Heading2"/>
        <w:spacing w:line="480" w:lineRule="auto"/>
        <w:rPr>
          <w:rFonts w:ascii="Arial" w:hAnsi="Arial" w:cs="Arial"/>
          <w:b/>
          <w:color w:val="auto"/>
          <w:sz w:val="24"/>
          <w:szCs w:val="24"/>
        </w:rPr>
      </w:pPr>
      <w:bookmarkStart w:id="10" w:name="_Toc237617958"/>
      <w:r w:rsidRPr="00FA128B">
        <w:rPr>
          <w:rFonts w:ascii="Arial" w:hAnsi="Arial" w:cs="Arial"/>
          <w:b/>
          <w:color w:val="auto"/>
          <w:sz w:val="24"/>
          <w:szCs w:val="24"/>
        </w:rPr>
        <w:t xml:space="preserve">3.3 </w:t>
      </w:r>
      <w:r w:rsidR="00AA3808" w:rsidRPr="00FA128B">
        <w:rPr>
          <w:rFonts w:ascii="Arial" w:hAnsi="Arial" w:cs="Arial"/>
          <w:b/>
          <w:color w:val="auto"/>
          <w:sz w:val="24"/>
          <w:szCs w:val="24"/>
        </w:rPr>
        <w:t>Recommendation 3: Enhance workforce capacity</w:t>
      </w:r>
      <w:bookmarkEnd w:id="10"/>
    </w:p>
    <w:p w14:paraId="55FDA233" w14:textId="77777777" w:rsidR="00AA3808" w:rsidRPr="00FA128B" w:rsidRDefault="00AA3808" w:rsidP="00AA3808">
      <w:pPr>
        <w:spacing w:line="360" w:lineRule="auto"/>
        <w:jc w:val="both"/>
        <w:rPr>
          <w:rFonts w:ascii="Arial" w:hAnsi="Arial" w:cs="Arial"/>
          <w:sz w:val="24"/>
          <w:szCs w:val="24"/>
        </w:rPr>
      </w:pPr>
      <w:r w:rsidRPr="00FA128B">
        <w:rPr>
          <w:rFonts w:ascii="Arial" w:hAnsi="Arial" w:cs="Arial"/>
          <w:sz w:val="24"/>
          <w:szCs w:val="24"/>
        </w:rPr>
        <w:t>Strengthening workforce capacity should be considered an enabling intervention, and not as the primary driver of unsafe care. There is evidence that links nurse staffing with patient outcomes from a longitudinal perspective (</w:t>
      </w:r>
      <w:proofErr w:type="spellStart"/>
      <w:r w:rsidRPr="00FA128B">
        <w:rPr>
          <w:rFonts w:ascii="Arial" w:hAnsi="Arial" w:cs="Arial"/>
          <w:sz w:val="24"/>
          <w:szCs w:val="24"/>
        </w:rPr>
        <w:t>Dall'Ora</w:t>
      </w:r>
      <w:proofErr w:type="spellEnd"/>
      <w:r w:rsidRPr="00FA128B">
        <w:rPr>
          <w:rFonts w:ascii="Arial" w:hAnsi="Arial" w:cs="Arial"/>
          <w:sz w:val="24"/>
          <w:szCs w:val="24"/>
        </w:rPr>
        <w:t xml:space="preserve"> et al., 2022). Similarly, Alanazi et al. (2023) suggest links between staffing, missed care, safety culture and patient falls, suggesting a dynamic interaction between staffing conditions and broader safety processes.</w:t>
      </w:r>
    </w:p>
    <w:p w14:paraId="7E446780" w14:textId="77777777" w:rsidR="000A40F8" w:rsidRPr="00FA128B" w:rsidRDefault="00AA3808" w:rsidP="000A40F8">
      <w:pPr>
        <w:spacing w:line="360" w:lineRule="auto"/>
        <w:jc w:val="both"/>
        <w:rPr>
          <w:rFonts w:ascii="Arial" w:hAnsi="Arial" w:cs="Arial"/>
          <w:sz w:val="24"/>
          <w:szCs w:val="24"/>
        </w:rPr>
      </w:pPr>
      <w:r w:rsidRPr="00FA128B">
        <w:rPr>
          <w:rFonts w:ascii="Arial" w:hAnsi="Arial" w:cs="Arial"/>
          <w:sz w:val="24"/>
          <w:szCs w:val="24"/>
        </w:rPr>
        <w:lastRenderedPageBreak/>
        <w:t>Staffing levels and skill mix, workload, missed care and patient acuity should be monitored by the o</w:t>
      </w:r>
      <w:r w:rsidR="005B4E06" w:rsidRPr="00FA128B">
        <w:rPr>
          <w:rFonts w:ascii="Arial" w:hAnsi="Arial" w:cs="Arial"/>
          <w:sz w:val="24"/>
          <w:szCs w:val="24"/>
        </w:rPr>
        <w:t>rganization</w:t>
      </w:r>
      <w:r w:rsidRPr="00FA128B">
        <w:rPr>
          <w:rFonts w:ascii="Arial" w:hAnsi="Arial" w:cs="Arial"/>
          <w:sz w:val="24"/>
          <w:szCs w:val="24"/>
        </w:rPr>
        <w:t xml:space="preserve"> with escalation if staffing is unsafe. But higher staffing is not enough to address issues of leadership, escalation and o</w:t>
      </w:r>
      <w:r w:rsidR="005B4E06" w:rsidRPr="00FA128B">
        <w:rPr>
          <w:rFonts w:ascii="Arial" w:hAnsi="Arial" w:cs="Arial"/>
          <w:sz w:val="24"/>
          <w:szCs w:val="24"/>
        </w:rPr>
        <w:t>rganization</w:t>
      </w:r>
      <w:r w:rsidRPr="00FA128B">
        <w:rPr>
          <w:rFonts w:ascii="Arial" w:hAnsi="Arial" w:cs="Arial"/>
          <w:sz w:val="24"/>
          <w:szCs w:val="24"/>
        </w:rPr>
        <w:t>al learning.</w:t>
      </w:r>
      <w:r w:rsidR="000A40F8" w:rsidRPr="00FA128B">
        <w:rPr>
          <w:rFonts w:ascii="Arial" w:hAnsi="Arial" w:cs="Arial"/>
          <w:sz w:val="24"/>
          <w:szCs w:val="24"/>
        </w:rPr>
        <w:t xml:space="preserve"> Supervision, psychological safety and governance should therefore be part of workforce investment. Staffing pressure is therefore a facilitating condition and not a sufficient reason for the failure of Mid Staffordshire.</w:t>
      </w:r>
    </w:p>
    <w:p w14:paraId="214385B3" w14:textId="77777777" w:rsidR="000A40F8" w:rsidRPr="00FA128B" w:rsidRDefault="000A40F8" w:rsidP="00A25069">
      <w:pPr>
        <w:pStyle w:val="Heading2"/>
        <w:spacing w:line="480" w:lineRule="auto"/>
        <w:rPr>
          <w:rFonts w:ascii="Arial" w:hAnsi="Arial" w:cs="Arial"/>
          <w:b/>
          <w:color w:val="auto"/>
          <w:sz w:val="24"/>
          <w:szCs w:val="24"/>
        </w:rPr>
      </w:pPr>
      <w:bookmarkStart w:id="11" w:name="_Toc237617959"/>
      <w:r w:rsidRPr="00FA128B">
        <w:rPr>
          <w:rFonts w:ascii="Arial" w:hAnsi="Arial" w:cs="Arial"/>
          <w:b/>
          <w:color w:val="auto"/>
          <w:sz w:val="24"/>
          <w:szCs w:val="24"/>
        </w:rPr>
        <w:t>3.</w:t>
      </w:r>
      <w:r w:rsidR="00A27AF0" w:rsidRPr="00FA128B">
        <w:rPr>
          <w:rFonts w:ascii="Arial" w:hAnsi="Arial" w:cs="Arial"/>
          <w:b/>
          <w:color w:val="auto"/>
          <w:sz w:val="24"/>
          <w:szCs w:val="24"/>
        </w:rPr>
        <w:t>4</w:t>
      </w:r>
      <w:r w:rsidR="00A25069" w:rsidRPr="00FA128B">
        <w:rPr>
          <w:rFonts w:ascii="Arial" w:hAnsi="Arial" w:cs="Arial"/>
          <w:b/>
          <w:color w:val="auto"/>
          <w:sz w:val="24"/>
          <w:szCs w:val="24"/>
        </w:rPr>
        <w:t xml:space="preserve"> </w:t>
      </w:r>
      <w:r w:rsidRPr="00FA128B">
        <w:rPr>
          <w:rFonts w:ascii="Arial" w:hAnsi="Arial" w:cs="Arial"/>
          <w:b/>
          <w:color w:val="auto"/>
          <w:sz w:val="24"/>
          <w:szCs w:val="24"/>
        </w:rPr>
        <w:t>Critical comparison and sustainability</w:t>
      </w:r>
      <w:bookmarkEnd w:id="11"/>
    </w:p>
    <w:p w14:paraId="366CE298" w14:textId="77777777" w:rsidR="000A40F8" w:rsidRPr="00FA128B" w:rsidRDefault="000A40F8" w:rsidP="000A40F8">
      <w:pPr>
        <w:spacing w:line="360" w:lineRule="auto"/>
        <w:jc w:val="both"/>
        <w:rPr>
          <w:rFonts w:ascii="Arial" w:hAnsi="Arial" w:cs="Arial"/>
          <w:sz w:val="24"/>
          <w:szCs w:val="24"/>
        </w:rPr>
      </w:pPr>
      <w:r w:rsidRPr="00FA128B">
        <w:rPr>
          <w:rFonts w:ascii="Arial" w:hAnsi="Arial" w:cs="Arial"/>
          <w:sz w:val="24"/>
          <w:szCs w:val="24"/>
        </w:rPr>
        <w:t>These recommendations are not a substitute for the Francis principles; they are new iterations of those principles. These have reinforced the importance of listening to the patient directly, as in Martha's Rule, and of reporting and learning as a system, as in PSIRF (Francis, 2013; NHS England, 2023). They collectively cover two key mechanisms found in the case – failure to respond to concerns and failure to transfer safety learning to o</w:t>
      </w:r>
      <w:r w:rsidR="005B4E06" w:rsidRPr="00FA128B">
        <w:rPr>
          <w:rFonts w:ascii="Arial" w:hAnsi="Arial" w:cs="Arial"/>
          <w:sz w:val="24"/>
          <w:szCs w:val="24"/>
        </w:rPr>
        <w:t>rganization</w:t>
      </w:r>
      <w:r w:rsidRPr="00FA128B">
        <w:rPr>
          <w:rFonts w:ascii="Arial" w:hAnsi="Arial" w:cs="Arial"/>
          <w:sz w:val="24"/>
          <w:szCs w:val="24"/>
        </w:rPr>
        <w:t>al learning.</w:t>
      </w:r>
    </w:p>
    <w:p w14:paraId="0A3DAE66" w14:textId="77777777" w:rsidR="000A40F8" w:rsidRPr="00FA128B" w:rsidRDefault="000A40F8" w:rsidP="000A40F8">
      <w:pPr>
        <w:spacing w:line="360" w:lineRule="auto"/>
        <w:jc w:val="both"/>
        <w:rPr>
          <w:rFonts w:ascii="Arial" w:hAnsi="Arial" w:cs="Arial"/>
          <w:sz w:val="24"/>
          <w:szCs w:val="24"/>
        </w:rPr>
      </w:pPr>
      <w:r w:rsidRPr="00FA128B">
        <w:rPr>
          <w:rFonts w:ascii="Arial" w:hAnsi="Arial" w:cs="Arial"/>
          <w:sz w:val="24"/>
          <w:szCs w:val="24"/>
        </w:rPr>
        <w:t>Evaluating sustainability needs to be done via PDSA cycles, rather than just completed policies</w:t>
      </w:r>
      <w:r w:rsidR="006A41FC" w:rsidRPr="00FA128B">
        <w:rPr>
          <w:rFonts w:ascii="Arial" w:hAnsi="Arial" w:cs="Arial"/>
          <w:sz w:val="24"/>
          <w:szCs w:val="24"/>
        </w:rPr>
        <w:t xml:space="preserve"> </w:t>
      </w:r>
      <w:r w:rsidRPr="00FA128B">
        <w:rPr>
          <w:rFonts w:ascii="Arial" w:hAnsi="Arial" w:cs="Arial"/>
          <w:sz w:val="24"/>
          <w:szCs w:val="24"/>
        </w:rPr>
        <w:t>evaluated at the board level and measurable outcomes. Leaders need to be able to analyse and interpret performance information that provides them with intelligence for their staffs, and for their patients, and then use that intelligence to take</w:t>
      </w:r>
      <w:r w:rsidR="00860FE8" w:rsidRPr="00FA128B">
        <w:rPr>
          <w:rFonts w:ascii="Arial" w:hAnsi="Arial" w:cs="Arial"/>
          <w:sz w:val="24"/>
          <w:szCs w:val="24"/>
        </w:rPr>
        <w:t>-</w:t>
      </w:r>
      <w:r w:rsidRPr="00FA128B">
        <w:rPr>
          <w:rFonts w:ascii="Arial" w:hAnsi="Arial" w:cs="Arial"/>
          <w:sz w:val="24"/>
          <w:szCs w:val="24"/>
        </w:rPr>
        <w:t>action (Millar et al., 2013). The strategy is thus not just about recommendations from the past but the learning system to enable patients to escalate concerns, staff to speak up, leaders to be held accountable and safety information continuously turned into improvement.</w:t>
      </w:r>
    </w:p>
    <w:p w14:paraId="7B5835F9" w14:textId="77777777" w:rsidR="00860FE8" w:rsidRPr="00FA128B" w:rsidRDefault="00860FE8" w:rsidP="00A25069">
      <w:pPr>
        <w:pStyle w:val="Heading1"/>
        <w:spacing w:line="480" w:lineRule="auto"/>
        <w:rPr>
          <w:rFonts w:ascii="Arial" w:hAnsi="Arial" w:cs="Arial"/>
          <w:b/>
          <w:color w:val="auto"/>
          <w:sz w:val="24"/>
          <w:szCs w:val="24"/>
        </w:rPr>
      </w:pPr>
      <w:bookmarkStart w:id="12" w:name="_Toc237617960"/>
      <w:r w:rsidRPr="00FA128B">
        <w:rPr>
          <w:rFonts w:ascii="Arial" w:hAnsi="Arial" w:cs="Arial"/>
          <w:b/>
          <w:color w:val="auto"/>
          <w:sz w:val="24"/>
          <w:szCs w:val="24"/>
        </w:rPr>
        <w:t>4. Conclusion</w:t>
      </w:r>
      <w:bookmarkEnd w:id="12"/>
    </w:p>
    <w:p w14:paraId="021B9722" w14:textId="77777777" w:rsidR="00860FE8" w:rsidRPr="00FA128B" w:rsidRDefault="00860FE8" w:rsidP="00860FE8">
      <w:pPr>
        <w:spacing w:line="360" w:lineRule="auto"/>
        <w:jc w:val="both"/>
        <w:rPr>
          <w:rFonts w:ascii="Arial" w:hAnsi="Arial" w:cs="Arial"/>
          <w:sz w:val="24"/>
          <w:szCs w:val="24"/>
        </w:rPr>
      </w:pPr>
      <w:r w:rsidRPr="00FA128B">
        <w:rPr>
          <w:rFonts w:ascii="Arial" w:hAnsi="Arial" w:cs="Arial"/>
          <w:sz w:val="24"/>
          <w:szCs w:val="24"/>
        </w:rPr>
        <w:t>The analysis shows that this failure in patient safety that happened in the Mid Staffordshire case was not part of a single mistake or one-off o</w:t>
      </w:r>
      <w:r w:rsidR="005B4E06" w:rsidRPr="00FA128B">
        <w:rPr>
          <w:rFonts w:ascii="Arial" w:hAnsi="Arial" w:cs="Arial"/>
          <w:sz w:val="24"/>
          <w:szCs w:val="24"/>
        </w:rPr>
        <w:t>rganization</w:t>
      </w:r>
      <w:r w:rsidRPr="00FA128B">
        <w:rPr>
          <w:rFonts w:ascii="Arial" w:hAnsi="Arial" w:cs="Arial"/>
          <w:sz w:val="24"/>
          <w:szCs w:val="24"/>
        </w:rPr>
        <w:t>al weakness. Instead, those weaknesses in governance, skills and capacity, o</w:t>
      </w:r>
      <w:r w:rsidR="005B4E06" w:rsidRPr="00FA128B">
        <w:rPr>
          <w:rFonts w:ascii="Arial" w:hAnsi="Arial" w:cs="Arial"/>
          <w:sz w:val="24"/>
          <w:szCs w:val="24"/>
        </w:rPr>
        <w:t>rganization</w:t>
      </w:r>
      <w:r w:rsidRPr="00FA128B">
        <w:rPr>
          <w:rFonts w:ascii="Arial" w:hAnsi="Arial" w:cs="Arial"/>
          <w:sz w:val="24"/>
          <w:szCs w:val="24"/>
        </w:rPr>
        <w:t>al culture, communication, patient involvement and o</w:t>
      </w:r>
      <w:r w:rsidR="005B4E06" w:rsidRPr="00FA128B">
        <w:rPr>
          <w:rFonts w:ascii="Arial" w:hAnsi="Arial" w:cs="Arial"/>
          <w:sz w:val="24"/>
          <w:szCs w:val="24"/>
        </w:rPr>
        <w:t>rganization</w:t>
      </w:r>
      <w:r w:rsidRPr="00FA128B">
        <w:rPr>
          <w:rFonts w:ascii="Arial" w:hAnsi="Arial" w:cs="Arial"/>
          <w:sz w:val="24"/>
          <w:szCs w:val="24"/>
        </w:rPr>
        <w:t>al learning combined to leave the environment open to unsafe care continuing. These factors were identified as interconnected factors by the Fishbone Diagram and the Five Whys explored the deeper o</w:t>
      </w:r>
      <w:r w:rsidR="005B4E06" w:rsidRPr="00FA128B">
        <w:rPr>
          <w:rFonts w:ascii="Arial" w:hAnsi="Arial" w:cs="Arial"/>
          <w:sz w:val="24"/>
          <w:szCs w:val="24"/>
        </w:rPr>
        <w:t>rganization</w:t>
      </w:r>
      <w:r w:rsidRPr="00FA128B">
        <w:rPr>
          <w:rFonts w:ascii="Arial" w:hAnsi="Arial" w:cs="Arial"/>
          <w:sz w:val="24"/>
          <w:szCs w:val="24"/>
        </w:rPr>
        <w:t>al mechanisms that led to these. Donabedian's model also provided an illustration of the impact of deficiencies in the o</w:t>
      </w:r>
      <w:r w:rsidR="005B4E06" w:rsidRPr="00FA128B">
        <w:rPr>
          <w:rFonts w:ascii="Arial" w:hAnsi="Arial" w:cs="Arial"/>
          <w:sz w:val="24"/>
          <w:szCs w:val="24"/>
        </w:rPr>
        <w:t>rganization</w:t>
      </w:r>
      <w:r w:rsidRPr="00FA128B">
        <w:rPr>
          <w:rFonts w:ascii="Arial" w:hAnsi="Arial" w:cs="Arial"/>
          <w:sz w:val="24"/>
          <w:szCs w:val="24"/>
        </w:rPr>
        <w:t xml:space="preserve">al framework on the care processes and on the patient outcomes. SWOT analysis introduced a </w:t>
      </w:r>
      <w:r w:rsidRPr="00FA128B">
        <w:rPr>
          <w:rFonts w:ascii="Arial" w:hAnsi="Arial" w:cs="Arial"/>
          <w:sz w:val="24"/>
          <w:szCs w:val="24"/>
        </w:rPr>
        <w:lastRenderedPageBreak/>
        <w:t>strategic dimension by highlighting the strengths and weaknesses of the o</w:t>
      </w:r>
      <w:r w:rsidR="005B4E06" w:rsidRPr="00FA128B">
        <w:rPr>
          <w:rFonts w:ascii="Arial" w:hAnsi="Arial" w:cs="Arial"/>
          <w:sz w:val="24"/>
          <w:szCs w:val="24"/>
        </w:rPr>
        <w:t>rganization</w:t>
      </w:r>
      <w:r w:rsidRPr="00FA128B">
        <w:rPr>
          <w:rFonts w:ascii="Arial" w:hAnsi="Arial" w:cs="Arial"/>
          <w:sz w:val="24"/>
          <w:szCs w:val="24"/>
        </w:rPr>
        <w:t>, and the opportunities and threats to implementing improvement.</w:t>
      </w:r>
    </w:p>
    <w:p w14:paraId="7781A89F" w14:textId="77777777" w:rsidR="00860FE8" w:rsidRPr="00FA128B" w:rsidRDefault="00860FE8" w:rsidP="00860FE8">
      <w:pPr>
        <w:spacing w:line="360" w:lineRule="auto"/>
        <w:jc w:val="both"/>
        <w:rPr>
          <w:rFonts w:ascii="Arial" w:hAnsi="Arial" w:cs="Arial"/>
          <w:sz w:val="24"/>
          <w:szCs w:val="24"/>
        </w:rPr>
      </w:pPr>
      <w:r w:rsidRPr="00FA128B">
        <w:rPr>
          <w:rFonts w:ascii="Arial" w:hAnsi="Arial" w:cs="Arial"/>
          <w:sz w:val="24"/>
          <w:szCs w:val="24"/>
        </w:rPr>
        <w:t>The study also shows that changes brought about by isolated interventions are short-lived. The workforce capacity is important but growing the workforce is not enough to overcome gaps in leadership, escalation, communication or o</w:t>
      </w:r>
      <w:r w:rsidR="005B4E06" w:rsidRPr="00FA128B">
        <w:rPr>
          <w:rFonts w:ascii="Arial" w:hAnsi="Arial" w:cs="Arial"/>
          <w:sz w:val="24"/>
          <w:szCs w:val="24"/>
        </w:rPr>
        <w:t>rganization</w:t>
      </w:r>
      <w:r w:rsidRPr="00FA128B">
        <w:rPr>
          <w:rFonts w:ascii="Arial" w:hAnsi="Arial" w:cs="Arial"/>
          <w:sz w:val="24"/>
          <w:szCs w:val="24"/>
        </w:rPr>
        <w:t xml:space="preserve"> learning. Likewise, when safety information fails to be interpreted and translated into action, formal governance structures are not adequate. The approach that is recommended therefore is the implementation of Martha's Rule, PSIRF and an enhanced workforce capacity, with PDSA cycles to test, evaluate and refine. Martha's Rule offers a direct pathway for patients and families to raise concerns and PSIRF enhances learning from safety events within the o</w:t>
      </w:r>
      <w:r w:rsidR="005B4E06" w:rsidRPr="00FA128B">
        <w:rPr>
          <w:rFonts w:ascii="Arial" w:hAnsi="Arial" w:cs="Arial"/>
          <w:sz w:val="24"/>
          <w:szCs w:val="24"/>
        </w:rPr>
        <w:t>rganization</w:t>
      </w:r>
      <w:r w:rsidRPr="00FA128B">
        <w:rPr>
          <w:rFonts w:ascii="Arial" w:hAnsi="Arial" w:cs="Arial"/>
          <w:sz w:val="24"/>
          <w:szCs w:val="24"/>
        </w:rPr>
        <w:t>s. Workforce improvement creates the capacity to enable safe and reliable care.</w:t>
      </w:r>
    </w:p>
    <w:p w14:paraId="442EE196" w14:textId="77777777" w:rsidR="00391BE4" w:rsidRPr="00FA128B" w:rsidRDefault="00860FE8" w:rsidP="00860FE8">
      <w:pPr>
        <w:spacing w:line="360" w:lineRule="auto"/>
        <w:jc w:val="both"/>
        <w:rPr>
          <w:rFonts w:ascii="Arial" w:hAnsi="Arial" w:cs="Arial"/>
          <w:sz w:val="24"/>
          <w:szCs w:val="24"/>
        </w:rPr>
      </w:pPr>
      <w:r w:rsidRPr="00FA128B">
        <w:rPr>
          <w:rFonts w:ascii="Arial" w:hAnsi="Arial" w:cs="Arial"/>
          <w:sz w:val="24"/>
          <w:szCs w:val="24"/>
        </w:rPr>
        <w:t>Finally, sustainable patient safety needs to move beyond compliance to a culture of ongoing o</w:t>
      </w:r>
      <w:r w:rsidR="005B4E06" w:rsidRPr="00FA128B">
        <w:rPr>
          <w:rFonts w:ascii="Arial" w:hAnsi="Arial" w:cs="Arial"/>
          <w:sz w:val="24"/>
          <w:szCs w:val="24"/>
        </w:rPr>
        <w:t>rganization</w:t>
      </w:r>
      <w:r w:rsidRPr="00FA128B">
        <w:rPr>
          <w:rFonts w:ascii="Arial" w:hAnsi="Arial" w:cs="Arial"/>
          <w:sz w:val="24"/>
          <w:szCs w:val="24"/>
        </w:rPr>
        <w:t>al learning. Patients need to be listened to, staff need to feel empowered to raise concerns, leaders need to respond to the information about patient safety, and improvements need to be assessed constantly.</w:t>
      </w:r>
    </w:p>
    <w:p w14:paraId="559111C8" w14:textId="77777777" w:rsidR="00AC2402" w:rsidRPr="00FA128B" w:rsidRDefault="00391BE4" w:rsidP="00F83941">
      <w:pPr>
        <w:pStyle w:val="Heading1"/>
        <w:spacing w:line="480" w:lineRule="auto"/>
        <w:rPr>
          <w:rFonts w:ascii="Arial" w:hAnsi="Arial" w:cs="Arial"/>
          <w:b/>
          <w:color w:val="auto"/>
          <w:sz w:val="24"/>
          <w:szCs w:val="24"/>
        </w:rPr>
      </w:pPr>
      <w:bookmarkStart w:id="13" w:name="_Toc237617961"/>
      <w:r w:rsidRPr="00FA128B">
        <w:rPr>
          <w:rFonts w:ascii="Arial" w:hAnsi="Arial" w:cs="Arial"/>
          <w:b/>
          <w:color w:val="auto"/>
          <w:sz w:val="24"/>
          <w:szCs w:val="24"/>
        </w:rPr>
        <w:t>REFERENCES</w:t>
      </w:r>
      <w:bookmarkEnd w:id="13"/>
    </w:p>
    <w:p w14:paraId="3F9BF80B"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1. Aiken, L.H., Sloane, D.M., Bruyneel, L., Van den Heede, K., Griffiths, P., Busse, R., … </w:t>
      </w:r>
      <w:proofErr w:type="spellStart"/>
      <w:r w:rsidRPr="00A3273F">
        <w:rPr>
          <w:rFonts w:ascii="Arial" w:hAnsi="Arial" w:cs="Arial"/>
          <w:sz w:val="24"/>
          <w:szCs w:val="24"/>
        </w:rPr>
        <w:t>Sermeus</w:t>
      </w:r>
      <w:proofErr w:type="spellEnd"/>
      <w:r w:rsidRPr="00A3273F">
        <w:rPr>
          <w:rFonts w:ascii="Arial" w:hAnsi="Arial" w:cs="Arial"/>
          <w:sz w:val="24"/>
          <w:szCs w:val="24"/>
        </w:rPr>
        <w:t>, W. (2017). Nurse staffing and education and hospital mortality in nine European countries: A retrospective observational study. The Lancet, 383(9931), 1824–1830. https://doi.org/10.1016/S0140-6736(13)62631-8 (doi.org in Bing)</w:t>
      </w:r>
    </w:p>
    <w:p w14:paraId="5D878B65"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2. Alanazi, F.K., Lapkin, S., Molloy, L., &amp; Sim, J. (2023). The impact of safety culture, quality of care, missed care and nurse staffing on patient falls: A multisource association study. Journal of Clinical Nursing, 32(19–20), 7260–7272. https://doi.org/10.1111/jocn.16792</w:t>
      </w:r>
    </w:p>
    <w:p w14:paraId="33FB93E2"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3. Ball, J., Murrells, T., &amp; Maben, J. (2014). Nurse staffing levels and patient outcomes: A systematic review. BMJ Open, 4(7), e005467. https://doi.org/10.1136/bmjopen-2014-005467 (doi.org in Bing)</w:t>
      </w:r>
    </w:p>
    <w:p w14:paraId="5565180C"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lastRenderedPageBreak/>
        <w:t xml:space="preserve">4. </w:t>
      </w:r>
      <w:proofErr w:type="spellStart"/>
      <w:r w:rsidRPr="00A3273F">
        <w:rPr>
          <w:rFonts w:ascii="Arial" w:hAnsi="Arial" w:cs="Arial"/>
          <w:sz w:val="24"/>
          <w:szCs w:val="24"/>
        </w:rPr>
        <w:t>Batalden</w:t>
      </w:r>
      <w:proofErr w:type="spellEnd"/>
      <w:r w:rsidRPr="00A3273F">
        <w:rPr>
          <w:rFonts w:ascii="Arial" w:hAnsi="Arial" w:cs="Arial"/>
          <w:sz w:val="24"/>
          <w:szCs w:val="24"/>
        </w:rPr>
        <w:t>, P.B. &amp; Davidoff, F. (2007). What is “quality improvement” and how can it transform healthcare? Quality and Safety in Health Care, 16(1), 2–3. https://doi.org/10.1136/qshc.2006.022046 (doi.org in Bing)</w:t>
      </w:r>
    </w:p>
    <w:p w14:paraId="2258611F"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5. Braithwaite, J., </w:t>
      </w:r>
      <w:proofErr w:type="spellStart"/>
      <w:r w:rsidRPr="00A3273F">
        <w:rPr>
          <w:rFonts w:ascii="Arial" w:hAnsi="Arial" w:cs="Arial"/>
          <w:sz w:val="24"/>
          <w:szCs w:val="24"/>
        </w:rPr>
        <w:t>Churruca</w:t>
      </w:r>
      <w:proofErr w:type="spellEnd"/>
      <w:r w:rsidRPr="00A3273F">
        <w:rPr>
          <w:rFonts w:ascii="Arial" w:hAnsi="Arial" w:cs="Arial"/>
          <w:sz w:val="24"/>
          <w:szCs w:val="24"/>
        </w:rPr>
        <w:t>, K., Long, J.C., Ellis, L.A., &amp; Herkes, J. (2018). When complexity science meets implementation science: A theoretical and empirical analysis of systems change. BMC Medicine, 16(1), 63. https://doi.org/10.1186/s12916-018-1057-z (doi.org in Bing)</w:t>
      </w:r>
    </w:p>
    <w:p w14:paraId="3392B728"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6. Coulter, A. (2012). Patient engagement—what works? Journal of Ambulatory Care Management, 35(2), 80–89.</w:t>
      </w:r>
    </w:p>
    <w:p w14:paraId="1E894BA8"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7. </w:t>
      </w:r>
      <w:proofErr w:type="spellStart"/>
      <w:r w:rsidRPr="00A3273F">
        <w:rPr>
          <w:rFonts w:ascii="Arial" w:hAnsi="Arial" w:cs="Arial"/>
          <w:sz w:val="24"/>
          <w:szCs w:val="24"/>
        </w:rPr>
        <w:t>Dall’Ora</w:t>
      </w:r>
      <w:proofErr w:type="spellEnd"/>
      <w:r w:rsidRPr="00A3273F">
        <w:rPr>
          <w:rFonts w:ascii="Arial" w:hAnsi="Arial" w:cs="Arial"/>
          <w:sz w:val="24"/>
          <w:szCs w:val="24"/>
        </w:rPr>
        <w:t>, C., Saville, C., Rubbo, B., Turner, L., Jones, J., &amp; Griffiths, P. (2022). Nurse staffing levels and patient outcomes: A systematic review of longitudinal studies. International Journal of Nursing Studies, 134, 104311. https://doi.org/10.1016/j.ijnurstu.2022.104311 (doi.org in Bing)</w:t>
      </w:r>
    </w:p>
    <w:p w14:paraId="14282282"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8. de Bell, S., Zhelev, Z., Bethel, A., Clarke, M., Anderson, R., &amp; Thompson Coon, J. (2026). Implementation of safety management systems (SMS) in healthcare: A systematic review and international comparison. BMJ Open, 16(5), e107772. https://doi.org/10.1136/bmjopen-2025-107772 (doi.org in Bing)</w:t>
      </w:r>
    </w:p>
    <w:p w14:paraId="62C08AB9"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9. Dixon-Woods, M., Baker, R., Charles, K., Dawson, J., </w:t>
      </w:r>
      <w:proofErr w:type="spellStart"/>
      <w:r w:rsidRPr="00A3273F">
        <w:rPr>
          <w:rFonts w:ascii="Arial" w:hAnsi="Arial" w:cs="Arial"/>
          <w:sz w:val="24"/>
          <w:szCs w:val="24"/>
        </w:rPr>
        <w:t>Jerzembek</w:t>
      </w:r>
      <w:proofErr w:type="spellEnd"/>
      <w:r w:rsidRPr="00A3273F">
        <w:rPr>
          <w:rFonts w:ascii="Arial" w:hAnsi="Arial" w:cs="Arial"/>
          <w:sz w:val="24"/>
          <w:szCs w:val="24"/>
        </w:rPr>
        <w:t>, G., Martin, G., … West, M. (2014). Culture and behaviour in the English NHS: Overview of lessons from a large multimethod study. BMJ Quality &amp; Safety, 23(2), 106–115. https://doi.org/10.1136/bmjqs-2013-001947 (doi.org in Bing)</w:t>
      </w:r>
    </w:p>
    <w:p w14:paraId="0F96CF93"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10. Donabedian, A. (1988). The quality of care: How can it be assessed? JAMA, 260(12), 1743–1748. https://doi.org/10.1001/jama.260.12.1743 (doi.org in Bing)</w:t>
      </w:r>
    </w:p>
    <w:p w14:paraId="27A5F140"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11. Edmondson, A. (2018). The fearless organization: Creating psychological safety in the workplace for learning, innovation, and growth. Wiley.</w:t>
      </w:r>
    </w:p>
    <w:p w14:paraId="2424FC98"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12. Elg, M. &amp; </w:t>
      </w:r>
      <w:proofErr w:type="spellStart"/>
      <w:r w:rsidRPr="00A3273F">
        <w:rPr>
          <w:rFonts w:ascii="Arial" w:hAnsi="Arial" w:cs="Arial"/>
          <w:sz w:val="24"/>
          <w:szCs w:val="24"/>
        </w:rPr>
        <w:t>Gremyr</w:t>
      </w:r>
      <w:proofErr w:type="spellEnd"/>
      <w:r w:rsidRPr="00A3273F">
        <w:rPr>
          <w:rFonts w:ascii="Arial" w:hAnsi="Arial" w:cs="Arial"/>
          <w:sz w:val="24"/>
          <w:szCs w:val="24"/>
        </w:rPr>
        <w:t>, I. (2023). Patient involvement in quality improvement: A survey comparing naturalistic and reflective approaches. BMJ Open Quality, 12(2), e001981. https://doi.org/10.1136/bmjoq-2022-001981 (doi.org in Bing)</w:t>
      </w:r>
    </w:p>
    <w:p w14:paraId="39FB0C9D"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lastRenderedPageBreak/>
        <w:t>13. Francis, R. (2013). Report of the Mid Staffordshire NHS Foundation Trust Public Inquiry. London: The Stationery Office.</w:t>
      </w:r>
    </w:p>
    <w:p w14:paraId="6F1FC21E"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14. </w:t>
      </w:r>
      <w:proofErr w:type="spellStart"/>
      <w:r w:rsidRPr="00A3273F">
        <w:rPr>
          <w:rFonts w:ascii="Arial" w:hAnsi="Arial" w:cs="Arial"/>
          <w:sz w:val="24"/>
          <w:szCs w:val="24"/>
        </w:rPr>
        <w:t>Goekcimen</w:t>
      </w:r>
      <w:proofErr w:type="spellEnd"/>
      <w:r w:rsidRPr="00A3273F">
        <w:rPr>
          <w:rFonts w:ascii="Arial" w:hAnsi="Arial" w:cs="Arial"/>
          <w:sz w:val="24"/>
          <w:szCs w:val="24"/>
        </w:rPr>
        <w:t>, K., Schwendimann, R., Pfeiffer, Y., Mohr, G., Jaeger, C., &amp; Mueller, S. (2023). Addressing patient safety hazards using critical incident reporting in hospitals: A systematic review. Journal of Patient Safety, 19(1), e1–e8. https://doi.org/10.1097/PTS.0000000000001072 (doi.org in Bing)</w:t>
      </w:r>
    </w:p>
    <w:p w14:paraId="3066E5FF"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15. Griffiths, P., Recio-Saucedo, A., </w:t>
      </w:r>
      <w:proofErr w:type="spellStart"/>
      <w:r w:rsidRPr="00A3273F">
        <w:rPr>
          <w:rFonts w:ascii="Arial" w:hAnsi="Arial" w:cs="Arial"/>
          <w:sz w:val="24"/>
          <w:szCs w:val="24"/>
        </w:rPr>
        <w:t>Dall’Ora</w:t>
      </w:r>
      <w:proofErr w:type="spellEnd"/>
      <w:r w:rsidRPr="00A3273F">
        <w:rPr>
          <w:rFonts w:ascii="Arial" w:hAnsi="Arial" w:cs="Arial"/>
          <w:sz w:val="24"/>
          <w:szCs w:val="24"/>
        </w:rPr>
        <w:t xml:space="preserve">, C., Briggs, J., </w:t>
      </w:r>
      <w:proofErr w:type="spellStart"/>
      <w:r w:rsidRPr="00A3273F">
        <w:rPr>
          <w:rFonts w:ascii="Arial" w:hAnsi="Arial" w:cs="Arial"/>
          <w:sz w:val="24"/>
          <w:szCs w:val="24"/>
        </w:rPr>
        <w:t>Maruotti</w:t>
      </w:r>
      <w:proofErr w:type="spellEnd"/>
      <w:r w:rsidRPr="00A3273F">
        <w:rPr>
          <w:rFonts w:ascii="Arial" w:hAnsi="Arial" w:cs="Arial"/>
          <w:sz w:val="24"/>
          <w:szCs w:val="24"/>
        </w:rPr>
        <w:t>, A., Meredith, P., … Ball, J. (2018). The association between nurse staffing and omissions in nursing care: A systematic review. BMJ Quality &amp; Safety, 27(8), 639–646.</w:t>
      </w:r>
    </w:p>
    <w:p w14:paraId="76922D18"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16. Halligan, M. &amp; Zecevic, A. (2011). Safety culture in healthcare: A review of concepts, dimensions, measures and progress. BMJ Quality &amp; Safety, 20(4), 338–343. https://doi.org/10.1136/bmjqs.2010.040964 (doi.org in Bing)</w:t>
      </w:r>
    </w:p>
    <w:p w14:paraId="60D8DA2B"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17. Hansen, S.M.B., Clausen, M.K., Hansen, N.R., Eriksen, M.B., Sørensen, A.K., Bogh, S.B., … </w:t>
      </w:r>
      <w:proofErr w:type="spellStart"/>
      <w:r w:rsidRPr="00A3273F">
        <w:rPr>
          <w:rFonts w:ascii="Arial" w:hAnsi="Arial" w:cs="Arial"/>
          <w:sz w:val="24"/>
          <w:szCs w:val="24"/>
        </w:rPr>
        <w:t>Morsø</w:t>
      </w:r>
      <w:proofErr w:type="spellEnd"/>
      <w:r w:rsidRPr="00A3273F">
        <w:rPr>
          <w:rFonts w:ascii="Arial" w:hAnsi="Arial" w:cs="Arial"/>
          <w:sz w:val="24"/>
          <w:szCs w:val="24"/>
        </w:rPr>
        <w:t>, L. (2026). From complaint material to quality improvement: A scoping review. BMJ Quality &amp; Safety, 35(2), 129–140. https://doi.org/10.1136/bmjqs-2025-018780 (doi.org in Bing)</w:t>
      </w:r>
    </w:p>
    <w:p w14:paraId="7A36858D"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18. Hollnagel, E. (2017). Safety-II in practice: Developing resilience in healthcare. Routledge.</w:t>
      </w:r>
    </w:p>
    <w:p w14:paraId="18AE5B93"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19. Kane, J., Munn, L., Kane, S.F., &amp; </w:t>
      </w:r>
      <w:proofErr w:type="spellStart"/>
      <w:r w:rsidRPr="00A3273F">
        <w:rPr>
          <w:rFonts w:ascii="Arial" w:hAnsi="Arial" w:cs="Arial"/>
          <w:sz w:val="24"/>
          <w:szCs w:val="24"/>
        </w:rPr>
        <w:t>Srulovici</w:t>
      </w:r>
      <w:proofErr w:type="spellEnd"/>
      <w:r w:rsidRPr="00A3273F">
        <w:rPr>
          <w:rFonts w:ascii="Arial" w:hAnsi="Arial" w:cs="Arial"/>
          <w:sz w:val="24"/>
          <w:szCs w:val="24"/>
        </w:rPr>
        <w:t>, E. (2023). Defining speaking up in the healthcare system: A systematic review. Journal of General Internal Medicine, 38(15), 3406–3413.</w:t>
      </w:r>
    </w:p>
    <w:p w14:paraId="73FBD8DC"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20. Kumah, A., Nwogu, C.N., Issah, A.-R., Obot, E., </w:t>
      </w:r>
      <w:proofErr w:type="spellStart"/>
      <w:r w:rsidRPr="00A3273F">
        <w:rPr>
          <w:rFonts w:ascii="Arial" w:hAnsi="Arial" w:cs="Arial"/>
          <w:sz w:val="24"/>
          <w:szCs w:val="24"/>
        </w:rPr>
        <w:t>Kanamitie</w:t>
      </w:r>
      <w:proofErr w:type="spellEnd"/>
      <w:r w:rsidRPr="00A3273F">
        <w:rPr>
          <w:rFonts w:ascii="Arial" w:hAnsi="Arial" w:cs="Arial"/>
          <w:sz w:val="24"/>
          <w:szCs w:val="24"/>
        </w:rPr>
        <w:t>, D.T., Sifa, J.S., &amp; Aidoo, L.A. (2024). Cause-and-effect (Fishbone) diagram: A tool for generating and organizing quality improvement ideas. Global Journal on Quality and Safety in Healthcare.</w:t>
      </w:r>
    </w:p>
    <w:p w14:paraId="1FBB748C"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21. Langley, G.J., Moen, R., Nolan, K.M., Nolan, T.W., Norman, C.L., &amp; Provost, L.P. (2009). The improvement guide: A practical approach to enhancing organizational performance. Jossey-Bass.</w:t>
      </w:r>
    </w:p>
    <w:p w14:paraId="7572E5D0"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lastRenderedPageBreak/>
        <w:t xml:space="preserve">22. </w:t>
      </w:r>
      <w:proofErr w:type="spellStart"/>
      <w:r w:rsidRPr="00A3273F">
        <w:rPr>
          <w:rFonts w:ascii="Arial" w:hAnsi="Arial" w:cs="Arial"/>
          <w:sz w:val="24"/>
          <w:szCs w:val="24"/>
        </w:rPr>
        <w:t>Löfqvist</w:t>
      </w:r>
      <w:proofErr w:type="spellEnd"/>
      <w:r w:rsidRPr="00A3273F">
        <w:rPr>
          <w:rFonts w:ascii="Arial" w:hAnsi="Arial" w:cs="Arial"/>
          <w:sz w:val="24"/>
          <w:szCs w:val="24"/>
        </w:rPr>
        <w:t>, N. (2024). Enhancing capability for continuous organisational improvement and learning in healthcare organisations: A systematic review. BMJ Open Quality, 13(2), e002566. https://doi.org/10.1136/bmjoq-2023-002566 (doi.org in Bing)</w:t>
      </w:r>
    </w:p>
    <w:p w14:paraId="53E75D4A"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23. Macrae, C. (2014). Learning from patient safety incidents: Creating a culture of safety. Social Science &amp; Medicine, 128, 169–179. https://doi.org/10.1016/j.socscimed.2014.01.031 (doi.org in Bing)</w:t>
      </w:r>
    </w:p>
    <w:p w14:paraId="6DF2BC1E"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24. Mannion, R. &amp; Davies, H. (2018). Understanding organisational culture for healthcare quality improvement. BMJ, 363, k4907. https://doi.org/10.1136/bmj.k4907</w:t>
      </w:r>
    </w:p>
    <w:p w14:paraId="1427BBBE"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25. Millar, R., Mannion, R., Freeman, T., &amp; Davies, H.T.O. (2013). Hospital board oversight of quality and patient safety. The Milbank Quarterly, 91(4), 738–770. https://doi.org/10.1111/1468-0009.12032 (doi.org in Bing)</w:t>
      </w:r>
    </w:p>
    <w:p w14:paraId="535A30C7"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 xml:space="preserve">26. Montgomery, A., </w:t>
      </w:r>
      <w:proofErr w:type="spellStart"/>
      <w:r w:rsidRPr="00A3273F">
        <w:rPr>
          <w:rFonts w:ascii="Arial" w:hAnsi="Arial" w:cs="Arial"/>
          <w:sz w:val="24"/>
          <w:szCs w:val="24"/>
        </w:rPr>
        <w:t>Chalili</w:t>
      </w:r>
      <w:proofErr w:type="spellEnd"/>
      <w:r w:rsidRPr="00A3273F">
        <w:rPr>
          <w:rFonts w:ascii="Arial" w:hAnsi="Arial" w:cs="Arial"/>
          <w:sz w:val="24"/>
          <w:szCs w:val="24"/>
        </w:rPr>
        <w:t xml:space="preserve">, V., Lainidi, O., Mouratidis, C., </w:t>
      </w:r>
      <w:proofErr w:type="spellStart"/>
      <w:r w:rsidRPr="00A3273F">
        <w:rPr>
          <w:rFonts w:ascii="Arial" w:hAnsi="Arial" w:cs="Arial"/>
          <w:sz w:val="24"/>
          <w:szCs w:val="24"/>
        </w:rPr>
        <w:t>Maliousis</w:t>
      </w:r>
      <w:proofErr w:type="spellEnd"/>
      <w:r w:rsidRPr="00A3273F">
        <w:rPr>
          <w:rFonts w:ascii="Arial" w:hAnsi="Arial" w:cs="Arial"/>
          <w:sz w:val="24"/>
          <w:szCs w:val="24"/>
        </w:rPr>
        <w:t xml:space="preserve">, I., </w:t>
      </w:r>
      <w:proofErr w:type="spellStart"/>
      <w:r w:rsidRPr="00A3273F">
        <w:rPr>
          <w:rFonts w:ascii="Arial" w:hAnsi="Arial" w:cs="Arial"/>
          <w:sz w:val="24"/>
          <w:szCs w:val="24"/>
        </w:rPr>
        <w:t>Paitaridou</w:t>
      </w:r>
      <w:proofErr w:type="spellEnd"/>
      <w:r w:rsidRPr="00A3273F">
        <w:rPr>
          <w:rFonts w:ascii="Arial" w:hAnsi="Arial" w:cs="Arial"/>
          <w:sz w:val="24"/>
          <w:szCs w:val="24"/>
        </w:rPr>
        <w:t>, K., &amp; Leary, A. (2025). Psychological safety and patient safety: A systematic and narrative review. PLOS ONE, 20(4), e0322215. https://doi.org/10.1371/journal.pone.0322215 (doi.org in Bing)</w:t>
      </w:r>
    </w:p>
    <w:p w14:paraId="460E2A71"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27. NHS England. (2023). The NHS Patient Safety Strategy: Safer culture, safer systems, safer patients.</w:t>
      </w:r>
    </w:p>
    <w:p w14:paraId="287F1D53"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28. NHS England. (2025). Martha’s Rule rolled out to all acute hospitals. Retrieved from NHS England website.</w:t>
      </w:r>
    </w:p>
    <w:p w14:paraId="2F94BEB0" w14:textId="77777777" w:rsidR="00A3273F" w:rsidRPr="00A3273F" w:rsidRDefault="00A3273F" w:rsidP="00A3273F">
      <w:pPr>
        <w:spacing w:line="360" w:lineRule="auto"/>
        <w:jc w:val="both"/>
        <w:rPr>
          <w:rFonts w:ascii="Arial" w:hAnsi="Arial" w:cs="Arial"/>
          <w:sz w:val="24"/>
          <w:szCs w:val="24"/>
        </w:rPr>
      </w:pPr>
      <w:r w:rsidRPr="00A3273F">
        <w:rPr>
          <w:rFonts w:ascii="Arial" w:hAnsi="Arial" w:cs="Arial"/>
          <w:sz w:val="24"/>
          <w:szCs w:val="24"/>
        </w:rPr>
        <w:t>29. Nurses’ case notes to be scrutinised at Mid Staffordshire NHS Trust. (2009). Nursing Standard, 23(29), 7. https://doi.org/10.7748/ns.23.29.7.s5 (doi.org in Bing)</w:t>
      </w:r>
    </w:p>
    <w:p w14:paraId="54AED9ED" w14:textId="78642EFD" w:rsidR="001F6BE6" w:rsidRPr="00FA128B" w:rsidRDefault="00A3273F" w:rsidP="00A3273F">
      <w:pPr>
        <w:spacing w:line="360" w:lineRule="auto"/>
        <w:jc w:val="both"/>
        <w:rPr>
          <w:rFonts w:ascii="Arial" w:hAnsi="Arial" w:cs="Arial"/>
          <w:sz w:val="24"/>
          <w:szCs w:val="24"/>
        </w:rPr>
      </w:pPr>
      <w:r w:rsidRPr="00A3273F">
        <w:rPr>
          <w:rFonts w:ascii="Arial" w:hAnsi="Arial" w:cs="Arial"/>
          <w:sz w:val="24"/>
          <w:szCs w:val="24"/>
        </w:rPr>
        <w:t>30. O’Hara, J.K., Aase, K., &amp; Waring, J. (2019). Scaffolding patient safety: Using patients’ experiences to improve care. BMJ, 365, l2035. https://doi.org/10.1136/bmj.l2035</w:t>
      </w:r>
    </w:p>
    <w:p w14:paraId="52EB3AF4" w14:textId="77777777" w:rsidR="001F6BE6" w:rsidRPr="00AC2402" w:rsidRDefault="001F6BE6" w:rsidP="001F6BE6">
      <w:pPr>
        <w:rPr>
          <w:rFonts w:ascii="Times New Roman" w:hAnsi="Times New Roman" w:cs="Times New Roman"/>
          <w:sz w:val="24"/>
          <w:szCs w:val="24"/>
        </w:rPr>
      </w:pPr>
      <w:r w:rsidRPr="00AC2402">
        <w:rPr>
          <w:rFonts w:ascii="Times New Roman" w:hAnsi="Times New Roman" w:cs="Times New Roman"/>
          <w:sz w:val="24"/>
          <w:szCs w:val="24"/>
        </w:rPr>
        <w:br w:type="page"/>
      </w:r>
    </w:p>
    <w:p w14:paraId="25418506" w14:textId="77777777" w:rsidR="00860FE8" w:rsidRPr="00AC2402" w:rsidRDefault="00860FE8" w:rsidP="00860FE8">
      <w:pPr>
        <w:spacing w:line="360" w:lineRule="auto"/>
        <w:jc w:val="both"/>
        <w:rPr>
          <w:rFonts w:ascii="Times New Roman" w:hAnsi="Times New Roman" w:cs="Times New Roman"/>
          <w:sz w:val="24"/>
          <w:szCs w:val="24"/>
        </w:rPr>
      </w:pPr>
    </w:p>
    <w:sectPr w:rsidR="00860FE8" w:rsidRPr="00AC2402" w:rsidSect="009E1393">
      <w:footerReference w:type="even" r:id="rId10"/>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FB9B1" w14:textId="77777777" w:rsidR="00216ABD" w:rsidRDefault="00216ABD" w:rsidP="00BF50ED">
      <w:pPr>
        <w:spacing w:after="0" w:line="240" w:lineRule="auto"/>
      </w:pPr>
      <w:r>
        <w:separator/>
      </w:r>
    </w:p>
  </w:endnote>
  <w:endnote w:type="continuationSeparator" w:id="0">
    <w:p w14:paraId="63B54F79" w14:textId="77777777" w:rsidR="00216ABD" w:rsidRDefault="00216ABD" w:rsidP="00BF5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439905"/>
      <w:docPartObj>
        <w:docPartGallery w:val="Page Numbers (Bottom of Page)"/>
        <w:docPartUnique/>
      </w:docPartObj>
    </w:sdtPr>
    <w:sdtEndPr>
      <w:rPr>
        <w:noProof/>
      </w:rPr>
    </w:sdtEndPr>
    <w:sdtContent>
      <w:p w14:paraId="18909CDC" w14:textId="77777777" w:rsidR="004734A8" w:rsidRDefault="004734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E622F" w14:textId="77777777" w:rsidR="004734A8" w:rsidRDefault="004734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73795"/>
      <w:docPartObj>
        <w:docPartGallery w:val="Page Numbers (Bottom of Page)"/>
        <w:docPartUnique/>
      </w:docPartObj>
    </w:sdtPr>
    <w:sdtEndPr>
      <w:rPr>
        <w:noProof/>
      </w:rPr>
    </w:sdtEndPr>
    <w:sdtContent>
      <w:p w14:paraId="53A30A5D" w14:textId="77777777" w:rsidR="00BF50ED" w:rsidRDefault="00BF50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D17D89" w14:textId="77777777" w:rsidR="00BF50ED" w:rsidRDefault="00BF5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1F59B" w14:textId="77777777" w:rsidR="00216ABD" w:rsidRDefault="00216ABD" w:rsidP="00BF50ED">
      <w:pPr>
        <w:spacing w:after="0" w:line="240" w:lineRule="auto"/>
      </w:pPr>
      <w:r>
        <w:separator/>
      </w:r>
    </w:p>
  </w:footnote>
  <w:footnote w:type="continuationSeparator" w:id="0">
    <w:p w14:paraId="5D1CDEEE" w14:textId="77777777" w:rsidR="00216ABD" w:rsidRDefault="00216ABD" w:rsidP="00BF5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17AB"/>
    <w:multiLevelType w:val="hybridMultilevel"/>
    <w:tmpl w:val="71B0CE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7B65B9"/>
    <w:multiLevelType w:val="hybridMultilevel"/>
    <w:tmpl w:val="8726489A"/>
    <w:lvl w:ilvl="0" w:tplc="BF4697A2">
      <w:start w:val="1"/>
      <w:numFmt w:val="bullet"/>
      <w:lvlText w:val=""/>
      <w:lvlJc w:val="left"/>
      <w:pPr>
        <w:tabs>
          <w:tab w:val="num" w:pos="720"/>
        </w:tabs>
        <w:ind w:left="720" w:hanging="360"/>
      </w:pPr>
      <w:rPr>
        <w:rFonts w:ascii="Wingdings" w:hAnsi="Wingdings" w:hint="default"/>
      </w:rPr>
    </w:lvl>
    <w:lvl w:ilvl="1" w:tplc="ADDC825A" w:tentative="1">
      <w:start w:val="1"/>
      <w:numFmt w:val="bullet"/>
      <w:lvlText w:val=""/>
      <w:lvlJc w:val="left"/>
      <w:pPr>
        <w:tabs>
          <w:tab w:val="num" w:pos="1440"/>
        </w:tabs>
        <w:ind w:left="1440" w:hanging="360"/>
      </w:pPr>
      <w:rPr>
        <w:rFonts w:ascii="Wingdings" w:hAnsi="Wingdings" w:hint="default"/>
      </w:rPr>
    </w:lvl>
    <w:lvl w:ilvl="2" w:tplc="59A8D320" w:tentative="1">
      <w:start w:val="1"/>
      <w:numFmt w:val="bullet"/>
      <w:lvlText w:val=""/>
      <w:lvlJc w:val="left"/>
      <w:pPr>
        <w:tabs>
          <w:tab w:val="num" w:pos="2160"/>
        </w:tabs>
        <w:ind w:left="2160" w:hanging="360"/>
      </w:pPr>
      <w:rPr>
        <w:rFonts w:ascii="Wingdings" w:hAnsi="Wingdings" w:hint="default"/>
      </w:rPr>
    </w:lvl>
    <w:lvl w:ilvl="3" w:tplc="1134506A" w:tentative="1">
      <w:start w:val="1"/>
      <w:numFmt w:val="bullet"/>
      <w:lvlText w:val=""/>
      <w:lvlJc w:val="left"/>
      <w:pPr>
        <w:tabs>
          <w:tab w:val="num" w:pos="2880"/>
        </w:tabs>
        <w:ind w:left="2880" w:hanging="360"/>
      </w:pPr>
      <w:rPr>
        <w:rFonts w:ascii="Wingdings" w:hAnsi="Wingdings" w:hint="default"/>
      </w:rPr>
    </w:lvl>
    <w:lvl w:ilvl="4" w:tplc="86D2A9BA" w:tentative="1">
      <w:start w:val="1"/>
      <w:numFmt w:val="bullet"/>
      <w:lvlText w:val=""/>
      <w:lvlJc w:val="left"/>
      <w:pPr>
        <w:tabs>
          <w:tab w:val="num" w:pos="3600"/>
        </w:tabs>
        <w:ind w:left="3600" w:hanging="360"/>
      </w:pPr>
      <w:rPr>
        <w:rFonts w:ascii="Wingdings" w:hAnsi="Wingdings" w:hint="default"/>
      </w:rPr>
    </w:lvl>
    <w:lvl w:ilvl="5" w:tplc="C520F73E" w:tentative="1">
      <w:start w:val="1"/>
      <w:numFmt w:val="bullet"/>
      <w:lvlText w:val=""/>
      <w:lvlJc w:val="left"/>
      <w:pPr>
        <w:tabs>
          <w:tab w:val="num" w:pos="4320"/>
        </w:tabs>
        <w:ind w:left="4320" w:hanging="360"/>
      </w:pPr>
      <w:rPr>
        <w:rFonts w:ascii="Wingdings" w:hAnsi="Wingdings" w:hint="default"/>
      </w:rPr>
    </w:lvl>
    <w:lvl w:ilvl="6" w:tplc="9AD8FEA0" w:tentative="1">
      <w:start w:val="1"/>
      <w:numFmt w:val="bullet"/>
      <w:lvlText w:val=""/>
      <w:lvlJc w:val="left"/>
      <w:pPr>
        <w:tabs>
          <w:tab w:val="num" w:pos="5040"/>
        </w:tabs>
        <w:ind w:left="5040" w:hanging="360"/>
      </w:pPr>
      <w:rPr>
        <w:rFonts w:ascii="Wingdings" w:hAnsi="Wingdings" w:hint="default"/>
      </w:rPr>
    </w:lvl>
    <w:lvl w:ilvl="7" w:tplc="04A0CD9C" w:tentative="1">
      <w:start w:val="1"/>
      <w:numFmt w:val="bullet"/>
      <w:lvlText w:val=""/>
      <w:lvlJc w:val="left"/>
      <w:pPr>
        <w:tabs>
          <w:tab w:val="num" w:pos="5760"/>
        </w:tabs>
        <w:ind w:left="5760" w:hanging="360"/>
      </w:pPr>
      <w:rPr>
        <w:rFonts w:ascii="Wingdings" w:hAnsi="Wingdings" w:hint="default"/>
      </w:rPr>
    </w:lvl>
    <w:lvl w:ilvl="8" w:tplc="6374E62C" w:tentative="1">
      <w:start w:val="1"/>
      <w:numFmt w:val="bullet"/>
      <w:lvlText w:val=""/>
      <w:lvlJc w:val="left"/>
      <w:pPr>
        <w:tabs>
          <w:tab w:val="num" w:pos="6480"/>
        </w:tabs>
        <w:ind w:left="6480" w:hanging="360"/>
      </w:pPr>
      <w:rPr>
        <w:rFonts w:ascii="Wingdings" w:hAnsi="Wingdings" w:hint="default"/>
      </w:rPr>
    </w:lvl>
  </w:abstractNum>
  <w:num w:numId="1" w16cid:durableId="1276712287">
    <w:abstractNumId w:val="0"/>
  </w:num>
  <w:num w:numId="2" w16cid:durableId="1568035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332"/>
    <w:rsid w:val="000226B2"/>
    <w:rsid w:val="000230E0"/>
    <w:rsid w:val="000612E6"/>
    <w:rsid w:val="000922D1"/>
    <w:rsid w:val="000A40F8"/>
    <w:rsid w:val="000B245B"/>
    <w:rsid w:val="000C6F95"/>
    <w:rsid w:val="00130693"/>
    <w:rsid w:val="0014495F"/>
    <w:rsid w:val="0017451E"/>
    <w:rsid w:val="001B176F"/>
    <w:rsid w:val="001E1863"/>
    <w:rsid w:val="001F6BE6"/>
    <w:rsid w:val="001F73CF"/>
    <w:rsid w:val="00206E19"/>
    <w:rsid w:val="00216ABD"/>
    <w:rsid w:val="00266FCC"/>
    <w:rsid w:val="00283ACC"/>
    <w:rsid w:val="002B07B8"/>
    <w:rsid w:val="00322E59"/>
    <w:rsid w:val="0035565A"/>
    <w:rsid w:val="00391BE4"/>
    <w:rsid w:val="003A6332"/>
    <w:rsid w:val="003E2D94"/>
    <w:rsid w:val="00450C60"/>
    <w:rsid w:val="004607D4"/>
    <w:rsid w:val="004734A8"/>
    <w:rsid w:val="004C30F5"/>
    <w:rsid w:val="004F1C2A"/>
    <w:rsid w:val="00542D1A"/>
    <w:rsid w:val="00555B0E"/>
    <w:rsid w:val="005B4E06"/>
    <w:rsid w:val="00607405"/>
    <w:rsid w:val="00631C5E"/>
    <w:rsid w:val="006A41FC"/>
    <w:rsid w:val="006F570F"/>
    <w:rsid w:val="0075465E"/>
    <w:rsid w:val="007D45D9"/>
    <w:rsid w:val="00825578"/>
    <w:rsid w:val="00852DD0"/>
    <w:rsid w:val="00860FE8"/>
    <w:rsid w:val="00892352"/>
    <w:rsid w:val="00897ADD"/>
    <w:rsid w:val="008E3A56"/>
    <w:rsid w:val="00912C95"/>
    <w:rsid w:val="00925CBC"/>
    <w:rsid w:val="0094222F"/>
    <w:rsid w:val="009B18EA"/>
    <w:rsid w:val="009E1393"/>
    <w:rsid w:val="00A10061"/>
    <w:rsid w:val="00A10CE5"/>
    <w:rsid w:val="00A25069"/>
    <w:rsid w:val="00A27AF0"/>
    <w:rsid w:val="00A3273F"/>
    <w:rsid w:val="00A50AF2"/>
    <w:rsid w:val="00A516E5"/>
    <w:rsid w:val="00A77C85"/>
    <w:rsid w:val="00AA3808"/>
    <w:rsid w:val="00AB315B"/>
    <w:rsid w:val="00AC21A8"/>
    <w:rsid w:val="00AC2402"/>
    <w:rsid w:val="00AD7DB7"/>
    <w:rsid w:val="00B03CE5"/>
    <w:rsid w:val="00B21D14"/>
    <w:rsid w:val="00B431DA"/>
    <w:rsid w:val="00B602AC"/>
    <w:rsid w:val="00BA53EF"/>
    <w:rsid w:val="00BC10CF"/>
    <w:rsid w:val="00BC2463"/>
    <w:rsid w:val="00BD5865"/>
    <w:rsid w:val="00BF50ED"/>
    <w:rsid w:val="00C27E47"/>
    <w:rsid w:val="00C32735"/>
    <w:rsid w:val="00C604DB"/>
    <w:rsid w:val="00C82324"/>
    <w:rsid w:val="00C8484B"/>
    <w:rsid w:val="00C85C58"/>
    <w:rsid w:val="00DB10B0"/>
    <w:rsid w:val="00DB7048"/>
    <w:rsid w:val="00DE1A3C"/>
    <w:rsid w:val="00DF1B28"/>
    <w:rsid w:val="00E51BF8"/>
    <w:rsid w:val="00E811AA"/>
    <w:rsid w:val="00EB0F31"/>
    <w:rsid w:val="00F022AD"/>
    <w:rsid w:val="00F0252F"/>
    <w:rsid w:val="00F83941"/>
    <w:rsid w:val="00F92932"/>
    <w:rsid w:val="00FA128B"/>
    <w:rsid w:val="00FC39B8"/>
    <w:rsid w:val="00FD10CB"/>
    <w:rsid w:val="00FE4E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39D84"/>
  <w15:chartTrackingRefBased/>
  <w15:docId w15:val="{3A1ABA48-FF6B-4E3A-9A1D-2DDC563F7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F9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C6F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F95"/>
    <w:pPr>
      <w:ind w:left="720"/>
      <w:contextualSpacing/>
    </w:pPr>
  </w:style>
  <w:style w:type="character" w:customStyle="1" w:styleId="Heading1Char">
    <w:name w:val="Heading 1 Char"/>
    <w:basedOn w:val="DefaultParagraphFont"/>
    <w:link w:val="Heading1"/>
    <w:uiPriority w:val="9"/>
    <w:rsid w:val="000C6F9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C6F95"/>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BF5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0ED"/>
  </w:style>
  <w:style w:type="paragraph" w:styleId="Footer">
    <w:name w:val="footer"/>
    <w:basedOn w:val="Normal"/>
    <w:link w:val="FooterChar"/>
    <w:uiPriority w:val="99"/>
    <w:unhideWhenUsed/>
    <w:rsid w:val="00BF5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0ED"/>
  </w:style>
  <w:style w:type="character" w:styleId="Strong">
    <w:name w:val="Strong"/>
    <w:basedOn w:val="DefaultParagraphFont"/>
    <w:uiPriority w:val="22"/>
    <w:qFormat/>
    <w:rsid w:val="00631C5E"/>
    <w:rPr>
      <w:b/>
      <w:bCs/>
    </w:rPr>
  </w:style>
  <w:style w:type="character" w:styleId="Emphasis">
    <w:name w:val="Emphasis"/>
    <w:basedOn w:val="DefaultParagraphFont"/>
    <w:uiPriority w:val="20"/>
    <w:qFormat/>
    <w:rsid w:val="00631C5E"/>
    <w:rPr>
      <w:i/>
      <w:iCs/>
    </w:rPr>
  </w:style>
  <w:style w:type="paragraph" w:styleId="TOCHeading">
    <w:name w:val="TOC Heading"/>
    <w:basedOn w:val="Heading1"/>
    <w:next w:val="Normal"/>
    <w:uiPriority w:val="39"/>
    <w:unhideWhenUsed/>
    <w:qFormat/>
    <w:rsid w:val="00555B0E"/>
    <w:pPr>
      <w:spacing w:line="259" w:lineRule="auto"/>
      <w:outlineLvl w:val="9"/>
    </w:pPr>
    <w:rPr>
      <w:lang w:val="en-US"/>
    </w:rPr>
  </w:style>
  <w:style w:type="paragraph" w:styleId="TOC1">
    <w:name w:val="toc 1"/>
    <w:basedOn w:val="Normal"/>
    <w:next w:val="Normal"/>
    <w:autoRedefine/>
    <w:uiPriority w:val="39"/>
    <w:unhideWhenUsed/>
    <w:rsid w:val="00555B0E"/>
    <w:pPr>
      <w:spacing w:after="100"/>
    </w:pPr>
  </w:style>
  <w:style w:type="paragraph" w:styleId="TOC2">
    <w:name w:val="toc 2"/>
    <w:basedOn w:val="Normal"/>
    <w:next w:val="Normal"/>
    <w:autoRedefine/>
    <w:uiPriority w:val="39"/>
    <w:unhideWhenUsed/>
    <w:rsid w:val="00555B0E"/>
    <w:pPr>
      <w:spacing w:after="100"/>
      <w:ind w:left="220"/>
    </w:pPr>
  </w:style>
  <w:style w:type="character" w:styleId="Hyperlink">
    <w:name w:val="Hyperlink"/>
    <w:basedOn w:val="DefaultParagraphFont"/>
    <w:uiPriority w:val="99"/>
    <w:unhideWhenUsed/>
    <w:rsid w:val="00555B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21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6FA3C0E-AA05-424F-80BE-9B2CD8AB3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4445</Words>
  <Characters>25343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rizwana chauhan</cp:lastModifiedBy>
  <cp:revision>2</cp:revision>
  <dcterms:created xsi:type="dcterms:W3CDTF">2026-08-14T12:03:00Z</dcterms:created>
  <dcterms:modified xsi:type="dcterms:W3CDTF">2026-08-14T12:03:00Z</dcterms:modified>
</cp:coreProperties>
</file>