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E4602" w:rsidRPr="00B63953" w:rsidRDefault="002E4602" w:rsidP="002E4602">
      <w:pPr>
        <w:pStyle w:val="StandardWeb"/>
        <w:spacing w:before="0" w:beforeAutospacing="0" w:after="0" w:afterAutospacing="0"/>
        <w:ind w:left="-180" w:right="-334"/>
      </w:pPr>
      <w:r w:rsidRPr="00B63953">
        <w:rPr>
          <w:noProof/>
        </w:rPr>
        <w:drawing>
          <wp:inline distT="0" distB="0" distL="0" distR="0" wp14:anchorId="3926D3AE" wp14:editId="21938DAF">
            <wp:extent cx="1906270" cy="631190"/>
            <wp:effectExtent l="25400" t="25400" r="11430" b="16510"/>
            <wp:docPr id="1" name="Bild 1" descr="TSD_logo20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6270" cy="631190"/>
                    </a:xfrm>
                    <a:prstGeom prst="rect">
                      <a:avLst/>
                    </a:prstGeom>
                    <a:noFill/>
                    <a:ln w="19050" cmpd="sng">
                      <a:solidFill>
                        <a:srgbClr val="000000"/>
                      </a:solidFill>
                      <a:miter lim="800000"/>
                      <a:headEnd/>
                      <a:tailEnd/>
                    </a:ln>
                    <a:effectLst/>
                  </pic:spPr>
                </pic:pic>
              </a:graphicData>
            </a:graphic>
          </wp:inline>
        </w:drawing>
      </w:r>
    </w:p>
    <w:p w:rsidR="002E4602" w:rsidRPr="00B63953" w:rsidRDefault="002E4602" w:rsidP="002E4602">
      <w:pPr>
        <w:pStyle w:val="StandardWeb"/>
        <w:spacing w:before="0" w:beforeAutospacing="0" w:after="0" w:afterAutospacing="0"/>
        <w:ind w:left="-180" w:right="-334"/>
      </w:pPr>
    </w:p>
    <w:p w:rsidR="002E4602" w:rsidRPr="00B63953" w:rsidRDefault="002E4602" w:rsidP="002E4602">
      <w:pPr>
        <w:pStyle w:val="StandardWeb"/>
        <w:spacing w:before="0" w:beforeAutospacing="0" w:after="0" w:afterAutospacing="0"/>
        <w:ind w:left="-180" w:right="-334"/>
      </w:pPr>
    </w:p>
    <w:p w:rsidR="002E4602" w:rsidRPr="00B63953" w:rsidRDefault="002E4602" w:rsidP="002E4602">
      <w:pPr>
        <w:pStyle w:val="StandardWeb"/>
        <w:spacing w:before="0" w:beforeAutospacing="0" w:after="0" w:afterAutospacing="0"/>
        <w:ind w:left="-180" w:right="-334"/>
        <w:jc w:val="center"/>
        <w:rPr>
          <w:rFonts w:ascii="Arial" w:hAnsi="Arial" w:cs="Arial"/>
          <w:b/>
          <w:sz w:val="28"/>
          <w:szCs w:val="28"/>
        </w:rPr>
      </w:pPr>
      <w:r w:rsidRPr="00B63953">
        <w:rPr>
          <w:rFonts w:ascii="Arial" w:hAnsi="Arial" w:cs="Arial"/>
          <w:b/>
          <w:sz w:val="28"/>
          <w:szCs w:val="28"/>
        </w:rPr>
        <w:t xml:space="preserve">Postgraduate/Distance Learning </w:t>
      </w:r>
    </w:p>
    <w:p w:rsidR="002E4602" w:rsidRPr="00B63953" w:rsidRDefault="002E4602" w:rsidP="002E4602">
      <w:pPr>
        <w:pStyle w:val="StandardWeb"/>
        <w:spacing w:before="0" w:beforeAutospacing="0" w:after="0" w:afterAutospacing="0"/>
        <w:ind w:left="-180" w:right="-334"/>
        <w:jc w:val="center"/>
        <w:rPr>
          <w:rFonts w:ascii="Arial" w:hAnsi="Arial" w:cs="Arial"/>
          <w:b/>
          <w:sz w:val="28"/>
          <w:szCs w:val="28"/>
        </w:rPr>
      </w:pPr>
      <w:r w:rsidRPr="00B63953">
        <w:rPr>
          <w:rFonts w:ascii="Arial" w:hAnsi="Arial" w:cs="Arial"/>
          <w:b/>
          <w:sz w:val="28"/>
          <w:szCs w:val="28"/>
        </w:rPr>
        <w:t>Assignment coversheet &amp; feedback form</w:t>
      </w:r>
    </w:p>
    <w:p w:rsidR="002E4602" w:rsidRPr="00B63953" w:rsidRDefault="002E4602" w:rsidP="002E4602">
      <w:pPr>
        <w:rPr>
          <w:rFonts w:ascii="Arial" w:hAnsi="Arial" w:cs="Arial"/>
          <w:sz w:val="28"/>
          <w:szCs w:val="28"/>
          <w:lang w:val="en-GB"/>
        </w:rPr>
      </w:pPr>
    </w:p>
    <w:p w:rsidR="002E4602" w:rsidRPr="00B63953" w:rsidRDefault="002E4602" w:rsidP="002E4602">
      <w:pPr>
        <w:pStyle w:val="berschrift3"/>
        <w:jc w:val="center"/>
      </w:pPr>
      <w:r w:rsidRPr="00B63953">
        <w:t>THIS SHEET MUST BE THE FIRST PAGE OF THE ASSIGNMENT YOU ARE SUBMITTING (DO NOT SEND AS A SEPARATE FILE)</w:t>
      </w:r>
    </w:p>
    <w:p w:rsidR="002E4602" w:rsidRPr="00B63953" w:rsidRDefault="002E4602" w:rsidP="002E4602">
      <w:pPr>
        <w:pStyle w:val="berschrift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2E4602" w:rsidRPr="00F3048B" w:rsidTr="00323B56">
        <w:trPr>
          <w:trHeight w:val="614"/>
        </w:trPr>
        <w:tc>
          <w:tcPr>
            <w:tcW w:w="8856" w:type="dxa"/>
            <w:gridSpan w:val="5"/>
          </w:tcPr>
          <w:p w:rsidR="002E4602" w:rsidRPr="00B63953" w:rsidRDefault="002E4602" w:rsidP="00323B56">
            <w:pPr>
              <w:pStyle w:val="StandardWeb"/>
              <w:spacing w:before="0" w:beforeAutospacing="0" w:after="0" w:afterAutospacing="0"/>
              <w:ind w:right="34"/>
              <w:rPr>
                <w:rFonts w:ascii="Arial" w:hAnsi="Arial" w:cs="Arial"/>
                <w:sz w:val="22"/>
                <w:szCs w:val="22"/>
              </w:rPr>
            </w:pPr>
            <w:r w:rsidRPr="00B63953">
              <w:rPr>
                <w:rFonts w:ascii="Arial" w:hAnsi="Arial" w:cs="Arial"/>
                <w:b/>
                <w:sz w:val="22"/>
                <w:szCs w:val="22"/>
              </w:rPr>
              <w:t>For completion by the student</w:t>
            </w:r>
            <w:r w:rsidRPr="00B63953">
              <w:rPr>
                <w:rFonts w:ascii="Arial" w:hAnsi="Arial" w:cs="Arial"/>
                <w:sz w:val="22"/>
                <w:szCs w:val="22"/>
              </w:rPr>
              <w:t>:</w:t>
            </w:r>
          </w:p>
        </w:tc>
      </w:tr>
      <w:tr w:rsidR="002E4602" w:rsidRPr="00F3048B" w:rsidTr="00323B56">
        <w:trPr>
          <w:trHeight w:val="718"/>
        </w:trPr>
        <w:tc>
          <w:tcPr>
            <w:tcW w:w="8856" w:type="dxa"/>
            <w:gridSpan w:val="5"/>
          </w:tcPr>
          <w:p w:rsidR="002E4602" w:rsidRPr="00B63953" w:rsidRDefault="002E4602" w:rsidP="00323B56">
            <w:pPr>
              <w:pStyle w:val="StandardWeb"/>
              <w:spacing w:before="0" w:beforeAutospacing="0" w:after="0" w:afterAutospacing="0"/>
              <w:ind w:right="34"/>
              <w:rPr>
                <w:rFonts w:ascii="Arial" w:hAnsi="Arial" w:cs="Arial"/>
                <w:sz w:val="22"/>
                <w:szCs w:val="22"/>
              </w:rPr>
            </w:pPr>
            <w:r w:rsidRPr="00B63953">
              <w:rPr>
                <w:rFonts w:ascii="Arial" w:hAnsi="Arial" w:cs="Arial"/>
                <w:sz w:val="22"/>
                <w:szCs w:val="22"/>
              </w:rPr>
              <w:t>Student Name: Fabio Nagele</w:t>
            </w:r>
          </w:p>
          <w:p w:rsidR="002E4602" w:rsidRPr="00B63953" w:rsidRDefault="002E4602" w:rsidP="00323B56">
            <w:pPr>
              <w:pStyle w:val="StandardWeb"/>
              <w:spacing w:before="0" w:beforeAutospacing="0" w:after="0" w:afterAutospacing="0"/>
              <w:ind w:right="34"/>
              <w:rPr>
                <w:rFonts w:ascii="Arial" w:hAnsi="Arial" w:cs="Arial"/>
                <w:sz w:val="22"/>
                <w:szCs w:val="22"/>
              </w:rPr>
            </w:pPr>
          </w:p>
          <w:p w:rsidR="002E4602" w:rsidRPr="00B63953" w:rsidRDefault="002E4602" w:rsidP="00323B56">
            <w:pPr>
              <w:pStyle w:val="StandardWeb"/>
              <w:spacing w:before="0" w:beforeAutospacing="0" w:after="0" w:afterAutospacing="0"/>
              <w:ind w:right="34"/>
              <w:rPr>
                <w:rFonts w:ascii="Arial" w:hAnsi="Arial" w:cs="Arial"/>
                <w:sz w:val="22"/>
                <w:szCs w:val="22"/>
              </w:rPr>
            </w:pPr>
            <w:r w:rsidRPr="00B63953">
              <w:rPr>
                <w:rFonts w:ascii="Arial" w:hAnsi="Arial" w:cs="Arial"/>
                <w:sz w:val="22"/>
                <w:szCs w:val="22"/>
              </w:rPr>
              <w:t xml:space="preserve">Student </w:t>
            </w:r>
            <w:r w:rsidRPr="00B63953">
              <w:rPr>
                <w:rFonts w:ascii="Arial" w:hAnsi="Arial" w:cs="Arial"/>
                <w:b/>
                <w:bCs/>
                <w:sz w:val="22"/>
                <w:szCs w:val="22"/>
                <w:u w:val="single"/>
              </w:rPr>
              <w:t>University</w:t>
            </w:r>
            <w:r w:rsidRPr="00B63953">
              <w:rPr>
                <w:rFonts w:ascii="Arial" w:hAnsi="Arial" w:cs="Arial"/>
                <w:sz w:val="22"/>
                <w:szCs w:val="22"/>
                <w:u w:val="single"/>
              </w:rPr>
              <w:t xml:space="preserve"> </w:t>
            </w:r>
            <w:r w:rsidRPr="00B63953">
              <w:rPr>
                <w:rFonts w:ascii="Arial" w:hAnsi="Arial" w:cs="Arial"/>
                <w:sz w:val="22"/>
                <w:szCs w:val="22"/>
              </w:rPr>
              <w:t xml:space="preserve">Email: </w:t>
            </w:r>
            <w:r w:rsidR="00A13190" w:rsidRPr="00B63953">
              <w:rPr>
                <w:rFonts w:ascii="Arial" w:hAnsi="Arial" w:cs="Arial"/>
                <w:sz w:val="22"/>
                <w:szCs w:val="22"/>
              </w:rPr>
              <w:t>1806911@student.uwtsd.ac.uk</w:t>
            </w:r>
          </w:p>
        </w:tc>
      </w:tr>
      <w:tr w:rsidR="002E4602" w:rsidRPr="00B63953" w:rsidTr="00323B56">
        <w:trPr>
          <w:trHeight w:val="849"/>
        </w:trPr>
        <w:tc>
          <w:tcPr>
            <w:tcW w:w="4788" w:type="dxa"/>
          </w:tcPr>
          <w:p w:rsidR="002E4602" w:rsidRPr="00B63953" w:rsidRDefault="002E4602" w:rsidP="00323B56">
            <w:pPr>
              <w:pStyle w:val="StandardWeb"/>
              <w:spacing w:before="0" w:beforeAutospacing="0" w:after="0" w:afterAutospacing="0"/>
              <w:ind w:right="34"/>
              <w:rPr>
                <w:rFonts w:ascii="Arial" w:hAnsi="Arial" w:cs="Arial"/>
                <w:sz w:val="22"/>
                <w:szCs w:val="22"/>
              </w:rPr>
            </w:pPr>
            <w:r w:rsidRPr="00B63953">
              <w:rPr>
                <w:rFonts w:ascii="Arial" w:hAnsi="Arial" w:cs="Arial"/>
                <w:sz w:val="22"/>
                <w:szCs w:val="22"/>
              </w:rPr>
              <w:t>Module code:</w:t>
            </w:r>
            <w:r w:rsidR="00A13190" w:rsidRPr="00B63953">
              <w:rPr>
                <w:rFonts w:ascii="Arial" w:hAnsi="Arial" w:cs="Arial"/>
                <w:sz w:val="22"/>
                <w:szCs w:val="22"/>
              </w:rPr>
              <w:t xml:space="preserve"> HPCA700</w:t>
            </w:r>
            <w:r w:rsidR="00F12693" w:rsidRPr="00B63953">
              <w:rPr>
                <w:rFonts w:ascii="Arial" w:hAnsi="Arial" w:cs="Arial"/>
                <w:sz w:val="22"/>
                <w:szCs w:val="22"/>
              </w:rPr>
              <w:t>6</w:t>
            </w:r>
          </w:p>
          <w:p w:rsidR="002E4602" w:rsidRPr="00B63953" w:rsidRDefault="002E4602" w:rsidP="00323B56">
            <w:pPr>
              <w:pStyle w:val="StandardWeb"/>
              <w:spacing w:before="0" w:beforeAutospacing="0" w:after="0" w:afterAutospacing="0"/>
              <w:ind w:right="34"/>
              <w:rPr>
                <w:rFonts w:ascii="Arial" w:hAnsi="Arial" w:cs="Arial"/>
                <w:sz w:val="22"/>
                <w:szCs w:val="22"/>
              </w:rPr>
            </w:pPr>
          </w:p>
          <w:p w:rsidR="002E4602" w:rsidRPr="00B63953" w:rsidRDefault="002E4602" w:rsidP="00323B56">
            <w:pPr>
              <w:pStyle w:val="StandardWeb"/>
              <w:spacing w:before="0" w:beforeAutospacing="0" w:after="0" w:afterAutospacing="0"/>
              <w:ind w:right="34"/>
              <w:rPr>
                <w:rFonts w:ascii="Arial" w:hAnsi="Arial" w:cs="Arial"/>
                <w:sz w:val="22"/>
                <w:szCs w:val="22"/>
              </w:rPr>
            </w:pPr>
            <w:r w:rsidRPr="00B63953">
              <w:rPr>
                <w:rFonts w:ascii="Arial" w:hAnsi="Arial" w:cs="Arial"/>
                <w:sz w:val="22"/>
                <w:szCs w:val="22"/>
              </w:rPr>
              <w:t>Module title:</w:t>
            </w:r>
            <w:r w:rsidR="00A13190" w:rsidRPr="00B63953">
              <w:rPr>
                <w:rFonts w:ascii="Arial" w:hAnsi="Arial" w:cs="Arial"/>
                <w:sz w:val="22"/>
                <w:szCs w:val="22"/>
              </w:rPr>
              <w:t xml:space="preserve"> </w:t>
            </w:r>
            <w:r w:rsidR="002B63A3">
              <w:rPr>
                <w:rFonts w:ascii="Arial" w:hAnsi="Arial" w:cs="Arial"/>
                <w:sz w:val="22"/>
                <w:szCs w:val="22"/>
              </w:rPr>
              <w:t>History of Astrology</w:t>
            </w:r>
          </w:p>
          <w:p w:rsidR="002E4602" w:rsidRPr="00B63953" w:rsidRDefault="002E4602" w:rsidP="00323B56">
            <w:pPr>
              <w:pStyle w:val="StandardWeb"/>
              <w:spacing w:before="0" w:beforeAutospacing="0" w:after="0" w:afterAutospacing="0"/>
              <w:ind w:right="34"/>
              <w:rPr>
                <w:rFonts w:ascii="Arial" w:hAnsi="Arial" w:cs="Arial"/>
                <w:sz w:val="22"/>
                <w:szCs w:val="22"/>
              </w:rPr>
            </w:pPr>
          </w:p>
        </w:tc>
        <w:tc>
          <w:tcPr>
            <w:tcW w:w="2266" w:type="dxa"/>
            <w:gridSpan w:val="3"/>
          </w:tcPr>
          <w:p w:rsidR="002E4602" w:rsidRPr="00B63953" w:rsidRDefault="002E4602" w:rsidP="00323B56">
            <w:pPr>
              <w:pStyle w:val="StandardWeb"/>
              <w:spacing w:before="0" w:beforeAutospacing="0" w:after="0" w:afterAutospacing="0"/>
              <w:ind w:right="34"/>
              <w:rPr>
                <w:rFonts w:ascii="Arial" w:hAnsi="Arial" w:cs="Arial"/>
                <w:sz w:val="22"/>
                <w:szCs w:val="22"/>
              </w:rPr>
            </w:pPr>
            <w:r w:rsidRPr="00B63953">
              <w:rPr>
                <w:rFonts w:ascii="Arial" w:hAnsi="Arial" w:cs="Arial"/>
                <w:sz w:val="22"/>
                <w:szCs w:val="22"/>
              </w:rPr>
              <w:t>Student ID number:</w:t>
            </w:r>
          </w:p>
          <w:p w:rsidR="00A13190" w:rsidRPr="00B63953" w:rsidRDefault="00A13190" w:rsidP="00323B56">
            <w:pPr>
              <w:pStyle w:val="StandardWeb"/>
              <w:spacing w:before="0" w:beforeAutospacing="0" w:after="0" w:afterAutospacing="0"/>
              <w:ind w:right="34"/>
              <w:rPr>
                <w:rFonts w:ascii="Arial" w:hAnsi="Arial" w:cs="Arial"/>
                <w:sz w:val="22"/>
                <w:szCs w:val="22"/>
              </w:rPr>
            </w:pPr>
          </w:p>
          <w:p w:rsidR="00A13190" w:rsidRPr="00B63953" w:rsidRDefault="00A13190" w:rsidP="00323B56">
            <w:pPr>
              <w:pStyle w:val="StandardWeb"/>
              <w:spacing w:before="0" w:beforeAutospacing="0" w:after="0" w:afterAutospacing="0"/>
              <w:ind w:right="34"/>
              <w:rPr>
                <w:rFonts w:ascii="Arial" w:hAnsi="Arial" w:cs="Arial"/>
                <w:sz w:val="22"/>
                <w:szCs w:val="22"/>
              </w:rPr>
            </w:pPr>
            <w:r w:rsidRPr="00B63953">
              <w:rPr>
                <w:rFonts w:ascii="Arial" w:hAnsi="Arial" w:cs="Arial"/>
                <w:sz w:val="22"/>
                <w:szCs w:val="22"/>
              </w:rPr>
              <w:t>1806911</w:t>
            </w:r>
          </w:p>
        </w:tc>
        <w:tc>
          <w:tcPr>
            <w:tcW w:w="1802" w:type="dxa"/>
          </w:tcPr>
          <w:p w:rsidR="002E4602" w:rsidRPr="00B63953" w:rsidRDefault="002E4602" w:rsidP="00323B56">
            <w:pPr>
              <w:pStyle w:val="StandardWeb"/>
              <w:spacing w:before="0" w:beforeAutospacing="0" w:after="0" w:afterAutospacing="0"/>
              <w:ind w:right="34"/>
              <w:rPr>
                <w:rFonts w:ascii="Arial" w:hAnsi="Arial" w:cs="Arial"/>
                <w:sz w:val="22"/>
                <w:szCs w:val="22"/>
              </w:rPr>
            </w:pPr>
            <w:r w:rsidRPr="00B63953">
              <w:rPr>
                <w:rFonts w:ascii="Arial" w:hAnsi="Arial" w:cs="Arial"/>
                <w:sz w:val="22"/>
                <w:szCs w:val="22"/>
              </w:rPr>
              <w:t>Educational support needs:</w:t>
            </w:r>
          </w:p>
          <w:p w:rsidR="002E4602" w:rsidRPr="00B63953" w:rsidRDefault="002E4602" w:rsidP="00323B56">
            <w:pPr>
              <w:pStyle w:val="StandardWeb"/>
              <w:spacing w:before="0" w:beforeAutospacing="0" w:after="0" w:afterAutospacing="0"/>
              <w:ind w:right="34"/>
              <w:rPr>
                <w:rFonts w:ascii="Arial" w:hAnsi="Arial" w:cs="Arial"/>
                <w:sz w:val="22"/>
                <w:szCs w:val="22"/>
              </w:rPr>
            </w:pPr>
            <w:r w:rsidRPr="00B63953">
              <w:rPr>
                <w:rFonts w:ascii="Arial" w:hAnsi="Arial" w:cs="Arial"/>
                <w:sz w:val="22"/>
                <w:szCs w:val="22"/>
              </w:rPr>
              <w:t>No</w:t>
            </w:r>
          </w:p>
        </w:tc>
      </w:tr>
      <w:tr w:rsidR="002E4602" w:rsidRPr="00F3048B" w:rsidTr="00323B56">
        <w:trPr>
          <w:trHeight w:val="1139"/>
        </w:trPr>
        <w:tc>
          <w:tcPr>
            <w:tcW w:w="8856" w:type="dxa"/>
            <w:gridSpan w:val="5"/>
          </w:tcPr>
          <w:p w:rsidR="002E4602" w:rsidRPr="00B63953" w:rsidRDefault="002E4602" w:rsidP="00F12693">
            <w:pPr>
              <w:pStyle w:val="StandardWeb"/>
            </w:pPr>
            <w:r w:rsidRPr="00B63953">
              <w:rPr>
                <w:rFonts w:ascii="Arial" w:hAnsi="Arial" w:cs="Arial"/>
                <w:sz w:val="22"/>
                <w:szCs w:val="22"/>
              </w:rPr>
              <w:t>Assignment title:</w:t>
            </w:r>
            <w:r w:rsidR="00A13190" w:rsidRPr="00B63953">
              <w:rPr>
                <w:rFonts w:ascii="Arial" w:hAnsi="Arial" w:cs="Arial"/>
                <w:sz w:val="22"/>
                <w:szCs w:val="22"/>
              </w:rPr>
              <w:t xml:space="preserve"> </w:t>
            </w:r>
            <w:r w:rsidR="002B63A3" w:rsidRPr="002B63A3">
              <w:rPr>
                <w:rFonts w:ascii="ArialMT" w:hAnsi="ArialMT"/>
                <w:sz w:val="22"/>
                <w:szCs w:val="22"/>
              </w:rPr>
              <w:t>A Critical Review of three primary source documents</w:t>
            </w:r>
          </w:p>
          <w:p w:rsidR="002E4602" w:rsidRPr="00B63953" w:rsidRDefault="002E4602" w:rsidP="00323B56">
            <w:pPr>
              <w:pStyle w:val="StandardWeb"/>
              <w:spacing w:before="0" w:beforeAutospacing="0" w:after="0" w:afterAutospacing="0"/>
              <w:ind w:right="34"/>
              <w:rPr>
                <w:rFonts w:ascii="Arial" w:hAnsi="Arial" w:cs="Arial"/>
                <w:sz w:val="22"/>
                <w:szCs w:val="22"/>
              </w:rPr>
            </w:pPr>
          </w:p>
          <w:p w:rsidR="002E4602" w:rsidRPr="00B63953" w:rsidRDefault="002E4602" w:rsidP="00323B56">
            <w:pPr>
              <w:pStyle w:val="StandardWeb"/>
              <w:spacing w:before="0" w:beforeAutospacing="0" w:after="0" w:afterAutospacing="0"/>
              <w:ind w:right="34"/>
              <w:rPr>
                <w:rFonts w:ascii="Arial" w:hAnsi="Arial" w:cs="Arial"/>
                <w:sz w:val="22"/>
                <w:szCs w:val="22"/>
              </w:rPr>
            </w:pPr>
          </w:p>
          <w:p w:rsidR="002E4602" w:rsidRPr="00B63953" w:rsidRDefault="002E4602" w:rsidP="00323B56">
            <w:pPr>
              <w:pStyle w:val="StandardWeb"/>
              <w:spacing w:before="0" w:beforeAutospacing="0" w:after="0" w:afterAutospacing="0"/>
              <w:ind w:right="34"/>
              <w:rPr>
                <w:rFonts w:ascii="Arial" w:hAnsi="Arial" w:cs="Arial"/>
                <w:sz w:val="22"/>
                <w:szCs w:val="22"/>
              </w:rPr>
            </w:pPr>
            <w:r w:rsidRPr="00B63953">
              <w:rPr>
                <w:rFonts w:ascii="Arial" w:hAnsi="Arial" w:cs="Arial"/>
                <w:sz w:val="22"/>
                <w:szCs w:val="22"/>
              </w:rPr>
              <w:t>Assignment due date:</w:t>
            </w:r>
            <w:r w:rsidR="004C38BC" w:rsidRPr="00B63953">
              <w:rPr>
                <w:rFonts w:ascii="Arial" w:hAnsi="Arial" w:cs="Arial"/>
                <w:sz w:val="22"/>
                <w:szCs w:val="22"/>
              </w:rPr>
              <w:t xml:space="preserve"> </w:t>
            </w:r>
            <w:r w:rsidR="002B63A3">
              <w:rPr>
                <w:rFonts w:ascii="Arial" w:hAnsi="Arial" w:cs="Arial"/>
                <w:sz w:val="22"/>
                <w:szCs w:val="22"/>
              </w:rPr>
              <w:t>2</w:t>
            </w:r>
            <w:r w:rsidR="002B63A3" w:rsidRPr="002B63A3">
              <w:rPr>
                <w:rFonts w:ascii="Arial" w:hAnsi="Arial" w:cs="Arial"/>
                <w:sz w:val="22"/>
                <w:szCs w:val="22"/>
                <w:vertAlign w:val="superscript"/>
              </w:rPr>
              <w:t>nd</w:t>
            </w:r>
            <w:r w:rsidR="004C38BC" w:rsidRPr="00B63953">
              <w:rPr>
                <w:rFonts w:ascii="Arial" w:hAnsi="Arial" w:cs="Arial"/>
                <w:sz w:val="22"/>
                <w:szCs w:val="22"/>
              </w:rPr>
              <w:t xml:space="preserve"> of </w:t>
            </w:r>
            <w:r w:rsidR="002B63A3">
              <w:rPr>
                <w:rFonts w:ascii="Arial" w:hAnsi="Arial" w:cs="Arial"/>
                <w:sz w:val="22"/>
                <w:szCs w:val="22"/>
              </w:rPr>
              <w:t xml:space="preserve">March </w:t>
            </w:r>
            <w:r w:rsidR="004C38BC" w:rsidRPr="00B63953">
              <w:rPr>
                <w:rFonts w:ascii="Arial" w:hAnsi="Arial" w:cs="Arial"/>
                <w:sz w:val="22"/>
                <w:szCs w:val="22"/>
              </w:rPr>
              <w:t>20</w:t>
            </w:r>
            <w:r w:rsidR="00952CBA" w:rsidRPr="00B63953">
              <w:rPr>
                <w:rFonts w:ascii="Arial" w:hAnsi="Arial" w:cs="Arial"/>
                <w:sz w:val="22"/>
                <w:szCs w:val="22"/>
              </w:rPr>
              <w:t>20</w:t>
            </w:r>
          </w:p>
        </w:tc>
      </w:tr>
      <w:tr w:rsidR="002E4602" w:rsidRPr="00F3048B" w:rsidTr="00323B56">
        <w:trPr>
          <w:trHeight w:val="978"/>
        </w:trPr>
        <w:tc>
          <w:tcPr>
            <w:tcW w:w="8856" w:type="dxa"/>
            <w:gridSpan w:val="5"/>
            <w:tcBorders>
              <w:bottom w:val="single" w:sz="4" w:space="0" w:color="000000"/>
            </w:tcBorders>
          </w:tcPr>
          <w:p w:rsidR="002E4602" w:rsidRPr="00B63953" w:rsidRDefault="002E4602" w:rsidP="00323B56">
            <w:pPr>
              <w:rPr>
                <w:rFonts w:ascii="Arial" w:hAnsi="Arial" w:cs="Arial"/>
                <w:sz w:val="22"/>
                <w:szCs w:val="22"/>
                <w:lang w:val="en-GB"/>
              </w:rPr>
            </w:pPr>
            <w:r w:rsidRPr="00B63953">
              <w:rPr>
                <w:rFonts w:ascii="Arial" w:hAnsi="Arial" w:cs="Arial"/>
                <w:sz w:val="22"/>
                <w:szCs w:val="22"/>
                <w:lang w:val="en-GB"/>
              </w:rPr>
              <w:t>This assignment is for the       1</w:t>
            </w:r>
            <w:r w:rsidRPr="00B63953">
              <w:rPr>
                <w:rFonts w:ascii="Arial" w:hAnsi="Arial" w:cs="Arial"/>
                <w:sz w:val="22"/>
                <w:szCs w:val="22"/>
                <w:vertAlign w:val="superscript"/>
                <w:lang w:val="en-GB"/>
              </w:rPr>
              <w:t xml:space="preserve">st </w:t>
            </w:r>
            <w:r w:rsidR="00F12693" w:rsidRPr="00B63953">
              <w:rPr>
                <w:rFonts w:ascii="Arial" w:hAnsi="Arial" w:cs="Arial"/>
                <w:sz w:val="22"/>
                <w:szCs w:val="22"/>
                <w:lang w:val="en-GB"/>
              </w:rPr>
              <w:fldChar w:fldCharType="begin">
                <w:ffData>
                  <w:name w:val="Check13"/>
                  <w:enabled/>
                  <w:calcOnExit w:val="0"/>
                  <w:checkBox>
                    <w:sizeAuto/>
                    <w:default w:val="0"/>
                  </w:checkBox>
                </w:ffData>
              </w:fldChar>
            </w:r>
            <w:bookmarkStart w:id="0" w:name="Check13"/>
            <w:r w:rsidR="00F12693" w:rsidRPr="00B63953">
              <w:rPr>
                <w:rFonts w:ascii="Arial" w:hAnsi="Arial" w:cs="Arial"/>
                <w:sz w:val="22"/>
                <w:szCs w:val="22"/>
                <w:lang w:val="en-GB"/>
              </w:rPr>
              <w:instrText xml:space="preserve"> FORMCHECKBOX </w:instrText>
            </w:r>
            <w:r w:rsidR="00064333">
              <w:rPr>
                <w:rFonts w:ascii="Arial" w:hAnsi="Arial" w:cs="Arial"/>
                <w:sz w:val="22"/>
                <w:szCs w:val="22"/>
                <w:lang w:val="en-GB"/>
              </w:rPr>
            </w:r>
            <w:r w:rsidR="00064333">
              <w:rPr>
                <w:rFonts w:ascii="Arial" w:hAnsi="Arial" w:cs="Arial"/>
                <w:sz w:val="22"/>
                <w:szCs w:val="22"/>
                <w:lang w:val="en-GB"/>
              </w:rPr>
              <w:fldChar w:fldCharType="separate"/>
            </w:r>
            <w:r w:rsidR="00F12693" w:rsidRPr="00B63953">
              <w:rPr>
                <w:rFonts w:ascii="Arial" w:hAnsi="Arial" w:cs="Arial"/>
                <w:sz w:val="22"/>
                <w:szCs w:val="22"/>
                <w:lang w:val="en-GB"/>
              </w:rPr>
              <w:fldChar w:fldCharType="end"/>
            </w:r>
            <w:bookmarkEnd w:id="0"/>
            <w:r w:rsidRPr="00B63953">
              <w:rPr>
                <w:rFonts w:ascii="Arial" w:hAnsi="Arial" w:cs="Arial"/>
                <w:sz w:val="22"/>
                <w:szCs w:val="22"/>
                <w:lang w:val="en-GB"/>
              </w:rPr>
              <w:t xml:space="preserve">    2</w:t>
            </w:r>
            <w:r w:rsidRPr="00B63953">
              <w:rPr>
                <w:rFonts w:ascii="Arial" w:hAnsi="Arial" w:cs="Arial"/>
                <w:sz w:val="22"/>
                <w:szCs w:val="22"/>
                <w:vertAlign w:val="superscript"/>
                <w:lang w:val="en-GB"/>
              </w:rPr>
              <w:t>nd</w:t>
            </w:r>
            <w:r w:rsidRPr="00B63953">
              <w:rPr>
                <w:rFonts w:ascii="Arial" w:hAnsi="Arial" w:cs="Arial"/>
                <w:sz w:val="22"/>
                <w:szCs w:val="22"/>
                <w:lang w:val="en-GB"/>
              </w:rPr>
              <w:t xml:space="preserve">  </w:t>
            </w:r>
            <w:r w:rsidRPr="00B63953">
              <w:rPr>
                <w:rFonts w:ascii="Arial" w:hAnsi="Arial" w:cs="Arial"/>
                <w:sz w:val="22"/>
                <w:szCs w:val="22"/>
                <w:lang w:val="en-GB"/>
              </w:rPr>
              <w:fldChar w:fldCharType="begin">
                <w:ffData>
                  <w:name w:val="Check14"/>
                  <w:enabled/>
                  <w:calcOnExit w:val="0"/>
                  <w:checkBox>
                    <w:sizeAuto/>
                    <w:default w:val="0"/>
                  </w:checkBox>
                </w:ffData>
              </w:fldChar>
            </w:r>
            <w:bookmarkStart w:id="1" w:name="Check14"/>
            <w:r w:rsidRPr="00B63953">
              <w:rPr>
                <w:rFonts w:ascii="Arial" w:hAnsi="Arial" w:cs="Arial"/>
                <w:sz w:val="22"/>
                <w:szCs w:val="22"/>
                <w:lang w:val="en-GB"/>
              </w:rPr>
              <w:instrText xml:space="preserve"> FORMCHECKBOX </w:instrText>
            </w:r>
            <w:r w:rsidR="00064333">
              <w:rPr>
                <w:rFonts w:ascii="Arial" w:hAnsi="Arial" w:cs="Arial"/>
                <w:sz w:val="22"/>
                <w:szCs w:val="22"/>
                <w:lang w:val="en-GB"/>
              </w:rPr>
            </w:r>
            <w:r w:rsidR="00064333">
              <w:rPr>
                <w:rFonts w:ascii="Arial" w:hAnsi="Arial" w:cs="Arial"/>
                <w:sz w:val="22"/>
                <w:szCs w:val="22"/>
                <w:lang w:val="en-GB"/>
              </w:rPr>
              <w:fldChar w:fldCharType="separate"/>
            </w:r>
            <w:r w:rsidRPr="00B63953">
              <w:rPr>
                <w:rFonts w:ascii="Arial" w:hAnsi="Arial" w:cs="Arial"/>
                <w:sz w:val="22"/>
                <w:szCs w:val="22"/>
                <w:lang w:val="en-GB"/>
              </w:rPr>
              <w:fldChar w:fldCharType="end"/>
            </w:r>
            <w:bookmarkEnd w:id="1"/>
            <w:r w:rsidRPr="00B63953">
              <w:rPr>
                <w:rFonts w:ascii="Arial" w:hAnsi="Arial" w:cs="Arial"/>
                <w:sz w:val="22"/>
                <w:szCs w:val="22"/>
                <w:lang w:val="en-GB"/>
              </w:rPr>
              <w:t xml:space="preserve">     3</w:t>
            </w:r>
            <w:r w:rsidRPr="00B63953">
              <w:rPr>
                <w:rFonts w:ascii="Arial" w:hAnsi="Arial" w:cs="Arial"/>
                <w:sz w:val="22"/>
                <w:szCs w:val="22"/>
                <w:vertAlign w:val="superscript"/>
                <w:lang w:val="en-GB"/>
              </w:rPr>
              <w:t>rd</w:t>
            </w:r>
            <w:r w:rsidRPr="00B63953">
              <w:rPr>
                <w:rFonts w:ascii="Arial" w:hAnsi="Arial" w:cs="Arial"/>
                <w:sz w:val="22"/>
                <w:szCs w:val="22"/>
                <w:lang w:val="en-GB"/>
              </w:rPr>
              <w:t xml:space="preserve">  </w:t>
            </w:r>
            <w:r w:rsidR="002B63A3">
              <w:rPr>
                <w:rFonts w:ascii="Arial" w:hAnsi="Arial" w:cs="Arial"/>
                <w:sz w:val="22"/>
                <w:szCs w:val="22"/>
                <w:lang w:val="en-GB"/>
              </w:rPr>
              <w:fldChar w:fldCharType="begin">
                <w:ffData>
                  <w:name w:val="Check15"/>
                  <w:enabled w:val="0"/>
                  <w:calcOnExit w:val="0"/>
                  <w:checkBox>
                    <w:sizeAuto/>
                    <w:default w:val="0"/>
                  </w:checkBox>
                </w:ffData>
              </w:fldChar>
            </w:r>
            <w:bookmarkStart w:id="2" w:name="Check15"/>
            <w:r w:rsidR="002B63A3">
              <w:rPr>
                <w:rFonts w:ascii="Arial" w:hAnsi="Arial" w:cs="Arial"/>
                <w:sz w:val="22"/>
                <w:szCs w:val="22"/>
                <w:lang w:val="en-GB"/>
              </w:rPr>
              <w:instrText xml:space="preserve"> FORMCHECKBOX </w:instrText>
            </w:r>
            <w:r w:rsidR="00064333">
              <w:rPr>
                <w:rFonts w:ascii="Arial" w:hAnsi="Arial" w:cs="Arial"/>
                <w:sz w:val="22"/>
                <w:szCs w:val="22"/>
                <w:lang w:val="en-GB"/>
              </w:rPr>
            </w:r>
            <w:r w:rsidR="00064333">
              <w:rPr>
                <w:rFonts w:ascii="Arial" w:hAnsi="Arial" w:cs="Arial"/>
                <w:sz w:val="22"/>
                <w:szCs w:val="22"/>
                <w:lang w:val="en-GB"/>
              </w:rPr>
              <w:fldChar w:fldCharType="separate"/>
            </w:r>
            <w:r w:rsidR="002B63A3">
              <w:rPr>
                <w:rFonts w:ascii="Arial" w:hAnsi="Arial" w:cs="Arial"/>
                <w:sz w:val="22"/>
                <w:szCs w:val="22"/>
                <w:lang w:val="en-GB"/>
              </w:rPr>
              <w:fldChar w:fldCharType="end"/>
            </w:r>
            <w:bookmarkEnd w:id="2"/>
            <w:r w:rsidRPr="00B63953">
              <w:rPr>
                <w:rFonts w:ascii="Arial" w:hAnsi="Arial" w:cs="Arial"/>
                <w:sz w:val="22"/>
                <w:szCs w:val="22"/>
                <w:lang w:val="en-GB"/>
              </w:rPr>
              <w:t xml:space="preserve">      4</w:t>
            </w:r>
            <w:r w:rsidRPr="00B63953">
              <w:rPr>
                <w:rFonts w:ascii="Arial" w:hAnsi="Arial" w:cs="Arial"/>
                <w:sz w:val="22"/>
                <w:szCs w:val="22"/>
                <w:vertAlign w:val="superscript"/>
                <w:lang w:val="en-GB"/>
              </w:rPr>
              <w:t>th</w:t>
            </w:r>
            <w:r w:rsidRPr="00B63953">
              <w:rPr>
                <w:rFonts w:ascii="Arial" w:hAnsi="Arial" w:cs="Arial"/>
                <w:sz w:val="22"/>
                <w:szCs w:val="22"/>
                <w:lang w:val="en-GB"/>
              </w:rPr>
              <w:t xml:space="preserve"> </w:t>
            </w:r>
            <w:r w:rsidR="002B63A3">
              <w:rPr>
                <w:rFonts w:ascii="Arial" w:hAnsi="Arial" w:cs="Arial"/>
                <w:sz w:val="22"/>
                <w:szCs w:val="22"/>
                <w:lang w:val="en-GB"/>
              </w:rPr>
              <w:fldChar w:fldCharType="begin">
                <w:ffData>
                  <w:name w:val="Check16"/>
                  <w:enabled/>
                  <w:calcOnExit w:val="0"/>
                  <w:checkBox>
                    <w:sizeAuto/>
                    <w:default w:val="1"/>
                  </w:checkBox>
                </w:ffData>
              </w:fldChar>
            </w:r>
            <w:bookmarkStart w:id="3" w:name="Check16"/>
            <w:r w:rsidR="002B63A3">
              <w:rPr>
                <w:rFonts w:ascii="Arial" w:hAnsi="Arial" w:cs="Arial"/>
                <w:sz w:val="22"/>
                <w:szCs w:val="22"/>
                <w:lang w:val="en-GB"/>
              </w:rPr>
              <w:instrText xml:space="preserve"> FORMCHECKBOX </w:instrText>
            </w:r>
            <w:r w:rsidR="00064333">
              <w:rPr>
                <w:rFonts w:ascii="Arial" w:hAnsi="Arial" w:cs="Arial"/>
                <w:sz w:val="22"/>
                <w:szCs w:val="22"/>
                <w:lang w:val="en-GB"/>
              </w:rPr>
            </w:r>
            <w:r w:rsidR="00064333">
              <w:rPr>
                <w:rFonts w:ascii="Arial" w:hAnsi="Arial" w:cs="Arial"/>
                <w:sz w:val="22"/>
                <w:szCs w:val="22"/>
                <w:lang w:val="en-GB"/>
              </w:rPr>
              <w:fldChar w:fldCharType="separate"/>
            </w:r>
            <w:r w:rsidR="002B63A3">
              <w:rPr>
                <w:rFonts w:ascii="Arial" w:hAnsi="Arial" w:cs="Arial"/>
                <w:sz w:val="22"/>
                <w:szCs w:val="22"/>
                <w:lang w:val="en-GB"/>
              </w:rPr>
              <w:fldChar w:fldCharType="end"/>
            </w:r>
            <w:bookmarkEnd w:id="3"/>
            <w:r w:rsidRPr="00B63953">
              <w:rPr>
                <w:rFonts w:ascii="Arial" w:hAnsi="Arial" w:cs="Arial"/>
                <w:sz w:val="22"/>
                <w:szCs w:val="22"/>
                <w:lang w:val="en-GB"/>
              </w:rPr>
              <w:t xml:space="preserve">      5</w:t>
            </w:r>
            <w:r w:rsidRPr="00B63953">
              <w:rPr>
                <w:rFonts w:ascii="Arial" w:hAnsi="Arial" w:cs="Arial"/>
                <w:sz w:val="22"/>
                <w:szCs w:val="22"/>
                <w:vertAlign w:val="superscript"/>
                <w:lang w:val="en-GB"/>
              </w:rPr>
              <w:t>th</w:t>
            </w:r>
            <w:r w:rsidRPr="00B63953">
              <w:rPr>
                <w:rFonts w:ascii="Arial" w:hAnsi="Arial" w:cs="Arial"/>
                <w:sz w:val="22"/>
                <w:szCs w:val="22"/>
                <w:lang w:val="en-GB"/>
              </w:rPr>
              <w:t xml:space="preserve"> </w:t>
            </w:r>
            <w:r w:rsidRPr="00B63953">
              <w:rPr>
                <w:rFonts w:ascii="Arial" w:hAnsi="Arial" w:cs="Arial"/>
                <w:sz w:val="22"/>
                <w:szCs w:val="22"/>
                <w:lang w:val="en-GB"/>
              </w:rPr>
              <w:fldChar w:fldCharType="begin">
                <w:ffData>
                  <w:name w:val="Check17"/>
                  <w:enabled/>
                  <w:calcOnExit w:val="0"/>
                  <w:checkBox>
                    <w:sizeAuto/>
                    <w:default w:val="0"/>
                  </w:checkBox>
                </w:ffData>
              </w:fldChar>
            </w:r>
            <w:bookmarkStart w:id="4" w:name="Check17"/>
            <w:r w:rsidRPr="00B63953">
              <w:rPr>
                <w:rFonts w:ascii="Arial" w:hAnsi="Arial" w:cs="Arial"/>
                <w:sz w:val="22"/>
                <w:szCs w:val="22"/>
                <w:lang w:val="en-GB"/>
              </w:rPr>
              <w:instrText xml:space="preserve"> FORMCHECKBOX </w:instrText>
            </w:r>
            <w:r w:rsidR="00064333">
              <w:rPr>
                <w:rFonts w:ascii="Arial" w:hAnsi="Arial" w:cs="Arial"/>
                <w:sz w:val="22"/>
                <w:szCs w:val="22"/>
                <w:lang w:val="en-GB"/>
              </w:rPr>
            </w:r>
            <w:r w:rsidR="00064333">
              <w:rPr>
                <w:rFonts w:ascii="Arial" w:hAnsi="Arial" w:cs="Arial"/>
                <w:sz w:val="22"/>
                <w:szCs w:val="22"/>
                <w:lang w:val="en-GB"/>
              </w:rPr>
              <w:fldChar w:fldCharType="separate"/>
            </w:r>
            <w:r w:rsidRPr="00B63953">
              <w:rPr>
                <w:rFonts w:ascii="Arial" w:hAnsi="Arial" w:cs="Arial"/>
                <w:sz w:val="22"/>
                <w:szCs w:val="22"/>
                <w:lang w:val="en-GB"/>
              </w:rPr>
              <w:fldChar w:fldCharType="end"/>
            </w:r>
            <w:bookmarkEnd w:id="4"/>
            <w:r w:rsidRPr="00B63953">
              <w:rPr>
                <w:rFonts w:ascii="Arial" w:hAnsi="Arial" w:cs="Arial"/>
                <w:sz w:val="22"/>
                <w:szCs w:val="22"/>
                <w:lang w:val="en-GB"/>
              </w:rPr>
              <w:t xml:space="preserve">      6</w:t>
            </w:r>
            <w:r w:rsidRPr="00B63953">
              <w:rPr>
                <w:rFonts w:ascii="Arial" w:hAnsi="Arial" w:cs="Arial"/>
                <w:sz w:val="22"/>
                <w:szCs w:val="22"/>
                <w:vertAlign w:val="superscript"/>
                <w:lang w:val="en-GB"/>
              </w:rPr>
              <w:t>th</w:t>
            </w:r>
            <w:r w:rsidRPr="00B63953">
              <w:rPr>
                <w:rFonts w:ascii="Arial" w:hAnsi="Arial" w:cs="Arial"/>
                <w:sz w:val="22"/>
                <w:szCs w:val="22"/>
                <w:lang w:val="en-GB"/>
              </w:rPr>
              <w:t xml:space="preserve"> </w:t>
            </w:r>
            <w:r w:rsidRPr="00B63953">
              <w:rPr>
                <w:rFonts w:ascii="Arial" w:hAnsi="Arial" w:cs="Arial"/>
                <w:sz w:val="22"/>
                <w:szCs w:val="22"/>
                <w:lang w:val="en-GB"/>
              </w:rPr>
              <w:fldChar w:fldCharType="begin">
                <w:ffData>
                  <w:name w:val="Check18"/>
                  <w:enabled/>
                  <w:calcOnExit w:val="0"/>
                  <w:checkBox>
                    <w:sizeAuto/>
                    <w:default w:val="0"/>
                  </w:checkBox>
                </w:ffData>
              </w:fldChar>
            </w:r>
            <w:bookmarkStart w:id="5" w:name="Check18"/>
            <w:r w:rsidRPr="00B63953">
              <w:rPr>
                <w:rFonts w:ascii="Arial" w:hAnsi="Arial" w:cs="Arial"/>
                <w:sz w:val="22"/>
                <w:szCs w:val="22"/>
                <w:lang w:val="en-GB"/>
              </w:rPr>
              <w:instrText xml:space="preserve"> FORMCHECKBOX </w:instrText>
            </w:r>
            <w:r w:rsidR="00064333">
              <w:rPr>
                <w:rFonts w:ascii="Arial" w:hAnsi="Arial" w:cs="Arial"/>
                <w:sz w:val="22"/>
                <w:szCs w:val="22"/>
                <w:lang w:val="en-GB"/>
              </w:rPr>
            </w:r>
            <w:r w:rsidR="00064333">
              <w:rPr>
                <w:rFonts w:ascii="Arial" w:hAnsi="Arial" w:cs="Arial"/>
                <w:sz w:val="22"/>
                <w:szCs w:val="22"/>
                <w:lang w:val="en-GB"/>
              </w:rPr>
              <w:fldChar w:fldCharType="separate"/>
            </w:r>
            <w:r w:rsidRPr="00B63953">
              <w:rPr>
                <w:rFonts w:ascii="Arial" w:hAnsi="Arial" w:cs="Arial"/>
                <w:sz w:val="22"/>
                <w:szCs w:val="22"/>
                <w:lang w:val="en-GB"/>
              </w:rPr>
              <w:fldChar w:fldCharType="end"/>
            </w:r>
            <w:bookmarkEnd w:id="5"/>
            <w:r w:rsidRPr="00B63953">
              <w:rPr>
                <w:rFonts w:ascii="Arial" w:hAnsi="Arial" w:cs="Arial"/>
                <w:b/>
                <w:sz w:val="22"/>
                <w:szCs w:val="22"/>
                <w:lang w:val="en-GB"/>
              </w:rPr>
              <w:t xml:space="preserve">   </w:t>
            </w:r>
            <w:r w:rsidRPr="00B63953">
              <w:rPr>
                <w:rFonts w:ascii="Arial" w:hAnsi="Arial" w:cs="Arial"/>
                <w:sz w:val="22"/>
                <w:szCs w:val="22"/>
                <w:lang w:val="en-GB"/>
              </w:rPr>
              <w:t>module of the degree</w:t>
            </w:r>
          </w:p>
        </w:tc>
      </w:tr>
      <w:tr w:rsidR="002E4602" w:rsidRPr="00F3048B" w:rsidTr="00323B56">
        <w:trPr>
          <w:trHeight w:val="978"/>
        </w:trPr>
        <w:tc>
          <w:tcPr>
            <w:tcW w:w="8856" w:type="dxa"/>
            <w:gridSpan w:val="5"/>
            <w:shd w:val="clear" w:color="auto" w:fill="D9D9D9"/>
          </w:tcPr>
          <w:p w:rsidR="002E4602" w:rsidRPr="00B63953" w:rsidRDefault="002E4602" w:rsidP="00323B56">
            <w:pPr>
              <w:pStyle w:val="StandardWeb"/>
              <w:spacing w:before="0" w:beforeAutospacing="0" w:after="0" w:afterAutospacing="0"/>
              <w:ind w:right="34"/>
              <w:rPr>
                <w:rFonts w:ascii="Arial" w:hAnsi="Arial" w:cs="Arial"/>
                <w:sz w:val="22"/>
                <w:szCs w:val="22"/>
              </w:rPr>
            </w:pPr>
            <w:r w:rsidRPr="00B63953">
              <w:rPr>
                <w:rFonts w:ascii="Arial" w:hAnsi="Arial" w:cs="Arial"/>
                <w:sz w:val="22"/>
                <w:szCs w:val="22"/>
              </w:rPr>
              <w:t>I confirm that this is my original work and that I have adhered to the University policy on plagiarism.</w:t>
            </w:r>
          </w:p>
          <w:p w:rsidR="002E4602" w:rsidRPr="00B63953" w:rsidRDefault="002E4602" w:rsidP="00323B56">
            <w:pPr>
              <w:pStyle w:val="StandardWeb"/>
              <w:spacing w:before="0" w:beforeAutospacing="0" w:after="0" w:afterAutospacing="0"/>
              <w:ind w:right="34"/>
              <w:rPr>
                <w:rFonts w:ascii="Arial" w:hAnsi="Arial" w:cs="Arial"/>
                <w:sz w:val="22"/>
                <w:szCs w:val="22"/>
              </w:rPr>
            </w:pPr>
            <w:r w:rsidRPr="00B63953">
              <w:rPr>
                <w:rFonts w:ascii="Arial" w:hAnsi="Arial" w:cs="Arial"/>
                <w:sz w:val="22"/>
                <w:szCs w:val="22"/>
              </w:rPr>
              <w:t>Signed ……………………………………………………………</w:t>
            </w:r>
          </w:p>
          <w:p w:rsidR="002E4602" w:rsidRPr="00B63953" w:rsidRDefault="002E4602" w:rsidP="00323B56">
            <w:pPr>
              <w:pStyle w:val="StandardWeb"/>
              <w:spacing w:before="0" w:beforeAutospacing="0" w:after="0" w:afterAutospacing="0"/>
              <w:ind w:right="34"/>
              <w:rPr>
                <w:rFonts w:ascii="Calibri" w:hAnsi="Calibri" w:cs="Calibri"/>
                <w:b/>
                <w:sz w:val="44"/>
                <w:szCs w:val="44"/>
              </w:rPr>
            </w:pPr>
            <w:r w:rsidRPr="00B63953">
              <w:rPr>
                <w:rFonts w:ascii="Calibri" w:hAnsi="Calibri" w:cs="Tahoma"/>
                <w:b/>
                <w:sz w:val="24"/>
                <w:szCs w:val="24"/>
              </w:rPr>
              <w:t>Email submission:</w:t>
            </w:r>
            <w:r w:rsidR="00F12693" w:rsidRPr="00B63953">
              <w:rPr>
                <w:rFonts w:ascii="Calibri" w:hAnsi="Calibri" w:cs="Tahoma"/>
                <w:b/>
                <w:sz w:val="24"/>
                <w:szCs w:val="24"/>
              </w:rPr>
              <w:t xml:space="preserve"> </w:t>
            </w:r>
            <w:r w:rsidRPr="00B63953">
              <w:rPr>
                <w:rFonts w:ascii="Calibri" w:hAnsi="Calibri" w:cs="Tahoma"/>
                <w:b/>
                <w:sz w:val="24"/>
                <w:szCs w:val="24"/>
              </w:rPr>
              <w:t xml:space="preserve">if you are submitting this form via email, please tick this box </w:t>
            </w:r>
            <w:r w:rsidR="004C38BC" w:rsidRPr="00B63953">
              <w:rPr>
                <w:rFonts w:ascii="Arial" w:hAnsi="Arial" w:cs="Arial"/>
                <w:sz w:val="22"/>
                <w:szCs w:val="22"/>
              </w:rPr>
              <w:fldChar w:fldCharType="begin">
                <w:ffData>
                  <w:name w:val="Check13"/>
                  <w:enabled/>
                  <w:calcOnExit w:val="0"/>
                  <w:checkBox>
                    <w:sizeAuto/>
                    <w:default w:val="1"/>
                  </w:checkBox>
                </w:ffData>
              </w:fldChar>
            </w:r>
            <w:r w:rsidR="004C38BC" w:rsidRPr="00B63953">
              <w:rPr>
                <w:rFonts w:ascii="Arial" w:hAnsi="Arial" w:cs="Arial"/>
                <w:sz w:val="22"/>
                <w:szCs w:val="22"/>
              </w:rPr>
              <w:instrText xml:space="preserve"> FORMCHECKBOX </w:instrText>
            </w:r>
            <w:r w:rsidR="00064333">
              <w:rPr>
                <w:rFonts w:ascii="Arial" w:hAnsi="Arial" w:cs="Arial"/>
                <w:sz w:val="22"/>
                <w:szCs w:val="22"/>
              </w:rPr>
            </w:r>
            <w:r w:rsidR="00064333">
              <w:rPr>
                <w:rFonts w:ascii="Arial" w:hAnsi="Arial" w:cs="Arial"/>
                <w:sz w:val="22"/>
                <w:szCs w:val="22"/>
              </w:rPr>
              <w:fldChar w:fldCharType="separate"/>
            </w:r>
            <w:r w:rsidR="004C38BC" w:rsidRPr="00B63953">
              <w:rPr>
                <w:rFonts w:ascii="Arial" w:hAnsi="Arial" w:cs="Arial"/>
                <w:sz w:val="22"/>
                <w:szCs w:val="22"/>
              </w:rPr>
              <w:fldChar w:fldCharType="end"/>
            </w:r>
          </w:p>
          <w:p w:rsidR="002E4602" w:rsidRPr="00B63953" w:rsidRDefault="002E4602" w:rsidP="00323B56">
            <w:pPr>
              <w:pStyle w:val="StandardWeb"/>
              <w:spacing w:before="0" w:beforeAutospacing="0" w:after="0" w:afterAutospacing="0"/>
              <w:ind w:right="34"/>
              <w:rPr>
                <w:rFonts w:ascii="Arial" w:hAnsi="Arial" w:cs="Arial"/>
                <w:sz w:val="22"/>
                <w:szCs w:val="22"/>
              </w:rPr>
            </w:pPr>
            <w:r w:rsidRPr="00B63953">
              <w:rPr>
                <w:rFonts w:ascii="Calibri" w:hAnsi="Calibri" w:cs="Tahoma"/>
                <w:b/>
                <w:sz w:val="24"/>
                <w:szCs w:val="24"/>
              </w:rPr>
              <w:t>(as a substitute for your signature) to confirm that you agree to the above declaration.</w:t>
            </w:r>
          </w:p>
        </w:tc>
      </w:tr>
      <w:tr w:rsidR="002E4602" w:rsidRPr="00F3048B" w:rsidTr="00323B56">
        <w:trPr>
          <w:trHeight w:val="3972"/>
        </w:trPr>
        <w:tc>
          <w:tcPr>
            <w:tcW w:w="8856" w:type="dxa"/>
            <w:gridSpan w:val="5"/>
          </w:tcPr>
          <w:p w:rsidR="002E4602" w:rsidRPr="00B63953" w:rsidRDefault="002E4602" w:rsidP="00323B56">
            <w:pPr>
              <w:rPr>
                <w:rFonts w:ascii="Arial" w:hAnsi="Arial"/>
                <w:b/>
                <w:lang w:val="en-GB"/>
              </w:rPr>
            </w:pPr>
          </w:p>
          <w:p w:rsidR="002E4602" w:rsidRPr="00B63953" w:rsidRDefault="002E4602" w:rsidP="00323B56">
            <w:pPr>
              <w:rPr>
                <w:rFonts w:ascii="Arial" w:hAnsi="Arial"/>
                <w:lang w:val="en-GB"/>
              </w:rPr>
            </w:pPr>
            <w:r w:rsidRPr="00B63953">
              <w:rPr>
                <w:rFonts w:ascii="Arial" w:hAnsi="Arial"/>
                <w:b/>
                <w:lang w:val="en-G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2E4602" w:rsidRPr="00B63953" w:rsidTr="00323B56">
              <w:tc>
                <w:tcPr>
                  <w:tcW w:w="6970" w:type="dxa"/>
                </w:tcPr>
                <w:p w:rsidR="002E4602" w:rsidRPr="00B63953" w:rsidRDefault="002E4602" w:rsidP="00323B56">
                  <w:pPr>
                    <w:rPr>
                      <w:rFonts w:ascii="Arial" w:hAnsi="Arial"/>
                      <w:sz w:val="20"/>
                      <w:szCs w:val="20"/>
                      <w:lang w:val="en-GB"/>
                    </w:rPr>
                  </w:pPr>
                </w:p>
                <w:p w:rsidR="002E4602" w:rsidRPr="00B63953" w:rsidRDefault="002E4602" w:rsidP="00323B56">
                  <w:pPr>
                    <w:rPr>
                      <w:rFonts w:ascii="Arial" w:hAnsi="Arial"/>
                      <w:sz w:val="20"/>
                      <w:szCs w:val="20"/>
                      <w:lang w:val="en-GB"/>
                    </w:rPr>
                  </w:pPr>
                  <w:r w:rsidRPr="00B63953">
                    <w:rPr>
                      <w:rFonts w:ascii="Arial" w:hAnsi="Arial"/>
                      <w:sz w:val="20"/>
                      <w:szCs w:val="20"/>
                      <w:lang w:val="en-GB"/>
                    </w:rPr>
                    <w:t>1</w:t>
                  </w:r>
                  <w:r w:rsidRPr="00B63953">
                    <w:rPr>
                      <w:rFonts w:ascii="Arial" w:hAnsi="Arial"/>
                      <w:sz w:val="20"/>
                      <w:szCs w:val="20"/>
                      <w:vertAlign w:val="superscript"/>
                      <w:lang w:val="en-GB"/>
                    </w:rPr>
                    <w:t>st</w:t>
                  </w:r>
                  <w:r w:rsidRPr="00B63953">
                    <w:rPr>
                      <w:rFonts w:ascii="Arial" w:hAnsi="Arial"/>
                      <w:sz w:val="20"/>
                      <w:szCs w:val="20"/>
                      <w:lang w:val="en-GB"/>
                    </w:rPr>
                    <w:t xml:space="preserve"> Marker’s Provisional mark</w:t>
                  </w:r>
                </w:p>
              </w:tc>
              <w:tc>
                <w:tcPr>
                  <w:tcW w:w="1660" w:type="dxa"/>
                </w:tcPr>
                <w:p w:rsidR="002E4602" w:rsidRPr="00B63953" w:rsidRDefault="002E4602" w:rsidP="00323B56">
                  <w:pPr>
                    <w:rPr>
                      <w:rFonts w:ascii="Arial" w:hAnsi="Arial"/>
                      <w:sz w:val="20"/>
                      <w:szCs w:val="20"/>
                      <w:lang w:val="en-GB"/>
                    </w:rPr>
                  </w:pPr>
                </w:p>
              </w:tc>
            </w:tr>
            <w:tr w:rsidR="002E4602" w:rsidRPr="00B63953" w:rsidTr="00323B56">
              <w:tc>
                <w:tcPr>
                  <w:tcW w:w="6970" w:type="dxa"/>
                </w:tcPr>
                <w:p w:rsidR="002E4602" w:rsidRPr="00B63953" w:rsidRDefault="002E4602" w:rsidP="00323B56">
                  <w:pPr>
                    <w:rPr>
                      <w:rFonts w:ascii="Arial" w:hAnsi="Arial"/>
                      <w:sz w:val="20"/>
                      <w:szCs w:val="20"/>
                      <w:lang w:val="en-GB"/>
                    </w:rPr>
                  </w:pPr>
                </w:p>
                <w:p w:rsidR="002E4602" w:rsidRPr="00B63953" w:rsidRDefault="002E4602" w:rsidP="00323B56">
                  <w:pPr>
                    <w:rPr>
                      <w:rFonts w:ascii="Arial" w:hAnsi="Arial"/>
                      <w:sz w:val="20"/>
                      <w:szCs w:val="20"/>
                      <w:lang w:val="en-GB"/>
                    </w:rPr>
                  </w:pPr>
                  <w:r w:rsidRPr="00B63953">
                    <w:rPr>
                      <w:rFonts w:ascii="Arial" w:hAnsi="Arial"/>
                      <w:sz w:val="20"/>
                      <w:szCs w:val="20"/>
                      <w:lang w:val="en-GB"/>
                    </w:rPr>
                    <w:t>2</w:t>
                  </w:r>
                  <w:r w:rsidRPr="00B63953">
                    <w:rPr>
                      <w:rFonts w:ascii="Arial" w:hAnsi="Arial"/>
                      <w:sz w:val="20"/>
                      <w:szCs w:val="20"/>
                      <w:vertAlign w:val="superscript"/>
                      <w:lang w:val="en-GB"/>
                    </w:rPr>
                    <w:t>nd</w:t>
                  </w:r>
                  <w:r w:rsidRPr="00B63953">
                    <w:rPr>
                      <w:rFonts w:ascii="Arial" w:hAnsi="Arial"/>
                      <w:sz w:val="20"/>
                      <w:szCs w:val="20"/>
                      <w:lang w:val="en-GB"/>
                    </w:rPr>
                    <w:t xml:space="preserve"> Marker’s/Moderator’s provisional mark</w:t>
                  </w:r>
                </w:p>
              </w:tc>
              <w:tc>
                <w:tcPr>
                  <w:tcW w:w="1660" w:type="dxa"/>
                </w:tcPr>
                <w:p w:rsidR="002E4602" w:rsidRPr="00B63953" w:rsidRDefault="002E4602" w:rsidP="00323B56">
                  <w:pPr>
                    <w:rPr>
                      <w:rFonts w:ascii="Arial" w:hAnsi="Arial"/>
                      <w:sz w:val="20"/>
                      <w:szCs w:val="20"/>
                      <w:lang w:val="en-GB"/>
                    </w:rPr>
                  </w:pPr>
                </w:p>
              </w:tc>
            </w:tr>
            <w:tr w:rsidR="002E4602" w:rsidRPr="00F3048B" w:rsidTr="00323B56">
              <w:tc>
                <w:tcPr>
                  <w:tcW w:w="6970" w:type="dxa"/>
                </w:tcPr>
                <w:p w:rsidR="002E4602" w:rsidRPr="00B63953" w:rsidRDefault="002E4602" w:rsidP="00323B56">
                  <w:pPr>
                    <w:rPr>
                      <w:rFonts w:ascii="Arial" w:hAnsi="Arial"/>
                      <w:sz w:val="20"/>
                      <w:szCs w:val="20"/>
                      <w:lang w:val="en-GB"/>
                    </w:rPr>
                  </w:pPr>
                </w:p>
                <w:p w:rsidR="002E4602" w:rsidRPr="00B63953" w:rsidRDefault="002E4602" w:rsidP="00323B56">
                  <w:pPr>
                    <w:rPr>
                      <w:rFonts w:ascii="Arial" w:hAnsi="Arial"/>
                      <w:sz w:val="20"/>
                      <w:szCs w:val="20"/>
                      <w:lang w:val="en-GB"/>
                    </w:rPr>
                  </w:pPr>
                  <w:r w:rsidRPr="00B63953">
                    <w:rPr>
                      <w:rFonts w:ascii="Arial" w:hAnsi="Arial"/>
                      <w:sz w:val="20"/>
                      <w:szCs w:val="20"/>
                      <w:lang w:val="en-GB"/>
                    </w:rPr>
                    <w:t>External Examiner’s mark (if relevant)</w:t>
                  </w:r>
                </w:p>
              </w:tc>
              <w:tc>
                <w:tcPr>
                  <w:tcW w:w="1660" w:type="dxa"/>
                </w:tcPr>
                <w:p w:rsidR="002E4602" w:rsidRPr="00B63953" w:rsidRDefault="002E4602" w:rsidP="00323B56">
                  <w:pPr>
                    <w:rPr>
                      <w:rFonts w:ascii="Arial" w:hAnsi="Arial"/>
                      <w:sz w:val="20"/>
                      <w:szCs w:val="20"/>
                      <w:lang w:val="en-GB"/>
                    </w:rPr>
                  </w:pPr>
                </w:p>
              </w:tc>
            </w:tr>
            <w:tr w:rsidR="002E4602" w:rsidRPr="00F3048B" w:rsidTr="00323B56">
              <w:tc>
                <w:tcPr>
                  <w:tcW w:w="6970" w:type="dxa"/>
                </w:tcPr>
                <w:p w:rsidR="002E4602" w:rsidRPr="00B63953" w:rsidRDefault="002E4602" w:rsidP="00323B56">
                  <w:pPr>
                    <w:rPr>
                      <w:rFonts w:ascii="Arial" w:hAnsi="Arial"/>
                      <w:sz w:val="20"/>
                      <w:szCs w:val="20"/>
                      <w:lang w:val="en-GB"/>
                    </w:rPr>
                  </w:pPr>
                </w:p>
                <w:p w:rsidR="002E4602" w:rsidRPr="00B63953" w:rsidRDefault="002E4602" w:rsidP="00323B56">
                  <w:pPr>
                    <w:rPr>
                      <w:rFonts w:ascii="Arial" w:hAnsi="Arial"/>
                      <w:b/>
                      <w:sz w:val="20"/>
                      <w:szCs w:val="20"/>
                      <w:lang w:val="en-GB"/>
                    </w:rPr>
                  </w:pPr>
                  <w:r w:rsidRPr="00B63953">
                    <w:rPr>
                      <w:rFonts w:ascii="Arial" w:hAnsi="Arial"/>
                      <w:b/>
                      <w:sz w:val="20"/>
                      <w:szCs w:val="20"/>
                      <w:lang w:val="en-GB"/>
                    </w:rPr>
                    <w:t>Final Mark</w:t>
                  </w:r>
                </w:p>
                <w:p w:rsidR="002E4602" w:rsidRPr="00B63953" w:rsidRDefault="002E4602" w:rsidP="00323B56">
                  <w:pPr>
                    <w:rPr>
                      <w:rFonts w:ascii="Arial" w:hAnsi="Arial"/>
                      <w:sz w:val="20"/>
                      <w:szCs w:val="20"/>
                      <w:lang w:val="en-GB"/>
                    </w:rPr>
                  </w:pPr>
                </w:p>
              </w:tc>
              <w:tc>
                <w:tcPr>
                  <w:tcW w:w="1660" w:type="dxa"/>
                </w:tcPr>
                <w:p w:rsidR="002E4602" w:rsidRPr="00B63953" w:rsidRDefault="002E4602" w:rsidP="00323B56">
                  <w:pPr>
                    <w:rPr>
                      <w:rFonts w:ascii="Arial" w:hAnsi="Arial"/>
                      <w:sz w:val="20"/>
                      <w:szCs w:val="20"/>
                      <w:lang w:val="en-GB"/>
                    </w:rPr>
                  </w:pPr>
                </w:p>
              </w:tc>
            </w:tr>
          </w:tbl>
          <w:p w:rsidR="002E4602" w:rsidRPr="00B63953" w:rsidRDefault="002E4602" w:rsidP="00323B56">
            <w:pPr>
              <w:pStyle w:val="StandardWeb"/>
              <w:spacing w:before="0" w:beforeAutospacing="0" w:after="0" w:afterAutospacing="0"/>
              <w:ind w:left="142" w:right="34"/>
              <w:rPr>
                <w:rFonts w:ascii="Arial" w:hAnsi="Arial" w:cs="Arial"/>
                <w:b/>
                <w:sz w:val="22"/>
                <w:szCs w:val="22"/>
              </w:rPr>
            </w:pPr>
          </w:p>
          <w:p w:rsidR="002E4602" w:rsidRPr="00B63953" w:rsidRDefault="002E4602" w:rsidP="00323B56">
            <w:pPr>
              <w:pStyle w:val="StandardWeb"/>
              <w:spacing w:before="0" w:beforeAutospacing="0" w:after="0" w:afterAutospacing="0"/>
              <w:ind w:left="142" w:right="34"/>
              <w:rPr>
                <w:rFonts w:ascii="Arial" w:hAnsi="Arial" w:cs="Arial"/>
                <w:sz w:val="22"/>
                <w:szCs w:val="22"/>
              </w:rPr>
            </w:pPr>
            <w:r w:rsidRPr="00B63953">
              <w:rPr>
                <w:rFonts w:ascii="Arial" w:hAnsi="Arial" w:cs="Arial"/>
                <w:b/>
                <w:sz w:val="22"/>
                <w:szCs w:val="22"/>
              </w:rPr>
              <w:t>NB.</w:t>
            </w:r>
            <w:r w:rsidRPr="00B63953">
              <w:rPr>
                <w:rFonts w:ascii="Arial" w:hAnsi="Arial" w:cs="Arial"/>
                <w:sz w:val="22"/>
                <w:szCs w:val="22"/>
              </w:rPr>
              <w:t xml:space="preserve">  All marks are provisional until confirmed by the Final Examination Board.</w:t>
            </w:r>
          </w:p>
          <w:p w:rsidR="002E4602" w:rsidRPr="00B63953" w:rsidRDefault="002E4602" w:rsidP="00323B56">
            <w:pPr>
              <w:pStyle w:val="StandardWeb"/>
              <w:spacing w:before="0" w:beforeAutospacing="0" w:after="0" w:afterAutospacing="0"/>
              <w:rPr>
                <w:rFonts w:ascii="Arial" w:hAnsi="Arial" w:cs="Arial"/>
                <w:b/>
                <w:sz w:val="22"/>
                <w:szCs w:val="22"/>
              </w:rPr>
            </w:pPr>
          </w:p>
          <w:p w:rsidR="002E4602" w:rsidRPr="00B63953" w:rsidRDefault="002E4602" w:rsidP="00323B56">
            <w:pPr>
              <w:pStyle w:val="StandardWeb"/>
              <w:spacing w:before="0" w:beforeAutospacing="0" w:after="0" w:afterAutospacing="0"/>
              <w:rPr>
                <w:rFonts w:ascii="Arial" w:hAnsi="Arial" w:cs="Arial"/>
                <w:b/>
                <w:sz w:val="22"/>
                <w:szCs w:val="22"/>
              </w:rPr>
            </w:pPr>
            <w:r w:rsidRPr="00B63953">
              <w:rPr>
                <w:rFonts w:ascii="Arial" w:hAnsi="Arial" w:cs="Arial"/>
                <w:b/>
                <w:sz w:val="22"/>
                <w:szCs w:val="22"/>
              </w:rPr>
              <w:t>For completion by Marker 1:</w:t>
            </w:r>
          </w:p>
          <w:p w:rsidR="002E4602" w:rsidRPr="00B63953" w:rsidRDefault="002E4602" w:rsidP="00323B56">
            <w:pPr>
              <w:pStyle w:val="StandardWeb"/>
              <w:rPr>
                <w:rFonts w:ascii="Arial" w:hAnsi="Arial" w:cs="Arial"/>
                <w:sz w:val="22"/>
                <w:szCs w:val="22"/>
              </w:rPr>
            </w:pPr>
            <w:r w:rsidRPr="00B63953">
              <w:rPr>
                <w:rFonts w:ascii="Arial" w:hAnsi="Arial" w:cs="Arial"/>
                <w:sz w:val="22"/>
                <w:szCs w:val="22"/>
              </w:rPr>
              <w:t>Comments:</w:t>
            </w:r>
          </w:p>
          <w:p w:rsidR="002E4602" w:rsidRPr="00B63953" w:rsidRDefault="002E4602" w:rsidP="00323B56">
            <w:pPr>
              <w:pStyle w:val="StandardWeb"/>
              <w:rPr>
                <w:rFonts w:ascii="Arial" w:hAnsi="Arial" w:cs="Arial"/>
                <w:sz w:val="22"/>
                <w:szCs w:val="22"/>
              </w:rPr>
            </w:pPr>
          </w:p>
        </w:tc>
      </w:tr>
      <w:tr w:rsidR="002E4602" w:rsidRPr="00B63953" w:rsidTr="00323B56">
        <w:trPr>
          <w:trHeight w:val="492"/>
        </w:trPr>
        <w:tc>
          <w:tcPr>
            <w:tcW w:w="6768" w:type="dxa"/>
            <w:gridSpan w:val="3"/>
          </w:tcPr>
          <w:p w:rsidR="002E4602" w:rsidRPr="00B63953" w:rsidRDefault="002E4602" w:rsidP="00323B56">
            <w:pPr>
              <w:pStyle w:val="StandardWeb"/>
              <w:ind w:left="142" w:right="34"/>
              <w:rPr>
                <w:rFonts w:ascii="Arial" w:hAnsi="Arial" w:cs="Arial"/>
                <w:sz w:val="22"/>
                <w:szCs w:val="22"/>
              </w:rPr>
            </w:pPr>
            <w:r w:rsidRPr="00B63953">
              <w:rPr>
                <w:rFonts w:ascii="Arial" w:hAnsi="Arial" w:cs="Arial"/>
                <w:sz w:val="22"/>
                <w:szCs w:val="22"/>
              </w:rPr>
              <w:lastRenderedPageBreak/>
              <w:t>Marker’s signature:</w:t>
            </w:r>
          </w:p>
        </w:tc>
        <w:tc>
          <w:tcPr>
            <w:tcW w:w="2088" w:type="dxa"/>
            <w:gridSpan w:val="2"/>
          </w:tcPr>
          <w:p w:rsidR="002E4602" w:rsidRPr="00B63953" w:rsidRDefault="002E4602" w:rsidP="00323B56">
            <w:pPr>
              <w:pStyle w:val="StandardWeb"/>
              <w:spacing w:after="0"/>
              <w:ind w:left="142" w:right="34"/>
              <w:rPr>
                <w:rFonts w:ascii="Arial" w:hAnsi="Arial" w:cs="Arial"/>
                <w:sz w:val="22"/>
                <w:szCs w:val="22"/>
              </w:rPr>
            </w:pPr>
            <w:r w:rsidRPr="00B63953">
              <w:rPr>
                <w:rFonts w:ascii="Arial" w:hAnsi="Arial" w:cs="Arial"/>
                <w:sz w:val="22"/>
                <w:szCs w:val="22"/>
              </w:rPr>
              <w:t>Date:</w:t>
            </w:r>
          </w:p>
        </w:tc>
      </w:tr>
      <w:tr w:rsidR="002E4602" w:rsidRPr="00B63953" w:rsidTr="00323B56">
        <w:tc>
          <w:tcPr>
            <w:tcW w:w="8856" w:type="dxa"/>
            <w:gridSpan w:val="5"/>
          </w:tcPr>
          <w:p w:rsidR="002E4602" w:rsidRPr="00B63953" w:rsidRDefault="002E4602" w:rsidP="00323B56">
            <w:pPr>
              <w:pStyle w:val="StandardWeb"/>
              <w:spacing w:before="0" w:beforeAutospacing="0" w:after="0" w:afterAutospacing="0"/>
              <w:ind w:right="-334"/>
              <w:rPr>
                <w:rFonts w:ascii="Arial" w:hAnsi="Arial" w:cs="Arial"/>
                <w:bCs/>
                <w:i/>
                <w:sz w:val="22"/>
                <w:szCs w:val="22"/>
              </w:rPr>
            </w:pPr>
          </w:p>
          <w:p w:rsidR="002E4602" w:rsidRPr="00B63953" w:rsidRDefault="002E4602" w:rsidP="00323B56">
            <w:pPr>
              <w:pStyle w:val="StandardWeb"/>
              <w:spacing w:before="0" w:beforeAutospacing="0" w:after="0" w:afterAutospacing="0"/>
              <w:ind w:right="-334"/>
              <w:rPr>
                <w:rFonts w:ascii="Arial" w:hAnsi="Arial" w:cs="Arial"/>
                <w:b/>
                <w:bCs/>
                <w:sz w:val="22"/>
                <w:szCs w:val="22"/>
              </w:rPr>
            </w:pPr>
            <w:r w:rsidRPr="00B63953">
              <w:rPr>
                <w:rFonts w:ascii="Arial" w:hAnsi="Arial" w:cs="Arial"/>
                <w:b/>
                <w:bCs/>
                <w:sz w:val="22"/>
                <w:szCs w:val="22"/>
              </w:rPr>
              <w:t>For completion by Marker 2/Moderator:</w:t>
            </w:r>
          </w:p>
          <w:p w:rsidR="002E4602" w:rsidRPr="00B63953" w:rsidRDefault="002E4602" w:rsidP="00323B56">
            <w:pPr>
              <w:pStyle w:val="StandardWeb"/>
              <w:spacing w:before="0" w:beforeAutospacing="0" w:after="0" w:afterAutospacing="0"/>
              <w:ind w:right="-334"/>
              <w:rPr>
                <w:rFonts w:ascii="Arial" w:hAnsi="Arial" w:cs="Arial"/>
                <w:b/>
                <w:bCs/>
                <w:sz w:val="22"/>
                <w:szCs w:val="22"/>
              </w:rPr>
            </w:pPr>
          </w:p>
          <w:p w:rsidR="002E4602" w:rsidRPr="00B63953" w:rsidRDefault="002E4602" w:rsidP="00323B56">
            <w:pPr>
              <w:pStyle w:val="StandardWeb"/>
              <w:spacing w:before="0" w:beforeAutospacing="0" w:after="0" w:afterAutospacing="0"/>
              <w:ind w:right="-334"/>
              <w:rPr>
                <w:rFonts w:ascii="Arial" w:hAnsi="Arial" w:cs="Arial"/>
                <w:bCs/>
                <w:sz w:val="22"/>
                <w:szCs w:val="22"/>
              </w:rPr>
            </w:pPr>
            <w:r w:rsidRPr="00B63953">
              <w:rPr>
                <w:rFonts w:ascii="Arial" w:hAnsi="Arial" w:cs="Arial"/>
                <w:bCs/>
                <w:sz w:val="22"/>
                <w:szCs w:val="22"/>
              </w:rPr>
              <w:t>Comments:</w:t>
            </w:r>
          </w:p>
          <w:p w:rsidR="002E4602" w:rsidRPr="00B63953" w:rsidRDefault="002E4602" w:rsidP="00323B56">
            <w:pPr>
              <w:pStyle w:val="StandardWeb"/>
              <w:spacing w:before="0" w:beforeAutospacing="0" w:after="0" w:afterAutospacing="0"/>
              <w:ind w:right="-334"/>
              <w:rPr>
                <w:rFonts w:ascii="Arial" w:hAnsi="Arial" w:cs="Arial"/>
                <w:bCs/>
                <w:sz w:val="22"/>
                <w:szCs w:val="22"/>
              </w:rPr>
            </w:pPr>
          </w:p>
          <w:p w:rsidR="002E4602" w:rsidRPr="00B63953" w:rsidRDefault="002E4602" w:rsidP="00323B56">
            <w:pPr>
              <w:pStyle w:val="StandardWeb"/>
              <w:spacing w:before="0" w:beforeAutospacing="0" w:after="0" w:afterAutospacing="0"/>
              <w:ind w:right="-334"/>
              <w:rPr>
                <w:rFonts w:ascii="Arial" w:hAnsi="Arial" w:cs="Arial"/>
                <w:bCs/>
                <w:sz w:val="22"/>
                <w:szCs w:val="22"/>
              </w:rPr>
            </w:pPr>
          </w:p>
          <w:p w:rsidR="002E4602" w:rsidRPr="00B63953" w:rsidRDefault="002E4602" w:rsidP="00323B56">
            <w:pPr>
              <w:pStyle w:val="StandardWeb"/>
              <w:spacing w:before="0" w:beforeAutospacing="0" w:after="0" w:afterAutospacing="0"/>
              <w:ind w:right="-334"/>
              <w:rPr>
                <w:rFonts w:ascii="Arial" w:hAnsi="Arial" w:cs="Arial"/>
                <w:bCs/>
                <w:sz w:val="22"/>
                <w:szCs w:val="22"/>
              </w:rPr>
            </w:pPr>
          </w:p>
          <w:p w:rsidR="002E4602" w:rsidRPr="00B63953" w:rsidRDefault="002E4602" w:rsidP="00323B56">
            <w:pPr>
              <w:pStyle w:val="StandardWeb"/>
              <w:spacing w:before="0" w:beforeAutospacing="0" w:after="0" w:afterAutospacing="0"/>
              <w:ind w:right="-334"/>
              <w:rPr>
                <w:rFonts w:ascii="Arial" w:hAnsi="Arial" w:cs="Arial"/>
                <w:bCs/>
                <w:sz w:val="22"/>
                <w:szCs w:val="22"/>
              </w:rPr>
            </w:pPr>
          </w:p>
          <w:p w:rsidR="002E4602" w:rsidRPr="00B63953" w:rsidRDefault="002E4602" w:rsidP="00323B56">
            <w:pPr>
              <w:pStyle w:val="StandardWeb"/>
              <w:spacing w:before="0" w:beforeAutospacing="0" w:after="0" w:afterAutospacing="0"/>
              <w:ind w:right="-334"/>
              <w:rPr>
                <w:rFonts w:ascii="Arial" w:hAnsi="Arial" w:cs="Arial"/>
                <w:bCs/>
                <w:sz w:val="22"/>
                <w:szCs w:val="22"/>
              </w:rPr>
            </w:pPr>
          </w:p>
          <w:p w:rsidR="002E4602" w:rsidRPr="00B63953" w:rsidRDefault="002E4602" w:rsidP="00323B56">
            <w:pPr>
              <w:pStyle w:val="StandardWeb"/>
              <w:spacing w:before="0" w:beforeAutospacing="0" w:after="0" w:afterAutospacing="0"/>
              <w:ind w:right="-334"/>
              <w:rPr>
                <w:rFonts w:ascii="Arial" w:hAnsi="Arial" w:cs="Arial"/>
                <w:bCs/>
                <w:sz w:val="22"/>
                <w:szCs w:val="22"/>
              </w:rPr>
            </w:pPr>
          </w:p>
          <w:p w:rsidR="002E4602" w:rsidRPr="00B63953" w:rsidRDefault="002E4602" w:rsidP="00323B56">
            <w:pPr>
              <w:pStyle w:val="StandardWeb"/>
              <w:spacing w:before="0" w:beforeAutospacing="0" w:after="0" w:afterAutospacing="0"/>
              <w:ind w:right="-334"/>
              <w:rPr>
                <w:rFonts w:ascii="Arial" w:hAnsi="Arial" w:cs="Arial"/>
                <w:bCs/>
                <w:sz w:val="22"/>
                <w:szCs w:val="22"/>
              </w:rPr>
            </w:pPr>
          </w:p>
          <w:p w:rsidR="002E4602" w:rsidRPr="00B63953" w:rsidRDefault="002E4602" w:rsidP="00323B56">
            <w:pPr>
              <w:pStyle w:val="StandardWeb"/>
              <w:spacing w:before="0" w:beforeAutospacing="0" w:after="0" w:afterAutospacing="0"/>
              <w:ind w:right="-334"/>
              <w:rPr>
                <w:rFonts w:ascii="Arial" w:hAnsi="Arial" w:cs="Arial"/>
                <w:bCs/>
                <w:sz w:val="22"/>
                <w:szCs w:val="22"/>
              </w:rPr>
            </w:pPr>
          </w:p>
          <w:p w:rsidR="002E4602" w:rsidRPr="00B63953" w:rsidRDefault="002E4602" w:rsidP="00323B56">
            <w:pPr>
              <w:pStyle w:val="StandardWeb"/>
              <w:spacing w:before="0" w:beforeAutospacing="0" w:after="0" w:afterAutospacing="0"/>
              <w:ind w:right="-334"/>
              <w:rPr>
                <w:rFonts w:ascii="Arial" w:hAnsi="Arial" w:cs="Arial"/>
                <w:bCs/>
                <w:sz w:val="22"/>
                <w:szCs w:val="22"/>
              </w:rPr>
            </w:pPr>
          </w:p>
          <w:p w:rsidR="002E4602" w:rsidRPr="00B63953" w:rsidRDefault="002E4602" w:rsidP="00323B56">
            <w:pPr>
              <w:pStyle w:val="StandardWeb"/>
              <w:spacing w:before="0" w:beforeAutospacing="0" w:after="0" w:afterAutospacing="0"/>
              <w:ind w:right="-334"/>
              <w:rPr>
                <w:rFonts w:ascii="Arial" w:hAnsi="Arial" w:cs="Arial"/>
                <w:bCs/>
                <w:sz w:val="22"/>
                <w:szCs w:val="22"/>
              </w:rPr>
            </w:pPr>
          </w:p>
          <w:p w:rsidR="002E4602" w:rsidRPr="00B63953" w:rsidRDefault="002E4602" w:rsidP="00323B56">
            <w:pPr>
              <w:pStyle w:val="StandardWeb"/>
              <w:spacing w:before="0" w:beforeAutospacing="0" w:after="0" w:afterAutospacing="0"/>
              <w:ind w:right="-334"/>
              <w:rPr>
                <w:rFonts w:ascii="Arial" w:hAnsi="Arial" w:cs="Arial"/>
                <w:bCs/>
                <w:sz w:val="22"/>
                <w:szCs w:val="22"/>
              </w:rPr>
            </w:pPr>
          </w:p>
          <w:p w:rsidR="002E4602" w:rsidRPr="00B63953" w:rsidRDefault="002E4602" w:rsidP="00323B56">
            <w:pPr>
              <w:pStyle w:val="StandardWeb"/>
              <w:spacing w:before="0" w:beforeAutospacing="0" w:after="0" w:afterAutospacing="0"/>
              <w:ind w:right="-334"/>
              <w:rPr>
                <w:rFonts w:ascii="Arial" w:hAnsi="Arial" w:cs="Arial"/>
                <w:bCs/>
                <w:sz w:val="22"/>
                <w:szCs w:val="22"/>
              </w:rPr>
            </w:pPr>
          </w:p>
        </w:tc>
      </w:tr>
      <w:tr w:rsidR="002E4602" w:rsidRPr="00B63953" w:rsidTr="00323B56">
        <w:trPr>
          <w:trHeight w:val="720"/>
        </w:trPr>
        <w:tc>
          <w:tcPr>
            <w:tcW w:w="5211" w:type="dxa"/>
            <w:gridSpan w:val="2"/>
          </w:tcPr>
          <w:p w:rsidR="002E4602" w:rsidRPr="00B63953" w:rsidRDefault="002E4602" w:rsidP="00323B56">
            <w:pPr>
              <w:pStyle w:val="StandardWeb"/>
              <w:spacing w:before="0" w:beforeAutospacing="0" w:after="0" w:afterAutospacing="0"/>
              <w:ind w:right="-334"/>
              <w:rPr>
                <w:rFonts w:ascii="Arial" w:hAnsi="Arial" w:cs="Arial"/>
                <w:bCs/>
                <w:sz w:val="22"/>
                <w:szCs w:val="22"/>
              </w:rPr>
            </w:pPr>
            <w:r w:rsidRPr="00B63953">
              <w:rPr>
                <w:rFonts w:ascii="Arial" w:hAnsi="Arial" w:cs="Arial"/>
                <w:bCs/>
                <w:sz w:val="22"/>
                <w:szCs w:val="22"/>
              </w:rPr>
              <w:t>Marker’s Signature:</w:t>
            </w:r>
          </w:p>
        </w:tc>
        <w:tc>
          <w:tcPr>
            <w:tcW w:w="3645" w:type="dxa"/>
            <w:gridSpan w:val="3"/>
          </w:tcPr>
          <w:p w:rsidR="002E4602" w:rsidRPr="00B63953" w:rsidRDefault="002E4602" w:rsidP="00323B56">
            <w:pPr>
              <w:pStyle w:val="StandardWeb"/>
              <w:spacing w:before="0" w:beforeAutospacing="0" w:after="0" w:afterAutospacing="0"/>
              <w:ind w:right="-334"/>
              <w:rPr>
                <w:rFonts w:ascii="Arial" w:hAnsi="Arial" w:cs="Arial"/>
                <w:bCs/>
                <w:sz w:val="22"/>
                <w:szCs w:val="22"/>
              </w:rPr>
            </w:pPr>
            <w:r w:rsidRPr="00B63953">
              <w:rPr>
                <w:rFonts w:ascii="Arial" w:hAnsi="Arial" w:cs="Arial"/>
                <w:bCs/>
                <w:sz w:val="22"/>
                <w:szCs w:val="22"/>
              </w:rPr>
              <w:t>Date:</w:t>
            </w:r>
          </w:p>
        </w:tc>
      </w:tr>
      <w:tr w:rsidR="002E4602" w:rsidRPr="00F3048B" w:rsidTr="00323B56">
        <w:trPr>
          <w:trHeight w:val="720"/>
        </w:trPr>
        <w:tc>
          <w:tcPr>
            <w:tcW w:w="8856" w:type="dxa"/>
            <w:gridSpan w:val="5"/>
          </w:tcPr>
          <w:p w:rsidR="002E4602" w:rsidRPr="00B63953" w:rsidRDefault="002E4602" w:rsidP="00323B56">
            <w:pPr>
              <w:rPr>
                <w:rFonts w:ascii="Arial" w:hAnsi="Arial" w:cs="Arial"/>
                <w:b/>
                <w:sz w:val="22"/>
                <w:szCs w:val="22"/>
                <w:lang w:val="en-GB"/>
              </w:rPr>
            </w:pPr>
            <w:r w:rsidRPr="00B63953">
              <w:rPr>
                <w:rFonts w:ascii="Arial" w:hAnsi="Arial" w:cs="Arial"/>
                <w:b/>
                <w:sz w:val="22"/>
                <w:szCs w:val="22"/>
                <w:lang w:val="en-GB"/>
              </w:rPr>
              <w:t>External Examiner’s comments (if relevant)</w:t>
            </w:r>
          </w:p>
          <w:p w:rsidR="002E4602" w:rsidRPr="00B63953" w:rsidRDefault="002E4602" w:rsidP="00323B56">
            <w:pPr>
              <w:pStyle w:val="StandardWeb"/>
              <w:spacing w:before="0" w:beforeAutospacing="0" w:after="0" w:afterAutospacing="0"/>
              <w:ind w:right="-334"/>
              <w:rPr>
                <w:rFonts w:ascii="Arial" w:hAnsi="Arial" w:cs="Arial"/>
                <w:bCs/>
                <w:sz w:val="22"/>
                <w:szCs w:val="22"/>
              </w:rPr>
            </w:pPr>
          </w:p>
          <w:p w:rsidR="002E4602" w:rsidRPr="00B63953" w:rsidRDefault="002E4602" w:rsidP="00323B56">
            <w:pPr>
              <w:pStyle w:val="StandardWeb"/>
              <w:spacing w:before="0" w:beforeAutospacing="0" w:after="0" w:afterAutospacing="0"/>
              <w:ind w:right="-334"/>
              <w:rPr>
                <w:rFonts w:ascii="Arial" w:hAnsi="Arial" w:cs="Arial"/>
                <w:bCs/>
                <w:sz w:val="22"/>
                <w:szCs w:val="22"/>
              </w:rPr>
            </w:pPr>
          </w:p>
          <w:p w:rsidR="002E4602" w:rsidRPr="00B63953" w:rsidRDefault="002E4602" w:rsidP="00323B56">
            <w:pPr>
              <w:pStyle w:val="StandardWeb"/>
              <w:spacing w:before="0" w:beforeAutospacing="0" w:after="0" w:afterAutospacing="0"/>
              <w:ind w:right="-334"/>
              <w:rPr>
                <w:rFonts w:ascii="Arial" w:hAnsi="Arial" w:cs="Arial"/>
                <w:bCs/>
                <w:sz w:val="22"/>
                <w:szCs w:val="22"/>
              </w:rPr>
            </w:pPr>
          </w:p>
          <w:p w:rsidR="002E4602" w:rsidRPr="00B63953" w:rsidRDefault="002E4602" w:rsidP="00323B56">
            <w:pPr>
              <w:pStyle w:val="StandardWeb"/>
              <w:spacing w:before="0" w:beforeAutospacing="0" w:after="0" w:afterAutospacing="0"/>
              <w:ind w:right="-334"/>
              <w:rPr>
                <w:rFonts w:ascii="Arial" w:hAnsi="Arial" w:cs="Arial"/>
                <w:bCs/>
                <w:sz w:val="22"/>
                <w:szCs w:val="22"/>
              </w:rPr>
            </w:pPr>
          </w:p>
          <w:p w:rsidR="002E4602" w:rsidRPr="00B63953" w:rsidRDefault="002E4602" w:rsidP="00323B56">
            <w:pPr>
              <w:pStyle w:val="StandardWeb"/>
              <w:spacing w:before="0" w:beforeAutospacing="0" w:after="0" w:afterAutospacing="0"/>
              <w:ind w:right="-334"/>
              <w:rPr>
                <w:rFonts w:ascii="Arial" w:hAnsi="Arial" w:cs="Arial"/>
                <w:bCs/>
                <w:sz w:val="22"/>
                <w:szCs w:val="22"/>
              </w:rPr>
            </w:pPr>
          </w:p>
          <w:p w:rsidR="002E4602" w:rsidRPr="00B63953" w:rsidRDefault="002E4602" w:rsidP="00323B56">
            <w:pPr>
              <w:pStyle w:val="StandardWeb"/>
              <w:spacing w:before="0" w:beforeAutospacing="0" w:after="0" w:afterAutospacing="0"/>
              <w:ind w:right="-334"/>
              <w:rPr>
                <w:rFonts w:ascii="Arial" w:hAnsi="Arial" w:cs="Arial"/>
                <w:bCs/>
                <w:sz w:val="22"/>
                <w:szCs w:val="22"/>
              </w:rPr>
            </w:pPr>
          </w:p>
          <w:p w:rsidR="002E4602" w:rsidRPr="00B63953" w:rsidRDefault="002E4602" w:rsidP="00323B56">
            <w:pPr>
              <w:pStyle w:val="StandardWeb"/>
              <w:spacing w:before="0" w:beforeAutospacing="0" w:after="0" w:afterAutospacing="0"/>
              <w:ind w:right="-334"/>
              <w:rPr>
                <w:rFonts w:ascii="Arial" w:hAnsi="Arial" w:cs="Arial"/>
                <w:bCs/>
                <w:sz w:val="22"/>
                <w:szCs w:val="22"/>
              </w:rPr>
            </w:pPr>
          </w:p>
          <w:p w:rsidR="002E4602" w:rsidRPr="00B63953" w:rsidRDefault="002E4602" w:rsidP="00323B56">
            <w:pPr>
              <w:pStyle w:val="StandardWeb"/>
              <w:spacing w:before="0" w:beforeAutospacing="0" w:after="0" w:afterAutospacing="0"/>
              <w:ind w:right="-334"/>
              <w:rPr>
                <w:rFonts w:ascii="Arial" w:hAnsi="Arial" w:cs="Arial"/>
                <w:bCs/>
                <w:sz w:val="22"/>
                <w:szCs w:val="22"/>
              </w:rPr>
            </w:pPr>
          </w:p>
          <w:p w:rsidR="002E4602" w:rsidRPr="00B63953" w:rsidRDefault="002E4602" w:rsidP="00323B56">
            <w:pPr>
              <w:pStyle w:val="StandardWeb"/>
              <w:spacing w:before="0" w:beforeAutospacing="0" w:after="0" w:afterAutospacing="0"/>
              <w:ind w:right="-334"/>
              <w:rPr>
                <w:rFonts w:ascii="Arial" w:hAnsi="Arial" w:cs="Arial"/>
                <w:bCs/>
                <w:sz w:val="22"/>
                <w:szCs w:val="22"/>
              </w:rPr>
            </w:pPr>
          </w:p>
          <w:p w:rsidR="002E4602" w:rsidRPr="00B63953" w:rsidRDefault="002E4602" w:rsidP="00323B56">
            <w:pPr>
              <w:pStyle w:val="StandardWeb"/>
              <w:spacing w:before="0" w:beforeAutospacing="0" w:after="0" w:afterAutospacing="0"/>
              <w:ind w:right="-334"/>
              <w:rPr>
                <w:rFonts w:ascii="Arial" w:hAnsi="Arial" w:cs="Arial"/>
                <w:bCs/>
                <w:sz w:val="22"/>
                <w:szCs w:val="22"/>
              </w:rPr>
            </w:pPr>
          </w:p>
          <w:p w:rsidR="002E4602" w:rsidRPr="00B63953" w:rsidRDefault="002E4602" w:rsidP="00323B56">
            <w:pPr>
              <w:pStyle w:val="StandardWeb"/>
              <w:spacing w:before="0" w:beforeAutospacing="0" w:after="0" w:afterAutospacing="0"/>
              <w:ind w:right="-334"/>
              <w:rPr>
                <w:rFonts w:ascii="Arial" w:hAnsi="Arial" w:cs="Arial"/>
                <w:bCs/>
                <w:sz w:val="22"/>
                <w:szCs w:val="22"/>
              </w:rPr>
            </w:pPr>
          </w:p>
        </w:tc>
      </w:tr>
      <w:tr w:rsidR="002E4602" w:rsidRPr="00B63953" w:rsidTr="00323B56">
        <w:trPr>
          <w:trHeight w:val="720"/>
        </w:trPr>
        <w:tc>
          <w:tcPr>
            <w:tcW w:w="5211" w:type="dxa"/>
            <w:gridSpan w:val="2"/>
          </w:tcPr>
          <w:p w:rsidR="002E4602" w:rsidRPr="00B63953" w:rsidRDefault="002E4602" w:rsidP="00323B56">
            <w:pPr>
              <w:rPr>
                <w:rFonts w:ascii="Arial" w:hAnsi="Arial" w:cs="Arial"/>
                <w:sz w:val="22"/>
                <w:szCs w:val="22"/>
                <w:lang w:val="en-GB"/>
              </w:rPr>
            </w:pPr>
            <w:r w:rsidRPr="00B63953">
              <w:rPr>
                <w:rFonts w:ascii="Arial" w:hAnsi="Arial" w:cs="Arial"/>
                <w:sz w:val="22"/>
                <w:szCs w:val="22"/>
                <w:lang w:val="en-GB"/>
              </w:rPr>
              <w:t>External Examiner’s Signature:</w:t>
            </w:r>
          </w:p>
        </w:tc>
        <w:tc>
          <w:tcPr>
            <w:tcW w:w="3645" w:type="dxa"/>
            <w:gridSpan w:val="3"/>
          </w:tcPr>
          <w:p w:rsidR="002E4602" w:rsidRPr="00B63953" w:rsidRDefault="002E4602" w:rsidP="00323B56">
            <w:pPr>
              <w:rPr>
                <w:rFonts w:ascii="Arial" w:hAnsi="Arial" w:cs="Arial"/>
                <w:sz w:val="22"/>
                <w:szCs w:val="22"/>
                <w:lang w:val="en-GB"/>
              </w:rPr>
            </w:pPr>
            <w:r w:rsidRPr="00B63953">
              <w:rPr>
                <w:rFonts w:ascii="Arial" w:hAnsi="Arial" w:cs="Arial"/>
                <w:sz w:val="22"/>
                <w:szCs w:val="22"/>
                <w:lang w:val="en-GB"/>
              </w:rPr>
              <w:t>Date:</w:t>
            </w:r>
          </w:p>
        </w:tc>
      </w:tr>
    </w:tbl>
    <w:p w:rsidR="004C38BC" w:rsidRPr="00B63953" w:rsidRDefault="004C38BC" w:rsidP="004C38BC">
      <w:pPr>
        <w:spacing w:line="276" w:lineRule="auto"/>
        <w:rPr>
          <w:b/>
          <w:sz w:val="28"/>
          <w:lang w:val="en-GB"/>
        </w:rPr>
        <w:sectPr w:rsidR="004C38BC" w:rsidRPr="00B63953" w:rsidSect="00FC2AF3">
          <w:headerReference w:type="even" r:id="rId9"/>
          <w:footerReference w:type="even" r:id="rId10"/>
          <w:pgSz w:w="11900" w:h="16840"/>
          <w:pgMar w:top="1417" w:right="1417" w:bottom="1134" w:left="1417" w:header="708" w:footer="708" w:gutter="0"/>
          <w:cols w:space="708"/>
          <w:docGrid w:linePitch="360"/>
        </w:sectPr>
      </w:pPr>
    </w:p>
    <w:p w:rsidR="00F93225" w:rsidRPr="00B63953" w:rsidRDefault="002B63A3" w:rsidP="00F903FB">
      <w:pPr>
        <w:spacing w:line="276" w:lineRule="auto"/>
        <w:jc w:val="left"/>
        <w:rPr>
          <w:b/>
          <w:lang w:val="en-GB"/>
        </w:rPr>
      </w:pPr>
      <w:r w:rsidRPr="002B63A3">
        <w:rPr>
          <w:b/>
          <w:sz w:val="28"/>
          <w:lang w:val="en-GB"/>
        </w:rPr>
        <w:lastRenderedPageBreak/>
        <w:t xml:space="preserve">A Critical Comparison of </w:t>
      </w:r>
      <w:r>
        <w:rPr>
          <w:b/>
          <w:sz w:val="28"/>
          <w:lang w:val="en-GB"/>
        </w:rPr>
        <w:t>Venus</w:t>
      </w:r>
      <w:r w:rsidRPr="002B63A3">
        <w:rPr>
          <w:b/>
          <w:sz w:val="28"/>
          <w:lang w:val="en-GB"/>
        </w:rPr>
        <w:t xml:space="preserve"> in three </w:t>
      </w:r>
      <w:r w:rsidR="00B27668">
        <w:rPr>
          <w:b/>
          <w:sz w:val="28"/>
          <w:lang w:val="en-GB"/>
        </w:rPr>
        <w:t>P</w:t>
      </w:r>
      <w:r w:rsidRPr="002B63A3">
        <w:rPr>
          <w:b/>
          <w:sz w:val="28"/>
          <w:lang w:val="en-GB"/>
        </w:rPr>
        <w:t xml:space="preserve">rimary </w:t>
      </w:r>
      <w:r w:rsidR="00B27668">
        <w:rPr>
          <w:b/>
          <w:sz w:val="28"/>
          <w:lang w:val="en-GB"/>
        </w:rPr>
        <w:t>S</w:t>
      </w:r>
      <w:r w:rsidRPr="002B63A3">
        <w:rPr>
          <w:b/>
          <w:sz w:val="28"/>
          <w:lang w:val="en-GB"/>
        </w:rPr>
        <w:t xml:space="preserve">ource </w:t>
      </w:r>
      <w:r w:rsidR="00B27668">
        <w:rPr>
          <w:b/>
          <w:sz w:val="28"/>
          <w:lang w:val="en-GB"/>
        </w:rPr>
        <w:t>D</w:t>
      </w:r>
      <w:r w:rsidRPr="002B63A3">
        <w:rPr>
          <w:b/>
          <w:sz w:val="28"/>
          <w:lang w:val="en-GB"/>
        </w:rPr>
        <w:t>ocuments</w:t>
      </w:r>
    </w:p>
    <w:p w:rsidR="002B63A3" w:rsidRDefault="002B63A3" w:rsidP="00F903FB">
      <w:pPr>
        <w:spacing w:line="276" w:lineRule="auto"/>
        <w:jc w:val="left"/>
        <w:rPr>
          <w:b/>
          <w:lang w:val="en-GB"/>
        </w:rPr>
      </w:pPr>
    </w:p>
    <w:p w:rsidR="00C54992" w:rsidRPr="00B63953" w:rsidRDefault="00C54992" w:rsidP="00F903FB">
      <w:pPr>
        <w:spacing w:line="276" w:lineRule="auto"/>
        <w:jc w:val="left"/>
        <w:rPr>
          <w:b/>
          <w:lang w:val="en-GB"/>
        </w:rPr>
      </w:pPr>
      <w:r w:rsidRPr="00B63953">
        <w:rPr>
          <w:b/>
          <w:lang w:val="en-GB"/>
        </w:rPr>
        <w:t xml:space="preserve">Word </w:t>
      </w:r>
      <w:r w:rsidR="00F130E5" w:rsidRPr="00B63953">
        <w:rPr>
          <w:b/>
          <w:lang w:val="en-GB"/>
        </w:rPr>
        <w:t xml:space="preserve">Count: </w:t>
      </w:r>
      <w:r w:rsidR="002B63A3">
        <w:rPr>
          <w:b/>
          <w:lang w:val="en-GB"/>
        </w:rPr>
        <w:t>20</w:t>
      </w:r>
      <w:r w:rsidR="00D24B98">
        <w:rPr>
          <w:b/>
          <w:lang w:val="en-GB"/>
        </w:rPr>
        <w:t>9</w:t>
      </w:r>
      <w:r w:rsidR="00F807BE">
        <w:rPr>
          <w:b/>
          <w:lang w:val="en-GB"/>
        </w:rPr>
        <w:t>5</w:t>
      </w:r>
    </w:p>
    <w:p w:rsidR="00715493" w:rsidRPr="00B63953" w:rsidRDefault="00715493" w:rsidP="00FD4B33">
      <w:pPr>
        <w:spacing w:line="276" w:lineRule="auto"/>
        <w:rPr>
          <w:lang w:val="en-GB"/>
        </w:rPr>
      </w:pPr>
    </w:p>
    <w:p w:rsidR="00ED437F" w:rsidRPr="00ED437F" w:rsidRDefault="00A45AB9" w:rsidP="00FD4B33">
      <w:pPr>
        <w:spacing w:line="276" w:lineRule="auto"/>
        <w:rPr>
          <w:b/>
          <w:sz w:val="28"/>
          <w:lang w:val="en-GB"/>
        </w:rPr>
      </w:pPr>
      <w:r w:rsidRPr="00B63953">
        <w:rPr>
          <w:b/>
          <w:sz w:val="28"/>
          <w:lang w:val="en-GB"/>
        </w:rPr>
        <w:t>1</w:t>
      </w:r>
      <w:r w:rsidRPr="00B63953">
        <w:rPr>
          <w:b/>
          <w:sz w:val="28"/>
          <w:lang w:val="en-GB"/>
        </w:rPr>
        <w:tab/>
      </w:r>
      <w:r w:rsidR="00715493" w:rsidRPr="00B63953">
        <w:rPr>
          <w:b/>
          <w:sz w:val="28"/>
          <w:lang w:val="en-GB"/>
        </w:rPr>
        <w:t>Introduction</w:t>
      </w:r>
    </w:p>
    <w:p w:rsidR="00A45AB9" w:rsidRDefault="00A45AB9" w:rsidP="00FD4B33">
      <w:pPr>
        <w:spacing w:line="276" w:lineRule="auto"/>
        <w:rPr>
          <w:lang w:val="en-GB"/>
        </w:rPr>
      </w:pPr>
    </w:p>
    <w:p w:rsidR="00E32447" w:rsidRDefault="00927BA6" w:rsidP="009D0229">
      <w:pPr>
        <w:spacing w:line="276" w:lineRule="auto"/>
        <w:rPr>
          <w:lang w:val="en-GB"/>
        </w:rPr>
      </w:pPr>
      <w:r>
        <w:rPr>
          <w:lang w:val="en-GB"/>
        </w:rPr>
        <w:t xml:space="preserve">This essay aims to compare and contrast critically astrological interpretations of the planet Venus </w:t>
      </w:r>
      <w:r w:rsidR="007D1D05">
        <w:rPr>
          <w:lang w:val="en-GB"/>
        </w:rPr>
        <w:t>in</w:t>
      </w:r>
      <w:r>
        <w:rPr>
          <w:lang w:val="en-GB"/>
        </w:rPr>
        <w:t xml:space="preserve"> three key-primary sources: </w:t>
      </w:r>
      <w:proofErr w:type="spellStart"/>
      <w:r>
        <w:rPr>
          <w:lang w:val="en-GB"/>
        </w:rPr>
        <w:t>Ptolemaeus</w:t>
      </w:r>
      <w:proofErr w:type="spellEnd"/>
      <w:r>
        <w:rPr>
          <w:lang w:val="en-GB"/>
        </w:rPr>
        <w:t xml:space="preserve">, </w:t>
      </w:r>
      <w:proofErr w:type="spellStart"/>
      <w:r>
        <w:rPr>
          <w:i/>
          <w:lang w:val="en-GB"/>
        </w:rPr>
        <w:t>Tetrabiblos</w:t>
      </w:r>
      <w:proofErr w:type="spellEnd"/>
      <w:r>
        <w:rPr>
          <w:i/>
          <w:lang w:val="en-GB"/>
        </w:rPr>
        <w:t>,</w:t>
      </w:r>
      <w:r>
        <w:rPr>
          <w:lang w:val="en-GB"/>
        </w:rPr>
        <w:t xml:space="preserve"> </w:t>
      </w:r>
      <w:r w:rsidR="00CE67BA">
        <w:rPr>
          <w:lang w:val="en-GB"/>
        </w:rPr>
        <w:t xml:space="preserve">trans. by Max Erich Winkel and </w:t>
      </w:r>
      <w:r>
        <w:rPr>
          <w:lang w:val="en-GB"/>
        </w:rPr>
        <w:t xml:space="preserve">ed. by Reinhardt </w:t>
      </w:r>
      <w:proofErr w:type="spellStart"/>
      <w:r>
        <w:rPr>
          <w:lang w:val="en-GB"/>
        </w:rPr>
        <w:t>Stiehle</w:t>
      </w:r>
      <w:proofErr w:type="spellEnd"/>
      <w:r>
        <w:rPr>
          <w:lang w:val="en-GB"/>
        </w:rPr>
        <w:t xml:space="preserve"> (</w:t>
      </w:r>
      <w:r w:rsidRPr="00927BA6">
        <w:rPr>
          <w:lang w:val="en-GB"/>
        </w:rPr>
        <w:t xml:space="preserve">Tübingen, Chiron Verlag, 2012), Lilly, William, </w:t>
      </w:r>
      <w:r w:rsidRPr="00927BA6">
        <w:rPr>
          <w:i/>
          <w:lang w:val="en-GB"/>
        </w:rPr>
        <w:t>Christian Astrology, Books 1 &amp; 2</w:t>
      </w:r>
      <w:r w:rsidR="00F3048B">
        <w:rPr>
          <w:lang w:val="en-GB"/>
        </w:rPr>
        <w:t xml:space="preserve">, </w:t>
      </w:r>
      <w:r w:rsidR="00F3048B" w:rsidRPr="003A130F">
        <w:rPr>
          <w:lang w:val="en-GB"/>
        </w:rPr>
        <w:t xml:space="preserve">ed. by David R. </w:t>
      </w:r>
      <w:proofErr w:type="spellStart"/>
      <w:r w:rsidR="00F3048B" w:rsidRPr="003A130F">
        <w:rPr>
          <w:lang w:val="en-GB"/>
        </w:rPr>
        <w:t>Roell</w:t>
      </w:r>
      <w:proofErr w:type="spellEnd"/>
      <w:r w:rsidR="00F3048B" w:rsidRPr="003A130F">
        <w:rPr>
          <w:lang w:val="en-GB"/>
        </w:rPr>
        <w:t xml:space="preserve"> </w:t>
      </w:r>
      <w:r w:rsidRPr="00927BA6">
        <w:rPr>
          <w:lang w:val="en-GB"/>
        </w:rPr>
        <w:t>(USA, Astrology Classics, 2006 [2004])</w:t>
      </w:r>
      <w:r>
        <w:rPr>
          <w:lang w:val="en-GB"/>
        </w:rPr>
        <w:t xml:space="preserve"> and </w:t>
      </w:r>
      <w:r w:rsidRPr="00927BA6">
        <w:rPr>
          <w:lang w:val="en-GB"/>
        </w:rPr>
        <w:t xml:space="preserve">Greene, Liz and </w:t>
      </w:r>
      <w:proofErr w:type="spellStart"/>
      <w:r w:rsidRPr="00927BA6">
        <w:rPr>
          <w:lang w:val="en-GB"/>
        </w:rPr>
        <w:t>Sasportas</w:t>
      </w:r>
      <w:proofErr w:type="spellEnd"/>
      <w:r w:rsidRPr="00927BA6">
        <w:rPr>
          <w:lang w:val="en-GB"/>
        </w:rPr>
        <w:t xml:space="preserve">, Howard, </w:t>
      </w:r>
      <w:r w:rsidRPr="00927BA6">
        <w:rPr>
          <w:i/>
          <w:lang w:val="en-GB"/>
        </w:rPr>
        <w:t xml:space="preserve">Die </w:t>
      </w:r>
      <w:proofErr w:type="spellStart"/>
      <w:r w:rsidRPr="00927BA6">
        <w:rPr>
          <w:i/>
          <w:lang w:val="en-GB"/>
        </w:rPr>
        <w:t>inneren</w:t>
      </w:r>
      <w:proofErr w:type="spellEnd"/>
      <w:r w:rsidRPr="00927BA6">
        <w:rPr>
          <w:i/>
          <w:lang w:val="en-GB"/>
        </w:rPr>
        <w:t xml:space="preserve"> </w:t>
      </w:r>
      <w:proofErr w:type="spellStart"/>
      <w:r w:rsidRPr="00927BA6">
        <w:rPr>
          <w:i/>
          <w:lang w:val="en-GB"/>
        </w:rPr>
        <w:t>Planeten</w:t>
      </w:r>
      <w:proofErr w:type="spellEnd"/>
      <w:r w:rsidR="00CE67BA">
        <w:rPr>
          <w:lang w:val="en-GB"/>
        </w:rPr>
        <w:t xml:space="preserve">, trans. by Ingrid </w:t>
      </w:r>
      <w:proofErr w:type="spellStart"/>
      <w:r w:rsidR="00CE67BA">
        <w:rPr>
          <w:lang w:val="en-GB"/>
        </w:rPr>
        <w:t>Holzhausen</w:t>
      </w:r>
      <w:proofErr w:type="spellEnd"/>
      <w:r w:rsidRPr="00927BA6">
        <w:rPr>
          <w:lang w:val="en-GB"/>
        </w:rPr>
        <w:t xml:space="preserve"> (Amsterdam, Iris, 2002).</w:t>
      </w:r>
      <w:r w:rsidR="009D0229">
        <w:rPr>
          <w:lang w:val="en-GB"/>
        </w:rPr>
        <w:t xml:space="preserve"> </w:t>
      </w:r>
    </w:p>
    <w:p w:rsidR="00DA6D34" w:rsidRDefault="00192BA8" w:rsidP="00DA6D34">
      <w:pPr>
        <w:spacing w:line="276" w:lineRule="auto"/>
        <w:ind w:firstLine="284"/>
        <w:rPr>
          <w:lang w:val="en-GB"/>
        </w:rPr>
      </w:pPr>
      <w:r>
        <w:rPr>
          <w:lang w:val="en-GB"/>
        </w:rPr>
        <w:t xml:space="preserve">The German translation of the </w:t>
      </w:r>
      <w:proofErr w:type="spellStart"/>
      <w:r>
        <w:rPr>
          <w:i/>
          <w:lang w:val="en-GB"/>
        </w:rPr>
        <w:t>Tetrabiblos</w:t>
      </w:r>
      <w:proofErr w:type="spellEnd"/>
      <w:r>
        <w:rPr>
          <w:lang w:val="en-GB"/>
        </w:rPr>
        <w:t xml:space="preserve"> used in this essay is based on its Greek and Latin version which was acquired by Philipp </w:t>
      </w:r>
      <w:proofErr w:type="spellStart"/>
      <w:r>
        <w:rPr>
          <w:lang w:val="en-GB"/>
        </w:rPr>
        <w:t>Melanchton</w:t>
      </w:r>
      <w:proofErr w:type="spellEnd"/>
      <w:r>
        <w:rPr>
          <w:lang w:val="en-GB"/>
        </w:rPr>
        <w:t xml:space="preserve"> in 1553. The translation was made by the</w:t>
      </w:r>
      <w:r w:rsidR="009D0229">
        <w:rPr>
          <w:lang w:val="en-GB"/>
        </w:rPr>
        <w:t xml:space="preserve"> German</w:t>
      </w:r>
      <w:r>
        <w:rPr>
          <w:lang w:val="en-GB"/>
        </w:rPr>
        <w:t xml:space="preserve"> Astrologer Max Erich Winkel in 1923</w:t>
      </w:r>
      <w:r w:rsidR="009D0229">
        <w:rPr>
          <w:lang w:val="en-GB"/>
        </w:rPr>
        <w:t xml:space="preserve"> and was </w:t>
      </w:r>
      <w:r w:rsidR="00064510">
        <w:rPr>
          <w:lang w:val="en-GB"/>
        </w:rPr>
        <w:t>re</w:t>
      </w:r>
      <w:r w:rsidR="00D7244B">
        <w:rPr>
          <w:lang w:val="en-GB"/>
        </w:rPr>
        <w:t>-</w:t>
      </w:r>
      <w:r w:rsidR="009D0229">
        <w:rPr>
          <w:lang w:val="en-GB"/>
        </w:rPr>
        <w:t xml:space="preserve">edited in 2012 by Reinhardt </w:t>
      </w:r>
      <w:proofErr w:type="spellStart"/>
      <w:r w:rsidR="009D0229">
        <w:rPr>
          <w:lang w:val="en-GB"/>
        </w:rPr>
        <w:t>Stiehle</w:t>
      </w:r>
      <w:proofErr w:type="spellEnd"/>
      <w:r w:rsidR="009D0229">
        <w:rPr>
          <w:lang w:val="en-GB"/>
        </w:rPr>
        <w:t>.</w:t>
      </w:r>
      <w:r w:rsidR="009D0229">
        <w:rPr>
          <w:rStyle w:val="Funotenzeichen"/>
          <w:lang w:val="en-GB"/>
        </w:rPr>
        <w:footnoteReference w:id="1"/>
      </w:r>
      <w:r w:rsidR="009D0229">
        <w:rPr>
          <w:lang w:val="en-GB"/>
        </w:rPr>
        <w:t xml:space="preserve"> </w:t>
      </w:r>
      <w:r w:rsidR="002C313C">
        <w:rPr>
          <w:lang w:val="en-GB"/>
        </w:rPr>
        <w:t xml:space="preserve">The edition of </w:t>
      </w:r>
      <w:r w:rsidR="00BB7393">
        <w:rPr>
          <w:lang w:val="en-GB"/>
        </w:rPr>
        <w:t xml:space="preserve">Book 1 and Book 2 of Lilly’s </w:t>
      </w:r>
      <w:r w:rsidR="00BB7393">
        <w:rPr>
          <w:i/>
          <w:lang w:val="en-GB"/>
        </w:rPr>
        <w:t>Christian Astrology</w:t>
      </w:r>
      <w:r w:rsidR="002C313C">
        <w:rPr>
          <w:lang w:val="en-GB"/>
        </w:rPr>
        <w:t xml:space="preserve"> is a reprint of the Facsimile (based on the </w:t>
      </w:r>
      <w:r w:rsidR="009667C6">
        <w:rPr>
          <w:lang w:val="en-GB"/>
        </w:rPr>
        <w:t xml:space="preserve">first edition of </w:t>
      </w:r>
      <w:r w:rsidR="002C313C">
        <w:rPr>
          <w:lang w:val="en-GB"/>
        </w:rPr>
        <w:t xml:space="preserve">1647) once </w:t>
      </w:r>
      <w:r w:rsidR="0041007F">
        <w:rPr>
          <w:lang w:val="en-GB"/>
        </w:rPr>
        <w:t>published</w:t>
      </w:r>
      <w:r w:rsidR="002C313C">
        <w:rPr>
          <w:lang w:val="en-GB"/>
        </w:rPr>
        <w:t xml:space="preserve"> by the Regulus Publishing Co. Ltd. in 1985.</w:t>
      </w:r>
      <w:r w:rsidR="002C313C">
        <w:rPr>
          <w:rStyle w:val="Funotenzeichen"/>
          <w:lang w:val="en-GB"/>
        </w:rPr>
        <w:footnoteReference w:id="2"/>
      </w:r>
      <w:r w:rsidR="002C313C">
        <w:rPr>
          <w:lang w:val="en-GB"/>
        </w:rPr>
        <w:t xml:space="preserve"> However, the publisher D. R. </w:t>
      </w:r>
      <w:proofErr w:type="spellStart"/>
      <w:r w:rsidR="002C313C">
        <w:rPr>
          <w:lang w:val="en-GB"/>
        </w:rPr>
        <w:t>Roell</w:t>
      </w:r>
      <w:proofErr w:type="spellEnd"/>
      <w:r w:rsidR="00F65BEB">
        <w:rPr>
          <w:lang w:val="en-GB"/>
        </w:rPr>
        <w:t xml:space="preserve"> acknowledged to have corrected some words, e.g. translating English phrases </w:t>
      </w:r>
      <w:bookmarkStart w:id="6" w:name="_GoBack"/>
      <w:bookmarkEnd w:id="6"/>
      <w:r w:rsidR="00F65BEB">
        <w:rPr>
          <w:lang w:val="en-GB"/>
        </w:rPr>
        <w:t>and abbreviations used in the 17</w:t>
      </w:r>
      <w:r w:rsidR="00F65BEB" w:rsidRPr="00F65BEB">
        <w:rPr>
          <w:vertAlign w:val="superscript"/>
          <w:lang w:val="en-GB"/>
        </w:rPr>
        <w:t>th</w:t>
      </w:r>
      <w:r w:rsidR="00F65BEB">
        <w:rPr>
          <w:lang w:val="en-GB"/>
        </w:rPr>
        <w:t xml:space="preserve"> century into present day English in order to make it more readable.</w:t>
      </w:r>
      <w:r w:rsidR="00F65BEB">
        <w:rPr>
          <w:rStyle w:val="Funotenzeichen"/>
          <w:lang w:val="en-GB"/>
        </w:rPr>
        <w:footnoteReference w:id="3"/>
      </w:r>
      <w:r w:rsidR="00E32447">
        <w:rPr>
          <w:lang w:val="en-GB"/>
        </w:rPr>
        <w:t xml:space="preserve"> Finally, the book of Greene and </w:t>
      </w:r>
      <w:proofErr w:type="spellStart"/>
      <w:r w:rsidR="00E32447">
        <w:rPr>
          <w:lang w:val="en-GB"/>
        </w:rPr>
        <w:t>Sasportas</w:t>
      </w:r>
      <w:proofErr w:type="spellEnd"/>
      <w:r w:rsidR="00323807">
        <w:rPr>
          <w:lang w:val="en-GB"/>
        </w:rPr>
        <w:t xml:space="preserve">, </w:t>
      </w:r>
      <w:r w:rsidR="00323807">
        <w:rPr>
          <w:i/>
          <w:lang w:val="en-GB"/>
        </w:rPr>
        <w:t xml:space="preserve">Die </w:t>
      </w:r>
      <w:proofErr w:type="spellStart"/>
      <w:r w:rsidR="00323807">
        <w:rPr>
          <w:i/>
          <w:lang w:val="en-GB"/>
        </w:rPr>
        <w:t>inneren</w:t>
      </w:r>
      <w:proofErr w:type="spellEnd"/>
      <w:r w:rsidR="00323807">
        <w:rPr>
          <w:i/>
          <w:lang w:val="en-GB"/>
        </w:rPr>
        <w:t xml:space="preserve"> </w:t>
      </w:r>
      <w:proofErr w:type="spellStart"/>
      <w:r w:rsidR="00323807">
        <w:rPr>
          <w:i/>
          <w:lang w:val="en-GB"/>
        </w:rPr>
        <w:t>Planeten</w:t>
      </w:r>
      <w:proofErr w:type="spellEnd"/>
      <w:r w:rsidR="00323807">
        <w:rPr>
          <w:lang w:val="en-GB"/>
        </w:rPr>
        <w:t>, is a German translation of the</w:t>
      </w:r>
      <w:r w:rsidR="00E46392">
        <w:rPr>
          <w:lang w:val="en-GB"/>
        </w:rPr>
        <w:t xml:space="preserve"> original</w:t>
      </w:r>
      <w:r w:rsidR="00323807">
        <w:rPr>
          <w:lang w:val="en-GB"/>
        </w:rPr>
        <w:t xml:space="preserve"> English edition </w:t>
      </w:r>
      <w:r w:rsidR="006A711A">
        <w:rPr>
          <w:lang w:val="en-GB"/>
        </w:rPr>
        <w:t>of</w:t>
      </w:r>
      <w:r w:rsidR="00323807">
        <w:rPr>
          <w:lang w:val="en-GB"/>
        </w:rPr>
        <w:t xml:space="preserve"> 1990 (‘The Inner Planets, Building Blocks of Personal Reality’, ed. by Samuel Weiser Inc., Maine, USA).</w:t>
      </w:r>
      <w:r w:rsidR="00FF738F">
        <w:rPr>
          <w:rStyle w:val="Funotenzeichen"/>
          <w:lang w:val="en-GB"/>
        </w:rPr>
        <w:footnoteReference w:id="4"/>
      </w:r>
      <w:r w:rsidR="00323807">
        <w:rPr>
          <w:lang w:val="en-GB"/>
        </w:rPr>
        <w:t xml:space="preserve"> </w:t>
      </w:r>
      <w:r w:rsidR="00E46392">
        <w:rPr>
          <w:lang w:val="en-GB"/>
        </w:rPr>
        <w:t>The</w:t>
      </w:r>
      <w:r w:rsidR="006D089D">
        <w:rPr>
          <w:lang w:val="en-GB"/>
        </w:rPr>
        <w:t>se</w:t>
      </w:r>
      <w:r w:rsidR="00E46392">
        <w:rPr>
          <w:lang w:val="en-GB"/>
        </w:rPr>
        <w:t xml:space="preserve"> three primary sources </w:t>
      </w:r>
      <w:r w:rsidR="00B0492B">
        <w:rPr>
          <w:lang w:val="en-GB"/>
        </w:rPr>
        <w:t>were</w:t>
      </w:r>
      <w:r w:rsidR="00D96D8B">
        <w:rPr>
          <w:lang w:val="en-GB"/>
        </w:rPr>
        <w:t xml:space="preserve"> chosen</w:t>
      </w:r>
      <w:r w:rsidR="006D089D">
        <w:rPr>
          <w:lang w:val="en-GB"/>
        </w:rPr>
        <w:t xml:space="preserve"> in order to analyse major developments and changes in the interpretation</w:t>
      </w:r>
      <w:r w:rsidR="00852648">
        <w:rPr>
          <w:lang w:val="en-GB"/>
        </w:rPr>
        <w:t>s</w:t>
      </w:r>
      <w:r w:rsidR="006D089D">
        <w:rPr>
          <w:lang w:val="en-GB"/>
        </w:rPr>
        <w:t xml:space="preserve"> of the planet Venus, based on</w:t>
      </w:r>
      <w:r w:rsidR="00852648">
        <w:rPr>
          <w:lang w:val="en-GB"/>
        </w:rPr>
        <w:t xml:space="preserve"> different</w:t>
      </w:r>
      <w:r w:rsidR="006D089D">
        <w:rPr>
          <w:lang w:val="en-GB"/>
        </w:rPr>
        <w:t xml:space="preserve"> cultural and historical backgrounds. </w:t>
      </w:r>
    </w:p>
    <w:p w:rsidR="00ED2B30" w:rsidRDefault="00852648" w:rsidP="00ED2B30">
      <w:pPr>
        <w:spacing w:line="276" w:lineRule="auto"/>
        <w:ind w:firstLine="284"/>
        <w:rPr>
          <w:lang w:val="en-GB"/>
        </w:rPr>
      </w:pPr>
      <w:r>
        <w:rPr>
          <w:lang w:val="en-GB"/>
        </w:rPr>
        <w:t xml:space="preserve">The first primary source, the </w:t>
      </w:r>
      <w:proofErr w:type="spellStart"/>
      <w:r>
        <w:rPr>
          <w:i/>
          <w:lang w:val="en-GB"/>
        </w:rPr>
        <w:t>Tetrabiblos</w:t>
      </w:r>
      <w:proofErr w:type="spellEnd"/>
      <w:r>
        <w:rPr>
          <w:lang w:val="en-GB"/>
        </w:rPr>
        <w:t>, was written in the 2</w:t>
      </w:r>
      <w:r w:rsidRPr="00852648">
        <w:rPr>
          <w:vertAlign w:val="superscript"/>
          <w:lang w:val="en-GB"/>
        </w:rPr>
        <w:t>nd</w:t>
      </w:r>
      <w:r>
        <w:rPr>
          <w:lang w:val="en-GB"/>
        </w:rPr>
        <w:t xml:space="preserve"> century CE by Ptolemy</w:t>
      </w:r>
      <w:r w:rsidR="00BC1115">
        <w:rPr>
          <w:lang w:val="en-GB"/>
        </w:rPr>
        <w:t xml:space="preserve"> and</w:t>
      </w:r>
      <w:r w:rsidR="00445C64">
        <w:rPr>
          <w:lang w:val="en-GB"/>
        </w:rPr>
        <w:t>, according to Campion, influenced by Platonic, Aristotelian and Stoic philosophy</w:t>
      </w:r>
      <w:r>
        <w:rPr>
          <w:lang w:val="en-GB"/>
        </w:rPr>
        <w:t>.</w:t>
      </w:r>
      <w:r w:rsidR="00445C64">
        <w:rPr>
          <w:rStyle w:val="Funotenzeichen"/>
          <w:lang w:val="en-GB"/>
        </w:rPr>
        <w:footnoteReference w:id="5"/>
      </w:r>
      <w:r>
        <w:rPr>
          <w:lang w:val="en-GB"/>
        </w:rPr>
        <w:t xml:space="preserve"> Ptolemy was a Greek Astronomer and Astrologer, living in the Egypt Alexandria.</w:t>
      </w:r>
      <w:r>
        <w:rPr>
          <w:rStyle w:val="Funotenzeichen"/>
          <w:lang w:val="en-GB"/>
        </w:rPr>
        <w:footnoteReference w:id="6"/>
      </w:r>
      <w:r>
        <w:rPr>
          <w:lang w:val="en-GB"/>
        </w:rPr>
        <w:t xml:space="preserve"> His </w:t>
      </w:r>
      <w:r w:rsidR="00851B75">
        <w:rPr>
          <w:lang w:val="en-GB"/>
        </w:rPr>
        <w:t xml:space="preserve">major </w:t>
      </w:r>
      <w:r>
        <w:rPr>
          <w:lang w:val="en-GB"/>
        </w:rPr>
        <w:t>aim was to provide a ‘scientific’ foundation for the use of astrology</w:t>
      </w:r>
      <w:r w:rsidR="00CC3619">
        <w:rPr>
          <w:lang w:val="en-GB"/>
        </w:rPr>
        <w:t xml:space="preserve"> </w:t>
      </w:r>
      <w:r>
        <w:rPr>
          <w:lang w:val="en-GB"/>
        </w:rPr>
        <w:t xml:space="preserve">by </w:t>
      </w:r>
      <w:r w:rsidR="00AE5BAA">
        <w:rPr>
          <w:lang w:val="en-GB"/>
        </w:rPr>
        <w:t>supposing</w:t>
      </w:r>
      <w:r>
        <w:rPr>
          <w:lang w:val="en-GB"/>
        </w:rPr>
        <w:t xml:space="preserve"> ‘natural influences’</w:t>
      </w:r>
      <w:r w:rsidR="00D3277E">
        <w:rPr>
          <w:lang w:val="en-GB"/>
        </w:rPr>
        <w:t xml:space="preserve"> of</w:t>
      </w:r>
      <w:r w:rsidR="00CD74AB">
        <w:rPr>
          <w:lang w:val="en-GB"/>
        </w:rPr>
        <w:t xml:space="preserve"> the planets</w:t>
      </w:r>
      <w:r w:rsidR="00363D11">
        <w:rPr>
          <w:lang w:val="en-GB"/>
        </w:rPr>
        <w:t xml:space="preserve"> capable of empirical investigation</w:t>
      </w:r>
      <w:r>
        <w:rPr>
          <w:lang w:val="en-GB"/>
        </w:rPr>
        <w:t>.</w:t>
      </w:r>
      <w:r>
        <w:rPr>
          <w:rStyle w:val="Funotenzeichen"/>
          <w:lang w:val="en-GB"/>
        </w:rPr>
        <w:footnoteReference w:id="7"/>
      </w:r>
      <w:r w:rsidR="00366790">
        <w:rPr>
          <w:lang w:val="en-GB"/>
        </w:rPr>
        <w:t xml:space="preserve"> </w:t>
      </w:r>
      <w:r w:rsidR="0015589E">
        <w:rPr>
          <w:lang w:val="en-GB"/>
        </w:rPr>
        <w:t>The 17</w:t>
      </w:r>
      <w:r w:rsidR="0015589E" w:rsidRPr="0015589E">
        <w:rPr>
          <w:vertAlign w:val="superscript"/>
          <w:lang w:val="en-GB"/>
        </w:rPr>
        <w:t>th</w:t>
      </w:r>
      <w:r w:rsidR="0015589E">
        <w:rPr>
          <w:lang w:val="en-GB"/>
        </w:rPr>
        <w:t xml:space="preserve"> century </w:t>
      </w:r>
      <w:r w:rsidR="005C034D">
        <w:rPr>
          <w:lang w:val="en-GB"/>
        </w:rPr>
        <w:t xml:space="preserve">English Astrologer </w:t>
      </w:r>
      <w:r w:rsidR="00BC1115">
        <w:rPr>
          <w:lang w:val="en-GB"/>
        </w:rPr>
        <w:t>William Lilly</w:t>
      </w:r>
      <w:r w:rsidR="00B871E1">
        <w:rPr>
          <w:lang w:val="en-GB"/>
        </w:rPr>
        <w:t xml:space="preserve">, however, </w:t>
      </w:r>
      <w:r w:rsidR="008F210C">
        <w:rPr>
          <w:lang w:val="en-GB"/>
        </w:rPr>
        <w:t xml:space="preserve">dealt </w:t>
      </w:r>
      <w:r w:rsidR="00ED64D4">
        <w:rPr>
          <w:lang w:val="en-GB"/>
        </w:rPr>
        <w:t>rather</w:t>
      </w:r>
      <w:r w:rsidR="008F210C">
        <w:rPr>
          <w:lang w:val="en-GB"/>
        </w:rPr>
        <w:t xml:space="preserve"> with magical practices.</w:t>
      </w:r>
      <w:r w:rsidR="008F210C">
        <w:rPr>
          <w:rStyle w:val="Funotenzeichen"/>
          <w:lang w:val="en-GB"/>
        </w:rPr>
        <w:footnoteReference w:id="8"/>
      </w:r>
      <w:r w:rsidR="008F210C">
        <w:rPr>
          <w:lang w:val="en-GB"/>
        </w:rPr>
        <w:t xml:space="preserve"> According to Campion, his system of (astrological) correspondences show</w:t>
      </w:r>
      <w:r w:rsidR="00F9490E">
        <w:rPr>
          <w:lang w:val="en-GB"/>
        </w:rPr>
        <w:t>s</w:t>
      </w:r>
      <w:r w:rsidR="008F210C">
        <w:rPr>
          <w:lang w:val="en-GB"/>
        </w:rPr>
        <w:t xml:space="preserve"> evidence of his magical thinking.</w:t>
      </w:r>
      <w:r w:rsidR="008F210C">
        <w:rPr>
          <w:rStyle w:val="Funotenzeichen"/>
          <w:lang w:val="en-GB"/>
        </w:rPr>
        <w:footnoteReference w:id="9"/>
      </w:r>
      <w:r w:rsidR="0015589E">
        <w:rPr>
          <w:lang w:val="en-GB"/>
        </w:rPr>
        <w:t xml:space="preserve"> </w:t>
      </w:r>
      <w:r w:rsidR="00137CB1">
        <w:rPr>
          <w:lang w:val="en-GB"/>
        </w:rPr>
        <w:t xml:space="preserve">Therefore, Campion further argues, Lilly’s astrology can be seen as operating in a Neo-platonic framework. </w:t>
      </w:r>
      <w:r w:rsidR="002B6FEC">
        <w:rPr>
          <w:lang w:val="en-GB"/>
        </w:rPr>
        <w:lastRenderedPageBreak/>
        <w:t>Nonetheless</w:t>
      </w:r>
      <w:r w:rsidR="000E29CA">
        <w:rPr>
          <w:lang w:val="en-GB"/>
        </w:rPr>
        <w:t>,</w:t>
      </w:r>
      <w:r w:rsidR="00313488">
        <w:rPr>
          <w:lang w:val="en-GB"/>
        </w:rPr>
        <w:t xml:space="preserve"> </w:t>
      </w:r>
      <w:r w:rsidR="00137CB1">
        <w:rPr>
          <w:lang w:val="en-GB"/>
        </w:rPr>
        <w:t>he points</w:t>
      </w:r>
      <w:r w:rsidR="0006389B">
        <w:rPr>
          <w:lang w:val="en-GB"/>
        </w:rPr>
        <w:t xml:space="preserve"> out</w:t>
      </w:r>
      <w:r w:rsidR="00313488">
        <w:rPr>
          <w:lang w:val="en-GB"/>
        </w:rPr>
        <w:t>,</w:t>
      </w:r>
      <w:r w:rsidR="00ED2B30">
        <w:rPr>
          <w:lang w:val="en-GB"/>
        </w:rPr>
        <w:t xml:space="preserve"> that</w:t>
      </w:r>
      <w:r w:rsidR="002B6FEC">
        <w:rPr>
          <w:lang w:val="en-GB"/>
        </w:rPr>
        <w:t xml:space="preserve"> </w:t>
      </w:r>
      <w:r w:rsidR="00313488">
        <w:rPr>
          <w:lang w:val="en-GB"/>
        </w:rPr>
        <w:t xml:space="preserve">Lilly </w:t>
      </w:r>
      <w:r w:rsidR="00137CB1">
        <w:rPr>
          <w:lang w:val="en-GB"/>
        </w:rPr>
        <w:t xml:space="preserve">himself </w:t>
      </w:r>
      <w:r w:rsidR="00313488">
        <w:rPr>
          <w:lang w:val="en-GB"/>
        </w:rPr>
        <w:t>did not care much about the philosophical background of his astrology</w:t>
      </w:r>
      <w:r w:rsidR="00137CB1">
        <w:rPr>
          <w:lang w:val="en-GB"/>
        </w:rPr>
        <w:t xml:space="preserve">, fusing </w:t>
      </w:r>
      <w:r w:rsidR="00313488">
        <w:rPr>
          <w:lang w:val="en-GB"/>
        </w:rPr>
        <w:t>Greek, Arabic and medieval techniques in order to get a valid judgement.</w:t>
      </w:r>
      <w:r w:rsidR="000E29CA">
        <w:rPr>
          <w:rStyle w:val="Funotenzeichen"/>
          <w:lang w:val="en-GB"/>
        </w:rPr>
        <w:footnoteReference w:id="10"/>
      </w:r>
      <w:r w:rsidR="00777B57">
        <w:rPr>
          <w:lang w:val="en-GB"/>
        </w:rPr>
        <w:t xml:space="preserve"> So, Lilly’s Astrology was more focused on practical application, while Ptolemy tried to provide a </w:t>
      </w:r>
      <w:r w:rsidR="00137CB1">
        <w:rPr>
          <w:lang w:val="en-GB"/>
        </w:rPr>
        <w:t xml:space="preserve">coherent </w:t>
      </w:r>
      <w:r w:rsidR="00777B57">
        <w:rPr>
          <w:lang w:val="en-GB"/>
        </w:rPr>
        <w:t>‘scientific’ framework for the craft of astrology.</w:t>
      </w:r>
      <w:r w:rsidR="00ED2B30">
        <w:rPr>
          <w:lang w:val="en-GB"/>
        </w:rPr>
        <w:t xml:space="preserve"> </w:t>
      </w:r>
      <w:r w:rsidR="00777B57">
        <w:rPr>
          <w:lang w:val="en-GB"/>
        </w:rPr>
        <w:t xml:space="preserve">Contrary to both of these authors, Greene’s and </w:t>
      </w:r>
      <w:proofErr w:type="spellStart"/>
      <w:r w:rsidR="00777B57">
        <w:rPr>
          <w:lang w:val="en-GB"/>
        </w:rPr>
        <w:t>Sasportas</w:t>
      </w:r>
      <w:proofErr w:type="spellEnd"/>
      <w:r w:rsidR="00777B57">
        <w:rPr>
          <w:lang w:val="en-GB"/>
        </w:rPr>
        <w:t>’</w:t>
      </w:r>
      <w:r w:rsidR="0061461A">
        <w:rPr>
          <w:lang w:val="en-GB"/>
        </w:rPr>
        <w:t xml:space="preserve"> book</w:t>
      </w:r>
      <w:r w:rsidR="00875A46">
        <w:rPr>
          <w:lang w:val="en-GB"/>
        </w:rPr>
        <w:t xml:space="preserve"> fit in the psychological oriented astrology of the 20</w:t>
      </w:r>
      <w:r w:rsidR="00875A46" w:rsidRPr="00875A46">
        <w:rPr>
          <w:vertAlign w:val="superscript"/>
          <w:lang w:val="en-GB"/>
        </w:rPr>
        <w:t>th</w:t>
      </w:r>
      <w:r w:rsidR="00875A46">
        <w:rPr>
          <w:lang w:val="en-GB"/>
        </w:rPr>
        <w:t xml:space="preserve"> century.</w:t>
      </w:r>
      <w:r w:rsidR="002F6F62">
        <w:rPr>
          <w:rStyle w:val="Funotenzeichen"/>
          <w:lang w:val="en-GB"/>
        </w:rPr>
        <w:footnoteReference w:id="11"/>
      </w:r>
      <w:r w:rsidR="002F6F62">
        <w:rPr>
          <w:lang w:val="en-GB"/>
        </w:rPr>
        <w:t xml:space="preserve"> Greene</w:t>
      </w:r>
      <w:r w:rsidR="00D171A7">
        <w:rPr>
          <w:lang w:val="en-GB"/>
        </w:rPr>
        <w:t>’s Interpretation</w:t>
      </w:r>
      <w:r w:rsidR="0061461A">
        <w:rPr>
          <w:lang w:val="en-GB"/>
        </w:rPr>
        <w:t>s</w:t>
      </w:r>
      <w:r w:rsidR="000E2124">
        <w:rPr>
          <w:lang w:val="en-GB"/>
        </w:rPr>
        <w:t xml:space="preserve"> of Venus</w:t>
      </w:r>
      <w:r w:rsidR="002F6F62">
        <w:rPr>
          <w:lang w:val="en-GB"/>
        </w:rPr>
        <w:t xml:space="preserve"> </w:t>
      </w:r>
      <w:r w:rsidR="0061461A">
        <w:rPr>
          <w:lang w:val="en-GB"/>
        </w:rPr>
        <w:t xml:space="preserve">within this </w:t>
      </w:r>
      <w:r w:rsidR="003F48C0">
        <w:rPr>
          <w:lang w:val="en-GB"/>
        </w:rPr>
        <w:t>book</w:t>
      </w:r>
      <w:r w:rsidR="0061461A">
        <w:rPr>
          <w:lang w:val="en-GB"/>
        </w:rPr>
        <w:t xml:space="preserve"> </w:t>
      </w:r>
      <w:r w:rsidR="00500417">
        <w:rPr>
          <w:lang w:val="en-GB"/>
        </w:rPr>
        <w:t xml:space="preserve">aim to </w:t>
      </w:r>
      <w:r w:rsidR="003F48C0">
        <w:rPr>
          <w:lang w:val="en-GB"/>
        </w:rPr>
        <w:t xml:space="preserve">describe </w:t>
      </w:r>
      <w:r w:rsidR="00500417">
        <w:rPr>
          <w:lang w:val="en-GB"/>
        </w:rPr>
        <w:t>the</w:t>
      </w:r>
      <w:r w:rsidR="000E2124">
        <w:rPr>
          <w:lang w:val="en-GB"/>
        </w:rPr>
        <w:t xml:space="preserve"> underlying</w:t>
      </w:r>
      <w:r w:rsidR="00500417">
        <w:rPr>
          <w:lang w:val="en-GB"/>
        </w:rPr>
        <w:t xml:space="preserve"> psych</w:t>
      </w:r>
      <w:r w:rsidR="000E2124">
        <w:rPr>
          <w:lang w:val="en-GB"/>
        </w:rPr>
        <w:t>ological</w:t>
      </w:r>
      <w:r w:rsidR="00500417">
        <w:rPr>
          <w:lang w:val="en-GB"/>
        </w:rPr>
        <w:t xml:space="preserve"> dynamics</w:t>
      </w:r>
      <w:r w:rsidR="003F48C0">
        <w:rPr>
          <w:lang w:val="en-GB"/>
        </w:rPr>
        <w:t xml:space="preserve"> of that planet</w:t>
      </w:r>
      <w:r w:rsidR="00500417">
        <w:rPr>
          <w:lang w:val="en-GB"/>
        </w:rPr>
        <w:t>.</w:t>
      </w:r>
      <w:r w:rsidR="00500417">
        <w:rPr>
          <w:rStyle w:val="Funotenzeichen"/>
          <w:lang w:val="en-GB"/>
        </w:rPr>
        <w:footnoteReference w:id="12"/>
      </w:r>
      <w:r w:rsidR="00F13E04">
        <w:rPr>
          <w:lang w:val="en-GB"/>
        </w:rPr>
        <w:t xml:space="preserve"> </w:t>
      </w:r>
      <w:r w:rsidR="00ED2B30">
        <w:rPr>
          <w:lang w:val="en-GB"/>
        </w:rPr>
        <w:t>Despite the differences between these three sources</w:t>
      </w:r>
      <w:r w:rsidR="00F13E04">
        <w:rPr>
          <w:lang w:val="en-GB"/>
        </w:rPr>
        <w:t xml:space="preserve">, </w:t>
      </w:r>
      <w:r w:rsidR="00ED2B30">
        <w:rPr>
          <w:lang w:val="en-GB"/>
        </w:rPr>
        <w:t>they</w:t>
      </w:r>
      <w:r w:rsidR="00F13E04">
        <w:rPr>
          <w:lang w:val="en-GB"/>
        </w:rPr>
        <w:t xml:space="preserve"> are</w:t>
      </w:r>
      <w:r w:rsidR="00ED2B30">
        <w:rPr>
          <w:lang w:val="en-GB"/>
        </w:rPr>
        <w:t xml:space="preserve"> all</w:t>
      </w:r>
      <w:r w:rsidR="00F13E04">
        <w:rPr>
          <w:lang w:val="en-GB"/>
        </w:rPr>
        <w:t xml:space="preserve"> addressed to readers who are interested in the </w:t>
      </w:r>
      <w:r w:rsidR="004B1AAD">
        <w:rPr>
          <w:lang w:val="en-GB"/>
        </w:rPr>
        <w:t xml:space="preserve">craft </w:t>
      </w:r>
      <w:r w:rsidR="00F13E04">
        <w:rPr>
          <w:lang w:val="en-GB"/>
        </w:rPr>
        <w:t xml:space="preserve">of </w:t>
      </w:r>
      <w:r w:rsidR="0035616E">
        <w:rPr>
          <w:lang w:val="en-GB"/>
        </w:rPr>
        <w:t xml:space="preserve">(western) </w:t>
      </w:r>
      <w:r w:rsidR="00F13E04">
        <w:rPr>
          <w:lang w:val="en-GB"/>
        </w:rPr>
        <w:t>astrology and its practical application</w:t>
      </w:r>
      <w:r w:rsidR="0035616E">
        <w:rPr>
          <w:lang w:val="en-GB"/>
        </w:rPr>
        <w:t xml:space="preserve">. </w:t>
      </w:r>
    </w:p>
    <w:p w:rsidR="00CE2684" w:rsidRPr="00852648" w:rsidRDefault="00CE2684" w:rsidP="00ED2B30">
      <w:pPr>
        <w:spacing w:line="276" w:lineRule="auto"/>
        <w:ind w:firstLine="284"/>
        <w:rPr>
          <w:lang w:val="en-GB"/>
        </w:rPr>
      </w:pPr>
      <w:r>
        <w:rPr>
          <w:lang w:val="en-GB"/>
        </w:rPr>
        <w:t>The following comparison</w:t>
      </w:r>
      <w:r w:rsidR="00ED2B30">
        <w:rPr>
          <w:lang w:val="en-GB"/>
        </w:rPr>
        <w:t xml:space="preserve"> of Venus-interpretations</w:t>
      </w:r>
      <w:r>
        <w:rPr>
          <w:lang w:val="en-GB"/>
        </w:rPr>
        <w:t xml:space="preserve"> will be structured in three main sections: Similarities in the interpretations of Venus (2.1), </w:t>
      </w:r>
      <w:r w:rsidR="006F6EB5">
        <w:rPr>
          <w:lang w:val="en-GB"/>
        </w:rPr>
        <w:t xml:space="preserve">Venus and the Apple (2.2) and Psychology of Venus (2.3). </w:t>
      </w:r>
      <w:r w:rsidR="00E5486F">
        <w:rPr>
          <w:lang w:val="en-GB"/>
        </w:rPr>
        <w:t xml:space="preserve">While the first section will outline the similarities </w:t>
      </w:r>
      <w:r w:rsidR="00F94014">
        <w:rPr>
          <w:lang w:val="en-GB"/>
        </w:rPr>
        <w:t xml:space="preserve">of Venus thorough </w:t>
      </w:r>
      <w:r w:rsidR="00E5486F">
        <w:rPr>
          <w:lang w:val="en-GB"/>
        </w:rPr>
        <w:t>the three primary sources</w:t>
      </w:r>
      <w:r w:rsidR="00986617">
        <w:rPr>
          <w:lang w:val="en-GB"/>
        </w:rPr>
        <w:t xml:space="preserve"> (2.1)</w:t>
      </w:r>
      <w:r w:rsidR="00E5486F">
        <w:rPr>
          <w:lang w:val="en-GB"/>
        </w:rPr>
        <w:t xml:space="preserve">, the second </w:t>
      </w:r>
      <w:r w:rsidR="00986617">
        <w:rPr>
          <w:lang w:val="en-GB"/>
        </w:rPr>
        <w:t xml:space="preserve">(2.2) </w:t>
      </w:r>
      <w:r w:rsidR="00E5486F">
        <w:rPr>
          <w:lang w:val="en-GB"/>
        </w:rPr>
        <w:t xml:space="preserve">and the third </w:t>
      </w:r>
      <w:r w:rsidR="00986617">
        <w:rPr>
          <w:lang w:val="en-GB"/>
        </w:rPr>
        <w:t xml:space="preserve">(2.3) </w:t>
      </w:r>
      <w:r w:rsidR="00E5486F">
        <w:rPr>
          <w:lang w:val="en-GB"/>
        </w:rPr>
        <w:t xml:space="preserve">section deal with the differences between these sources, outlined by the symbol of the apple and </w:t>
      </w:r>
      <w:r w:rsidR="00064510">
        <w:rPr>
          <w:lang w:val="en-GB"/>
        </w:rPr>
        <w:t>its</w:t>
      </w:r>
      <w:r w:rsidR="00E5486F">
        <w:rPr>
          <w:lang w:val="en-GB"/>
        </w:rPr>
        <w:t xml:space="preserve"> psychological interpretation. </w:t>
      </w:r>
    </w:p>
    <w:p w:rsidR="00955497" w:rsidRPr="00B63953" w:rsidRDefault="00955497" w:rsidP="00FD4B33">
      <w:pPr>
        <w:spacing w:line="276" w:lineRule="auto"/>
        <w:rPr>
          <w:lang w:val="en-GB"/>
        </w:rPr>
      </w:pPr>
    </w:p>
    <w:p w:rsidR="00715493" w:rsidRPr="00B63953" w:rsidRDefault="00A45AB9" w:rsidP="00A45AB9">
      <w:pPr>
        <w:spacing w:line="276" w:lineRule="auto"/>
        <w:rPr>
          <w:b/>
          <w:sz w:val="28"/>
          <w:lang w:val="en-GB"/>
        </w:rPr>
      </w:pPr>
      <w:r w:rsidRPr="00B63953">
        <w:rPr>
          <w:b/>
          <w:sz w:val="28"/>
          <w:lang w:val="en-GB"/>
        </w:rPr>
        <w:t>2</w:t>
      </w:r>
      <w:r w:rsidRPr="00B63953">
        <w:rPr>
          <w:b/>
          <w:sz w:val="28"/>
          <w:lang w:val="en-GB"/>
        </w:rPr>
        <w:tab/>
      </w:r>
      <w:r w:rsidR="002B63A3">
        <w:rPr>
          <w:b/>
          <w:sz w:val="28"/>
          <w:lang w:val="en-GB"/>
        </w:rPr>
        <w:t>Comparison</w:t>
      </w:r>
    </w:p>
    <w:p w:rsidR="00715493" w:rsidRPr="00B63953" w:rsidRDefault="00715493" w:rsidP="00715493">
      <w:pPr>
        <w:spacing w:line="276" w:lineRule="auto"/>
        <w:rPr>
          <w:lang w:val="en-GB"/>
        </w:rPr>
      </w:pPr>
    </w:p>
    <w:p w:rsidR="002B63A3" w:rsidRDefault="00ED437F" w:rsidP="002B63A3">
      <w:pPr>
        <w:spacing w:line="276" w:lineRule="auto"/>
        <w:rPr>
          <w:b/>
          <w:lang w:val="en-GB"/>
        </w:rPr>
      </w:pPr>
      <w:r>
        <w:rPr>
          <w:b/>
          <w:lang w:val="en-GB"/>
        </w:rPr>
        <w:t xml:space="preserve">2.1       Similarities in </w:t>
      </w:r>
      <w:r w:rsidR="004C32C8">
        <w:rPr>
          <w:b/>
          <w:lang w:val="en-GB"/>
        </w:rPr>
        <w:t>Venus-Interpretations</w:t>
      </w:r>
      <w:r w:rsidR="005F4909">
        <w:rPr>
          <w:b/>
          <w:lang w:val="en-GB"/>
        </w:rPr>
        <w:t xml:space="preserve"> </w:t>
      </w:r>
    </w:p>
    <w:p w:rsidR="00907B9C" w:rsidRDefault="00907B9C" w:rsidP="002B63A3">
      <w:pPr>
        <w:spacing w:line="276" w:lineRule="auto"/>
        <w:rPr>
          <w:b/>
          <w:lang w:val="en-GB"/>
        </w:rPr>
      </w:pPr>
    </w:p>
    <w:p w:rsidR="00973932" w:rsidRDefault="009B2AB9" w:rsidP="002B63A3">
      <w:pPr>
        <w:spacing w:line="276" w:lineRule="auto"/>
        <w:rPr>
          <w:lang w:val="en-GB"/>
        </w:rPr>
      </w:pPr>
      <w:r>
        <w:rPr>
          <w:lang w:val="en-GB"/>
        </w:rPr>
        <w:t>Although the three documents investigated have their origins in different time-periods, they share a common historical and cultural background as they deal with western astrology.</w:t>
      </w:r>
      <w:r w:rsidR="00ED56AD">
        <w:rPr>
          <w:rStyle w:val="Funotenzeichen"/>
          <w:lang w:val="en-GB"/>
        </w:rPr>
        <w:footnoteReference w:id="13"/>
      </w:r>
      <w:r>
        <w:rPr>
          <w:lang w:val="en-GB"/>
        </w:rPr>
        <w:t xml:space="preserve"> </w:t>
      </w:r>
      <w:r w:rsidR="00B07131">
        <w:rPr>
          <w:lang w:val="en-GB"/>
        </w:rPr>
        <w:t xml:space="preserve">Therefore, Ptolemy’s </w:t>
      </w:r>
      <w:proofErr w:type="spellStart"/>
      <w:r w:rsidR="00B07131">
        <w:rPr>
          <w:i/>
          <w:lang w:val="en-GB"/>
        </w:rPr>
        <w:t>Tetrabiblos</w:t>
      </w:r>
      <w:proofErr w:type="spellEnd"/>
      <w:r w:rsidR="00B07131">
        <w:rPr>
          <w:lang w:val="en-GB"/>
        </w:rPr>
        <w:t xml:space="preserve">, Lilly’s </w:t>
      </w:r>
      <w:r w:rsidR="00B07131">
        <w:rPr>
          <w:i/>
          <w:lang w:val="en-GB"/>
        </w:rPr>
        <w:t>Christian Astrology</w:t>
      </w:r>
      <w:r w:rsidR="00B07131">
        <w:rPr>
          <w:lang w:val="en-GB"/>
        </w:rPr>
        <w:t xml:space="preserve"> and Greene’s </w:t>
      </w:r>
      <w:r w:rsidR="00B07131">
        <w:rPr>
          <w:i/>
          <w:lang w:val="en-GB"/>
        </w:rPr>
        <w:t xml:space="preserve">Die </w:t>
      </w:r>
      <w:proofErr w:type="spellStart"/>
      <w:r w:rsidR="00B07131">
        <w:rPr>
          <w:i/>
          <w:lang w:val="en-GB"/>
        </w:rPr>
        <w:t>inneren</w:t>
      </w:r>
      <w:proofErr w:type="spellEnd"/>
      <w:r w:rsidR="00B07131">
        <w:rPr>
          <w:i/>
          <w:lang w:val="en-GB"/>
        </w:rPr>
        <w:t xml:space="preserve"> </w:t>
      </w:r>
      <w:proofErr w:type="spellStart"/>
      <w:r w:rsidR="00B07131">
        <w:rPr>
          <w:i/>
          <w:lang w:val="en-GB"/>
        </w:rPr>
        <w:t>Planeten</w:t>
      </w:r>
      <w:proofErr w:type="spellEnd"/>
      <w:r w:rsidR="00B07131">
        <w:rPr>
          <w:lang w:val="en-GB"/>
        </w:rPr>
        <w:t xml:space="preserve"> share the assumption that Venus is feminine, a symbol for the mother</w:t>
      </w:r>
      <w:r w:rsidR="0059268B">
        <w:rPr>
          <w:lang w:val="en-GB"/>
        </w:rPr>
        <w:t xml:space="preserve">, a </w:t>
      </w:r>
      <w:proofErr w:type="spellStart"/>
      <w:r w:rsidR="0059268B">
        <w:rPr>
          <w:lang w:val="en-GB"/>
        </w:rPr>
        <w:t>significator</w:t>
      </w:r>
      <w:proofErr w:type="spellEnd"/>
      <w:r w:rsidR="0059268B">
        <w:rPr>
          <w:lang w:val="en-GB"/>
        </w:rPr>
        <w:t xml:space="preserve"> for relationships and love-matters</w:t>
      </w:r>
      <w:r w:rsidR="00B07131">
        <w:rPr>
          <w:lang w:val="en-GB"/>
        </w:rPr>
        <w:t xml:space="preserve"> and </w:t>
      </w:r>
      <w:r w:rsidR="00042DDD">
        <w:rPr>
          <w:lang w:val="en-GB"/>
        </w:rPr>
        <w:t>that she has</w:t>
      </w:r>
      <w:r w:rsidR="0059268B">
        <w:rPr>
          <w:lang w:val="en-GB"/>
        </w:rPr>
        <w:t xml:space="preserve"> an affinity </w:t>
      </w:r>
      <w:r w:rsidR="00B07131">
        <w:rPr>
          <w:lang w:val="en-GB"/>
        </w:rPr>
        <w:t>to jewellery.</w:t>
      </w:r>
      <w:r w:rsidR="0059268B">
        <w:rPr>
          <w:rStyle w:val="Funotenzeichen"/>
          <w:lang w:val="en-GB"/>
        </w:rPr>
        <w:footnoteReference w:id="14"/>
      </w:r>
      <w:r w:rsidR="0003630A">
        <w:rPr>
          <w:lang w:val="en-GB"/>
        </w:rPr>
        <w:t xml:space="preserve"> </w:t>
      </w:r>
      <w:r w:rsidR="00CA3545">
        <w:rPr>
          <w:lang w:val="en-GB"/>
        </w:rPr>
        <w:t xml:space="preserve">Throughout the three sources </w:t>
      </w:r>
      <w:r w:rsidR="0003630A">
        <w:rPr>
          <w:lang w:val="en-GB"/>
        </w:rPr>
        <w:t>Venus is also associ</w:t>
      </w:r>
      <w:r w:rsidR="00CA3545">
        <w:rPr>
          <w:lang w:val="en-GB"/>
        </w:rPr>
        <w:t>ated with richness and expensiveness or things one is attracted to because of its value.</w:t>
      </w:r>
      <w:r w:rsidR="000E238F">
        <w:rPr>
          <w:rStyle w:val="Funotenzeichen"/>
          <w:lang w:val="en-GB"/>
        </w:rPr>
        <w:footnoteReference w:id="15"/>
      </w:r>
      <w:r w:rsidR="00A20C8D">
        <w:rPr>
          <w:lang w:val="en-GB"/>
        </w:rPr>
        <w:t xml:space="preserve"> However, all three texts provide evidence for </w:t>
      </w:r>
      <w:r w:rsidR="00F73C18">
        <w:rPr>
          <w:lang w:val="en-GB"/>
        </w:rPr>
        <w:t>erotic</w:t>
      </w:r>
      <w:r w:rsidR="00A20C8D">
        <w:rPr>
          <w:lang w:val="en-GB"/>
        </w:rPr>
        <w:t xml:space="preserve"> facets of Venus</w:t>
      </w:r>
      <w:r w:rsidR="00042DDD">
        <w:rPr>
          <w:lang w:val="en-GB"/>
        </w:rPr>
        <w:t xml:space="preserve"> too</w:t>
      </w:r>
      <w:r w:rsidR="00A20C8D">
        <w:rPr>
          <w:lang w:val="en-GB"/>
        </w:rPr>
        <w:t xml:space="preserve"> as </w:t>
      </w:r>
      <w:r w:rsidR="005401A6">
        <w:rPr>
          <w:lang w:val="en-GB"/>
        </w:rPr>
        <w:t>Ptolemy</w:t>
      </w:r>
      <w:r w:rsidR="00A20C8D">
        <w:rPr>
          <w:lang w:val="en-GB"/>
        </w:rPr>
        <w:t xml:space="preserve"> ascribe</w:t>
      </w:r>
      <w:r w:rsidR="005401A6">
        <w:rPr>
          <w:lang w:val="en-GB"/>
        </w:rPr>
        <w:t>s</w:t>
      </w:r>
      <w:r w:rsidR="00A20C8D">
        <w:rPr>
          <w:lang w:val="en-GB"/>
        </w:rPr>
        <w:t xml:space="preserve"> to her to be a slave of sensuality </w:t>
      </w:r>
      <w:r w:rsidR="00042DDD">
        <w:rPr>
          <w:lang w:val="en-GB"/>
        </w:rPr>
        <w:t>and</w:t>
      </w:r>
      <w:r w:rsidR="005401A6">
        <w:rPr>
          <w:lang w:val="en-GB"/>
        </w:rPr>
        <w:t xml:space="preserve">, in a more positive sense, </w:t>
      </w:r>
      <w:r w:rsidR="00042DDD">
        <w:rPr>
          <w:lang w:val="en-GB"/>
        </w:rPr>
        <w:t>a symbol for</w:t>
      </w:r>
      <w:r w:rsidR="005401A6">
        <w:rPr>
          <w:lang w:val="en-GB"/>
        </w:rPr>
        <w:t xml:space="preserve"> erotic and lust</w:t>
      </w:r>
      <w:r w:rsidR="00042DDD">
        <w:rPr>
          <w:lang w:val="en-GB"/>
        </w:rPr>
        <w:t xml:space="preserve"> as pointed out by Greene</w:t>
      </w:r>
      <w:r w:rsidR="005401A6">
        <w:rPr>
          <w:lang w:val="en-GB"/>
        </w:rPr>
        <w:t>.</w:t>
      </w:r>
      <w:r w:rsidR="005401A6">
        <w:rPr>
          <w:rStyle w:val="Funotenzeichen"/>
          <w:lang w:val="en-GB"/>
        </w:rPr>
        <w:footnoteReference w:id="16"/>
      </w:r>
      <w:r w:rsidR="005401A6">
        <w:rPr>
          <w:lang w:val="en-GB"/>
        </w:rPr>
        <w:t xml:space="preserve"> Lilly did not mention erotic or lust directly when dealing with Venus, rather, he </w:t>
      </w:r>
      <w:r w:rsidR="005C15B3">
        <w:rPr>
          <w:lang w:val="en-GB"/>
        </w:rPr>
        <w:t>did it indirectly by ascribing to Venus diseases of the body that are caused by inordinate lust.</w:t>
      </w:r>
      <w:r w:rsidR="00F162D7">
        <w:rPr>
          <w:rStyle w:val="Funotenzeichen"/>
          <w:lang w:val="en-GB"/>
        </w:rPr>
        <w:footnoteReference w:id="17"/>
      </w:r>
      <w:r w:rsidR="002E16F0">
        <w:rPr>
          <w:lang w:val="en-GB"/>
        </w:rPr>
        <w:t xml:space="preserve"> </w:t>
      </w:r>
      <w:r w:rsidR="006D23DC">
        <w:rPr>
          <w:lang w:val="en-GB"/>
        </w:rPr>
        <w:t>While</w:t>
      </w:r>
      <w:r w:rsidR="002E16F0">
        <w:rPr>
          <w:lang w:val="en-GB"/>
        </w:rPr>
        <w:t xml:space="preserve"> Venus shows to be associated with lust, sensuality and erotic, all three authors link her directly and indirectly with religious practices</w:t>
      </w:r>
      <w:r w:rsidR="006D23DC">
        <w:rPr>
          <w:lang w:val="en-GB"/>
        </w:rPr>
        <w:t xml:space="preserve"> too</w:t>
      </w:r>
      <w:r w:rsidR="002E16F0">
        <w:rPr>
          <w:lang w:val="en-GB"/>
        </w:rPr>
        <w:t xml:space="preserve">. </w:t>
      </w:r>
      <w:r w:rsidR="009E0A2E">
        <w:rPr>
          <w:lang w:val="en-GB"/>
        </w:rPr>
        <w:t xml:space="preserve">As Ptolemy wrote, Venus </w:t>
      </w:r>
      <w:r w:rsidR="002D20F7">
        <w:rPr>
          <w:lang w:val="en-GB"/>
        </w:rPr>
        <w:t>represents the respect for religion while Greene provide</w:t>
      </w:r>
      <w:r w:rsidR="00AD752B">
        <w:rPr>
          <w:lang w:val="en-GB"/>
        </w:rPr>
        <w:t>s</w:t>
      </w:r>
      <w:r w:rsidR="002D20F7">
        <w:rPr>
          <w:lang w:val="en-GB"/>
        </w:rPr>
        <w:t xml:space="preserve"> a </w:t>
      </w:r>
      <w:r w:rsidR="003728AB">
        <w:rPr>
          <w:lang w:val="en-GB"/>
        </w:rPr>
        <w:t>slightly different</w:t>
      </w:r>
      <w:r w:rsidR="002D20F7">
        <w:rPr>
          <w:lang w:val="en-GB"/>
        </w:rPr>
        <w:t xml:space="preserve"> interpretation as </w:t>
      </w:r>
      <w:r w:rsidR="00AD752B">
        <w:rPr>
          <w:lang w:val="en-GB"/>
        </w:rPr>
        <w:t>she</w:t>
      </w:r>
      <w:r w:rsidR="002D20F7">
        <w:rPr>
          <w:lang w:val="en-GB"/>
        </w:rPr>
        <w:t xml:space="preserve"> see</w:t>
      </w:r>
      <w:r w:rsidR="00AD752B">
        <w:rPr>
          <w:lang w:val="en-GB"/>
        </w:rPr>
        <w:t>s</w:t>
      </w:r>
      <w:r w:rsidR="002D20F7">
        <w:rPr>
          <w:lang w:val="en-GB"/>
        </w:rPr>
        <w:t xml:space="preserve"> Venus as a symbol for the female</w:t>
      </w:r>
      <w:r w:rsidR="00AD752B">
        <w:rPr>
          <w:lang w:val="en-GB"/>
        </w:rPr>
        <w:t xml:space="preserve"> </w:t>
      </w:r>
      <w:r w:rsidR="002D20F7">
        <w:rPr>
          <w:lang w:val="en-GB"/>
        </w:rPr>
        <w:t xml:space="preserve">virgin </w:t>
      </w:r>
      <w:r w:rsidR="00AD752B">
        <w:rPr>
          <w:lang w:val="en-GB"/>
        </w:rPr>
        <w:t xml:space="preserve">who </w:t>
      </w:r>
      <w:r w:rsidR="00160128">
        <w:rPr>
          <w:lang w:val="en-GB"/>
        </w:rPr>
        <w:t>serves</w:t>
      </w:r>
      <w:r w:rsidR="00AD752B">
        <w:rPr>
          <w:lang w:val="en-GB"/>
        </w:rPr>
        <w:t xml:space="preserve"> as</w:t>
      </w:r>
      <w:r w:rsidR="006D23DC">
        <w:rPr>
          <w:lang w:val="en-GB"/>
        </w:rPr>
        <w:t xml:space="preserve"> a</w:t>
      </w:r>
      <w:r w:rsidR="00AD752B">
        <w:rPr>
          <w:lang w:val="en-GB"/>
        </w:rPr>
        <w:t xml:space="preserve"> </w:t>
      </w:r>
      <w:r w:rsidR="002D20F7">
        <w:rPr>
          <w:lang w:val="en-GB"/>
        </w:rPr>
        <w:t xml:space="preserve">temple </w:t>
      </w:r>
      <w:r w:rsidR="00BE7AD5">
        <w:rPr>
          <w:lang w:val="en-GB"/>
        </w:rPr>
        <w:t>servant</w:t>
      </w:r>
      <w:r w:rsidR="002D20F7">
        <w:rPr>
          <w:lang w:val="en-GB"/>
        </w:rPr>
        <w:t>.</w:t>
      </w:r>
      <w:r w:rsidR="002D20F7">
        <w:rPr>
          <w:rStyle w:val="Funotenzeichen"/>
          <w:lang w:val="en-GB"/>
        </w:rPr>
        <w:footnoteReference w:id="18"/>
      </w:r>
      <w:r w:rsidR="003728AB">
        <w:rPr>
          <w:lang w:val="en-GB"/>
        </w:rPr>
        <w:t xml:space="preserve"> Lilly also links Venus with religious matters by associating her with non-religious or </w:t>
      </w:r>
      <w:r w:rsidR="003728AB">
        <w:rPr>
          <w:lang w:val="en-GB"/>
        </w:rPr>
        <w:lastRenderedPageBreak/>
        <w:t>atheistic qualities when she is ill-placed in the horoscope.</w:t>
      </w:r>
      <w:r w:rsidR="003728AB">
        <w:rPr>
          <w:rStyle w:val="Funotenzeichen"/>
          <w:lang w:val="en-GB"/>
        </w:rPr>
        <w:footnoteReference w:id="19"/>
      </w:r>
      <w:r w:rsidR="0055522C">
        <w:rPr>
          <w:lang w:val="en-GB"/>
        </w:rPr>
        <w:t xml:space="preserve"> Greene’s interpretation of the (female) virgin temple </w:t>
      </w:r>
      <w:r w:rsidR="00BE7AD5">
        <w:rPr>
          <w:lang w:val="en-GB"/>
        </w:rPr>
        <w:t>servant</w:t>
      </w:r>
      <w:r w:rsidR="0055522C">
        <w:rPr>
          <w:lang w:val="en-GB"/>
        </w:rPr>
        <w:t xml:space="preserve"> </w:t>
      </w:r>
      <w:proofErr w:type="spellStart"/>
      <w:r w:rsidR="00334A99">
        <w:rPr>
          <w:lang w:val="en-GB"/>
        </w:rPr>
        <w:t>can not</w:t>
      </w:r>
      <w:proofErr w:type="spellEnd"/>
      <w:r w:rsidR="00334A99">
        <w:rPr>
          <w:lang w:val="en-GB"/>
        </w:rPr>
        <w:t xml:space="preserve"> be found in Ptolemy’s writings, however, in Lilly’s treatise of Venus </w:t>
      </w:r>
      <w:r w:rsidR="009649F2">
        <w:rPr>
          <w:lang w:val="en-GB"/>
        </w:rPr>
        <w:t xml:space="preserve">she is personified as </w:t>
      </w:r>
      <w:r w:rsidR="00326F8A">
        <w:rPr>
          <w:lang w:val="en-GB"/>
        </w:rPr>
        <w:t>the</w:t>
      </w:r>
      <w:r w:rsidR="009649F2">
        <w:rPr>
          <w:lang w:val="en-GB"/>
        </w:rPr>
        <w:t xml:space="preserve"> virgin.</w:t>
      </w:r>
      <w:r w:rsidR="009649F2">
        <w:rPr>
          <w:rStyle w:val="Funotenzeichen"/>
          <w:lang w:val="en-GB"/>
        </w:rPr>
        <w:footnoteReference w:id="20"/>
      </w:r>
      <w:r w:rsidR="00973932">
        <w:rPr>
          <w:lang w:val="en-GB"/>
        </w:rPr>
        <w:t xml:space="preserve"> </w:t>
      </w:r>
    </w:p>
    <w:p w:rsidR="00141030" w:rsidRPr="00B07131" w:rsidRDefault="00973932" w:rsidP="00973932">
      <w:pPr>
        <w:spacing w:line="276" w:lineRule="auto"/>
        <w:ind w:firstLine="284"/>
        <w:rPr>
          <w:lang w:val="en-GB"/>
        </w:rPr>
      </w:pPr>
      <w:r>
        <w:rPr>
          <w:lang w:val="en-GB"/>
        </w:rPr>
        <w:t>As the comparison of the three sources show, the interpretation</w:t>
      </w:r>
      <w:r w:rsidR="00160128">
        <w:rPr>
          <w:lang w:val="en-GB"/>
        </w:rPr>
        <w:t>s</w:t>
      </w:r>
      <w:r>
        <w:rPr>
          <w:lang w:val="en-GB"/>
        </w:rPr>
        <w:t xml:space="preserve"> of Venus share common topics that cover a period of nearly 2.000 years</w:t>
      </w:r>
      <w:r w:rsidR="00946492">
        <w:rPr>
          <w:lang w:val="en-GB"/>
        </w:rPr>
        <w:t xml:space="preserve"> in western astrology</w:t>
      </w:r>
      <w:r w:rsidR="0009117E">
        <w:rPr>
          <w:lang w:val="en-GB"/>
        </w:rPr>
        <w:t>:</w:t>
      </w:r>
      <w:r w:rsidR="003E4CD5">
        <w:rPr>
          <w:lang w:val="en-GB"/>
        </w:rPr>
        <w:t xml:space="preserve"> femininity, motherhood,</w:t>
      </w:r>
      <w:r w:rsidR="0009117E">
        <w:rPr>
          <w:lang w:val="en-GB"/>
        </w:rPr>
        <w:t xml:space="preserve"> </w:t>
      </w:r>
      <w:r w:rsidR="003E4CD5">
        <w:rPr>
          <w:lang w:val="en-GB"/>
        </w:rPr>
        <w:t>relationships</w:t>
      </w:r>
      <w:r w:rsidR="00772324">
        <w:rPr>
          <w:lang w:val="en-GB"/>
        </w:rPr>
        <w:t xml:space="preserve">, </w:t>
      </w:r>
      <w:r w:rsidR="003E4CD5">
        <w:rPr>
          <w:lang w:val="en-GB"/>
        </w:rPr>
        <w:t xml:space="preserve">love-matters, expensiveness, jewellery, erotic and religion. </w:t>
      </w:r>
      <w:r w:rsidR="00AD752B">
        <w:rPr>
          <w:lang w:val="en-GB"/>
        </w:rPr>
        <w:t>However, there are also differences in the way of interpreting Venus between these three authors, which</w:t>
      </w:r>
      <w:r w:rsidR="00772324">
        <w:rPr>
          <w:lang w:val="en-GB"/>
        </w:rPr>
        <w:t xml:space="preserve"> </w:t>
      </w:r>
      <w:r w:rsidR="00AD752B">
        <w:rPr>
          <w:lang w:val="en-GB"/>
        </w:rPr>
        <w:t xml:space="preserve">will be discussed in the following two sections. </w:t>
      </w:r>
    </w:p>
    <w:p w:rsidR="009E15C6" w:rsidRDefault="009E15C6" w:rsidP="002B63A3">
      <w:pPr>
        <w:spacing w:line="276" w:lineRule="auto"/>
        <w:rPr>
          <w:b/>
          <w:lang w:val="en-GB"/>
        </w:rPr>
      </w:pPr>
    </w:p>
    <w:p w:rsidR="00ED437F" w:rsidRDefault="00ED437F" w:rsidP="002B63A3">
      <w:pPr>
        <w:spacing w:line="276" w:lineRule="auto"/>
        <w:rPr>
          <w:b/>
          <w:lang w:val="en-GB"/>
        </w:rPr>
      </w:pPr>
      <w:r>
        <w:rPr>
          <w:b/>
          <w:lang w:val="en-GB"/>
        </w:rPr>
        <w:t>2.2       Venus and the Apple</w:t>
      </w:r>
    </w:p>
    <w:p w:rsidR="00BA62A1" w:rsidRDefault="00BA62A1" w:rsidP="002B63A3">
      <w:pPr>
        <w:spacing w:line="276" w:lineRule="auto"/>
        <w:rPr>
          <w:b/>
          <w:lang w:val="en-GB"/>
        </w:rPr>
      </w:pPr>
    </w:p>
    <w:p w:rsidR="00AE79B8" w:rsidRDefault="008F7FAB" w:rsidP="002B63A3">
      <w:pPr>
        <w:spacing w:line="276" w:lineRule="auto"/>
        <w:rPr>
          <w:lang w:val="en-GB"/>
        </w:rPr>
      </w:pPr>
      <w:r>
        <w:rPr>
          <w:lang w:val="en-GB"/>
        </w:rPr>
        <w:t xml:space="preserve">When Greene </w:t>
      </w:r>
      <w:r w:rsidR="001A765C">
        <w:rPr>
          <w:lang w:val="en-GB"/>
        </w:rPr>
        <w:t xml:space="preserve">deals with the meanings and symbols Venus is represented by </w:t>
      </w:r>
      <w:r w:rsidR="004871ED">
        <w:rPr>
          <w:lang w:val="en-GB"/>
        </w:rPr>
        <w:t>she also refers to the apple</w:t>
      </w:r>
      <w:r w:rsidR="004510ED">
        <w:rPr>
          <w:lang w:val="en-GB"/>
        </w:rPr>
        <w:t xml:space="preserve"> and its link to the ancient myth of Paris and the Golden Apple</w:t>
      </w:r>
      <w:r w:rsidR="004871ED">
        <w:rPr>
          <w:lang w:val="en-GB"/>
        </w:rPr>
        <w:t>.</w:t>
      </w:r>
      <w:r w:rsidR="004871ED">
        <w:rPr>
          <w:rStyle w:val="Funotenzeichen"/>
          <w:lang w:val="en-GB"/>
        </w:rPr>
        <w:footnoteReference w:id="21"/>
      </w:r>
      <w:r w:rsidR="00B2466A">
        <w:rPr>
          <w:lang w:val="en-GB"/>
        </w:rPr>
        <w:t xml:space="preserve"> However, the association of Venus and the apple </w:t>
      </w:r>
      <w:proofErr w:type="spellStart"/>
      <w:r w:rsidR="00B2466A">
        <w:rPr>
          <w:lang w:val="en-GB"/>
        </w:rPr>
        <w:t>can not</w:t>
      </w:r>
      <w:proofErr w:type="spellEnd"/>
      <w:r w:rsidR="00B2466A">
        <w:rPr>
          <w:lang w:val="en-GB"/>
        </w:rPr>
        <w:t xml:space="preserve"> be found </w:t>
      </w:r>
      <w:r w:rsidR="004510ED">
        <w:rPr>
          <w:lang w:val="en-GB"/>
        </w:rPr>
        <w:t xml:space="preserve">in Ptolemy’s </w:t>
      </w:r>
      <w:proofErr w:type="spellStart"/>
      <w:r w:rsidR="004510ED" w:rsidRPr="004510ED">
        <w:rPr>
          <w:i/>
          <w:lang w:val="en-GB"/>
        </w:rPr>
        <w:t>Tetrabiblos</w:t>
      </w:r>
      <w:proofErr w:type="spellEnd"/>
      <w:r w:rsidR="0057737C">
        <w:rPr>
          <w:lang w:val="en-GB"/>
        </w:rPr>
        <w:t xml:space="preserve"> which </w:t>
      </w:r>
      <w:r w:rsidR="00160128">
        <w:rPr>
          <w:lang w:val="en-GB"/>
        </w:rPr>
        <w:t xml:space="preserve">actually </w:t>
      </w:r>
      <w:r w:rsidR="0057737C">
        <w:rPr>
          <w:lang w:val="en-GB"/>
        </w:rPr>
        <w:t>was written in antiquity.</w:t>
      </w:r>
      <w:r w:rsidR="00807387">
        <w:rPr>
          <w:lang w:val="en-GB"/>
        </w:rPr>
        <w:t xml:space="preserve"> </w:t>
      </w:r>
      <w:r w:rsidR="00160128">
        <w:rPr>
          <w:lang w:val="en-GB"/>
        </w:rPr>
        <w:t>Lilly in turn, like Greene,</w:t>
      </w:r>
      <w:r w:rsidR="00807387">
        <w:rPr>
          <w:lang w:val="en-GB"/>
        </w:rPr>
        <w:t xml:space="preserve"> </w:t>
      </w:r>
      <w:r w:rsidR="006B5BEF">
        <w:rPr>
          <w:lang w:val="en-GB"/>
        </w:rPr>
        <w:t xml:space="preserve">already </w:t>
      </w:r>
      <w:r w:rsidR="00807387">
        <w:rPr>
          <w:lang w:val="en-GB"/>
        </w:rPr>
        <w:t xml:space="preserve">associates Venus with the apple. Following from these </w:t>
      </w:r>
      <w:r w:rsidR="00160128">
        <w:rPr>
          <w:lang w:val="en-GB"/>
        </w:rPr>
        <w:t>inconsistencies</w:t>
      </w:r>
      <w:r w:rsidR="00807387">
        <w:rPr>
          <w:lang w:val="en-GB"/>
        </w:rPr>
        <w:t xml:space="preserve">, </w:t>
      </w:r>
      <w:r w:rsidR="00DD5966">
        <w:rPr>
          <w:lang w:val="en-GB"/>
        </w:rPr>
        <w:t xml:space="preserve">in a first step </w:t>
      </w:r>
      <w:r w:rsidR="00807387">
        <w:rPr>
          <w:lang w:val="en-GB"/>
        </w:rPr>
        <w:t>the relationship of Venus and the apple will be investigated more closely.</w:t>
      </w:r>
    </w:p>
    <w:p w:rsidR="00807387" w:rsidRDefault="00DC20B0" w:rsidP="00807387">
      <w:pPr>
        <w:spacing w:line="276" w:lineRule="auto"/>
        <w:ind w:firstLine="284"/>
        <w:rPr>
          <w:lang w:val="en-GB"/>
        </w:rPr>
      </w:pPr>
      <w:r>
        <w:rPr>
          <w:lang w:val="en-GB"/>
        </w:rPr>
        <w:t xml:space="preserve">As </w:t>
      </w:r>
      <w:proofErr w:type="spellStart"/>
      <w:r>
        <w:rPr>
          <w:lang w:val="en-GB"/>
        </w:rPr>
        <w:t>Kousser</w:t>
      </w:r>
      <w:proofErr w:type="spellEnd"/>
      <w:r>
        <w:rPr>
          <w:lang w:val="en-GB"/>
        </w:rPr>
        <w:t xml:space="preserve"> points out, the association of Venus with the apple can be traced back to the statue of Aphrodite from Melos (150</w:t>
      </w:r>
      <w:r w:rsidR="00F412BE">
        <w:rPr>
          <w:lang w:val="en-GB"/>
        </w:rPr>
        <w:t>-50 BCE)</w:t>
      </w:r>
      <w:r w:rsidR="00586EC6">
        <w:rPr>
          <w:lang w:val="en-GB"/>
        </w:rPr>
        <w:t xml:space="preserve"> holding an apple in its left hand.</w:t>
      </w:r>
      <w:r w:rsidR="00586EC6">
        <w:rPr>
          <w:rStyle w:val="Funotenzeichen"/>
          <w:lang w:val="en-GB"/>
        </w:rPr>
        <w:footnoteReference w:id="22"/>
      </w:r>
      <w:r w:rsidR="001F2778">
        <w:rPr>
          <w:lang w:val="en-GB"/>
        </w:rPr>
        <w:t xml:space="preserve"> The apple had a local significance in Melos, because it was the emblem of the city’s coins from the 4</w:t>
      </w:r>
      <w:r w:rsidR="001F2778" w:rsidRPr="001F2778">
        <w:rPr>
          <w:vertAlign w:val="superscript"/>
          <w:lang w:val="en-GB"/>
        </w:rPr>
        <w:t>th</w:t>
      </w:r>
      <w:r w:rsidR="001F2778">
        <w:rPr>
          <w:lang w:val="en-GB"/>
        </w:rPr>
        <w:t xml:space="preserve"> century BCE onward.</w:t>
      </w:r>
      <w:r w:rsidR="004B7DB3">
        <w:rPr>
          <w:rStyle w:val="Funotenzeichen"/>
          <w:lang w:val="en-GB"/>
        </w:rPr>
        <w:footnoteReference w:id="23"/>
      </w:r>
      <w:r w:rsidR="004B7DB3">
        <w:rPr>
          <w:lang w:val="en-GB"/>
        </w:rPr>
        <w:t xml:space="preserve"> Also the</w:t>
      </w:r>
      <w:r w:rsidR="00DD5966">
        <w:rPr>
          <w:lang w:val="en-GB"/>
        </w:rPr>
        <w:t xml:space="preserve"> Roman</w:t>
      </w:r>
      <w:r w:rsidR="004B7DB3">
        <w:rPr>
          <w:lang w:val="en-GB"/>
        </w:rPr>
        <w:t xml:space="preserve"> Venus </w:t>
      </w:r>
      <w:proofErr w:type="spellStart"/>
      <w:r w:rsidR="004B7DB3">
        <w:rPr>
          <w:lang w:val="en-GB"/>
        </w:rPr>
        <w:t>Generix</w:t>
      </w:r>
      <w:proofErr w:type="spellEnd"/>
      <w:r w:rsidR="004B7DB3">
        <w:rPr>
          <w:lang w:val="en-GB"/>
        </w:rPr>
        <w:t>, dated 48 BCE, is said to hold an apple in the left hand.</w:t>
      </w:r>
      <w:r w:rsidR="004B7DB3">
        <w:rPr>
          <w:rStyle w:val="Funotenzeichen"/>
          <w:lang w:val="en-GB"/>
        </w:rPr>
        <w:footnoteReference w:id="24"/>
      </w:r>
      <w:r w:rsidR="004B7DB3">
        <w:rPr>
          <w:lang w:val="en-GB"/>
        </w:rPr>
        <w:t xml:space="preserve"> Despite that, Foster argues, that the association of Venus with the apple</w:t>
      </w:r>
      <w:r w:rsidR="00141838">
        <w:rPr>
          <w:lang w:val="en-GB"/>
        </w:rPr>
        <w:t xml:space="preserve"> </w:t>
      </w:r>
      <w:r w:rsidR="004B7DB3">
        <w:rPr>
          <w:lang w:val="en-GB"/>
        </w:rPr>
        <w:t xml:space="preserve">may have been </w:t>
      </w:r>
      <w:r w:rsidR="00141838">
        <w:rPr>
          <w:lang w:val="en-GB"/>
        </w:rPr>
        <w:t xml:space="preserve">rather </w:t>
      </w:r>
      <w:r w:rsidR="004B7DB3">
        <w:rPr>
          <w:lang w:val="en-GB"/>
        </w:rPr>
        <w:t>accidental, resulting from local worshipping of apples and Venus.</w:t>
      </w:r>
      <w:r w:rsidR="004B7DB3">
        <w:rPr>
          <w:rStyle w:val="Funotenzeichen"/>
          <w:lang w:val="en-GB"/>
        </w:rPr>
        <w:footnoteReference w:id="25"/>
      </w:r>
      <w:r w:rsidR="004B7DB3">
        <w:rPr>
          <w:lang w:val="en-GB"/>
        </w:rPr>
        <w:t xml:space="preserve"> While Foster’s claim </w:t>
      </w:r>
      <w:r w:rsidR="00DD5966">
        <w:rPr>
          <w:lang w:val="en-GB"/>
        </w:rPr>
        <w:t xml:space="preserve">would </w:t>
      </w:r>
      <w:r w:rsidR="00141838">
        <w:rPr>
          <w:lang w:val="en-GB"/>
        </w:rPr>
        <w:t xml:space="preserve">make </w:t>
      </w:r>
      <w:r w:rsidR="004B7DB3">
        <w:rPr>
          <w:lang w:val="en-GB"/>
        </w:rPr>
        <w:t>sense</w:t>
      </w:r>
      <w:r w:rsidR="00141838">
        <w:rPr>
          <w:lang w:val="en-GB"/>
        </w:rPr>
        <w:t xml:space="preserve"> in accordance with</w:t>
      </w:r>
      <w:r w:rsidR="004B7DB3">
        <w:rPr>
          <w:lang w:val="en-GB"/>
        </w:rPr>
        <w:t xml:space="preserve"> </w:t>
      </w:r>
      <w:proofErr w:type="spellStart"/>
      <w:r w:rsidR="004B7DB3">
        <w:rPr>
          <w:lang w:val="en-GB"/>
        </w:rPr>
        <w:t>Kousser</w:t>
      </w:r>
      <w:r w:rsidR="00A4783C">
        <w:rPr>
          <w:lang w:val="en-GB"/>
        </w:rPr>
        <w:t>’</w:t>
      </w:r>
      <w:r w:rsidR="004B7DB3">
        <w:rPr>
          <w:lang w:val="en-GB"/>
        </w:rPr>
        <w:t>s</w:t>
      </w:r>
      <w:proofErr w:type="spellEnd"/>
      <w:r w:rsidR="004B7DB3">
        <w:rPr>
          <w:lang w:val="en-GB"/>
        </w:rPr>
        <w:t xml:space="preserve"> explanations</w:t>
      </w:r>
      <w:r w:rsidR="00141838">
        <w:rPr>
          <w:lang w:val="en-GB"/>
        </w:rPr>
        <w:t xml:space="preserve"> about the Aphrodite of Melos, McCartney </w:t>
      </w:r>
      <w:r w:rsidR="00A4783C">
        <w:rPr>
          <w:lang w:val="en-GB"/>
        </w:rPr>
        <w:t>points out, that the apple was chosen because his seeds symbolise</w:t>
      </w:r>
      <w:r w:rsidR="00DD5966">
        <w:rPr>
          <w:lang w:val="en-GB"/>
        </w:rPr>
        <w:t xml:space="preserve"> (female)</w:t>
      </w:r>
      <w:r w:rsidR="00A4783C">
        <w:rPr>
          <w:lang w:val="en-GB"/>
        </w:rPr>
        <w:t xml:space="preserve"> fertility</w:t>
      </w:r>
      <w:r w:rsidR="0094780F">
        <w:rPr>
          <w:lang w:val="en-GB"/>
        </w:rPr>
        <w:t xml:space="preserve"> – an attribute strongly associated with Aphrodite</w:t>
      </w:r>
      <w:r w:rsidR="00A4783C">
        <w:rPr>
          <w:lang w:val="en-GB"/>
        </w:rPr>
        <w:t>.</w:t>
      </w:r>
      <w:r w:rsidR="00A4783C">
        <w:rPr>
          <w:rStyle w:val="Funotenzeichen"/>
          <w:lang w:val="en-GB"/>
        </w:rPr>
        <w:footnoteReference w:id="26"/>
      </w:r>
      <w:r w:rsidR="00F9264E">
        <w:rPr>
          <w:lang w:val="en-GB"/>
        </w:rPr>
        <w:t xml:space="preserve"> </w:t>
      </w:r>
      <w:r w:rsidR="00A03FB4">
        <w:rPr>
          <w:lang w:val="en-GB"/>
        </w:rPr>
        <w:t xml:space="preserve">Furthermore, McCartney </w:t>
      </w:r>
      <w:r w:rsidR="009559BD">
        <w:rPr>
          <w:lang w:val="en-GB"/>
        </w:rPr>
        <w:t>says</w:t>
      </w:r>
      <w:r w:rsidR="00A03FB4">
        <w:rPr>
          <w:lang w:val="en-GB"/>
        </w:rPr>
        <w:t>, that the</w:t>
      </w:r>
      <w:r w:rsidR="00F9264E">
        <w:rPr>
          <w:lang w:val="en-GB"/>
        </w:rPr>
        <w:t xml:space="preserve"> apple was chosen primarily to other fruits (e.g. pomegranate or quince)</w:t>
      </w:r>
      <w:r w:rsidR="00A03FB4">
        <w:rPr>
          <w:lang w:val="en-GB"/>
        </w:rPr>
        <w:t xml:space="preserve"> because of </w:t>
      </w:r>
      <w:r w:rsidR="00DB660C">
        <w:rPr>
          <w:lang w:val="en-GB"/>
        </w:rPr>
        <w:t>its popularity.</w:t>
      </w:r>
      <w:r w:rsidR="00DB660C">
        <w:rPr>
          <w:rStyle w:val="Funotenzeichen"/>
          <w:lang w:val="en-GB"/>
        </w:rPr>
        <w:footnoteReference w:id="27"/>
      </w:r>
      <w:r w:rsidR="00D16D8C">
        <w:rPr>
          <w:lang w:val="en-GB"/>
        </w:rPr>
        <w:t xml:space="preserve"> </w:t>
      </w:r>
      <w:r w:rsidR="003A52EB">
        <w:rPr>
          <w:lang w:val="en-GB"/>
        </w:rPr>
        <w:t>Although t</w:t>
      </w:r>
      <w:r w:rsidR="005733AA">
        <w:rPr>
          <w:lang w:val="en-GB"/>
        </w:rPr>
        <w:t xml:space="preserve">he debate about the apple as attribute of Venus seems to be not finally resolved, </w:t>
      </w:r>
      <w:r w:rsidR="00E774EB">
        <w:rPr>
          <w:lang w:val="en-GB"/>
        </w:rPr>
        <w:t xml:space="preserve">evidence of </w:t>
      </w:r>
      <w:r w:rsidR="003828C5">
        <w:rPr>
          <w:lang w:val="en-GB"/>
        </w:rPr>
        <w:t xml:space="preserve">its </w:t>
      </w:r>
      <w:r w:rsidR="00E774EB">
        <w:rPr>
          <w:lang w:val="en-GB"/>
        </w:rPr>
        <w:t>ancient roots can be drawn.</w:t>
      </w:r>
    </w:p>
    <w:p w:rsidR="00B01B8A" w:rsidRDefault="0094780F" w:rsidP="00807387">
      <w:pPr>
        <w:spacing w:line="276" w:lineRule="auto"/>
        <w:ind w:firstLine="284"/>
        <w:rPr>
          <w:lang w:val="en-GB"/>
        </w:rPr>
      </w:pPr>
      <w:r>
        <w:rPr>
          <w:lang w:val="en-GB"/>
        </w:rPr>
        <w:t>When considering the</w:t>
      </w:r>
      <w:r w:rsidR="005D2448">
        <w:rPr>
          <w:lang w:val="en-GB"/>
        </w:rPr>
        <w:t xml:space="preserve"> ancient</w:t>
      </w:r>
      <w:r>
        <w:rPr>
          <w:lang w:val="en-GB"/>
        </w:rPr>
        <w:t xml:space="preserve"> </w:t>
      </w:r>
      <w:proofErr w:type="spellStart"/>
      <w:r>
        <w:rPr>
          <w:i/>
          <w:lang w:val="en-GB"/>
        </w:rPr>
        <w:t>Tetrabiblos</w:t>
      </w:r>
      <w:proofErr w:type="spellEnd"/>
      <w:r>
        <w:rPr>
          <w:lang w:val="en-GB"/>
        </w:rPr>
        <w:t xml:space="preserve">, </w:t>
      </w:r>
      <w:r w:rsidR="003C4190">
        <w:rPr>
          <w:lang w:val="en-GB"/>
        </w:rPr>
        <w:t>Ptolemy focuses on the</w:t>
      </w:r>
      <w:r w:rsidR="00F807BE">
        <w:rPr>
          <w:lang w:val="en-GB"/>
        </w:rPr>
        <w:t xml:space="preserve"> supposed</w:t>
      </w:r>
      <w:r w:rsidR="003C4190">
        <w:rPr>
          <w:lang w:val="en-GB"/>
        </w:rPr>
        <w:t xml:space="preserve"> ‘natural </w:t>
      </w:r>
      <w:r w:rsidR="00C46E79">
        <w:rPr>
          <w:lang w:val="en-GB"/>
        </w:rPr>
        <w:t>influences</w:t>
      </w:r>
      <w:r w:rsidR="003C4190">
        <w:rPr>
          <w:lang w:val="en-GB"/>
        </w:rPr>
        <w:t xml:space="preserve">’ of the planets which </w:t>
      </w:r>
      <w:r w:rsidR="00976BCE">
        <w:rPr>
          <w:lang w:val="en-GB"/>
        </w:rPr>
        <w:t xml:space="preserve">were thought to influence </w:t>
      </w:r>
      <w:r w:rsidR="003C4190">
        <w:rPr>
          <w:lang w:val="en-GB"/>
        </w:rPr>
        <w:t>the earthly conditions and the character traits of human beings.</w:t>
      </w:r>
      <w:r w:rsidR="003C4190">
        <w:rPr>
          <w:rStyle w:val="Funotenzeichen"/>
          <w:lang w:val="en-GB"/>
        </w:rPr>
        <w:footnoteReference w:id="28"/>
      </w:r>
      <w:r w:rsidR="003C4190">
        <w:rPr>
          <w:lang w:val="en-GB"/>
        </w:rPr>
        <w:t xml:space="preserve"> </w:t>
      </w:r>
      <w:r w:rsidR="00C43927">
        <w:rPr>
          <w:lang w:val="en-GB"/>
        </w:rPr>
        <w:t xml:space="preserve">The association of the apple with Venus, however, relies </w:t>
      </w:r>
      <w:r w:rsidR="001E0A9F">
        <w:rPr>
          <w:lang w:val="en-GB"/>
        </w:rPr>
        <w:t>rather</w:t>
      </w:r>
      <w:r w:rsidR="00C43927">
        <w:rPr>
          <w:lang w:val="en-GB"/>
        </w:rPr>
        <w:t xml:space="preserve"> on metaphorical</w:t>
      </w:r>
      <w:r w:rsidR="00814D71">
        <w:rPr>
          <w:lang w:val="en-GB"/>
        </w:rPr>
        <w:t xml:space="preserve">, </w:t>
      </w:r>
      <w:r w:rsidR="00223841">
        <w:rPr>
          <w:lang w:val="en-GB"/>
        </w:rPr>
        <w:t>symbolical</w:t>
      </w:r>
      <w:r w:rsidR="00814D71">
        <w:rPr>
          <w:lang w:val="en-GB"/>
        </w:rPr>
        <w:t xml:space="preserve"> or even mythological</w:t>
      </w:r>
      <w:r w:rsidR="00C43927">
        <w:rPr>
          <w:lang w:val="en-GB"/>
        </w:rPr>
        <w:t xml:space="preserve"> </w:t>
      </w:r>
      <w:r w:rsidR="00223841">
        <w:rPr>
          <w:lang w:val="en-GB"/>
        </w:rPr>
        <w:t>thinking</w:t>
      </w:r>
      <w:r w:rsidR="001E0A9F">
        <w:rPr>
          <w:lang w:val="en-GB"/>
        </w:rPr>
        <w:t xml:space="preserve"> (</w:t>
      </w:r>
      <w:r w:rsidR="00652120">
        <w:rPr>
          <w:lang w:val="en-GB"/>
        </w:rPr>
        <w:t xml:space="preserve">as </w:t>
      </w:r>
      <w:r w:rsidR="00E112A5">
        <w:rPr>
          <w:lang w:val="en-GB"/>
        </w:rPr>
        <w:t>done</w:t>
      </w:r>
      <w:r w:rsidR="00652120">
        <w:rPr>
          <w:lang w:val="en-GB"/>
        </w:rPr>
        <w:t xml:space="preserve"> by </w:t>
      </w:r>
      <w:r w:rsidR="001E0A9F">
        <w:rPr>
          <w:lang w:val="en-GB"/>
        </w:rPr>
        <w:t>Greene)</w:t>
      </w:r>
      <w:r w:rsidR="00636D34">
        <w:rPr>
          <w:lang w:val="en-GB"/>
        </w:rPr>
        <w:t xml:space="preserve"> which </w:t>
      </w:r>
      <w:r w:rsidR="00981499">
        <w:rPr>
          <w:lang w:val="en-GB"/>
        </w:rPr>
        <w:t>does not fit with the intention of</w:t>
      </w:r>
      <w:r w:rsidR="00636D34">
        <w:rPr>
          <w:lang w:val="en-GB"/>
        </w:rPr>
        <w:t xml:space="preserve"> Ptolemy’s </w:t>
      </w:r>
      <w:proofErr w:type="spellStart"/>
      <w:r w:rsidR="005A5F67">
        <w:rPr>
          <w:i/>
          <w:lang w:val="en-GB"/>
        </w:rPr>
        <w:t>Tetrabiblos</w:t>
      </w:r>
      <w:proofErr w:type="spellEnd"/>
      <w:r w:rsidR="00636D34">
        <w:rPr>
          <w:lang w:val="en-GB"/>
        </w:rPr>
        <w:t xml:space="preserve">. Lilly, on the contrary, was dealing with magical </w:t>
      </w:r>
      <w:r w:rsidR="00636D34">
        <w:rPr>
          <w:lang w:val="en-GB"/>
        </w:rPr>
        <w:lastRenderedPageBreak/>
        <w:t>practices of which his system of correspondences provides evidence.</w:t>
      </w:r>
      <w:r w:rsidR="00636D34">
        <w:rPr>
          <w:rStyle w:val="Funotenzeichen"/>
          <w:lang w:val="en-GB"/>
        </w:rPr>
        <w:footnoteReference w:id="29"/>
      </w:r>
      <w:r w:rsidR="005A5F67">
        <w:rPr>
          <w:lang w:val="en-GB"/>
        </w:rPr>
        <w:t xml:space="preserve"> </w:t>
      </w:r>
      <w:r w:rsidR="00636D34">
        <w:rPr>
          <w:lang w:val="en-GB"/>
        </w:rPr>
        <w:t>In Lilly’s description of Venus he assigns to her e.g. certain plants, animals, metals, herbs, trees and places.</w:t>
      </w:r>
      <w:r w:rsidR="00636D34">
        <w:rPr>
          <w:rStyle w:val="Funotenzeichen"/>
          <w:lang w:val="en-GB"/>
        </w:rPr>
        <w:footnoteReference w:id="30"/>
      </w:r>
      <w:r w:rsidR="00FB2FA0">
        <w:rPr>
          <w:lang w:val="en-GB"/>
        </w:rPr>
        <w:t xml:space="preserve"> </w:t>
      </w:r>
      <w:r w:rsidR="003E6EDF">
        <w:rPr>
          <w:lang w:val="en-GB"/>
        </w:rPr>
        <w:t xml:space="preserve">As a result of Lilly’s symbolic approach of correspondences, he is assigning the apple to Venus, while Ptolemy (although ancient) focuses on the so-called ‘natural influences’. </w:t>
      </w:r>
      <w:r w:rsidR="005A5F67">
        <w:rPr>
          <w:lang w:val="en-GB"/>
        </w:rPr>
        <w:t>Greene’s approach towards Venus, however, is different to both of these authors: as a 20</w:t>
      </w:r>
      <w:r w:rsidR="005A5F67" w:rsidRPr="005A5F67">
        <w:rPr>
          <w:vertAlign w:val="superscript"/>
          <w:lang w:val="en-GB"/>
        </w:rPr>
        <w:t>th</w:t>
      </w:r>
      <w:r w:rsidR="005A5F67">
        <w:rPr>
          <w:lang w:val="en-GB"/>
        </w:rPr>
        <w:t xml:space="preserve"> century psychological astrologer, she combines the character traits of Venus (as described already by Ptolemy) with the</w:t>
      </w:r>
      <w:r w:rsidR="001C3998">
        <w:rPr>
          <w:lang w:val="en-GB"/>
        </w:rPr>
        <w:t xml:space="preserve"> (magical)</w:t>
      </w:r>
      <w:r w:rsidR="005A5F67">
        <w:rPr>
          <w:lang w:val="en-GB"/>
        </w:rPr>
        <w:t xml:space="preserve"> symbol of the apple</w:t>
      </w:r>
      <w:r w:rsidR="009C5517">
        <w:rPr>
          <w:lang w:val="en-GB"/>
        </w:rPr>
        <w:t xml:space="preserve"> (as to be found in Lilly’s writings)</w:t>
      </w:r>
      <w:r w:rsidR="005A5F67">
        <w:rPr>
          <w:lang w:val="en-GB"/>
        </w:rPr>
        <w:t xml:space="preserve"> in order to provide a depth-psychological analysis on the basis of the Paris-myth.</w:t>
      </w:r>
      <w:r w:rsidR="00632B03">
        <w:rPr>
          <w:rStyle w:val="Funotenzeichen"/>
          <w:lang w:val="en-GB"/>
        </w:rPr>
        <w:footnoteReference w:id="31"/>
      </w:r>
    </w:p>
    <w:p w:rsidR="0082556C" w:rsidRPr="0054035B" w:rsidRDefault="00B3058B" w:rsidP="00807387">
      <w:pPr>
        <w:spacing w:line="276" w:lineRule="auto"/>
        <w:ind w:firstLine="284"/>
        <w:rPr>
          <w:lang w:val="en-GB"/>
        </w:rPr>
      </w:pPr>
      <w:r>
        <w:rPr>
          <w:lang w:val="en-GB"/>
        </w:rPr>
        <w:t xml:space="preserve">Taking everything into consideration, the association </w:t>
      </w:r>
      <w:r w:rsidR="00861250">
        <w:rPr>
          <w:lang w:val="en-GB"/>
        </w:rPr>
        <w:t xml:space="preserve">of Venus with the apple </w:t>
      </w:r>
      <w:r w:rsidR="00BD4B81">
        <w:rPr>
          <w:lang w:val="en-GB"/>
        </w:rPr>
        <w:t>in Lilly’s and Greene’s texts show</w:t>
      </w:r>
      <w:r w:rsidR="00390189">
        <w:rPr>
          <w:lang w:val="en-GB"/>
        </w:rPr>
        <w:t xml:space="preserve"> </w:t>
      </w:r>
      <w:r w:rsidR="00BD4B81">
        <w:rPr>
          <w:lang w:val="en-GB"/>
        </w:rPr>
        <w:t xml:space="preserve">different intentions, both not </w:t>
      </w:r>
      <w:r w:rsidR="0080667C">
        <w:rPr>
          <w:lang w:val="en-GB"/>
        </w:rPr>
        <w:t xml:space="preserve">contained within </w:t>
      </w:r>
      <w:r w:rsidR="00BD4B81">
        <w:rPr>
          <w:lang w:val="en-GB"/>
        </w:rPr>
        <w:t xml:space="preserve">the scope of Ptolemy’s </w:t>
      </w:r>
      <w:proofErr w:type="spellStart"/>
      <w:r w:rsidR="00BD4B81">
        <w:rPr>
          <w:i/>
          <w:lang w:val="en-GB"/>
        </w:rPr>
        <w:t>Tetrabiblos</w:t>
      </w:r>
      <w:proofErr w:type="spellEnd"/>
      <w:r w:rsidR="0054035B">
        <w:rPr>
          <w:lang w:val="en-GB"/>
        </w:rPr>
        <w:t xml:space="preserve">. While Ptolemy was focused on the ‘natural influences’ of the planets, Lilly was looking for correspondences within a framework of magical thinking. </w:t>
      </w:r>
      <w:r w:rsidR="00390189">
        <w:rPr>
          <w:lang w:val="en-GB"/>
        </w:rPr>
        <w:t xml:space="preserve">Greene, on the other hand, too associating the apple with Venus, </w:t>
      </w:r>
      <w:r w:rsidR="001C3998">
        <w:rPr>
          <w:lang w:val="en-GB"/>
        </w:rPr>
        <w:t>addresses</w:t>
      </w:r>
      <w:r w:rsidR="00390189">
        <w:rPr>
          <w:lang w:val="en-GB"/>
        </w:rPr>
        <w:t xml:space="preserve"> the depth-psychological dynamics that can be outlined by the symbol of the apple. </w:t>
      </w:r>
      <w:r w:rsidR="00DA28B8">
        <w:rPr>
          <w:lang w:val="en-GB"/>
        </w:rPr>
        <w:t>As this can be seen as major difference between her approach in interpreting Venus in comparison to Ptolemy and Lilly, the next section will deal with Greene’s psychological and mythological approach</w:t>
      </w:r>
      <w:r w:rsidR="00181C4E">
        <w:rPr>
          <w:lang w:val="en-GB"/>
        </w:rPr>
        <w:t xml:space="preserve"> in more detail.</w:t>
      </w:r>
    </w:p>
    <w:p w:rsidR="00141030" w:rsidRDefault="00141030" w:rsidP="002B63A3">
      <w:pPr>
        <w:spacing w:line="276" w:lineRule="auto"/>
        <w:rPr>
          <w:b/>
          <w:lang w:val="en-GB"/>
        </w:rPr>
      </w:pPr>
    </w:p>
    <w:p w:rsidR="00907B9C" w:rsidRPr="002B63A3" w:rsidRDefault="00CC6264" w:rsidP="002B63A3">
      <w:pPr>
        <w:spacing w:line="276" w:lineRule="auto"/>
        <w:rPr>
          <w:b/>
          <w:lang w:val="en-GB"/>
        </w:rPr>
      </w:pPr>
      <w:r>
        <w:rPr>
          <w:b/>
          <w:lang w:val="en-GB"/>
        </w:rPr>
        <w:t>2.3       Psycholog</w:t>
      </w:r>
      <w:r w:rsidR="006F6EB5">
        <w:rPr>
          <w:b/>
          <w:lang w:val="en-GB"/>
        </w:rPr>
        <w:t xml:space="preserve">y </w:t>
      </w:r>
      <w:r>
        <w:rPr>
          <w:b/>
          <w:lang w:val="en-GB"/>
        </w:rPr>
        <w:t>of Venus</w:t>
      </w:r>
    </w:p>
    <w:p w:rsidR="007E2B81" w:rsidRDefault="007E2B81" w:rsidP="00715493">
      <w:pPr>
        <w:spacing w:line="276" w:lineRule="auto"/>
        <w:rPr>
          <w:lang w:val="en-GB"/>
        </w:rPr>
      </w:pPr>
    </w:p>
    <w:p w:rsidR="006F1697" w:rsidRPr="002E0F7C" w:rsidRDefault="006F1697" w:rsidP="00715493">
      <w:pPr>
        <w:spacing w:line="276" w:lineRule="auto"/>
        <w:rPr>
          <w:lang w:val="en-GB"/>
        </w:rPr>
      </w:pPr>
      <w:r w:rsidRPr="002E0F7C">
        <w:rPr>
          <w:lang w:val="en-GB"/>
        </w:rPr>
        <w:t xml:space="preserve">While Ptolemy and Lilly provide </w:t>
      </w:r>
      <w:r w:rsidR="00E07DAC" w:rsidRPr="002E0F7C">
        <w:rPr>
          <w:lang w:val="en-GB"/>
        </w:rPr>
        <w:t xml:space="preserve">pure </w:t>
      </w:r>
      <w:r w:rsidRPr="002E0F7C">
        <w:rPr>
          <w:lang w:val="en-GB"/>
        </w:rPr>
        <w:t>descriptions of Venus’ characteristics</w:t>
      </w:r>
      <w:r w:rsidR="002B4D76">
        <w:rPr>
          <w:lang w:val="en-GB"/>
        </w:rPr>
        <w:t xml:space="preserve"> or symbols</w:t>
      </w:r>
      <w:r w:rsidRPr="002E0F7C">
        <w:rPr>
          <w:lang w:val="en-GB"/>
        </w:rPr>
        <w:t xml:space="preserve">, Greene tries not only to describe Venus but rather </w:t>
      </w:r>
      <w:r w:rsidR="002E0F7C" w:rsidRPr="002E0F7C">
        <w:rPr>
          <w:lang w:val="en-GB"/>
        </w:rPr>
        <w:t xml:space="preserve">analysing </w:t>
      </w:r>
      <w:r w:rsidRPr="002E0F7C">
        <w:rPr>
          <w:lang w:val="en-GB"/>
        </w:rPr>
        <w:t>the underlying psychological dynamics</w:t>
      </w:r>
      <w:r w:rsidR="005C36BF" w:rsidRPr="002E0F7C">
        <w:rPr>
          <w:lang w:val="en-GB"/>
        </w:rPr>
        <w:t xml:space="preserve"> </w:t>
      </w:r>
      <w:r w:rsidR="002B4D76">
        <w:rPr>
          <w:lang w:val="en-GB"/>
        </w:rPr>
        <w:t>by applying</w:t>
      </w:r>
      <w:r w:rsidR="005C36BF" w:rsidRPr="002E0F7C">
        <w:rPr>
          <w:lang w:val="en-GB"/>
        </w:rPr>
        <w:t xml:space="preserve"> Jung’s archetypical psycho</w:t>
      </w:r>
      <w:r w:rsidR="002B4D76">
        <w:rPr>
          <w:lang w:val="en-GB"/>
        </w:rPr>
        <w:t>logy</w:t>
      </w:r>
      <w:r w:rsidRPr="002E0F7C">
        <w:rPr>
          <w:lang w:val="en-GB"/>
        </w:rPr>
        <w:t>.</w:t>
      </w:r>
      <w:r w:rsidR="00EE6300" w:rsidRPr="002E0F7C">
        <w:rPr>
          <w:rStyle w:val="Funotenzeichen"/>
          <w:lang w:val="en-GB"/>
        </w:rPr>
        <w:footnoteReference w:id="32"/>
      </w:r>
      <w:r w:rsidR="00C94740" w:rsidRPr="002E0F7C">
        <w:rPr>
          <w:lang w:val="en-GB"/>
        </w:rPr>
        <w:t xml:space="preserve"> </w:t>
      </w:r>
      <w:r w:rsidR="0071434E" w:rsidRPr="002E0F7C">
        <w:rPr>
          <w:lang w:val="en-GB"/>
        </w:rPr>
        <w:t xml:space="preserve">Therefore, </w:t>
      </w:r>
      <w:r w:rsidR="00C94740" w:rsidRPr="002E0F7C">
        <w:rPr>
          <w:lang w:val="en-GB"/>
        </w:rPr>
        <w:t xml:space="preserve">Greene explicitly deals with mythology in order to reveal the </w:t>
      </w:r>
      <w:r w:rsidR="00EE6300" w:rsidRPr="002E0F7C">
        <w:rPr>
          <w:lang w:val="en-GB"/>
        </w:rPr>
        <w:t>psychological</w:t>
      </w:r>
      <w:r w:rsidR="00C94740" w:rsidRPr="002E0F7C">
        <w:rPr>
          <w:lang w:val="en-GB"/>
        </w:rPr>
        <w:t xml:space="preserve"> meaning of Venus.</w:t>
      </w:r>
      <w:r w:rsidR="00C94740" w:rsidRPr="002E0F7C">
        <w:rPr>
          <w:rStyle w:val="Funotenzeichen"/>
          <w:lang w:val="en-GB"/>
        </w:rPr>
        <w:footnoteReference w:id="33"/>
      </w:r>
      <w:r w:rsidR="00EE6300" w:rsidRPr="002E0F7C">
        <w:rPr>
          <w:lang w:val="en-GB"/>
        </w:rPr>
        <w:t xml:space="preserve"> </w:t>
      </w:r>
      <w:r w:rsidR="00A86995" w:rsidRPr="002E0F7C">
        <w:rPr>
          <w:lang w:val="en-GB"/>
        </w:rPr>
        <w:t>In doing so, s</w:t>
      </w:r>
      <w:r w:rsidR="0071434E" w:rsidRPr="002E0F7C">
        <w:rPr>
          <w:lang w:val="en-GB"/>
        </w:rPr>
        <w:t>he draws a connection between the principle of Venus and the moment of choice, symbolised by the apple</w:t>
      </w:r>
      <w:r w:rsidR="00A86995" w:rsidRPr="002E0F7C">
        <w:rPr>
          <w:lang w:val="en-GB"/>
        </w:rPr>
        <w:t xml:space="preserve"> of Eve or the apple of Paris.</w:t>
      </w:r>
      <w:r w:rsidR="00A86995" w:rsidRPr="002E0F7C">
        <w:rPr>
          <w:rStyle w:val="Funotenzeichen"/>
          <w:lang w:val="en-GB"/>
        </w:rPr>
        <w:footnoteReference w:id="34"/>
      </w:r>
      <w:r w:rsidR="000724F9" w:rsidRPr="002E0F7C">
        <w:rPr>
          <w:lang w:val="en-GB"/>
        </w:rPr>
        <w:t xml:space="preserve"> </w:t>
      </w:r>
      <w:r w:rsidR="006C5C12" w:rsidRPr="002E0F7C">
        <w:rPr>
          <w:lang w:val="en-GB"/>
        </w:rPr>
        <w:t xml:space="preserve">According to Greene, </w:t>
      </w:r>
      <w:r w:rsidR="000724F9" w:rsidRPr="002E0F7C">
        <w:rPr>
          <w:lang w:val="en-GB"/>
        </w:rPr>
        <w:t xml:space="preserve">Eve, who </w:t>
      </w:r>
      <w:r w:rsidR="00534FFA" w:rsidRPr="002E0F7C">
        <w:rPr>
          <w:lang w:val="en-GB"/>
        </w:rPr>
        <w:t>chose</w:t>
      </w:r>
      <w:r w:rsidR="000724F9" w:rsidRPr="002E0F7C">
        <w:rPr>
          <w:lang w:val="en-GB"/>
        </w:rPr>
        <w:t xml:space="preserve"> to eat from the apple</w:t>
      </w:r>
      <w:r w:rsidR="00734C21" w:rsidRPr="002E0F7C">
        <w:rPr>
          <w:lang w:val="en-GB"/>
        </w:rPr>
        <w:t xml:space="preserve"> which represents the carnal knowledge</w:t>
      </w:r>
      <w:r w:rsidR="000724F9" w:rsidRPr="002E0F7C">
        <w:rPr>
          <w:lang w:val="en-GB"/>
        </w:rPr>
        <w:t>,</w:t>
      </w:r>
      <w:r w:rsidR="00734C21" w:rsidRPr="002E0F7C">
        <w:rPr>
          <w:lang w:val="en-GB"/>
        </w:rPr>
        <w:t xml:space="preserve"> </w:t>
      </w:r>
      <w:r w:rsidR="006C5C12" w:rsidRPr="002E0F7C">
        <w:rPr>
          <w:lang w:val="en-GB"/>
        </w:rPr>
        <w:t>g</w:t>
      </w:r>
      <w:r w:rsidR="0035074F" w:rsidRPr="002E0F7C">
        <w:rPr>
          <w:lang w:val="en-GB"/>
        </w:rPr>
        <w:t>ot</w:t>
      </w:r>
      <w:r w:rsidR="006C5C12" w:rsidRPr="002E0F7C">
        <w:rPr>
          <w:lang w:val="en-GB"/>
        </w:rPr>
        <w:t xml:space="preserve"> excluded from the garden Eden</w:t>
      </w:r>
      <w:r w:rsidR="0035074F" w:rsidRPr="002E0F7C">
        <w:rPr>
          <w:lang w:val="en-GB"/>
        </w:rPr>
        <w:t xml:space="preserve"> along with Adam</w:t>
      </w:r>
      <w:r w:rsidR="006C5C12" w:rsidRPr="002E0F7C">
        <w:rPr>
          <w:lang w:val="en-GB"/>
        </w:rPr>
        <w:t xml:space="preserve"> because she and Adam bec</w:t>
      </w:r>
      <w:r w:rsidR="0035074F" w:rsidRPr="002E0F7C">
        <w:rPr>
          <w:lang w:val="en-GB"/>
        </w:rPr>
        <w:t>a</w:t>
      </w:r>
      <w:r w:rsidR="006C5C12" w:rsidRPr="002E0F7C">
        <w:rPr>
          <w:lang w:val="en-GB"/>
        </w:rPr>
        <w:t>me conscious of their sexuality.</w:t>
      </w:r>
      <w:r w:rsidR="006C5C12" w:rsidRPr="002E0F7C">
        <w:rPr>
          <w:rStyle w:val="Funotenzeichen"/>
          <w:lang w:val="en-GB"/>
        </w:rPr>
        <w:footnoteReference w:id="35"/>
      </w:r>
      <w:r w:rsidR="006C5C12" w:rsidRPr="002E0F7C">
        <w:rPr>
          <w:lang w:val="en-GB"/>
        </w:rPr>
        <w:t xml:space="preserve"> </w:t>
      </w:r>
      <w:r w:rsidR="0035074F" w:rsidRPr="002E0F7C">
        <w:rPr>
          <w:lang w:val="en-GB"/>
        </w:rPr>
        <w:t>As a further example, Greene refers to the myth of Paris, who had to choose which of the three deities Athene, Hera and Aphrodite was the most beautiful and therefore should receive the golden apple.</w:t>
      </w:r>
      <w:r w:rsidR="0035074F" w:rsidRPr="002E0F7C">
        <w:rPr>
          <w:rStyle w:val="Funotenzeichen"/>
          <w:lang w:val="en-GB"/>
        </w:rPr>
        <w:footnoteReference w:id="36"/>
      </w:r>
      <w:r w:rsidR="00F76634" w:rsidRPr="002E0F7C">
        <w:rPr>
          <w:lang w:val="en-GB"/>
        </w:rPr>
        <w:t xml:space="preserve"> Following from that, Paris had to take into consideration the consequences of his choice, </w:t>
      </w:r>
      <w:r w:rsidR="002E0F7C" w:rsidRPr="002E0F7C">
        <w:rPr>
          <w:lang w:val="en-GB"/>
        </w:rPr>
        <w:t>because</w:t>
      </w:r>
      <w:r w:rsidR="00F76634" w:rsidRPr="002E0F7C">
        <w:rPr>
          <w:lang w:val="en-GB"/>
        </w:rPr>
        <w:t xml:space="preserve"> the </w:t>
      </w:r>
      <w:r w:rsidR="00D05EAC" w:rsidRPr="002E0F7C">
        <w:rPr>
          <w:lang w:val="en-GB"/>
        </w:rPr>
        <w:t>remaining</w:t>
      </w:r>
      <w:r w:rsidR="00F76634" w:rsidRPr="002E0F7C">
        <w:rPr>
          <w:lang w:val="en-GB"/>
        </w:rPr>
        <w:t xml:space="preserve"> two deities would inevitably take revenge</w:t>
      </w:r>
      <w:r w:rsidR="00D05EAC" w:rsidRPr="002E0F7C">
        <w:rPr>
          <w:lang w:val="en-GB"/>
        </w:rPr>
        <w:t xml:space="preserve"> on him.</w:t>
      </w:r>
      <w:r w:rsidR="00D05EAC" w:rsidRPr="002E0F7C">
        <w:rPr>
          <w:rStyle w:val="Funotenzeichen"/>
          <w:lang w:val="en-GB"/>
        </w:rPr>
        <w:footnoteReference w:id="37"/>
      </w:r>
      <w:r w:rsidR="00660849" w:rsidRPr="002E0F7C">
        <w:rPr>
          <w:lang w:val="en-GB"/>
        </w:rPr>
        <w:t xml:space="preserve"> </w:t>
      </w:r>
    </w:p>
    <w:p w:rsidR="0093108D" w:rsidRPr="002E0F7C" w:rsidRDefault="0093108D" w:rsidP="0093108D">
      <w:pPr>
        <w:spacing w:line="276" w:lineRule="auto"/>
        <w:ind w:firstLine="284"/>
        <w:rPr>
          <w:lang w:val="en-GB"/>
        </w:rPr>
      </w:pPr>
      <w:r w:rsidRPr="002E0F7C">
        <w:rPr>
          <w:lang w:val="en-GB"/>
        </w:rPr>
        <w:t xml:space="preserve">Greene also provides a more </w:t>
      </w:r>
      <w:r w:rsidR="00D0294C" w:rsidRPr="002E0F7C">
        <w:rPr>
          <w:lang w:val="en-GB"/>
        </w:rPr>
        <w:t>complex and dense</w:t>
      </w:r>
      <w:r w:rsidRPr="002E0F7C">
        <w:rPr>
          <w:lang w:val="en-GB"/>
        </w:rPr>
        <w:t xml:space="preserve"> interpretation of </w:t>
      </w:r>
      <w:r w:rsidR="00064510">
        <w:rPr>
          <w:lang w:val="en-GB"/>
        </w:rPr>
        <w:t>the</w:t>
      </w:r>
      <w:r w:rsidRPr="002E0F7C">
        <w:rPr>
          <w:lang w:val="en-GB"/>
        </w:rPr>
        <w:t xml:space="preserve"> association</w:t>
      </w:r>
      <w:r w:rsidR="00064510">
        <w:rPr>
          <w:lang w:val="en-GB"/>
        </w:rPr>
        <w:t xml:space="preserve"> of Venus</w:t>
      </w:r>
      <w:r w:rsidRPr="002E0F7C">
        <w:rPr>
          <w:lang w:val="en-GB"/>
        </w:rPr>
        <w:t xml:space="preserve"> with love, erotic and religion. While Ptolemy</w:t>
      </w:r>
      <w:r w:rsidR="00BF02D6">
        <w:rPr>
          <w:lang w:val="en-GB"/>
        </w:rPr>
        <w:t xml:space="preserve"> </w:t>
      </w:r>
      <w:r w:rsidRPr="002E0F7C">
        <w:rPr>
          <w:lang w:val="en-GB"/>
        </w:rPr>
        <w:t xml:space="preserve">and Lilly both describe Venus </w:t>
      </w:r>
      <w:r w:rsidR="0062685C" w:rsidRPr="002E0F7C">
        <w:rPr>
          <w:lang w:val="en-GB"/>
        </w:rPr>
        <w:t xml:space="preserve">in terms of religion and </w:t>
      </w:r>
      <w:r w:rsidR="00D0294C" w:rsidRPr="002E0F7C">
        <w:rPr>
          <w:lang w:val="en-GB"/>
        </w:rPr>
        <w:t>erotic</w:t>
      </w:r>
      <w:r w:rsidR="0062685C" w:rsidRPr="002E0F7C">
        <w:rPr>
          <w:lang w:val="en-GB"/>
        </w:rPr>
        <w:t xml:space="preserve"> in a rather </w:t>
      </w:r>
      <w:r w:rsidR="006308CD" w:rsidRPr="002E0F7C">
        <w:rPr>
          <w:lang w:val="en-GB"/>
        </w:rPr>
        <w:t>dis</w:t>
      </w:r>
      <w:r w:rsidR="006308CD">
        <w:rPr>
          <w:lang w:val="en-GB"/>
        </w:rPr>
        <w:t>entangled</w:t>
      </w:r>
      <w:r w:rsidR="0062685C" w:rsidRPr="002E0F7C">
        <w:rPr>
          <w:lang w:val="en-GB"/>
        </w:rPr>
        <w:t xml:space="preserve"> way, </w:t>
      </w:r>
      <w:r w:rsidR="00D0294C" w:rsidRPr="002E0F7C">
        <w:rPr>
          <w:lang w:val="en-GB"/>
        </w:rPr>
        <w:t>Greene fuses these a</w:t>
      </w:r>
      <w:r w:rsidR="00A7646A" w:rsidRPr="002E0F7C">
        <w:rPr>
          <w:lang w:val="en-GB"/>
        </w:rPr>
        <w:t xml:space="preserve">ttributes </w:t>
      </w:r>
      <w:r w:rsidR="00C23577">
        <w:rPr>
          <w:lang w:val="en-GB"/>
        </w:rPr>
        <w:t>through</w:t>
      </w:r>
      <w:r w:rsidR="00A7646A" w:rsidRPr="002E0F7C">
        <w:rPr>
          <w:lang w:val="en-GB"/>
        </w:rPr>
        <w:t xml:space="preserve"> </w:t>
      </w:r>
      <w:r w:rsidR="00420105" w:rsidRPr="002E0F7C">
        <w:rPr>
          <w:lang w:val="en-GB"/>
        </w:rPr>
        <w:t xml:space="preserve">the archetype of the female virgin who serves as </w:t>
      </w:r>
      <w:r w:rsidR="002E0F7C" w:rsidRPr="002E0F7C">
        <w:rPr>
          <w:lang w:val="en-GB"/>
        </w:rPr>
        <w:t xml:space="preserve">a </w:t>
      </w:r>
      <w:r w:rsidR="00420105" w:rsidRPr="002E0F7C">
        <w:rPr>
          <w:lang w:val="en-GB"/>
        </w:rPr>
        <w:t xml:space="preserve">temple </w:t>
      </w:r>
      <w:r w:rsidR="00BE7AD5" w:rsidRPr="002E0F7C">
        <w:rPr>
          <w:lang w:val="en-GB"/>
        </w:rPr>
        <w:t>servant</w:t>
      </w:r>
      <w:r w:rsidR="00420105" w:rsidRPr="002E0F7C">
        <w:rPr>
          <w:lang w:val="en-GB"/>
        </w:rPr>
        <w:t>.</w:t>
      </w:r>
      <w:r w:rsidR="00420105" w:rsidRPr="002E0F7C">
        <w:rPr>
          <w:rStyle w:val="Funotenzeichen"/>
          <w:lang w:val="en-GB"/>
        </w:rPr>
        <w:footnoteReference w:id="38"/>
      </w:r>
      <w:r w:rsidR="00C51DD1" w:rsidRPr="002E0F7C">
        <w:rPr>
          <w:lang w:val="en-GB"/>
        </w:rPr>
        <w:t xml:space="preserve"> </w:t>
      </w:r>
      <w:r w:rsidR="009A739B" w:rsidRPr="002E0F7C">
        <w:rPr>
          <w:lang w:val="en-GB"/>
        </w:rPr>
        <w:t xml:space="preserve">According to Greene, the </w:t>
      </w:r>
      <w:r w:rsidR="0015549F" w:rsidRPr="002E0F7C">
        <w:rPr>
          <w:lang w:val="en-GB"/>
        </w:rPr>
        <w:t xml:space="preserve">female </w:t>
      </w:r>
      <w:r w:rsidR="00BE7AD5" w:rsidRPr="002E0F7C">
        <w:rPr>
          <w:lang w:val="en-GB"/>
        </w:rPr>
        <w:t xml:space="preserve">temple </w:t>
      </w:r>
      <w:r w:rsidR="0015549F" w:rsidRPr="002E0F7C">
        <w:rPr>
          <w:lang w:val="en-GB"/>
        </w:rPr>
        <w:t xml:space="preserve">servant dedicated herself to men in an independent way – she lived without conventions and </w:t>
      </w:r>
      <w:r w:rsidR="0015549F" w:rsidRPr="002E0F7C">
        <w:rPr>
          <w:lang w:val="en-GB"/>
        </w:rPr>
        <w:lastRenderedPageBreak/>
        <w:t>was free to choose to whom she dedicated herself, experiencing her own pleasure and joy.</w:t>
      </w:r>
      <w:r w:rsidR="0015549F" w:rsidRPr="002E0F7C">
        <w:rPr>
          <w:rStyle w:val="Funotenzeichen"/>
          <w:lang w:val="en-GB"/>
        </w:rPr>
        <w:footnoteReference w:id="39"/>
      </w:r>
      <w:r w:rsidR="00EE7B43" w:rsidRPr="002E0F7C">
        <w:rPr>
          <w:lang w:val="en-GB"/>
        </w:rPr>
        <w:t xml:space="preserve"> Greene points out, that Aphrodite</w:t>
      </w:r>
      <w:r w:rsidR="00174707" w:rsidRPr="002E0F7C">
        <w:rPr>
          <w:lang w:val="en-GB"/>
        </w:rPr>
        <w:t xml:space="preserve"> (here: the temple servant)</w:t>
      </w:r>
      <w:r w:rsidR="00EE7B43" w:rsidRPr="002E0F7C">
        <w:rPr>
          <w:lang w:val="en-GB"/>
        </w:rPr>
        <w:t xml:space="preserve"> is not bound to the commitments of relationships, she is only </w:t>
      </w:r>
      <w:r w:rsidR="00665F11" w:rsidRPr="002E0F7C">
        <w:rPr>
          <w:lang w:val="en-GB"/>
        </w:rPr>
        <w:t>committed</w:t>
      </w:r>
      <w:r w:rsidR="00EE7B43" w:rsidRPr="002E0F7C">
        <w:rPr>
          <w:lang w:val="en-GB"/>
        </w:rPr>
        <w:t xml:space="preserve"> to herself</w:t>
      </w:r>
      <w:r w:rsidR="00665F11" w:rsidRPr="002E0F7C">
        <w:rPr>
          <w:lang w:val="en-GB"/>
        </w:rPr>
        <w:t>, loved for who she is and not for what she has to offer.</w:t>
      </w:r>
      <w:r w:rsidR="00665F11" w:rsidRPr="002E0F7C">
        <w:rPr>
          <w:rStyle w:val="Funotenzeichen"/>
          <w:lang w:val="en-GB"/>
        </w:rPr>
        <w:footnoteReference w:id="40"/>
      </w:r>
      <w:r w:rsidR="006437BB" w:rsidRPr="002E0F7C">
        <w:rPr>
          <w:lang w:val="en-GB"/>
        </w:rPr>
        <w:t xml:space="preserve"> In line with these attributes, Greene refers to Venus </w:t>
      </w:r>
      <w:r w:rsidR="005229D3" w:rsidRPr="002E0F7C">
        <w:rPr>
          <w:lang w:val="en-GB"/>
        </w:rPr>
        <w:t xml:space="preserve">also </w:t>
      </w:r>
      <w:r w:rsidR="006437BB" w:rsidRPr="002E0F7C">
        <w:rPr>
          <w:lang w:val="en-GB"/>
        </w:rPr>
        <w:t>as a symbol for our self-confidence</w:t>
      </w:r>
      <w:r w:rsidR="00651443" w:rsidRPr="002E0F7C">
        <w:rPr>
          <w:lang w:val="en-GB"/>
        </w:rPr>
        <w:t>.</w:t>
      </w:r>
      <w:r w:rsidR="00651443" w:rsidRPr="002E0F7C">
        <w:rPr>
          <w:rStyle w:val="Funotenzeichen"/>
          <w:lang w:val="en-GB"/>
        </w:rPr>
        <w:footnoteReference w:id="41"/>
      </w:r>
    </w:p>
    <w:p w:rsidR="00141030" w:rsidRPr="002E0F7C" w:rsidRDefault="00453555" w:rsidP="00FD452A">
      <w:pPr>
        <w:spacing w:line="276" w:lineRule="auto"/>
        <w:ind w:firstLine="284"/>
        <w:rPr>
          <w:lang w:val="en-GB"/>
        </w:rPr>
      </w:pPr>
      <w:r w:rsidRPr="002E0F7C">
        <w:rPr>
          <w:lang w:val="en-GB"/>
        </w:rPr>
        <w:t xml:space="preserve">Concerning the interpretation of Venus, Greene’s approach is evidently influenced by </w:t>
      </w:r>
      <w:r w:rsidR="000D5242" w:rsidRPr="002E0F7C">
        <w:rPr>
          <w:lang w:val="en-GB"/>
        </w:rPr>
        <w:t xml:space="preserve">modern </w:t>
      </w:r>
      <w:r w:rsidRPr="002E0F7C">
        <w:rPr>
          <w:lang w:val="en-GB"/>
        </w:rPr>
        <w:t>psychological astrology.</w:t>
      </w:r>
      <w:r w:rsidR="000D5242" w:rsidRPr="002E0F7C">
        <w:rPr>
          <w:rStyle w:val="Funotenzeichen"/>
          <w:lang w:val="en-GB"/>
        </w:rPr>
        <w:footnoteReference w:id="42"/>
      </w:r>
      <w:r w:rsidR="000D5242" w:rsidRPr="002E0F7C">
        <w:rPr>
          <w:lang w:val="en-GB"/>
        </w:rPr>
        <w:t xml:space="preserve"> The psychological dynamics of Venus, described by Greene, are </w:t>
      </w:r>
      <w:r w:rsidR="00F85BAF">
        <w:rPr>
          <w:lang w:val="en-GB"/>
        </w:rPr>
        <w:t xml:space="preserve">in parts </w:t>
      </w:r>
      <w:r w:rsidR="000D5242" w:rsidRPr="002E0F7C">
        <w:rPr>
          <w:lang w:val="en-GB"/>
        </w:rPr>
        <w:t xml:space="preserve">based on interpretations that can be found in Ptolemy’s </w:t>
      </w:r>
      <w:proofErr w:type="spellStart"/>
      <w:r w:rsidR="000D5242" w:rsidRPr="002E0F7C">
        <w:rPr>
          <w:lang w:val="en-GB"/>
        </w:rPr>
        <w:t>Tetrabiblos</w:t>
      </w:r>
      <w:proofErr w:type="spellEnd"/>
      <w:r w:rsidR="000D5242" w:rsidRPr="002E0F7C">
        <w:rPr>
          <w:lang w:val="en-GB"/>
        </w:rPr>
        <w:t xml:space="preserve"> (e.g. love and religion) and the correspondences </w:t>
      </w:r>
      <w:r w:rsidR="000A054F" w:rsidRPr="002E0F7C">
        <w:rPr>
          <w:lang w:val="en-GB"/>
        </w:rPr>
        <w:t>outlined by</w:t>
      </w:r>
      <w:r w:rsidR="000D5242" w:rsidRPr="002E0F7C">
        <w:rPr>
          <w:lang w:val="en-GB"/>
        </w:rPr>
        <w:t xml:space="preserve"> Lilly (e.g. the apple)</w:t>
      </w:r>
      <w:r w:rsidR="000A054F" w:rsidRPr="002E0F7C">
        <w:rPr>
          <w:lang w:val="en-GB"/>
        </w:rPr>
        <w:t>, fused to a dense interpretation</w:t>
      </w:r>
      <w:r w:rsidR="00FB57A9" w:rsidRPr="002E0F7C">
        <w:rPr>
          <w:lang w:val="en-GB"/>
        </w:rPr>
        <w:t xml:space="preserve"> by referring to myths and archetypes.</w:t>
      </w:r>
      <w:r w:rsidR="005229D3" w:rsidRPr="002E0F7C">
        <w:rPr>
          <w:lang w:val="en-GB"/>
        </w:rPr>
        <w:t xml:space="preserve"> As a result, Greene </w:t>
      </w:r>
      <w:r w:rsidR="00F85BAF">
        <w:rPr>
          <w:lang w:val="en-GB"/>
        </w:rPr>
        <w:t>fuses</w:t>
      </w:r>
      <w:r w:rsidR="002E0F7C">
        <w:rPr>
          <w:lang w:val="en-GB"/>
        </w:rPr>
        <w:t xml:space="preserve"> (psychologically)</w:t>
      </w:r>
      <w:r w:rsidR="005229D3" w:rsidRPr="002E0F7C">
        <w:rPr>
          <w:lang w:val="en-GB"/>
        </w:rPr>
        <w:t xml:space="preserve"> both Ptolemy’s and Lilly’s </w:t>
      </w:r>
      <w:r w:rsidR="002C1E6C">
        <w:rPr>
          <w:lang w:val="en-GB"/>
        </w:rPr>
        <w:t>approach</w:t>
      </w:r>
      <w:r w:rsidR="005229D3" w:rsidRPr="002E0F7C">
        <w:rPr>
          <w:lang w:val="en-GB"/>
        </w:rPr>
        <w:t xml:space="preserve"> by revealing the </w:t>
      </w:r>
      <w:r w:rsidR="00286FDD" w:rsidRPr="002E0F7C">
        <w:rPr>
          <w:lang w:val="en-GB"/>
        </w:rPr>
        <w:t xml:space="preserve">underlying </w:t>
      </w:r>
      <w:r w:rsidR="005229D3" w:rsidRPr="002E0F7C">
        <w:rPr>
          <w:lang w:val="en-GB"/>
        </w:rPr>
        <w:t>archetypical principles</w:t>
      </w:r>
      <w:r w:rsidR="00286FDD" w:rsidRPr="002E0F7C">
        <w:rPr>
          <w:lang w:val="en-GB"/>
        </w:rPr>
        <w:t xml:space="preserve"> of Venus.</w:t>
      </w:r>
    </w:p>
    <w:p w:rsidR="00B4119C" w:rsidRPr="00B63953" w:rsidRDefault="00B4119C" w:rsidP="00B4119C">
      <w:pPr>
        <w:spacing w:line="276" w:lineRule="auto"/>
        <w:rPr>
          <w:lang w:val="en-GB"/>
        </w:rPr>
      </w:pPr>
    </w:p>
    <w:p w:rsidR="00715493" w:rsidRPr="00B63953" w:rsidRDefault="002B63A3" w:rsidP="00AF13AA">
      <w:pPr>
        <w:spacing w:line="276" w:lineRule="auto"/>
        <w:rPr>
          <w:b/>
          <w:sz w:val="28"/>
          <w:lang w:val="en-GB"/>
        </w:rPr>
      </w:pPr>
      <w:r>
        <w:rPr>
          <w:b/>
          <w:sz w:val="28"/>
          <w:lang w:val="en-GB"/>
        </w:rPr>
        <w:t>3</w:t>
      </w:r>
      <w:r w:rsidR="00AF13AA" w:rsidRPr="00B63953">
        <w:rPr>
          <w:b/>
          <w:sz w:val="28"/>
          <w:lang w:val="en-GB"/>
        </w:rPr>
        <w:tab/>
        <w:t>Conclusion</w:t>
      </w:r>
    </w:p>
    <w:p w:rsidR="004A5CE8" w:rsidRDefault="004A5CE8" w:rsidP="00715493">
      <w:pPr>
        <w:spacing w:line="276" w:lineRule="auto"/>
        <w:rPr>
          <w:lang w:val="en-GB"/>
        </w:rPr>
      </w:pPr>
    </w:p>
    <w:p w:rsidR="00907B9C" w:rsidRPr="00A56F4E" w:rsidRDefault="002056FD" w:rsidP="00715493">
      <w:pPr>
        <w:spacing w:line="276" w:lineRule="auto"/>
        <w:rPr>
          <w:lang w:val="en-GB"/>
        </w:rPr>
      </w:pPr>
      <w:r>
        <w:rPr>
          <w:lang w:val="en-GB"/>
        </w:rPr>
        <w:t>Th</w:t>
      </w:r>
      <w:r w:rsidR="00304536">
        <w:rPr>
          <w:lang w:val="en-GB"/>
        </w:rPr>
        <w:t xml:space="preserve">is essay tried to outline similarities and differences </w:t>
      </w:r>
      <w:r w:rsidR="00A56F4E">
        <w:rPr>
          <w:lang w:val="en-GB"/>
        </w:rPr>
        <w:t xml:space="preserve">in the interpretation of Venus </w:t>
      </w:r>
      <w:r w:rsidR="00304536">
        <w:rPr>
          <w:lang w:val="en-GB"/>
        </w:rPr>
        <w:t>between three primary sources</w:t>
      </w:r>
      <w:r w:rsidR="00A56F4E">
        <w:rPr>
          <w:lang w:val="en-GB"/>
        </w:rPr>
        <w:t xml:space="preserve">: Ptolemy’s </w:t>
      </w:r>
      <w:proofErr w:type="spellStart"/>
      <w:r w:rsidR="00A56F4E">
        <w:rPr>
          <w:i/>
          <w:lang w:val="en-GB"/>
        </w:rPr>
        <w:t>Tetrabiblos</w:t>
      </w:r>
      <w:proofErr w:type="spellEnd"/>
      <w:r w:rsidR="00A56F4E">
        <w:rPr>
          <w:lang w:val="en-GB"/>
        </w:rPr>
        <w:t xml:space="preserve">, Lilly’s </w:t>
      </w:r>
      <w:r w:rsidR="00A56F4E">
        <w:rPr>
          <w:i/>
          <w:lang w:val="en-GB"/>
        </w:rPr>
        <w:t>Christian Astrology</w:t>
      </w:r>
      <w:r w:rsidR="00A56F4E">
        <w:rPr>
          <w:lang w:val="en-GB"/>
        </w:rPr>
        <w:t xml:space="preserve"> and Greene’s and </w:t>
      </w:r>
      <w:proofErr w:type="spellStart"/>
      <w:r w:rsidR="00A56F4E">
        <w:rPr>
          <w:lang w:val="en-GB"/>
        </w:rPr>
        <w:t>Sasportas</w:t>
      </w:r>
      <w:proofErr w:type="spellEnd"/>
      <w:r w:rsidR="00A56F4E">
        <w:rPr>
          <w:lang w:val="en-GB"/>
        </w:rPr>
        <w:t xml:space="preserve">’ </w:t>
      </w:r>
      <w:r w:rsidR="00A56F4E">
        <w:rPr>
          <w:i/>
          <w:lang w:val="en-GB"/>
        </w:rPr>
        <w:t xml:space="preserve">Die </w:t>
      </w:r>
      <w:proofErr w:type="spellStart"/>
      <w:r w:rsidR="00A56F4E">
        <w:rPr>
          <w:i/>
          <w:lang w:val="en-GB"/>
        </w:rPr>
        <w:t>inneren</w:t>
      </w:r>
      <w:proofErr w:type="spellEnd"/>
      <w:r w:rsidR="00A56F4E">
        <w:rPr>
          <w:i/>
          <w:lang w:val="en-GB"/>
        </w:rPr>
        <w:t xml:space="preserve"> </w:t>
      </w:r>
      <w:proofErr w:type="spellStart"/>
      <w:r w:rsidR="00A56F4E">
        <w:rPr>
          <w:i/>
          <w:lang w:val="en-GB"/>
        </w:rPr>
        <w:t>Planeten</w:t>
      </w:r>
      <w:proofErr w:type="spellEnd"/>
      <w:r w:rsidR="00A56F4E">
        <w:rPr>
          <w:lang w:val="en-GB"/>
        </w:rPr>
        <w:t xml:space="preserve">. </w:t>
      </w:r>
      <w:r w:rsidR="00876D9E">
        <w:rPr>
          <w:lang w:val="en-GB"/>
        </w:rPr>
        <w:t xml:space="preserve">Although the three sources cover nearly 2000 years from antiquity to the modern world, they all deal </w:t>
      </w:r>
      <w:r w:rsidR="003A3A37">
        <w:rPr>
          <w:lang w:val="en-GB"/>
        </w:rPr>
        <w:t xml:space="preserve">in their core </w:t>
      </w:r>
      <w:r w:rsidR="00876D9E">
        <w:rPr>
          <w:lang w:val="en-GB"/>
        </w:rPr>
        <w:t xml:space="preserve">with western astrology and therefore many common interpretations of Venus could be found, e.g. femininity, motherhood, relationships and love-matters, expensiveness, jewellery, erotic and religion. </w:t>
      </w:r>
      <w:r w:rsidR="003A3A37">
        <w:rPr>
          <w:lang w:val="en-GB"/>
        </w:rPr>
        <w:t xml:space="preserve">However, also major differences in the interpretations of Venus </w:t>
      </w:r>
      <w:r w:rsidR="008C186C">
        <w:rPr>
          <w:lang w:val="en-GB"/>
        </w:rPr>
        <w:t>were revealed</w:t>
      </w:r>
      <w:r w:rsidR="003A3A37">
        <w:rPr>
          <w:lang w:val="en-GB"/>
        </w:rPr>
        <w:t>, based on the different intentions and historical background</w:t>
      </w:r>
      <w:r w:rsidR="008517D4">
        <w:rPr>
          <w:lang w:val="en-GB"/>
        </w:rPr>
        <w:t>s</w:t>
      </w:r>
      <w:r w:rsidR="003A3A37">
        <w:rPr>
          <w:lang w:val="en-GB"/>
        </w:rPr>
        <w:t xml:space="preserve"> of the authors: </w:t>
      </w:r>
      <w:r w:rsidR="00E71C3D">
        <w:rPr>
          <w:lang w:val="en-GB"/>
        </w:rPr>
        <w:t>while Ptolemy’s intention was to establish an astrology based on ‘natural influences’</w:t>
      </w:r>
      <w:r w:rsidR="00BE333A">
        <w:rPr>
          <w:lang w:val="en-GB"/>
        </w:rPr>
        <w:t xml:space="preserve"> (in line with Aristotelian philosophy)</w:t>
      </w:r>
      <w:r w:rsidR="00E71C3D">
        <w:rPr>
          <w:lang w:val="en-GB"/>
        </w:rPr>
        <w:t xml:space="preserve">, Lilly’s approach is informed by magical </w:t>
      </w:r>
      <w:r w:rsidR="001D0B17">
        <w:rPr>
          <w:lang w:val="en-GB"/>
        </w:rPr>
        <w:t>(Neo-</w:t>
      </w:r>
      <w:proofErr w:type="spellStart"/>
      <w:r w:rsidR="001D0B17">
        <w:rPr>
          <w:lang w:val="en-GB"/>
        </w:rPr>
        <w:t>planotic</w:t>
      </w:r>
      <w:proofErr w:type="spellEnd"/>
      <w:r w:rsidR="001D0B17">
        <w:rPr>
          <w:lang w:val="en-GB"/>
        </w:rPr>
        <w:t xml:space="preserve">) </w:t>
      </w:r>
      <w:r w:rsidR="00E71C3D">
        <w:rPr>
          <w:lang w:val="en-GB"/>
        </w:rPr>
        <w:t xml:space="preserve">thinking as evident from his multi-faceted correspondences he </w:t>
      </w:r>
      <w:r w:rsidR="00FF551C">
        <w:rPr>
          <w:lang w:val="en-GB"/>
        </w:rPr>
        <w:t xml:space="preserve">provides for Venus. </w:t>
      </w:r>
      <w:r w:rsidR="0010483C">
        <w:rPr>
          <w:lang w:val="en-GB"/>
        </w:rPr>
        <w:t>Following from that,</w:t>
      </w:r>
      <w:r w:rsidR="00DD6752">
        <w:rPr>
          <w:lang w:val="en-GB"/>
        </w:rPr>
        <w:t xml:space="preserve"> Ptolemy might not have mentioned the apple as a symbol of Venus, because he was not </w:t>
      </w:r>
      <w:r w:rsidR="00BE333A">
        <w:rPr>
          <w:lang w:val="en-GB"/>
        </w:rPr>
        <w:t xml:space="preserve">concerned about </w:t>
      </w:r>
      <w:r w:rsidR="00DD6752">
        <w:rPr>
          <w:lang w:val="en-GB"/>
        </w:rPr>
        <w:t>symbolic (or magical) thinking, unlike Lilly</w:t>
      </w:r>
      <w:r w:rsidR="006B30F4">
        <w:rPr>
          <w:lang w:val="en-GB"/>
        </w:rPr>
        <w:t>,</w:t>
      </w:r>
      <w:r w:rsidR="00DD6752">
        <w:rPr>
          <w:lang w:val="en-GB"/>
        </w:rPr>
        <w:t xml:space="preserve"> who was. </w:t>
      </w:r>
      <w:r w:rsidR="00631F86">
        <w:rPr>
          <w:lang w:val="en-GB"/>
        </w:rPr>
        <w:t xml:space="preserve">Contrary to both authors, </w:t>
      </w:r>
      <w:r w:rsidR="00DD6752">
        <w:rPr>
          <w:lang w:val="en-GB"/>
        </w:rPr>
        <w:t xml:space="preserve">however, </w:t>
      </w:r>
      <w:r w:rsidR="00631F86">
        <w:rPr>
          <w:lang w:val="en-GB"/>
        </w:rPr>
        <w:t xml:space="preserve">Greene’s approach in the understanding of Venus is influenced by the strand of modern psychological astrology and the </w:t>
      </w:r>
      <w:r w:rsidR="0010483C">
        <w:rPr>
          <w:lang w:val="en-GB"/>
        </w:rPr>
        <w:t>psycho</w:t>
      </w:r>
      <w:r w:rsidR="00631F86">
        <w:rPr>
          <w:lang w:val="en-GB"/>
        </w:rPr>
        <w:t>analytic approach of C.G. Jung. As a consequence of that, Greene does not rely only on pure descriptions of Venus as Ptolemy or Lilly did, rather she tries to reveal the archetypical principles that are expressed through</w:t>
      </w:r>
      <w:r w:rsidR="0010483C">
        <w:rPr>
          <w:lang w:val="en-GB"/>
        </w:rPr>
        <w:t xml:space="preserve"> </w:t>
      </w:r>
      <w:r w:rsidR="00631F86">
        <w:rPr>
          <w:lang w:val="en-GB"/>
        </w:rPr>
        <w:t xml:space="preserve">symbols and myths. </w:t>
      </w:r>
      <w:r w:rsidR="009C2D9C">
        <w:rPr>
          <w:lang w:val="en-GB"/>
        </w:rPr>
        <w:t>By doing so, she does not contradict Ptolemy or Lilly, but combines Venus’ various expressions by analysing the underlying psychological dynamic.</w:t>
      </w:r>
      <w:r w:rsidR="006B30F4">
        <w:rPr>
          <w:lang w:val="en-GB"/>
        </w:rPr>
        <w:t xml:space="preserve"> Concluding</w:t>
      </w:r>
      <w:r w:rsidR="00645495">
        <w:rPr>
          <w:lang w:val="en-GB"/>
        </w:rPr>
        <w:t xml:space="preserve">, the </w:t>
      </w:r>
      <w:r w:rsidR="00F73A17">
        <w:rPr>
          <w:lang w:val="en-GB"/>
        </w:rPr>
        <w:t>main</w:t>
      </w:r>
      <w:r w:rsidR="00645495">
        <w:rPr>
          <w:lang w:val="en-GB"/>
        </w:rPr>
        <w:t xml:space="preserve"> result of </w:t>
      </w:r>
      <w:r w:rsidR="00330991">
        <w:rPr>
          <w:lang w:val="en-GB"/>
        </w:rPr>
        <w:t xml:space="preserve">comparing and contrasting </w:t>
      </w:r>
      <w:r w:rsidR="00645495">
        <w:rPr>
          <w:lang w:val="en-GB"/>
        </w:rPr>
        <w:t>the three primary source</w:t>
      </w:r>
      <w:r w:rsidR="00330991">
        <w:rPr>
          <w:lang w:val="en-GB"/>
        </w:rPr>
        <w:t>s</w:t>
      </w:r>
      <w:r w:rsidR="00DD6752">
        <w:rPr>
          <w:lang w:val="en-GB"/>
        </w:rPr>
        <w:t xml:space="preserve"> is that the interpretations of Venus vary </w:t>
      </w:r>
      <w:r w:rsidR="00F73A17">
        <w:rPr>
          <w:lang w:val="en-GB"/>
        </w:rPr>
        <w:t xml:space="preserve">as much </w:t>
      </w:r>
      <w:r w:rsidR="00DD6752">
        <w:rPr>
          <w:lang w:val="en-GB"/>
        </w:rPr>
        <w:t>in accordance with the</w:t>
      </w:r>
      <w:r w:rsidR="0010483C">
        <w:rPr>
          <w:lang w:val="en-GB"/>
        </w:rPr>
        <w:t xml:space="preserve"> underlying</w:t>
      </w:r>
      <w:r w:rsidR="00DD6752">
        <w:rPr>
          <w:lang w:val="en-GB"/>
        </w:rPr>
        <w:t xml:space="preserve"> historical</w:t>
      </w:r>
      <w:r w:rsidR="00F73A17">
        <w:rPr>
          <w:lang w:val="en-GB"/>
        </w:rPr>
        <w:t xml:space="preserve"> and cultural</w:t>
      </w:r>
      <w:r w:rsidR="00DD6752">
        <w:rPr>
          <w:lang w:val="en-GB"/>
        </w:rPr>
        <w:t xml:space="preserve"> background</w:t>
      </w:r>
      <w:r w:rsidR="00EC4194">
        <w:rPr>
          <w:lang w:val="en-GB"/>
        </w:rPr>
        <w:t>s</w:t>
      </w:r>
      <w:r w:rsidR="00DD6752">
        <w:rPr>
          <w:lang w:val="en-GB"/>
        </w:rPr>
        <w:t xml:space="preserve"> </w:t>
      </w:r>
      <w:r w:rsidR="00F73A17">
        <w:rPr>
          <w:lang w:val="en-GB"/>
        </w:rPr>
        <w:t>as by the</w:t>
      </w:r>
      <w:r w:rsidR="00DD6752">
        <w:rPr>
          <w:lang w:val="en-GB"/>
        </w:rPr>
        <w:t xml:space="preserve"> intention</w:t>
      </w:r>
      <w:r w:rsidR="00F73A17">
        <w:rPr>
          <w:lang w:val="en-GB"/>
        </w:rPr>
        <w:t>s</w:t>
      </w:r>
      <w:r w:rsidR="00DD6752">
        <w:rPr>
          <w:lang w:val="en-GB"/>
        </w:rPr>
        <w:t xml:space="preserve"> of the</w:t>
      </w:r>
      <w:r w:rsidR="00F73A17">
        <w:rPr>
          <w:lang w:val="en-GB"/>
        </w:rPr>
        <w:t xml:space="preserve"> individual</w:t>
      </w:r>
      <w:r w:rsidR="00DD6752">
        <w:rPr>
          <w:lang w:val="en-GB"/>
        </w:rPr>
        <w:t xml:space="preserve"> authors.</w:t>
      </w:r>
    </w:p>
    <w:p w:rsidR="00B05970" w:rsidRPr="00B63953" w:rsidRDefault="00B05970" w:rsidP="00BA7CEA">
      <w:pPr>
        <w:spacing w:line="276" w:lineRule="auto"/>
        <w:ind w:firstLine="284"/>
        <w:rPr>
          <w:lang w:val="en-GB"/>
        </w:rPr>
      </w:pPr>
      <w:r w:rsidRPr="00B63953">
        <w:rPr>
          <w:lang w:val="en-GB"/>
        </w:rPr>
        <w:br w:type="page"/>
      </w:r>
    </w:p>
    <w:p w:rsidR="00DC73CF" w:rsidRPr="00B63953" w:rsidRDefault="00DC73CF" w:rsidP="00DC73CF">
      <w:pPr>
        <w:spacing w:line="276" w:lineRule="auto"/>
        <w:rPr>
          <w:b/>
          <w:sz w:val="28"/>
          <w:lang w:val="en-GB"/>
        </w:rPr>
      </w:pPr>
      <w:r w:rsidRPr="00B63953">
        <w:rPr>
          <w:b/>
          <w:sz w:val="28"/>
          <w:lang w:val="en-GB"/>
        </w:rPr>
        <w:lastRenderedPageBreak/>
        <w:t>Bibliography</w:t>
      </w:r>
    </w:p>
    <w:p w:rsidR="00DC73CF" w:rsidRPr="00B63953" w:rsidRDefault="00DC73CF" w:rsidP="00DC73CF">
      <w:pPr>
        <w:spacing w:line="276" w:lineRule="auto"/>
        <w:rPr>
          <w:lang w:val="en-GB"/>
        </w:rPr>
      </w:pPr>
    </w:p>
    <w:p w:rsidR="00FF3187" w:rsidRDefault="006C0C6D" w:rsidP="003A130F">
      <w:pPr>
        <w:spacing w:line="276" w:lineRule="auto"/>
        <w:ind w:left="284" w:hanging="284"/>
        <w:rPr>
          <w:b/>
          <w:lang w:val="en-GB"/>
        </w:rPr>
      </w:pPr>
      <w:r w:rsidRPr="00B63953">
        <w:rPr>
          <w:b/>
          <w:lang w:val="en-GB"/>
        </w:rPr>
        <w:t>Primary Sources:</w:t>
      </w:r>
    </w:p>
    <w:p w:rsidR="003A130F" w:rsidRPr="003A130F" w:rsidRDefault="003A130F" w:rsidP="003A130F">
      <w:pPr>
        <w:spacing w:line="276" w:lineRule="auto"/>
        <w:ind w:left="284" w:hanging="284"/>
        <w:rPr>
          <w:b/>
          <w:lang w:val="en-GB"/>
        </w:rPr>
      </w:pPr>
    </w:p>
    <w:p w:rsidR="00FF3187" w:rsidRPr="003A130F" w:rsidRDefault="00FF3187" w:rsidP="002F4D94">
      <w:pPr>
        <w:spacing w:line="276" w:lineRule="auto"/>
        <w:ind w:left="284" w:hanging="284"/>
        <w:rPr>
          <w:lang w:val="en-GB"/>
        </w:rPr>
      </w:pPr>
      <w:r w:rsidRPr="003A130F">
        <w:rPr>
          <w:lang w:val="en-GB"/>
        </w:rPr>
        <w:t xml:space="preserve">Greene, Liz and </w:t>
      </w:r>
      <w:proofErr w:type="spellStart"/>
      <w:r w:rsidRPr="003A130F">
        <w:rPr>
          <w:lang w:val="en-GB"/>
        </w:rPr>
        <w:t>Sasportas</w:t>
      </w:r>
      <w:proofErr w:type="spellEnd"/>
      <w:r w:rsidRPr="003A130F">
        <w:rPr>
          <w:lang w:val="en-GB"/>
        </w:rPr>
        <w:t xml:space="preserve">, Howard, </w:t>
      </w:r>
      <w:r w:rsidRPr="003A130F">
        <w:rPr>
          <w:i/>
          <w:lang w:val="en-GB"/>
        </w:rPr>
        <w:t xml:space="preserve">Die </w:t>
      </w:r>
      <w:proofErr w:type="spellStart"/>
      <w:r w:rsidRPr="003A130F">
        <w:rPr>
          <w:i/>
          <w:lang w:val="en-GB"/>
        </w:rPr>
        <w:t>inneren</w:t>
      </w:r>
      <w:proofErr w:type="spellEnd"/>
      <w:r w:rsidRPr="003A130F">
        <w:rPr>
          <w:i/>
          <w:lang w:val="en-GB"/>
        </w:rPr>
        <w:t xml:space="preserve"> </w:t>
      </w:r>
      <w:proofErr w:type="spellStart"/>
      <w:r w:rsidRPr="003A130F">
        <w:rPr>
          <w:i/>
          <w:lang w:val="en-GB"/>
        </w:rPr>
        <w:t>Planeten</w:t>
      </w:r>
      <w:proofErr w:type="spellEnd"/>
      <w:r w:rsidR="00323807" w:rsidRPr="003A130F">
        <w:rPr>
          <w:i/>
          <w:lang w:val="en-GB"/>
        </w:rPr>
        <w:t>,</w:t>
      </w:r>
      <w:r w:rsidR="00323807" w:rsidRPr="003A130F">
        <w:rPr>
          <w:lang w:val="en-GB"/>
        </w:rPr>
        <w:t xml:space="preserve"> trans. by</w:t>
      </w:r>
      <w:r w:rsidRPr="003A130F">
        <w:rPr>
          <w:lang w:val="en-GB"/>
        </w:rPr>
        <w:t xml:space="preserve"> </w:t>
      </w:r>
      <w:r w:rsidR="00323807" w:rsidRPr="003A130F">
        <w:rPr>
          <w:lang w:val="en-GB"/>
        </w:rPr>
        <w:t xml:space="preserve">Ingrid </w:t>
      </w:r>
      <w:proofErr w:type="spellStart"/>
      <w:r w:rsidR="00323807" w:rsidRPr="003A130F">
        <w:rPr>
          <w:lang w:val="en-GB"/>
        </w:rPr>
        <w:t>Holzhausen</w:t>
      </w:r>
      <w:proofErr w:type="spellEnd"/>
      <w:r w:rsidR="00323807" w:rsidRPr="003A130F">
        <w:rPr>
          <w:lang w:val="en-GB"/>
        </w:rPr>
        <w:t xml:space="preserve"> </w:t>
      </w:r>
      <w:r w:rsidRPr="003A130F">
        <w:rPr>
          <w:lang w:val="en-GB"/>
        </w:rPr>
        <w:t>(Amsterdam</w:t>
      </w:r>
      <w:r w:rsidR="0040141F">
        <w:rPr>
          <w:lang w:val="en-GB"/>
        </w:rPr>
        <w:t>:</w:t>
      </w:r>
      <w:r w:rsidRPr="003A130F">
        <w:rPr>
          <w:lang w:val="en-GB"/>
        </w:rPr>
        <w:t xml:space="preserve"> Iris, 2002).</w:t>
      </w:r>
    </w:p>
    <w:p w:rsidR="00FF3187" w:rsidRPr="003A130F" w:rsidRDefault="00FF3187" w:rsidP="002F4D94">
      <w:pPr>
        <w:spacing w:line="276" w:lineRule="auto"/>
        <w:ind w:left="284" w:hanging="284"/>
        <w:rPr>
          <w:lang w:val="en-GB"/>
        </w:rPr>
      </w:pPr>
      <w:r w:rsidRPr="003A130F">
        <w:rPr>
          <w:lang w:val="en-GB"/>
        </w:rPr>
        <w:t xml:space="preserve">Lilly, William, </w:t>
      </w:r>
      <w:r w:rsidRPr="003A130F">
        <w:rPr>
          <w:i/>
          <w:lang w:val="en-GB"/>
        </w:rPr>
        <w:t>Christian Astrology. An Introduction to Astrology. The Resolution of all manner of Questions and Demands. Books 1 &amp; 2</w:t>
      </w:r>
      <w:r w:rsidR="002C313C" w:rsidRPr="003A130F">
        <w:rPr>
          <w:lang w:val="en-GB"/>
        </w:rPr>
        <w:t xml:space="preserve">, ed. by David R. </w:t>
      </w:r>
      <w:proofErr w:type="spellStart"/>
      <w:r w:rsidR="002C313C" w:rsidRPr="003A130F">
        <w:rPr>
          <w:lang w:val="en-GB"/>
        </w:rPr>
        <w:t>Roell</w:t>
      </w:r>
      <w:proofErr w:type="spellEnd"/>
      <w:r w:rsidR="002C313C" w:rsidRPr="003A130F">
        <w:rPr>
          <w:lang w:val="en-GB"/>
        </w:rPr>
        <w:t xml:space="preserve"> </w:t>
      </w:r>
      <w:r w:rsidRPr="003A130F">
        <w:rPr>
          <w:lang w:val="en-GB"/>
        </w:rPr>
        <w:t>(USA</w:t>
      </w:r>
      <w:r w:rsidR="0040141F">
        <w:rPr>
          <w:lang w:val="en-GB"/>
        </w:rPr>
        <w:t>:</w:t>
      </w:r>
      <w:r w:rsidRPr="003A130F">
        <w:rPr>
          <w:lang w:val="en-GB"/>
        </w:rPr>
        <w:t xml:space="preserve"> Astrology Classics, 2006</w:t>
      </w:r>
      <w:r w:rsidR="001105CA" w:rsidRPr="003A130F">
        <w:rPr>
          <w:lang w:val="en-GB"/>
        </w:rPr>
        <w:t xml:space="preserve"> [2004]</w:t>
      </w:r>
      <w:r w:rsidRPr="003A130F">
        <w:rPr>
          <w:lang w:val="en-GB"/>
        </w:rPr>
        <w:t xml:space="preserve">). </w:t>
      </w:r>
    </w:p>
    <w:p w:rsidR="00B123E3" w:rsidRDefault="00885685" w:rsidP="002F4D94">
      <w:pPr>
        <w:spacing w:line="276" w:lineRule="auto"/>
        <w:ind w:left="284" w:hanging="284"/>
        <w:rPr>
          <w:lang w:val="en-GB"/>
        </w:rPr>
      </w:pPr>
      <w:proofErr w:type="spellStart"/>
      <w:r w:rsidRPr="003A130F">
        <w:rPr>
          <w:lang w:val="en-GB"/>
        </w:rPr>
        <w:t>Ptolemaeus</w:t>
      </w:r>
      <w:proofErr w:type="spellEnd"/>
      <w:r w:rsidRPr="003A130F">
        <w:rPr>
          <w:lang w:val="en-GB"/>
        </w:rPr>
        <w:t xml:space="preserve">, Claudius, </w:t>
      </w:r>
      <w:proofErr w:type="spellStart"/>
      <w:r w:rsidRPr="003A130F">
        <w:rPr>
          <w:i/>
          <w:lang w:val="en-GB"/>
        </w:rPr>
        <w:t>Tetrabiblos</w:t>
      </w:r>
      <w:proofErr w:type="spellEnd"/>
      <w:r w:rsidRPr="003A130F">
        <w:rPr>
          <w:lang w:val="en-GB"/>
        </w:rPr>
        <w:t xml:space="preserve">, </w:t>
      </w:r>
      <w:r w:rsidR="00323807" w:rsidRPr="003A130F">
        <w:rPr>
          <w:lang w:val="en-GB"/>
        </w:rPr>
        <w:t xml:space="preserve">trans. by Max Erich Winkel and ed. by Reinhardt </w:t>
      </w:r>
      <w:proofErr w:type="spellStart"/>
      <w:r w:rsidR="00323807" w:rsidRPr="003A130F">
        <w:rPr>
          <w:lang w:val="en-GB"/>
        </w:rPr>
        <w:t>Stiehle</w:t>
      </w:r>
      <w:proofErr w:type="spellEnd"/>
      <w:r w:rsidRPr="003A130F">
        <w:rPr>
          <w:lang w:val="en-GB"/>
        </w:rPr>
        <w:t xml:space="preserve"> (Tübingen: Chiron Verlag, 2012).</w:t>
      </w:r>
    </w:p>
    <w:p w:rsidR="001105CA" w:rsidRDefault="001105CA" w:rsidP="002F4D94">
      <w:pPr>
        <w:spacing w:line="276" w:lineRule="auto"/>
        <w:ind w:left="284" w:hanging="284"/>
        <w:rPr>
          <w:lang w:val="en-GB"/>
        </w:rPr>
      </w:pPr>
    </w:p>
    <w:p w:rsidR="006C0C6D" w:rsidRPr="00B63953" w:rsidRDefault="006C0C6D" w:rsidP="00605208">
      <w:pPr>
        <w:spacing w:line="276" w:lineRule="auto"/>
        <w:ind w:left="284" w:hanging="284"/>
        <w:rPr>
          <w:b/>
          <w:lang w:val="en-GB"/>
        </w:rPr>
      </w:pPr>
      <w:r w:rsidRPr="00B63953">
        <w:rPr>
          <w:b/>
          <w:lang w:val="en-GB"/>
        </w:rPr>
        <w:t>Secondary Sources:</w:t>
      </w:r>
    </w:p>
    <w:p w:rsidR="002F4FFE" w:rsidRPr="00B63953" w:rsidRDefault="002F4FFE" w:rsidP="00605208">
      <w:pPr>
        <w:spacing w:line="276" w:lineRule="auto"/>
        <w:ind w:left="284" w:hanging="284"/>
        <w:rPr>
          <w:lang w:val="en-GB"/>
        </w:rPr>
      </w:pPr>
    </w:p>
    <w:p w:rsidR="00345AE9" w:rsidRDefault="00345AE9" w:rsidP="00605208">
      <w:pPr>
        <w:spacing w:line="276" w:lineRule="auto"/>
        <w:ind w:left="284" w:hanging="284"/>
        <w:rPr>
          <w:lang w:val="en-GB"/>
        </w:rPr>
      </w:pPr>
      <w:proofErr w:type="spellStart"/>
      <w:r>
        <w:rPr>
          <w:lang w:val="en-GB"/>
        </w:rPr>
        <w:t>Astrodienst</w:t>
      </w:r>
      <w:proofErr w:type="spellEnd"/>
      <w:r>
        <w:rPr>
          <w:lang w:val="en-GB"/>
        </w:rPr>
        <w:t xml:space="preserve">, </w:t>
      </w:r>
      <w:r>
        <w:rPr>
          <w:i/>
          <w:lang w:val="en-GB"/>
        </w:rPr>
        <w:t xml:space="preserve">Authors at </w:t>
      </w:r>
      <w:proofErr w:type="spellStart"/>
      <w:r>
        <w:rPr>
          <w:i/>
          <w:lang w:val="en-GB"/>
        </w:rPr>
        <w:t>Astrodienst</w:t>
      </w:r>
      <w:proofErr w:type="spellEnd"/>
      <w:r>
        <w:rPr>
          <w:i/>
          <w:lang w:val="en-GB"/>
        </w:rPr>
        <w:t>: Liz Greene. The Astrologer’s Astrologer</w:t>
      </w:r>
      <w:r>
        <w:rPr>
          <w:lang w:val="en-GB"/>
        </w:rPr>
        <w:t>. &lt;</w:t>
      </w:r>
      <w:hyperlink r:id="rId11" w:history="1">
        <w:r w:rsidRPr="00345AE9">
          <w:rPr>
            <w:rStyle w:val="Hyperlink"/>
            <w:lang w:val="en-GB"/>
          </w:rPr>
          <w:t>https://www.astro.com/people/greene_e.htm</w:t>
        </w:r>
      </w:hyperlink>
      <w:r>
        <w:rPr>
          <w:lang w:val="en-GB"/>
        </w:rPr>
        <w:t>&gt; [accessed 2 January 2020].</w:t>
      </w:r>
    </w:p>
    <w:p w:rsidR="009A2C1A" w:rsidRPr="009A2C1A" w:rsidRDefault="009A2C1A" w:rsidP="009A2C1A">
      <w:pPr>
        <w:spacing w:line="276" w:lineRule="auto"/>
        <w:ind w:left="284" w:hanging="284"/>
        <w:rPr>
          <w:lang w:val="en-US"/>
        </w:rPr>
      </w:pPr>
      <w:proofErr w:type="spellStart"/>
      <w:r w:rsidRPr="00F3048B">
        <w:rPr>
          <w:lang w:val="en-US"/>
        </w:rPr>
        <w:t>AstroWiki</w:t>
      </w:r>
      <w:proofErr w:type="spellEnd"/>
      <w:r w:rsidRPr="00F3048B">
        <w:rPr>
          <w:lang w:val="en-US"/>
        </w:rPr>
        <w:t xml:space="preserve">, </w:t>
      </w:r>
      <w:r w:rsidRPr="00F3048B">
        <w:rPr>
          <w:i/>
          <w:lang w:val="en-US"/>
        </w:rPr>
        <w:t>M. Erich Winkel.</w:t>
      </w:r>
      <w:r w:rsidRPr="00F3048B">
        <w:rPr>
          <w:lang w:val="en-US"/>
        </w:rPr>
        <w:t xml:space="preserve"> </w:t>
      </w:r>
      <w:r w:rsidRPr="009A2C1A">
        <w:rPr>
          <w:lang w:val="en-US"/>
        </w:rPr>
        <w:t>&lt;</w:t>
      </w:r>
      <w:hyperlink r:id="rId12" w:history="1">
        <w:r w:rsidRPr="009A2C1A">
          <w:rPr>
            <w:rStyle w:val="Hyperlink"/>
            <w:lang w:val="en-US"/>
          </w:rPr>
          <w:t>https://www.astro.com/astrowiki/de/M._Erich_Winkel</w:t>
        </w:r>
      </w:hyperlink>
      <w:r w:rsidRPr="009A2C1A">
        <w:rPr>
          <w:lang w:val="en-US"/>
        </w:rPr>
        <w:t>&gt; [accessed 29 February 2020]</w:t>
      </w:r>
    </w:p>
    <w:p w:rsidR="003A130F" w:rsidRDefault="009A2C1A" w:rsidP="003A130F">
      <w:pPr>
        <w:spacing w:line="276" w:lineRule="auto"/>
        <w:ind w:left="284" w:hanging="284"/>
        <w:rPr>
          <w:color w:val="0000FF"/>
          <w:u w:val="single"/>
          <w:lang w:val="en-US"/>
        </w:rPr>
      </w:pPr>
      <w:proofErr w:type="spellStart"/>
      <w:r>
        <w:rPr>
          <w:lang w:val="en-US"/>
        </w:rPr>
        <w:t>AstroWiki</w:t>
      </w:r>
      <w:proofErr w:type="spellEnd"/>
      <w:r>
        <w:rPr>
          <w:lang w:val="en-US"/>
        </w:rPr>
        <w:t xml:space="preserve">, </w:t>
      </w:r>
      <w:r>
        <w:rPr>
          <w:i/>
          <w:lang w:val="en-US"/>
        </w:rPr>
        <w:t>William Lilly</w:t>
      </w:r>
      <w:r>
        <w:rPr>
          <w:lang w:val="en-US"/>
        </w:rPr>
        <w:t>. &lt;</w:t>
      </w:r>
      <w:hyperlink r:id="rId13" w:history="1">
        <w:r w:rsidRPr="00B24D3D">
          <w:rPr>
            <w:rStyle w:val="Hyperlink"/>
            <w:lang w:val="en-US"/>
          </w:rPr>
          <w:t>https://www.astro.com/astrowiki/de/William_Lilly</w:t>
        </w:r>
      </w:hyperlink>
      <w:r>
        <w:rPr>
          <w:lang w:val="en-US"/>
        </w:rPr>
        <w:t xml:space="preserve">&gt; </w:t>
      </w:r>
      <w:r w:rsidRPr="009A2C1A">
        <w:rPr>
          <w:lang w:val="en-US"/>
        </w:rPr>
        <w:t>[accessed 29 February 2020]</w:t>
      </w:r>
    </w:p>
    <w:p w:rsidR="006F3715" w:rsidRPr="002C15EB" w:rsidRDefault="006F3715" w:rsidP="003A130F">
      <w:pPr>
        <w:spacing w:line="276" w:lineRule="auto"/>
        <w:ind w:left="284" w:hanging="284"/>
        <w:rPr>
          <w:color w:val="0000FF"/>
          <w:u w:val="single"/>
          <w:lang w:val="en-US"/>
        </w:rPr>
      </w:pPr>
      <w:r w:rsidRPr="002C15EB">
        <w:rPr>
          <w:lang w:val="en-US"/>
        </w:rPr>
        <w:t xml:space="preserve">Campion, Nicholas, </w:t>
      </w:r>
      <w:r w:rsidRPr="002C15EB">
        <w:rPr>
          <w:i/>
          <w:lang w:val="en-US"/>
        </w:rPr>
        <w:t xml:space="preserve">A History of Western Astrology. Volume I. The Ancient World </w:t>
      </w:r>
      <w:r w:rsidRPr="002C15EB">
        <w:rPr>
          <w:lang w:val="en-US"/>
        </w:rPr>
        <w:t>(London: Bloomsbury, 20</w:t>
      </w:r>
      <w:r w:rsidR="00AE1E4C" w:rsidRPr="002C15EB">
        <w:rPr>
          <w:lang w:val="en-US"/>
        </w:rPr>
        <w:t>15 [2008]</w:t>
      </w:r>
      <w:r w:rsidRPr="002C15EB">
        <w:rPr>
          <w:lang w:val="en-US"/>
        </w:rPr>
        <w:t>).</w:t>
      </w:r>
    </w:p>
    <w:p w:rsidR="006F3715" w:rsidRPr="002C15EB" w:rsidRDefault="006F3715" w:rsidP="006F3715">
      <w:pPr>
        <w:spacing w:line="276" w:lineRule="auto"/>
        <w:ind w:left="284" w:hanging="284"/>
        <w:rPr>
          <w:lang w:val="en-US"/>
        </w:rPr>
      </w:pPr>
      <w:r w:rsidRPr="002C15EB">
        <w:rPr>
          <w:lang w:val="en-US"/>
        </w:rPr>
        <w:t xml:space="preserve">Campion, Nicholas, </w:t>
      </w:r>
      <w:r w:rsidRPr="002C15EB">
        <w:rPr>
          <w:i/>
          <w:lang w:val="en-US"/>
        </w:rPr>
        <w:t xml:space="preserve">A History of Western Astrology. Volume II. The Medieval and Modern Worlds </w:t>
      </w:r>
      <w:r w:rsidRPr="002C15EB">
        <w:rPr>
          <w:lang w:val="en-US"/>
        </w:rPr>
        <w:t xml:space="preserve">(London: Bloomsbury, </w:t>
      </w:r>
      <w:r w:rsidR="00AE1E4C" w:rsidRPr="002C15EB">
        <w:rPr>
          <w:lang w:val="en-US"/>
        </w:rPr>
        <w:t>2013 [</w:t>
      </w:r>
      <w:r w:rsidRPr="002C15EB">
        <w:rPr>
          <w:lang w:val="en-US"/>
        </w:rPr>
        <w:t>2009</w:t>
      </w:r>
      <w:r w:rsidR="00AE1E4C" w:rsidRPr="002C15EB">
        <w:rPr>
          <w:lang w:val="en-US"/>
        </w:rPr>
        <w:t>]</w:t>
      </w:r>
      <w:r w:rsidRPr="002C15EB">
        <w:rPr>
          <w:lang w:val="en-US"/>
        </w:rPr>
        <w:t>).</w:t>
      </w:r>
      <w:r w:rsidR="00AE1E4C" w:rsidRPr="002C15EB">
        <w:rPr>
          <w:lang w:val="en-US"/>
        </w:rPr>
        <w:t xml:space="preserve"> </w:t>
      </w:r>
    </w:p>
    <w:p w:rsidR="006F3715" w:rsidRPr="006F3715" w:rsidRDefault="00276A7E" w:rsidP="00161D75">
      <w:pPr>
        <w:spacing w:line="276" w:lineRule="auto"/>
        <w:ind w:left="284" w:hanging="284"/>
        <w:rPr>
          <w:lang w:val="en-GB"/>
        </w:rPr>
      </w:pPr>
      <w:r w:rsidRPr="002C15EB">
        <w:rPr>
          <w:lang w:val="en-GB"/>
        </w:rPr>
        <w:t xml:space="preserve">Campion, Nicholas, ‘Astronomy and Psyche in the Classical World: Plato, Aristotle, Zeno, Ptolemy’, </w:t>
      </w:r>
      <w:r w:rsidRPr="002C15EB">
        <w:rPr>
          <w:i/>
          <w:lang w:val="en-GB"/>
        </w:rPr>
        <w:t>Journal of Cosmology</w:t>
      </w:r>
      <w:r w:rsidRPr="002C15EB">
        <w:rPr>
          <w:lang w:val="en-GB"/>
        </w:rPr>
        <w:t>, 9 (2010), 2179-2186</w:t>
      </w:r>
      <w:r w:rsidR="00161D75" w:rsidRPr="002C15EB">
        <w:rPr>
          <w:lang w:val="en-GB"/>
        </w:rPr>
        <w:t>. &lt;</w:t>
      </w:r>
      <w:hyperlink r:id="rId14" w:history="1">
        <w:r w:rsidR="00161D75" w:rsidRPr="002C15EB">
          <w:rPr>
            <w:rStyle w:val="Hyperlink"/>
            <w:lang w:val="en-US"/>
          </w:rPr>
          <w:t>http://journalofcosmology.com/AncientAstronomy118.html</w:t>
        </w:r>
      </w:hyperlink>
      <w:r w:rsidR="00161D75" w:rsidRPr="002C15EB">
        <w:rPr>
          <w:lang w:val="en-US"/>
        </w:rPr>
        <w:t xml:space="preserve">&gt; [accessed </w:t>
      </w:r>
      <w:r w:rsidR="009A2C1A" w:rsidRPr="002C15EB">
        <w:rPr>
          <w:lang w:val="en-US"/>
        </w:rPr>
        <w:t>29 February</w:t>
      </w:r>
      <w:r w:rsidR="00161D75" w:rsidRPr="002C15EB">
        <w:rPr>
          <w:lang w:val="en-US"/>
        </w:rPr>
        <w:t xml:space="preserve"> 2020]</w:t>
      </w:r>
    </w:p>
    <w:p w:rsidR="00B51019" w:rsidRPr="004E6428" w:rsidRDefault="004E6428" w:rsidP="00605208">
      <w:pPr>
        <w:spacing w:line="276" w:lineRule="auto"/>
        <w:ind w:left="284" w:hanging="284"/>
        <w:rPr>
          <w:lang w:val="en-GB"/>
        </w:rPr>
      </w:pPr>
      <w:r>
        <w:rPr>
          <w:lang w:val="en-GB"/>
        </w:rPr>
        <w:t xml:space="preserve">Foster, Benjamin Oliver, ‘Notes on the Symbolism of the Apple in Classical Antiquity’, </w:t>
      </w:r>
      <w:r>
        <w:rPr>
          <w:i/>
          <w:lang w:val="en-GB"/>
        </w:rPr>
        <w:t>Harvard Studies in Classical Philology</w:t>
      </w:r>
      <w:r>
        <w:rPr>
          <w:lang w:val="en-GB"/>
        </w:rPr>
        <w:t xml:space="preserve">, 10 (1899), 39-55. </w:t>
      </w:r>
    </w:p>
    <w:p w:rsidR="002C15EB" w:rsidRDefault="002C15EB" w:rsidP="002C15EB">
      <w:pPr>
        <w:spacing w:line="276" w:lineRule="auto"/>
        <w:ind w:left="284" w:hanging="284"/>
        <w:rPr>
          <w:lang w:val="en-GB"/>
        </w:rPr>
      </w:pPr>
      <w:r>
        <w:rPr>
          <w:lang w:val="en-GB"/>
        </w:rPr>
        <w:t xml:space="preserve">Hill, David Kent, ‘Venus in the Roman East’, </w:t>
      </w:r>
      <w:r>
        <w:rPr>
          <w:i/>
          <w:lang w:val="en-GB"/>
        </w:rPr>
        <w:t>The Journal of the Walters Art Gallery</w:t>
      </w:r>
      <w:r>
        <w:rPr>
          <w:lang w:val="en-GB"/>
        </w:rPr>
        <w:t xml:space="preserve">, 31/32 (1968/1969), 6-12. </w:t>
      </w:r>
    </w:p>
    <w:p w:rsidR="002C15EB" w:rsidRPr="00CD5531" w:rsidRDefault="002C15EB" w:rsidP="002C15EB">
      <w:pPr>
        <w:spacing w:line="276" w:lineRule="auto"/>
        <w:ind w:left="284" w:hanging="284"/>
        <w:rPr>
          <w:lang w:val="en-GB"/>
        </w:rPr>
      </w:pPr>
      <w:proofErr w:type="spellStart"/>
      <w:r>
        <w:rPr>
          <w:lang w:val="en-GB"/>
        </w:rPr>
        <w:t>Kousser</w:t>
      </w:r>
      <w:proofErr w:type="spellEnd"/>
      <w:r>
        <w:rPr>
          <w:lang w:val="en-GB"/>
        </w:rPr>
        <w:t xml:space="preserve">, Rachel, ’Creating the Past: The </w:t>
      </w:r>
      <w:proofErr w:type="spellStart"/>
      <w:r>
        <w:rPr>
          <w:lang w:val="en-GB"/>
        </w:rPr>
        <w:t>Vénus</w:t>
      </w:r>
      <w:proofErr w:type="spellEnd"/>
      <w:r>
        <w:rPr>
          <w:lang w:val="en-GB"/>
        </w:rPr>
        <w:t xml:space="preserve"> de Milo and the Hellenistic Reception of </w:t>
      </w:r>
      <w:proofErr w:type="spellStart"/>
      <w:r>
        <w:rPr>
          <w:lang w:val="en-GB"/>
        </w:rPr>
        <w:t>Calssical</w:t>
      </w:r>
      <w:proofErr w:type="spellEnd"/>
      <w:r>
        <w:rPr>
          <w:lang w:val="en-GB"/>
        </w:rPr>
        <w:t xml:space="preserve"> Greece’, </w:t>
      </w:r>
      <w:r>
        <w:rPr>
          <w:i/>
          <w:lang w:val="en-GB"/>
        </w:rPr>
        <w:t>American Journal of Archaeology</w:t>
      </w:r>
      <w:r>
        <w:rPr>
          <w:lang w:val="en-GB"/>
        </w:rPr>
        <w:t xml:space="preserve">, 109 (2005), 227-250. </w:t>
      </w:r>
    </w:p>
    <w:p w:rsidR="002C15EB" w:rsidRDefault="002C15EB" w:rsidP="002C15EB">
      <w:pPr>
        <w:spacing w:line="276" w:lineRule="auto"/>
        <w:ind w:left="284" w:hanging="284"/>
        <w:rPr>
          <w:lang w:val="en-GB"/>
        </w:rPr>
      </w:pPr>
      <w:r>
        <w:rPr>
          <w:lang w:val="en-GB"/>
        </w:rPr>
        <w:t xml:space="preserve">Littlewood, A. R., ‘The Symbolism of the Apple in Greek and Roman Literature’, </w:t>
      </w:r>
      <w:r w:rsidRPr="002101B0">
        <w:rPr>
          <w:i/>
          <w:lang w:val="en-GB"/>
        </w:rPr>
        <w:t>Harvard</w:t>
      </w:r>
      <w:r>
        <w:rPr>
          <w:i/>
          <w:lang w:val="en-GB"/>
        </w:rPr>
        <w:t xml:space="preserve"> Studies in Classical Philology</w:t>
      </w:r>
      <w:r>
        <w:rPr>
          <w:lang w:val="en-GB"/>
        </w:rPr>
        <w:t xml:space="preserve">, 72 (1968), 147-181. </w:t>
      </w:r>
    </w:p>
    <w:p w:rsidR="00B51019" w:rsidRDefault="00BE2997" w:rsidP="00605208">
      <w:pPr>
        <w:spacing w:line="276" w:lineRule="auto"/>
        <w:ind w:left="284" w:hanging="284"/>
        <w:rPr>
          <w:lang w:val="en-GB"/>
        </w:rPr>
      </w:pPr>
      <w:r>
        <w:rPr>
          <w:lang w:val="en-GB"/>
        </w:rPr>
        <w:t xml:space="preserve">McCartney, Eugene Stock, ‘How the Apple Became the Token of Love’, </w:t>
      </w:r>
      <w:r>
        <w:rPr>
          <w:i/>
          <w:lang w:val="en-GB"/>
        </w:rPr>
        <w:t>Transactions and Proceedings of the American Philological Association</w:t>
      </w:r>
      <w:r>
        <w:rPr>
          <w:lang w:val="en-GB"/>
        </w:rPr>
        <w:t xml:space="preserve">, 56 (1925), 70-81. </w:t>
      </w:r>
    </w:p>
    <w:p w:rsidR="000574A9" w:rsidRPr="00ED5149" w:rsidRDefault="00ED5149" w:rsidP="002C15EB">
      <w:pPr>
        <w:spacing w:line="276" w:lineRule="auto"/>
        <w:rPr>
          <w:lang w:val="en-GB"/>
        </w:rPr>
      </w:pPr>
      <w:r>
        <w:rPr>
          <w:lang w:val="en-GB"/>
        </w:rPr>
        <w:t xml:space="preserve"> </w:t>
      </w:r>
    </w:p>
    <w:p w:rsidR="0016464B" w:rsidRDefault="0016464B">
      <w:pPr>
        <w:spacing w:line="276" w:lineRule="auto"/>
        <w:ind w:left="284" w:hanging="284"/>
        <w:rPr>
          <w:lang w:val="en-GB"/>
        </w:rPr>
      </w:pPr>
    </w:p>
    <w:sectPr w:rsidR="0016464B" w:rsidSect="00C54992">
      <w:headerReference w:type="default" r:id="rId15"/>
      <w:footerReference w:type="default" r:id="rId16"/>
      <w:pgSz w:w="11900" w:h="16840"/>
      <w:pgMar w:top="1417" w:right="1417" w:bottom="1134" w:left="1417" w:header="708" w:footer="708" w:gutter="0"/>
      <w:pgNumType w:fmt="numberInDash"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64333" w:rsidRDefault="00064333" w:rsidP="00BA6692">
      <w:pPr>
        <w:spacing w:line="240" w:lineRule="auto"/>
      </w:pPr>
      <w:r>
        <w:separator/>
      </w:r>
    </w:p>
  </w:endnote>
  <w:endnote w:type="continuationSeparator" w:id="0">
    <w:p w:rsidR="00064333" w:rsidRDefault="00064333" w:rsidP="00BA66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ArialMT">
    <w:altName w:val="Arial"/>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Seitenzahl"/>
      </w:rPr>
      <w:id w:val="1008563717"/>
      <w:docPartObj>
        <w:docPartGallery w:val="Page Numbers (Bottom of Page)"/>
        <w:docPartUnique/>
      </w:docPartObj>
    </w:sdtPr>
    <w:sdtEndPr>
      <w:rPr>
        <w:rStyle w:val="Seitenzahl"/>
      </w:rPr>
    </w:sdtEndPr>
    <w:sdtContent>
      <w:p w:rsidR="00DA28B8" w:rsidRDefault="00DA28B8" w:rsidP="00323B56">
        <w:pPr>
          <w:pStyle w:val="Fuzeile"/>
          <w:framePr w:wrap="none" w:vAnchor="text" w:hAnchor="margin" w:xAlign="center" w:y="1"/>
          <w:rPr>
            <w:rStyle w:val="Seitenzahl"/>
          </w:rPr>
        </w:pPr>
        <w:r>
          <w:rPr>
            <w:rStyle w:val="Seitenzahl"/>
          </w:rPr>
          <w:fldChar w:fldCharType="begin"/>
        </w:r>
        <w:r>
          <w:rPr>
            <w:rStyle w:val="Seitenzahl"/>
          </w:rPr>
          <w:instrText xml:space="preserve"> PAGE </w:instrText>
        </w:r>
        <w:r>
          <w:rPr>
            <w:rStyle w:val="Seitenzahl"/>
          </w:rPr>
          <w:fldChar w:fldCharType="end"/>
        </w:r>
      </w:p>
    </w:sdtContent>
  </w:sdt>
  <w:p w:rsidR="00DA28B8" w:rsidRDefault="00DA28B8">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A28B8" w:rsidRDefault="00DA28B8">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64333" w:rsidRDefault="00064333" w:rsidP="00BA6692">
      <w:pPr>
        <w:spacing w:line="240" w:lineRule="auto"/>
      </w:pPr>
      <w:r>
        <w:separator/>
      </w:r>
    </w:p>
  </w:footnote>
  <w:footnote w:type="continuationSeparator" w:id="0">
    <w:p w:rsidR="00064333" w:rsidRDefault="00064333" w:rsidP="00BA6692">
      <w:pPr>
        <w:spacing w:line="240" w:lineRule="auto"/>
      </w:pPr>
      <w:r>
        <w:continuationSeparator/>
      </w:r>
    </w:p>
  </w:footnote>
  <w:footnote w:id="1">
    <w:p w:rsidR="00DA45E6" w:rsidRPr="00DA45E6" w:rsidRDefault="00DA28B8" w:rsidP="0058472F">
      <w:pPr>
        <w:pStyle w:val="Funotentext"/>
        <w:ind w:left="113" w:hanging="113"/>
        <w:rPr>
          <w:color w:val="0000FF"/>
          <w:u w:val="single"/>
          <w:lang w:val="en-US"/>
        </w:rPr>
      </w:pPr>
      <w:r>
        <w:rPr>
          <w:rStyle w:val="Funotenzeichen"/>
        </w:rPr>
        <w:footnoteRef/>
      </w:r>
      <w:r w:rsidRPr="00DA45E6">
        <w:rPr>
          <w:lang w:val="en-US"/>
        </w:rPr>
        <w:t xml:space="preserve"> </w:t>
      </w:r>
      <w:proofErr w:type="spellStart"/>
      <w:r w:rsidR="00DA45E6" w:rsidRPr="00DA45E6">
        <w:rPr>
          <w:lang w:val="en-US"/>
        </w:rPr>
        <w:t>Astr</w:t>
      </w:r>
      <w:r w:rsidR="004B7353">
        <w:rPr>
          <w:lang w:val="en-US"/>
        </w:rPr>
        <w:t>o</w:t>
      </w:r>
      <w:r w:rsidR="00DA45E6" w:rsidRPr="00DA45E6">
        <w:rPr>
          <w:lang w:val="en-US"/>
        </w:rPr>
        <w:t>Wiki</w:t>
      </w:r>
      <w:proofErr w:type="spellEnd"/>
      <w:r w:rsidR="00DA45E6" w:rsidRPr="00DA45E6">
        <w:rPr>
          <w:lang w:val="en-US"/>
        </w:rPr>
        <w:t xml:space="preserve">, </w:t>
      </w:r>
      <w:r w:rsidR="00DA45E6" w:rsidRPr="00DA45E6">
        <w:rPr>
          <w:i/>
          <w:lang w:val="en-US"/>
        </w:rPr>
        <w:t>M. Erich Winkel</w:t>
      </w:r>
      <w:r w:rsidR="00DA45E6" w:rsidRPr="00DA45E6">
        <w:rPr>
          <w:lang w:val="en-US"/>
        </w:rPr>
        <w:t xml:space="preserve"> &lt;</w:t>
      </w:r>
      <w:r w:rsidR="00064333">
        <w:fldChar w:fldCharType="begin"/>
      </w:r>
      <w:r w:rsidR="00064333" w:rsidRPr="00F3048B">
        <w:rPr>
          <w:lang w:val="en-US"/>
        </w:rPr>
        <w:instrText xml:space="preserve"> HYPERLINK "https://www.astro.com/astrowiki/de/M._Erich_Winkel" </w:instrText>
      </w:r>
      <w:r w:rsidR="00064333">
        <w:fldChar w:fldCharType="separate"/>
      </w:r>
      <w:r w:rsidRPr="00DA45E6">
        <w:rPr>
          <w:rStyle w:val="Hyperlink"/>
          <w:lang w:val="en-US"/>
        </w:rPr>
        <w:t>https://www.astro.com/astrowiki/de/M._Erich_Winkel</w:t>
      </w:r>
      <w:r w:rsidR="00064333">
        <w:rPr>
          <w:rStyle w:val="Hyperlink"/>
          <w:lang w:val="en-US"/>
        </w:rPr>
        <w:fldChar w:fldCharType="end"/>
      </w:r>
      <w:r w:rsidR="00DA45E6" w:rsidRPr="00DA45E6">
        <w:rPr>
          <w:lang w:val="en-US"/>
        </w:rPr>
        <w:t>&gt; [accessed 29 February</w:t>
      </w:r>
      <w:r w:rsidR="00002189">
        <w:rPr>
          <w:lang w:val="en-US"/>
        </w:rPr>
        <w:t xml:space="preserve"> 2020</w:t>
      </w:r>
      <w:r w:rsidR="00DA45E6" w:rsidRPr="00DA45E6">
        <w:rPr>
          <w:lang w:val="en-US"/>
        </w:rPr>
        <w:t>]</w:t>
      </w:r>
    </w:p>
  </w:footnote>
  <w:footnote w:id="2">
    <w:p w:rsidR="00DA28B8" w:rsidRPr="00C74F5B" w:rsidRDefault="00DA28B8" w:rsidP="0058472F">
      <w:pPr>
        <w:pStyle w:val="Funotentext"/>
        <w:ind w:left="113" w:hanging="113"/>
        <w:rPr>
          <w:lang w:val="en-US"/>
        </w:rPr>
      </w:pPr>
      <w:r>
        <w:rPr>
          <w:rStyle w:val="Funotenzeichen"/>
        </w:rPr>
        <w:footnoteRef/>
      </w:r>
      <w:r w:rsidRPr="00C74F5B">
        <w:rPr>
          <w:lang w:val="en-US"/>
        </w:rPr>
        <w:t xml:space="preserve"> </w:t>
      </w:r>
      <w:r w:rsidR="00E12B96" w:rsidRPr="00E12B96">
        <w:rPr>
          <w:lang w:val="en-GB"/>
        </w:rPr>
        <w:t xml:space="preserve">William Lilly, </w:t>
      </w:r>
      <w:r w:rsidR="00E12B96" w:rsidRPr="00E12B96">
        <w:rPr>
          <w:i/>
          <w:lang w:val="en-GB"/>
        </w:rPr>
        <w:t>Christian Astrology. An Introduction to Astrology. The Resolution of all manner of Questions and Demands. Books 1 &amp; 2</w:t>
      </w:r>
      <w:r w:rsidR="00E12B96" w:rsidRPr="00E12B96">
        <w:rPr>
          <w:lang w:val="en-GB"/>
        </w:rPr>
        <w:t xml:space="preserve">, ed. by David R. </w:t>
      </w:r>
      <w:proofErr w:type="spellStart"/>
      <w:r w:rsidR="00E12B96" w:rsidRPr="00E12B96">
        <w:rPr>
          <w:lang w:val="en-GB"/>
        </w:rPr>
        <w:t>Roell</w:t>
      </w:r>
      <w:proofErr w:type="spellEnd"/>
      <w:r w:rsidR="00E12B96" w:rsidRPr="00E12B96">
        <w:rPr>
          <w:lang w:val="en-GB"/>
        </w:rPr>
        <w:t xml:space="preserve"> (USA, Astrology Classics, 2006 [2004])</w:t>
      </w:r>
      <w:r w:rsidRPr="00C74F5B">
        <w:rPr>
          <w:lang w:val="en-US"/>
        </w:rPr>
        <w:t>, p. V-VI.</w:t>
      </w:r>
    </w:p>
  </w:footnote>
  <w:footnote w:id="3">
    <w:p w:rsidR="00DA28B8" w:rsidRPr="00C74F5B" w:rsidRDefault="00DA28B8">
      <w:pPr>
        <w:pStyle w:val="Funotentext"/>
        <w:rPr>
          <w:lang w:val="en-US"/>
        </w:rPr>
      </w:pPr>
      <w:r>
        <w:rPr>
          <w:rStyle w:val="Funotenzeichen"/>
        </w:rPr>
        <w:footnoteRef/>
      </w:r>
      <w:r w:rsidRPr="00C74F5B">
        <w:rPr>
          <w:lang w:val="en-US"/>
        </w:rPr>
        <w:t xml:space="preserve"> </w:t>
      </w:r>
      <w:r w:rsidR="00E12B96" w:rsidRPr="00E12B96">
        <w:rPr>
          <w:lang w:val="en-GB"/>
        </w:rPr>
        <w:t xml:space="preserve">Lilly, </w:t>
      </w:r>
      <w:r w:rsidR="00E12B96" w:rsidRPr="00E12B96">
        <w:rPr>
          <w:i/>
          <w:lang w:val="en-GB"/>
        </w:rPr>
        <w:t>Christian Astrology</w:t>
      </w:r>
      <w:r w:rsidRPr="00C74F5B">
        <w:rPr>
          <w:lang w:val="en-US"/>
        </w:rPr>
        <w:t>, p. V-VI.</w:t>
      </w:r>
    </w:p>
  </w:footnote>
  <w:footnote w:id="4">
    <w:p w:rsidR="00DA28B8" w:rsidRPr="00C74F5B" w:rsidRDefault="00DA28B8">
      <w:pPr>
        <w:pStyle w:val="Funotentext"/>
        <w:rPr>
          <w:lang w:val="en-US"/>
        </w:rPr>
      </w:pPr>
      <w:r>
        <w:rPr>
          <w:rStyle w:val="Funotenzeichen"/>
        </w:rPr>
        <w:footnoteRef/>
      </w:r>
      <w:r w:rsidRPr="00C74F5B">
        <w:rPr>
          <w:lang w:val="en-US"/>
        </w:rPr>
        <w:t xml:space="preserve"> </w:t>
      </w:r>
      <w:r w:rsidR="004B7353" w:rsidRPr="004B7353">
        <w:rPr>
          <w:lang w:val="en-GB"/>
        </w:rPr>
        <w:t>Liz</w:t>
      </w:r>
      <w:r w:rsidR="004B7353">
        <w:rPr>
          <w:lang w:val="en-GB"/>
        </w:rPr>
        <w:t xml:space="preserve"> Greene</w:t>
      </w:r>
      <w:r w:rsidR="004B7353" w:rsidRPr="004B7353">
        <w:rPr>
          <w:lang w:val="en-GB"/>
        </w:rPr>
        <w:t xml:space="preserve"> and Howard</w:t>
      </w:r>
      <w:r w:rsidR="004B7353">
        <w:rPr>
          <w:lang w:val="en-GB"/>
        </w:rPr>
        <w:t xml:space="preserve"> </w:t>
      </w:r>
      <w:proofErr w:type="spellStart"/>
      <w:r w:rsidR="004B7353">
        <w:rPr>
          <w:lang w:val="en-GB"/>
        </w:rPr>
        <w:t>Sasportas</w:t>
      </w:r>
      <w:proofErr w:type="spellEnd"/>
      <w:r w:rsidR="004B7353" w:rsidRPr="004B7353">
        <w:rPr>
          <w:lang w:val="en-GB"/>
        </w:rPr>
        <w:t xml:space="preserve">, </w:t>
      </w:r>
      <w:r w:rsidR="004B7353" w:rsidRPr="004B7353">
        <w:rPr>
          <w:i/>
          <w:lang w:val="en-GB"/>
        </w:rPr>
        <w:t xml:space="preserve">Die </w:t>
      </w:r>
      <w:proofErr w:type="spellStart"/>
      <w:r w:rsidR="004B7353" w:rsidRPr="004B7353">
        <w:rPr>
          <w:i/>
          <w:lang w:val="en-GB"/>
        </w:rPr>
        <w:t>inneren</w:t>
      </w:r>
      <w:proofErr w:type="spellEnd"/>
      <w:r w:rsidR="004B7353" w:rsidRPr="004B7353">
        <w:rPr>
          <w:i/>
          <w:lang w:val="en-GB"/>
        </w:rPr>
        <w:t xml:space="preserve"> </w:t>
      </w:r>
      <w:proofErr w:type="spellStart"/>
      <w:r w:rsidR="004B7353" w:rsidRPr="004B7353">
        <w:rPr>
          <w:i/>
          <w:lang w:val="en-GB"/>
        </w:rPr>
        <w:t>Planeten</w:t>
      </w:r>
      <w:proofErr w:type="spellEnd"/>
      <w:r w:rsidR="004B7353" w:rsidRPr="004B7353">
        <w:rPr>
          <w:i/>
          <w:lang w:val="en-GB"/>
        </w:rPr>
        <w:t>,</w:t>
      </w:r>
      <w:r w:rsidR="004B7353" w:rsidRPr="004B7353">
        <w:rPr>
          <w:lang w:val="en-GB"/>
        </w:rPr>
        <w:t xml:space="preserve"> trans. by Ingrid </w:t>
      </w:r>
      <w:proofErr w:type="spellStart"/>
      <w:r w:rsidR="004B7353" w:rsidRPr="004B7353">
        <w:rPr>
          <w:lang w:val="en-GB"/>
        </w:rPr>
        <w:t>Holzhausen</w:t>
      </w:r>
      <w:proofErr w:type="spellEnd"/>
      <w:r w:rsidR="004B7353" w:rsidRPr="004B7353">
        <w:rPr>
          <w:lang w:val="en-GB"/>
        </w:rPr>
        <w:t xml:space="preserve"> (Amsterdam</w:t>
      </w:r>
      <w:r w:rsidR="004B7353">
        <w:rPr>
          <w:lang w:val="en-GB"/>
        </w:rPr>
        <w:t>:</w:t>
      </w:r>
      <w:r w:rsidR="004B7353" w:rsidRPr="004B7353">
        <w:rPr>
          <w:lang w:val="en-GB"/>
        </w:rPr>
        <w:t xml:space="preserve"> Iris, 2002)</w:t>
      </w:r>
      <w:r w:rsidR="004B7353">
        <w:rPr>
          <w:lang w:val="en-GB"/>
        </w:rPr>
        <w:t>.</w:t>
      </w:r>
    </w:p>
  </w:footnote>
  <w:footnote w:id="5">
    <w:p w:rsidR="00445C64" w:rsidRPr="00445C64" w:rsidRDefault="00445C64" w:rsidP="0058472F">
      <w:pPr>
        <w:pStyle w:val="Funotentext"/>
        <w:ind w:left="113" w:hanging="113"/>
        <w:rPr>
          <w:lang w:val="en-US"/>
        </w:rPr>
      </w:pPr>
      <w:r>
        <w:rPr>
          <w:rStyle w:val="Funotenzeichen"/>
        </w:rPr>
        <w:footnoteRef/>
      </w:r>
      <w:r w:rsidRPr="00445C64">
        <w:rPr>
          <w:lang w:val="en-US"/>
        </w:rPr>
        <w:t xml:space="preserve"> </w:t>
      </w:r>
      <w:r w:rsidR="009A2C1A">
        <w:rPr>
          <w:lang w:val="en-US"/>
        </w:rPr>
        <w:t xml:space="preserve">Nicholas Campion, </w:t>
      </w:r>
      <w:r w:rsidR="009A2C1A">
        <w:rPr>
          <w:lang w:val="en-GB"/>
        </w:rPr>
        <w:t>‘</w:t>
      </w:r>
      <w:r w:rsidR="009A2C1A" w:rsidRPr="00276A7E">
        <w:rPr>
          <w:lang w:val="en-GB"/>
        </w:rPr>
        <w:t>Astronomy and Psyche in the Classical World: Plato, Aristotle, Zeno, Ptolemy</w:t>
      </w:r>
      <w:r w:rsidR="009A2C1A">
        <w:rPr>
          <w:lang w:val="en-GB"/>
        </w:rPr>
        <w:t xml:space="preserve">’, </w:t>
      </w:r>
      <w:r w:rsidR="009A2C1A">
        <w:rPr>
          <w:i/>
          <w:lang w:val="en-GB"/>
        </w:rPr>
        <w:t>Journal of Cosmology</w:t>
      </w:r>
      <w:r w:rsidR="009A2C1A">
        <w:rPr>
          <w:lang w:val="en-GB"/>
        </w:rPr>
        <w:t>, 9 (2010), 2179-2186, &lt;</w:t>
      </w:r>
      <w:r w:rsidR="00064333">
        <w:fldChar w:fldCharType="begin"/>
      </w:r>
      <w:r w:rsidR="00064333" w:rsidRPr="00F3048B">
        <w:rPr>
          <w:lang w:val="en-US"/>
        </w:rPr>
        <w:instrText xml:space="preserve"> HYPERLINK "http://journalofcosmology.com/AncientAstronomy118.html" </w:instrText>
      </w:r>
      <w:r w:rsidR="00064333">
        <w:fldChar w:fldCharType="separate"/>
      </w:r>
      <w:r w:rsidR="009A2C1A" w:rsidRPr="00CB57B6">
        <w:rPr>
          <w:rStyle w:val="Hyperlink"/>
          <w:lang w:val="en-US"/>
        </w:rPr>
        <w:t>http://journalofcosmology.com/AncientAstronomy118.html</w:t>
      </w:r>
      <w:r w:rsidR="00064333">
        <w:rPr>
          <w:rStyle w:val="Hyperlink"/>
          <w:lang w:val="en-US"/>
        </w:rPr>
        <w:fldChar w:fldCharType="end"/>
      </w:r>
      <w:r w:rsidR="009A2C1A">
        <w:rPr>
          <w:lang w:val="en-US"/>
        </w:rPr>
        <w:t>&gt; [accessed 29 February 2020]</w:t>
      </w:r>
    </w:p>
  </w:footnote>
  <w:footnote w:id="6">
    <w:p w:rsidR="00DA28B8" w:rsidRPr="00C74F5B" w:rsidRDefault="00DA28B8" w:rsidP="0058472F">
      <w:pPr>
        <w:pStyle w:val="Funotentext"/>
        <w:ind w:left="113" w:hanging="113"/>
        <w:rPr>
          <w:lang w:val="en-US"/>
        </w:rPr>
      </w:pPr>
      <w:r>
        <w:rPr>
          <w:rStyle w:val="Funotenzeichen"/>
        </w:rPr>
        <w:footnoteRef/>
      </w:r>
      <w:r w:rsidRPr="00C74F5B">
        <w:rPr>
          <w:lang w:val="en-US"/>
        </w:rPr>
        <w:t xml:space="preserve"> </w:t>
      </w:r>
      <w:r w:rsidR="0016495A" w:rsidRPr="0016495A">
        <w:rPr>
          <w:lang w:val="en-GB"/>
        </w:rPr>
        <w:t xml:space="preserve">Claudius </w:t>
      </w:r>
      <w:proofErr w:type="spellStart"/>
      <w:r w:rsidR="0016495A" w:rsidRPr="0016495A">
        <w:rPr>
          <w:lang w:val="en-GB"/>
        </w:rPr>
        <w:t>Ptolemaeus</w:t>
      </w:r>
      <w:proofErr w:type="spellEnd"/>
      <w:r w:rsidR="0016495A" w:rsidRPr="0016495A">
        <w:rPr>
          <w:lang w:val="en-GB"/>
        </w:rPr>
        <w:t xml:space="preserve">, </w:t>
      </w:r>
      <w:proofErr w:type="spellStart"/>
      <w:r w:rsidR="0016495A" w:rsidRPr="0016495A">
        <w:rPr>
          <w:i/>
          <w:lang w:val="en-GB"/>
        </w:rPr>
        <w:t>Tetrabiblos</w:t>
      </w:r>
      <w:proofErr w:type="spellEnd"/>
      <w:r w:rsidR="0016495A" w:rsidRPr="0016495A">
        <w:rPr>
          <w:lang w:val="en-GB"/>
        </w:rPr>
        <w:t xml:space="preserve">, trans. by Max Erich Winkel and ed. by Reinhardt </w:t>
      </w:r>
      <w:proofErr w:type="spellStart"/>
      <w:r w:rsidR="0016495A" w:rsidRPr="0016495A">
        <w:rPr>
          <w:lang w:val="en-GB"/>
        </w:rPr>
        <w:t>Stiehle</w:t>
      </w:r>
      <w:proofErr w:type="spellEnd"/>
      <w:r w:rsidR="0016495A" w:rsidRPr="0016495A">
        <w:rPr>
          <w:lang w:val="en-GB"/>
        </w:rPr>
        <w:t xml:space="preserve"> (Tübingen: Chiron Verlag, 2012)</w:t>
      </w:r>
      <w:r w:rsidR="0016495A">
        <w:rPr>
          <w:lang w:val="en-GB"/>
        </w:rPr>
        <w:t>.</w:t>
      </w:r>
    </w:p>
  </w:footnote>
  <w:footnote w:id="7">
    <w:p w:rsidR="00DA28B8" w:rsidRPr="0016495A" w:rsidRDefault="00DA28B8">
      <w:pPr>
        <w:pStyle w:val="Funotentext"/>
        <w:rPr>
          <w:lang w:val="en-US"/>
        </w:rPr>
      </w:pPr>
      <w:r>
        <w:rPr>
          <w:rStyle w:val="Funotenzeichen"/>
        </w:rPr>
        <w:footnoteRef/>
      </w:r>
      <w:r w:rsidRPr="00C74F5B">
        <w:rPr>
          <w:lang w:val="en-US"/>
        </w:rPr>
        <w:t xml:space="preserve"> </w:t>
      </w:r>
      <w:proofErr w:type="spellStart"/>
      <w:r w:rsidR="0016495A">
        <w:rPr>
          <w:lang w:val="en-US"/>
        </w:rPr>
        <w:t>Ptolemaeus</w:t>
      </w:r>
      <w:proofErr w:type="spellEnd"/>
      <w:r w:rsidR="0016495A">
        <w:rPr>
          <w:lang w:val="en-US"/>
        </w:rPr>
        <w:t xml:space="preserve">, </w:t>
      </w:r>
      <w:proofErr w:type="spellStart"/>
      <w:r w:rsidR="0016495A">
        <w:rPr>
          <w:i/>
          <w:lang w:val="en-US"/>
        </w:rPr>
        <w:t>Tetrabiblos</w:t>
      </w:r>
      <w:proofErr w:type="spellEnd"/>
      <w:r w:rsidR="0016495A">
        <w:rPr>
          <w:lang w:val="en-US"/>
        </w:rPr>
        <w:t xml:space="preserve">. </w:t>
      </w:r>
    </w:p>
  </w:footnote>
  <w:footnote w:id="8">
    <w:p w:rsidR="00DA28B8" w:rsidRPr="00C74F5B" w:rsidRDefault="00DA28B8">
      <w:pPr>
        <w:pStyle w:val="Funotentext"/>
        <w:rPr>
          <w:lang w:val="en-US"/>
        </w:rPr>
      </w:pPr>
      <w:r>
        <w:rPr>
          <w:rStyle w:val="Funotenzeichen"/>
        </w:rPr>
        <w:footnoteRef/>
      </w:r>
      <w:r w:rsidRPr="00C74F5B">
        <w:rPr>
          <w:lang w:val="en-US"/>
        </w:rPr>
        <w:t xml:space="preserve"> </w:t>
      </w:r>
      <w:proofErr w:type="spellStart"/>
      <w:r w:rsidR="00002189">
        <w:rPr>
          <w:lang w:val="en-US"/>
        </w:rPr>
        <w:t>AstroWiki</w:t>
      </w:r>
      <w:proofErr w:type="spellEnd"/>
      <w:r w:rsidR="00002189">
        <w:rPr>
          <w:lang w:val="en-US"/>
        </w:rPr>
        <w:t xml:space="preserve">, </w:t>
      </w:r>
      <w:r w:rsidR="00002189">
        <w:rPr>
          <w:i/>
          <w:lang w:val="en-US"/>
        </w:rPr>
        <w:t>William Lilly</w:t>
      </w:r>
      <w:r w:rsidR="00002189">
        <w:rPr>
          <w:lang w:val="en-US"/>
        </w:rPr>
        <w:t xml:space="preserve"> &lt;</w:t>
      </w:r>
      <w:r w:rsidR="00064333">
        <w:fldChar w:fldCharType="begin"/>
      </w:r>
      <w:r w:rsidR="00064333" w:rsidRPr="00F3048B">
        <w:rPr>
          <w:lang w:val="en-US"/>
        </w:rPr>
        <w:instrText xml:space="preserve"> HYPERLINK "https://www.astro.com/astrowiki/de/William_Lilly" </w:instrText>
      </w:r>
      <w:r w:rsidR="00064333">
        <w:fldChar w:fldCharType="separate"/>
      </w:r>
      <w:r w:rsidR="00002189" w:rsidRPr="00B24D3D">
        <w:rPr>
          <w:rStyle w:val="Hyperlink"/>
          <w:lang w:val="en-US"/>
        </w:rPr>
        <w:t>https://www.astro.com/astrowiki/de/William_Lilly</w:t>
      </w:r>
      <w:r w:rsidR="00064333">
        <w:rPr>
          <w:rStyle w:val="Hyperlink"/>
          <w:lang w:val="en-US"/>
        </w:rPr>
        <w:fldChar w:fldCharType="end"/>
      </w:r>
      <w:r w:rsidR="00002189">
        <w:rPr>
          <w:lang w:val="en-US"/>
        </w:rPr>
        <w:t>&gt; [accessed 29 February 2020]</w:t>
      </w:r>
    </w:p>
  </w:footnote>
  <w:footnote w:id="9">
    <w:p w:rsidR="00DA28B8" w:rsidRPr="00C74F5B" w:rsidRDefault="00DA28B8" w:rsidP="002C4618">
      <w:pPr>
        <w:pStyle w:val="Funotentext"/>
        <w:ind w:left="142" w:hanging="142"/>
        <w:rPr>
          <w:lang w:val="en-US"/>
        </w:rPr>
      </w:pPr>
      <w:r>
        <w:rPr>
          <w:rStyle w:val="Funotenzeichen"/>
        </w:rPr>
        <w:footnoteRef/>
      </w:r>
      <w:r w:rsidRPr="00C74F5B">
        <w:rPr>
          <w:lang w:val="en-US"/>
        </w:rPr>
        <w:t xml:space="preserve"> </w:t>
      </w:r>
      <w:r w:rsidR="000858F5">
        <w:rPr>
          <w:lang w:val="en-US"/>
        </w:rPr>
        <w:t xml:space="preserve">Nicholas Campion, </w:t>
      </w:r>
      <w:r w:rsidR="000858F5" w:rsidRPr="00AB13EE">
        <w:rPr>
          <w:i/>
          <w:lang w:val="en-US"/>
        </w:rPr>
        <w:t>A History of Western Astrology. Volume II. The Medieval and Modern Worlds</w:t>
      </w:r>
      <w:r w:rsidR="000858F5" w:rsidRPr="00AB13EE">
        <w:rPr>
          <w:lang w:val="en-US"/>
        </w:rPr>
        <w:t xml:space="preserve"> (London: Bloomsbury, 2013 [2009])</w:t>
      </w:r>
      <w:r w:rsidRPr="00C74F5B">
        <w:rPr>
          <w:lang w:val="en-US"/>
        </w:rPr>
        <w:t xml:space="preserve">, p. 120. </w:t>
      </w:r>
    </w:p>
  </w:footnote>
  <w:footnote w:id="10">
    <w:p w:rsidR="00DA28B8" w:rsidRPr="00C74F5B" w:rsidRDefault="00DA28B8">
      <w:pPr>
        <w:pStyle w:val="Funotentext"/>
        <w:rPr>
          <w:lang w:val="en-US"/>
        </w:rPr>
      </w:pPr>
      <w:r>
        <w:rPr>
          <w:rStyle w:val="Funotenzeichen"/>
        </w:rPr>
        <w:footnoteRef/>
      </w:r>
      <w:r w:rsidRPr="00C74F5B">
        <w:rPr>
          <w:lang w:val="en-US"/>
        </w:rPr>
        <w:t xml:space="preserve"> </w:t>
      </w:r>
      <w:r w:rsidR="000858F5">
        <w:rPr>
          <w:lang w:val="en-US"/>
        </w:rPr>
        <w:t xml:space="preserve">Campion, </w:t>
      </w:r>
      <w:r w:rsidR="000858F5" w:rsidRPr="00AB13EE">
        <w:rPr>
          <w:i/>
          <w:lang w:val="en-US"/>
        </w:rPr>
        <w:t>A History of Western Astrology. Volume II</w:t>
      </w:r>
      <w:r w:rsidRPr="00C74F5B">
        <w:rPr>
          <w:lang w:val="en-US"/>
        </w:rPr>
        <w:t>, p. 151; p. 155.</w:t>
      </w:r>
    </w:p>
  </w:footnote>
  <w:footnote w:id="11">
    <w:p w:rsidR="00DA28B8" w:rsidRPr="00C74F5B" w:rsidRDefault="00DA28B8">
      <w:pPr>
        <w:pStyle w:val="Funotentext"/>
        <w:rPr>
          <w:lang w:val="en-US"/>
        </w:rPr>
      </w:pPr>
      <w:r>
        <w:rPr>
          <w:rStyle w:val="Funotenzeichen"/>
        </w:rPr>
        <w:footnoteRef/>
      </w:r>
      <w:r w:rsidRPr="002F6F62">
        <w:rPr>
          <w:lang w:val="en-US"/>
        </w:rPr>
        <w:t xml:space="preserve"> </w:t>
      </w:r>
      <w:r w:rsidR="000858F5">
        <w:rPr>
          <w:lang w:val="en-US"/>
        </w:rPr>
        <w:t xml:space="preserve">Campion, </w:t>
      </w:r>
      <w:r w:rsidR="000858F5" w:rsidRPr="00AB13EE">
        <w:rPr>
          <w:i/>
          <w:lang w:val="en-US"/>
        </w:rPr>
        <w:t>A History of Western Astrology. Volume II</w:t>
      </w:r>
      <w:r w:rsidRPr="003947DF">
        <w:rPr>
          <w:lang w:val="en-US"/>
        </w:rPr>
        <w:t>, p</w:t>
      </w:r>
      <w:r>
        <w:rPr>
          <w:lang w:val="en-US"/>
        </w:rPr>
        <w:t>p</w:t>
      </w:r>
      <w:r w:rsidRPr="003947DF">
        <w:rPr>
          <w:lang w:val="en-US"/>
        </w:rPr>
        <w:t>. 251-263.</w:t>
      </w:r>
    </w:p>
  </w:footnote>
  <w:footnote w:id="12">
    <w:p w:rsidR="00DA28B8" w:rsidRPr="00F3048B" w:rsidRDefault="00DA28B8">
      <w:pPr>
        <w:pStyle w:val="Funotentext"/>
        <w:rPr>
          <w:lang w:val="en-US"/>
        </w:rPr>
      </w:pPr>
      <w:r>
        <w:rPr>
          <w:rStyle w:val="Funotenzeichen"/>
        </w:rPr>
        <w:footnoteRef/>
      </w:r>
      <w:r w:rsidRPr="00F3048B">
        <w:rPr>
          <w:lang w:val="en-US"/>
        </w:rPr>
        <w:t xml:space="preserve"> Greene and Sasportas</w:t>
      </w:r>
      <w:r w:rsidR="004B7353" w:rsidRPr="00F3048B">
        <w:rPr>
          <w:lang w:val="en-US"/>
        </w:rPr>
        <w:t xml:space="preserve">, </w:t>
      </w:r>
      <w:r w:rsidR="004B7353" w:rsidRPr="00F3048B">
        <w:rPr>
          <w:i/>
          <w:lang w:val="en-US"/>
        </w:rPr>
        <w:t xml:space="preserve">Die </w:t>
      </w:r>
      <w:r w:rsidR="00D171A7" w:rsidRPr="00F3048B">
        <w:rPr>
          <w:i/>
          <w:lang w:val="en-US"/>
        </w:rPr>
        <w:t>inneren Planeten</w:t>
      </w:r>
      <w:r w:rsidR="00D171A7" w:rsidRPr="00F3048B">
        <w:rPr>
          <w:lang w:val="en-US"/>
        </w:rPr>
        <w:t xml:space="preserve">, pp. 101-224. </w:t>
      </w:r>
    </w:p>
  </w:footnote>
  <w:footnote w:id="13">
    <w:p w:rsidR="00DA28B8" w:rsidRPr="00ED56AD" w:rsidRDefault="00DA28B8" w:rsidP="002C4618">
      <w:pPr>
        <w:pStyle w:val="Funotentext"/>
        <w:ind w:left="170" w:hanging="170"/>
        <w:rPr>
          <w:lang w:val="en-US"/>
        </w:rPr>
      </w:pPr>
      <w:r>
        <w:rPr>
          <w:rStyle w:val="Funotenzeichen"/>
        </w:rPr>
        <w:footnoteRef/>
      </w:r>
      <w:r w:rsidRPr="00ED56AD">
        <w:rPr>
          <w:lang w:val="en-US"/>
        </w:rPr>
        <w:t xml:space="preserve"> </w:t>
      </w:r>
      <w:r w:rsidR="00FB1503" w:rsidRPr="00FB1503">
        <w:rPr>
          <w:lang w:val="en-US"/>
        </w:rPr>
        <w:t>Nicholas</w:t>
      </w:r>
      <w:r w:rsidR="00FB1503">
        <w:rPr>
          <w:lang w:val="en-US"/>
        </w:rPr>
        <w:t xml:space="preserve"> </w:t>
      </w:r>
      <w:r w:rsidR="00FB1503" w:rsidRPr="00FB1503">
        <w:rPr>
          <w:lang w:val="en-US"/>
        </w:rPr>
        <w:t xml:space="preserve">Campion, </w:t>
      </w:r>
      <w:r w:rsidR="00FB1503" w:rsidRPr="00FB1503">
        <w:rPr>
          <w:i/>
          <w:lang w:val="en-US"/>
        </w:rPr>
        <w:t xml:space="preserve">A History of Western Astrology. Volume I. The Ancient World </w:t>
      </w:r>
      <w:r w:rsidR="00FB1503" w:rsidRPr="00FB1503">
        <w:rPr>
          <w:lang w:val="en-US"/>
        </w:rPr>
        <w:t>(London: Bloomsbury, 2015 [2008])</w:t>
      </w:r>
      <w:r>
        <w:rPr>
          <w:lang w:val="en-US"/>
        </w:rPr>
        <w:t xml:space="preserve">, p. 209; </w:t>
      </w:r>
      <w:r w:rsidR="000858F5">
        <w:rPr>
          <w:lang w:val="en-US"/>
        </w:rPr>
        <w:t xml:space="preserve">Campion, </w:t>
      </w:r>
      <w:r w:rsidR="000858F5" w:rsidRPr="00AB13EE">
        <w:rPr>
          <w:i/>
          <w:lang w:val="en-US"/>
        </w:rPr>
        <w:t>A History of Western Astrology. Volume II</w:t>
      </w:r>
      <w:r>
        <w:rPr>
          <w:lang w:val="en-US"/>
        </w:rPr>
        <w:t>, p. 151</w:t>
      </w:r>
      <w:r w:rsidR="00041C54">
        <w:rPr>
          <w:lang w:val="en-US"/>
        </w:rPr>
        <w:t>; p.</w:t>
      </w:r>
      <w:r>
        <w:rPr>
          <w:lang w:val="en-US"/>
        </w:rPr>
        <w:t xml:space="preserve"> 258. </w:t>
      </w:r>
    </w:p>
  </w:footnote>
  <w:footnote w:id="14">
    <w:p w:rsidR="00DA28B8" w:rsidRPr="0016495A" w:rsidRDefault="00DA28B8" w:rsidP="002C4618">
      <w:pPr>
        <w:pStyle w:val="Funotentext"/>
        <w:ind w:left="170" w:hanging="170"/>
        <w:rPr>
          <w:lang w:val="en-US"/>
        </w:rPr>
      </w:pPr>
      <w:r>
        <w:rPr>
          <w:rStyle w:val="Funotenzeichen"/>
        </w:rPr>
        <w:footnoteRef/>
      </w:r>
      <w:r w:rsidRPr="0016495A">
        <w:rPr>
          <w:lang w:val="en-US"/>
        </w:rPr>
        <w:t xml:space="preserve"> </w:t>
      </w:r>
      <w:proofErr w:type="spellStart"/>
      <w:r w:rsidR="0016495A">
        <w:rPr>
          <w:lang w:val="en-US"/>
        </w:rPr>
        <w:t>Ptolemaeus</w:t>
      </w:r>
      <w:proofErr w:type="spellEnd"/>
      <w:r w:rsidR="0016495A">
        <w:rPr>
          <w:lang w:val="en-US"/>
        </w:rPr>
        <w:t xml:space="preserve">, </w:t>
      </w:r>
      <w:proofErr w:type="spellStart"/>
      <w:r w:rsidR="0016495A">
        <w:rPr>
          <w:i/>
          <w:lang w:val="en-US"/>
        </w:rPr>
        <w:t>Tetrabiblos</w:t>
      </w:r>
      <w:proofErr w:type="spellEnd"/>
      <w:r w:rsidRPr="0016495A">
        <w:rPr>
          <w:lang w:val="en-US"/>
        </w:rPr>
        <w:t xml:space="preserve">, p. 35, 87, 110, 145, 233; </w:t>
      </w:r>
      <w:r w:rsidR="00041C54" w:rsidRPr="00E12B96">
        <w:rPr>
          <w:lang w:val="en-GB"/>
        </w:rPr>
        <w:t xml:space="preserve">Lilly, </w:t>
      </w:r>
      <w:r w:rsidR="00041C54" w:rsidRPr="00E12B96">
        <w:rPr>
          <w:i/>
          <w:lang w:val="en-GB"/>
        </w:rPr>
        <w:t>Christian Astrology</w:t>
      </w:r>
      <w:r w:rsidR="00041C54" w:rsidRPr="00C74F5B">
        <w:rPr>
          <w:lang w:val="en-US"/>
        </w:rPr>
        <w:t xml:space="preserve">, </w:t>
      </w:r>
      <w:r w:rsidRPr="0016495A">
        <w:rPr>
          <w:lang w:val="en-US"/>
        </w:rPr>
        <w:t>p. 73</w:t>
      </w:r>
      <w:r w:rsidR="00041C54">
        <w:rPr>
          <w:lang w:val="en-US"/>
        </w:rPr>
        <w:t>; p.</w:t>
      </w:r>
      <w:r w:rsidRPr="0016495A">
        <w:rPr>
          <w:lang w:val="en-US"/>
        </w:rPr>
        <w:t xml:space="preserve"> 74; </w:t>
      </w:r>
      <w:r w:rsidRPr="0016495A">
        <w:rPr>
          <w:i/>
          <w:lang w:val="en-US"/>
        </w:rPr>
        <w:t xml:space="preserve">Die </w:t>
      </w:r>
      <w:proofErr w:type="spellStart"/>
      <w:r w:rsidRPr="0016495A">
        <w:rPr>
          <w:i/>
          <w:lang w:val="en-US"/>
        </w:rPr>
        <w:t>inneren</w:t>
      </w:r>
      <w:proofErr w:type="spellEnd"/>
      <w:r w:rsidRPr="0016495A">
        <w:rPr>
          <w:i/>
          <w:lang w:val="en-US"/>
        </w:rPr>
        <w:t xml:space="preserve"> </w:t>
      </w:r>
      <w:proofErr w:type="spellStart"/>
      <w:r w:rsidRPr="0016495A">
        <w:rPr>
          <w:i/>
          <w:lang w:val="en-US"/>
        </w:rPr>
        <w:t>Planeten</w:t>
      </w:r>
      <w:proofErr w:type="spellEnd"/>
      <w:r w:rsidRPr="0016495A">
        <w:rPr>
          <w:lang w:val="en-US"/>
        </w:rPr>
        <w:t>, p</w:t>
      </w:r>
      <w:r w:rsidR="00041C54">
        <w:rPr>
          <w:lang w:val="en-US"/>
        </w:rPr>
        <w:t>p</w:t>
      </w:r>
      <w:r w:rsidRPr="0016495A">
        <w:rPr>
          <w:lang w:val="en-US"/>
        </w:rPr>
        <w:t>. 102-103</w:t>
      </w:r>
      <w:r w:rsidR="00041C54">
        <w:rPr>
          <w:lang w:val="en-US"/>
        </w:rPr>
        <w:t>; p. 1</w:t>
      </w:r>
      <w:r w:rsidRPr="0016495A">
        <w:rPr>
          <w:lang w:val="en-US"/>
        </w:rPr>
        <w:t>04</w:t>
      </w:r>
      <w:r w:rsidR="00041C54">
        <w:rPr>
          <w:lang w:val="en-US"/>
        </w:rPr>
        <w:t>;</w:t>
      </w:r>
      <w:r w:rsidRPr="0016495A">
        <w:rPr>
          <w:lang w:val="en-US"/>
        </w:rPr>
        <w:t xml:space="preserve"> </w:t>
      </w:r>
      <w:r w:rsidR="00041C54">
        <w:rPr>
          <w:lang w:val="en-US"/>
        </w:rPr>
        <w:t xml:space="preserve">p. </w:t>
      </w:r>
      <w:r w:rsidRPr="0016495A">
        <w:rPr>
          <w:lang w:val="en-US"/>
        </w:rPr>
        <w:t>117</w:t>
      </w:r>
      <w:r w:rsidR="00041C54">
        <w:rPr>
          <w:lang w:val="en-US"/>
        </w:rPr>
        <w:t>; p.</w:t>
      </w:r>
      <w:r w:rsidRPr="0016495A">
        <w:rPr>
          <w:lang w:val="en-US"/>
        </w:rPr>
        <w:t xml:space="preserve"> 122. </w:t>
      </w:r>
    </w:p>
  </w:footnote>
  <w:footnote w:id="15">
    <w:p w:rsidR="00DA28B8" w:rsidRPr="0016495A" w:rsidRDefault="00DA28B8" w:rsidP="002C4618">
      <w:pPr>
        <w:pStyle w:val="Funotentext"/>
        <w:ind w:left="170" w:hanging="170"/>
        <w:rPr>
          <w:lang w:val="en-US"/>
        </w:rPr>
      </w:pPr>
      <w:r>
        <w:rPr>
          <w:rStyle w:val="Funotenzeichen"/>
        </w:rPr>
        <w:footnoteRef/>
      </w:r>
      <w:r w:rsidRPr="0016495A">
        <w:rPr>
          <w:lang w:val="en-US"/>
        </w:rPr>
        <w:t xml:space="preserve"> </w:t>
      </w:r>
      <w:proofErr w:type="spellStart"/>
      <w:r w:rsidR="0016495A">
        <w:rPr>
          <w:lang w:val="en-US"/>
        </w:rPr>
        <w:t>Ptolemaeus</w:t>
      </w:r>
      <w:proofErr w:type="spellEnd"/>
      <w:r w:rsidR="0016495A">
        <w:rPr>
          <w:lang w:val="en-US"/>
        </w:rPr>
        <w:t xml:space="preserve">, </w:t>
      </w:r>
      <w:proofErr w:type="spellStart"/>
      <w:r w:rsidR="0016495A">
        <w:rPr>
          <w:i/>
          <w:lang w:val="en-US"/>
        </w:rPr>
        <w:t>Tetrabiblos</w:t>
      </w:r>
      <w:proofErr w:type="spellEnd"/>
      <w:r w:rsidRPr="0016495A">
        <w:rPr>
          <w:lang w:val="en-US"/>
        </w:rPr>
        <w:t xml:space="preserve">, p. 90; </w:t>
      </w:r>
      <w:r w:rsidR="00041C54" w:rsidRPr="00E12B96">
        <w:rPr>
          <w:lang w:val="en-GB"/>
        </w:rPr>
        <w:t xml:space="preserve">Lilly, </w:t>
      </w:r>
      <w:r w:rsidR="00041C54" w:rsidRPr="00E12B96">
        <w:rPr>
          <w:i/>
          <w:lang w:val="en-GB"/>
        </w:rPr>
        <w:t>Christian Astrology</w:t>
      </w:r>
      <w:r w:rsidR="00041C54" w:rsidRPr="00C74F5B">
        <w:rPr>
          <w:lang w:val="en-US"/>
        </w:rPr>
        <w:t xml:space="preserve">, </w:t>
      </w:r>
      <w:r w:rsidRPr="0016495A">
        <w:rPr>
          <w:lang w:val="en-US"/>
        </w:rPr>
        <w:t>p. 74;</w:t>
      </w:r>
      <w:r w:rsidR="00041C54">
        <w:rPr>
          <w:lang w:val="en-US"/>
        </w:rPr>
        <w:t xml:space="preserve"> Greene and </w:t>
      </w:r>
      <w:proofErr w:type="spellStart"/>
      <w:r w:rsidR="00041C54">
        <w:rPr>
          <w:lang w:val="en-US"/>
        </w:rPr>
        <w:t>Sasportas</w:t>
      </w:r>
      <w:proofErr w:type="spellEnd"/>
      <w:r w:rsidR="00041C54">
        <w:rPr>
          <w:lang w:val="en-US"/>
        </w:rPr>
        <w:t xml:space="preserve">, </w:t>
      </w:r>
      <w:r w:rsidRPr="0016495A">
        <w:rPr>
          <w:i/>
          <w:lang w:val="en-US"/>
        </w:rPr>
        <w:t xml:space="preserve">Die </w:t>
      </w:r>
      <w:proofErr w:type="spellStart"/>
      <w:r w:rsidRPr="0016495A">
        <w:rPr>
          <w:i/>
          <w:lang w:val="en-US"/>
        </w:rPr>
        <w:t>inneren</w:t>
      </w:r>
      <w:proofErr w:type="spellEnd"/>
      <w:r w:rsidRPr="0016495A">
        <w:rPr>
          <w:i/>
          <w:lang w:val="en-US"/>
        </w:rPr>
        <w:t xml:space="preserve"> </w:t>
      </w:r>
      <w:proofErr w:type="spellStart"/>
      <w:r w:rsidRPr="0016495A">
        <w:rPr>
          <w:i/>
          <w:lang w:val="en-US"/>
        </w:rPr>
        <w:t>Planeten</w:t>
      </w:r>
      <w:proofErr w:type="spellEnd"/>
      <w:r w:rsidRPr="0016495A">
        <w:rPr>
          <w:lang w:val="en-US"/>
        </w:rPr>
        <w:t xml:space="preserve">, p. 108. </w:t>
      </w:r>
    </w:p>
  </w:footnote>
  <w:footnote w:id="16">
    <w:p w:rsidR="00DA28B8" w:rsidRPr="005401A6" w:rsidRDefault="00DA28B8">
      <w:pPr>
        <w:pStyle w:val="Funotentext"/>
        <w:rPr>
          <w:lang w:val="de-AT"/>
        </w:rPr>
      </w:pPr>
      <w:r>
        <w:rPr>
          <w:rStyle w:val="Funotenzeichen"/>
        </w:rPr>
        <w:footnoteRef/>
      </w:r>
      <w:r w:rsidRPr="005401A6">
        <w:rPr>
          <w:lang w:val="de-AT"/>
        </w:rPr>
        <w:t xml:space="preserve"> </w:t>
      </w:r>
      <w:proofErr w:type="spellStart"/>
      <w:r w:rsidR="0016495A" w:rsidRPr="0016495A">
        <w:rPr>
          <w:lang w:val="de-AT"/>
        </w:rPr>
        <w:t>Ptolemaeus</w:t>
      </w:r>
      <w:proofErr w:type="spellEnd"/>
      <w:r w:rsidR="0016495A" w:rsidRPr="0016495A">
        <w:rPr>
          <w:lang w:val="de-AT"/>
        </w:rPr>
        <w:t xml:space="preserve">, </w:t>
      </w:r>
      <w:proofErr w:type="spellStart"/>
      <w:r w:rsidR="0016495A" w:rsidRPr="0016495A">
        <w:rPr>
          <w:i/>
          <w:lang w:val="de-AT"/>
        </w:rPr>
        <w:t>Tetrabiblos</w:t>
      </w:r>
      <w:proofErr w:type="spellEnd"/>
      <w:r w:rsidRPr="005401A6">
        <w:rPr>
          <w:lang w:val="de-AT"/>
        </w:rPr>
        <w:t xml:space="preserve">, p. 215; </w:t>
      </w:r>
      <w:r w:rsidR="00041C54">
        <w:rPr>
          <w:lang w:val="de-AT"/>
        </w:rPr>
        <w:t xml:space="preserve">Greene </w:t>
      </w:r>
      <w:proofErr w:type="spellStart"/>
      <w:r w:rsidR="00041C54">
        <w:rPr>
          <w:lang w:val="de-AT"/>
        </w:rPr>
        <w:t>and</w:t>
      </w:r>
      <w:proofErr w:type="spellEnd"/>
      <w:r w:rsidR="00041C54">
        <w:rPr>
          <w:lang w:val="de-AT"/>
        </w:rPr>
        <w:t xml:space="preserve"> </w:t>
      </w:r>
      <w:proofErr w:type="spellStart"/>
      <w:r w:rsidR="00041C54">
        <w:rPr>
          <w:lang w:val="de-AT"/>
        </w:rPr>
        <w:t>Sasportas</w:t>
      </w:r>
      <w:proofErr w:type="spellEnd"/>
      <w:r w:rsidR="00041C54">
        <w:rPr>
          <w:lang w:val="de-AT"/>
        </w:rPr>
        <w:t xml:space="preserve">, </w:t>
      </w:r>
      <w:r w:rsidRPr="005401A6">
        <w:rPr>
          <w:i/>
          <w:lang w:val="de-AT"/>
        </w:rPr>
        <w:t>Die inneren Planeten</w:t>
      </w:r>
      <w:r w:rsidRPr="005401A6">
        <w:rPr>
          <w:lang w:val="de-AT"/>
        </w:rPr>
        <w:t>, p. 10</w:t>
      </w:r>
      <w:r>
        <w:rPr>
          <w:lang w:val="de-AT"/>
        </w:rPr>
        <w:t>4</w:t>
      </w:r>
      <w:r w:rsidRPr="005401A6">
        <w:rPr>
          <w:lang w:val="de-AT"/>
        </w:rPr>
        <w:t>.</w:t>
      </w:r>
    </w:p>
  </w:footnote>
  <w:footnote w:id="17">
    <w:p w:rsidR="00DA28B8" w:rsidRPr="00F162D7" w:rsidRDefault="00DA28B8">
      <w:pPr>
        <w:pStyle w:val="Funotentext"/>
        <w:rPr>
          <w:lang w:val="en-US"/>
        </w:rPr>
      </w:pPr>
      <w:r>
        <w:rPr>
          <w:rStyle w:val="Funotenzeichen"/>
        </w:rPr>
        <w:footnoteRef/>
      </w:r>
      <w:r w:rsidRPr="00F162D7">
        <w:rPr>
          <w:lang w:val="en-US"/>
        </w:rPr>
        <w:t xml:space="preserve"> </w:t>
      </w:r>
      <w:r w:rsidR="00041C54" w:rsidRPr="00E12B96">
        <w:rPr>
          <w:lang w:val="en-GB"/>
        </w:rPr>
        <w:t xml:space="preserve">Lilly, </w:t>
      </w:r>
      <w:r w:rsidR="00041C54" w:rsidRPr="00E12B96">
        <w:rPr>
          <w:i/>
          <w:lang w:val="en-GB"/>
        </w:rPr>
        <w:t>Christian Astrology</w:t>
      </w:r>
      <w:r w:rsidR="00041C54">
        <w:rPr>
          <w:lang w:val="en-US"/>
        </w:rPr>
        <w:t>,</w:t>
      </w:r>
      <w:r>
        <w:rPr>
          <w:lang w:val="en-US"/>
        </w:rPr>
        <w:t xml:space="preserve"> p. 75. </w:t>
      </w:r>
    </w:p>
  </w:footnote>
  <w:footnote w:id="18">
    <w:p w:rsidR="00DA28B8" w:rsidRPr="00041C54" w:rsidRDefault="00DA28B8">
      <w:pPr>
        <w:pStyle w:val="Funotentext"/>
        <w:rPr>
          <w:lang w:val="en-US"/>
        </w:rPr>
      </w:pPr>
      <w:r>
        <w:rPr>
          <w:rStyle w:val="Funotenzeichen"/>
        </w:rPr>
        <w:footnoteRef/>
      </w:r>
      <w:r w:rsidRPr="00041C54">
        <w:rPr>
          <w:lang w:val="en-US"/>
        </w:rPr>
        <w:t xml:space="preserve"> </w:t>
      </w:r>
      <w:proofErr w:type="spellStart"/>
      <w:r w:rsidR="0016495A" w:rsidRPr="00041C54">
        <w:rPr>
          <w:lang w:val="en-US"/>
        </w:rPr>
        <w:t>Ptolemaeus</w:t>
      </w:r>
      <w:proofErr w:type="spellEnd"/>
      <w:r w:rsidR="0016495A" w:rsidRPr="00041C54">
        <w:rPr>
          <w:lang w:val="en-US"/>
        </w:rPr>
        <w:t xml:space="preserve">, </w:t>
      </w:r>
      <w:proofErr w:type="spellStart"/>
      <w:r w:rsidR="0016495A" w:rsidRPr="00041C54">
        <w:rPr>
          <w:i/>
          <w:lang w:val="en-US"/>
        </w:rPr>
        <w:t>Tetrabiblos</w:t>
      </w:r>
      <w:proofErr w:type="spellEnd"/>
      <w:r w:rsidRPr="00041C54">
        <w:rPr>
          <w:lang w:val="en-US"/>
        </w:rPr>
        <w:t>, p. 111</w:t>
      </w:r>
      <w:r w:rsidR="00041C54" w:rsidRPr="00041C54">
        <w:rPr>
          <w:lang w:val="en-US"/>
        </w:rPr>
        <w:t xml:space="preserve">; p. </w:t>
      </w:r>
      <w:r w:rsidRPr="00041C54">
        <w:rPr>
          <w:lang w:val="en-US"/>
        </w:rPr>
        <w:t xml:space="preserve">214; </w:t>
      </w:r>
      <w:r w:rsidR="00041C54" w:rsidRPr="00041C54">
        <w:rPr>
          <w:lang w:val="en-US"/>
        </w:rPr>
        <w:t xml:space="preserve">Greene and </w:t>
      </w:r>
      <w:proofErr w:type="spellStart"/>
      <w:r w:rsidR="00041C54" w:rsidRPr="00041C54">
        <w:rPr>
          <w:lang w:val="en-US"/>
        </w:rPr>
        <w:t>Sasportas</w:t>
      </w:r>
      <w:proofErr w:type="spellEnd"/>
      <w:r w:rsidR="00041C54" w:rsidRPr="00041C54">
        <w:rPr>
          <w:lang w:val="en-US"/>
        </w:rPr>
        <w:t xml:space="preserve">, </w:t>
      </w:r>
      <w:r w:rsidRPr="00041C54">
        <w:rPr>
          <w:i/>
          <w:lang w:val="en-US"/>
        </w:rPr>
        <w:t xml:space="preserve">Die </w:t>
      </w:r>
      <w:proofErr w:type="spellStart"/>
      <w:r w:rsidRPr="00041C54">
        <w:rPr>
          <w:i/>
          <w:lang w:val="en-US"/>
        </w:rPr>
        <w:t>inneren</w:t>
      </w:r>
      <w:proofErr w:type="spellEnd"/>
      <w:r w:rsidRPr="00041C54">
        <w:rPr>
          <w:i/>
          <w:lang w:val="en-US"/>
        </w:rPr>
        <w:t xml:space="preserve"> </w:t>
      </w:r>
      <w:proofErr w:type="spellStart"/>
      <w:r w:rsidRPr="00041C54">
        <w:rPr>
          <w:i/>
          <w:lang w:val="en-US"/>
        </w:rPr>
        <w:t>Planeten</w:t>
      </w:r>
      <w:proofErr w:type="spellEnd"/>
      <w:r w:rsidRPr="00041C54">
        <w:rPr>
          <w:lang w:val="en-US"/>
        </w:rPr>
        <w:t>, p. 103.</w:t>
      </w:r>
    </w:p>
  </w:footnote>
  <w:footnote w:id="19">
    <w:p w:rsidR="00DA28B8" w:rsidRPr="007661F4" w:rsidRDefault="00DA28B8">
      <w:pPr>
        <w:pStyle w:val="Funotentext"/>
        <w:rPr>
          <w:lang w:val="en-US"/>
        </w:rPr>
      </w:pPr>
      <w:r>
        <w:rPr>
          <w:rStyle w:val="Funotenzeichen"/>
        </w:rPr>
        <w:footnoteRef/>
      </w:r>
      <w:r w:rsidRPr="003728AB">
        <w:rPr>
          <w:lang w:val="en-US"/>
        </w:rPr>
        <w:t xml:space="preserve"> </w:t>
      </w:r>
      <w:r w:rsidR="00A5135B" w:rsidRPr="00E12B96">
        <w:rPr>
          <w:lang w:val="en-GB"/>
        </w:rPr>
        <w:t xml:space="preserve">Lilly, </w:t>
      </w:r>
      <w:r w:rsidR="00A5135B" w:rsidRPr="00E12B96">
        <w:rPr>
          <w:i/>
          <w:lang w:val="en-GB"/>
        </w:rPr>
        <w:t>Christian Astrology</w:t>
      </w:r>
      <w:r w:rsidR="00A5135B" w:rsidRPr="00C74F5B">
        <w:rPr>
          <w:lang w:val="en-US"/>
        </w:rPr>
        <w:t xml:space="preserve">, </w:t>
      </w:r>
      <w:r>
        <w:rPr>
          <w:lang w:val="en-US"/>
        </w:rPr>
        <w:t xml:space="preserve">p. 74. </w:t>
      </w:r>
    </w:p>
  </w:footnote>
  <w:footnote w:id="20">
    <w:p w:rsidR="00DA28B8" w:rsidRPr="009649F2" w:rsidRDefault="00DA28B8">
      <w:pPr>
        <w:pStyle w:val="Funotentext"/>
        <w:rPr>
          <w:lang w:val="en-US"/>
        </w:rPr>
      </w:pPr>
      <w:r>
        <w:rPr>
          <w:rStyle w:val="Funotenzeichen"/>
        </w:rPr>
        <w:footnoteRef/>
      </w:r>
      <w:r w:rsidRPr="009649F2">
        <w:rPr>
          <w:lang w:val="en-US"/>
        </w:rPr>
        <w:t xml:space="preserve"> </w:t>
      </w:r>
      <w:r w:rsidR="00A5135B" w:rsidRPr="00E12B96">
        <w:rPr>
          <w:lang w:val="en-GB"/>
        </w:rPr>
        <w:t xml:space="preserve">Lilly, </w:t>
      </w:r>
      <w:r w:rsidR="00A5135B" w:rsidRPr="00E12B96">
        <w:rPr>
          <w:i/>
          <w:lang w:val="en-GB"/>
        </w:rPr>
        <w:t>Christian Astrology</w:t>
      </w:r>
      <w:r w:rsidR="00A5135B" w:rsidRPr="00C74F5B">
        <w:rPr>
          <w:lang w:val="en-US"/>
        </w:rPr>
        <w:t xml:space="preserve">, </w:t>
      </w:r>
      <w:r>
        <w:rPr>
          <w:lang w:val="en-US"/>
        </w:rPr>
        <w:t>p. 74.</w:t>
      </w:r>
    </w:p>
  </w:footnote>
  <w:footnote w:id="21">
    <w:p w:rsidR="00DA28B8" w:rsidRPr="00F73A17" w:rsidRDefault="00DA28B8">
      <w:pPr>
        <w:pStyle w:val="Funotentext"/>
        <w:rPr>
          <w:lang w:val="de-AT"/>
        </w:rPr>
      </w:pPr>
      <w:r>
        <w:rPr>
          <w:rStyle w:val="Funotenzeichen"/>
        </w:rPr>
        <w:footnoteRef/>
      </w:r>
      <w:r w:rsidRPr="00F73A17">
        <w:rPr>
          <w:lang w:val="de-AT"/>
        </w:rPr>
        <w:t xml:space="preserve"> </w:t>
      </w:r>
      <w:r w:rsidR="00F73A17" w:rsidRPr="00D171A7">
        <w:rPr>
          <w:lang w:val="de-AT"/>
        </w:rPr>
        <w:t xml:space="preserve">Greene </w:t>
      </w:r>
      <w:proofErr w:type="spellStart"/>
      <w:r w:rsidR="00F73A17" w:rsidRPr="00D171A7">
        <w:rPr>
          <w:lang w:val="de-AT"/>
        </w:rPr>
        <w:t>and</w:t>
      </w:r>
      <w:proofErr w:type="spellEnd"/>
      <w:r w:rsidR="00F73A17" w:rsidRPr="00D171A7">
        <w:rPr>
          <w:lang w:val="de-AT"/>
        </w:rPr>
        <w:t xml:space="preserve"> </w:t>
      </w:r>
      <w:proofErr w:type="spellStart"/>
      <w:r w:rsidR="00F73A17" w:rsidRPr="00D171A7">
        <w:rPr>
          <w:lang w:val="de-AT"/>
        </w:rPr>
        <w:t>Sasportas</w:t>
      </w:r>
      <w:proofErr w:type="spellEnd"/>
      <w:r w:rsidR="00F73A17" w:rsidRPr="00D171A7">
        <w:rPr>
          <w:lang w:val="de-AT"/>
        </w:rPr>
        <w:t xml:space="preserve">, </w:t>
      </w:r>
      <w:r w:rsidR="00F73A17" w:rsidRPr="00D171A7">
        <w:rPr>
          <w:i/>
          <w:lang w:val="de-AT"/>
        </w:rPr>
        <w:t>Die inneren Planet</w:t>
      </w:r>
      <w:r w:rsidR="00F73A17">
        <w:rPr>
          <w:i/>
          <w:lang w:val="de-AT"/>
        </w:rPr>
        <w:t>en</w:t>
      </w:r>
      <w:r w:rsidR="00F73A17">
        <w:rPr>
          <w:lang w:val="de-AT"/>
        </w:rPr>
        <w:t xml:space="preserve">, </w:t>
      </w:r>
      <w:r w:rsidRPr="00F73A17">
        <w:rPr>
          <w:lang w:val="de-AT"/>
        </w:rPr>
        <w:t xml:space="preserve">p. 104. </w:t>
      </w:r>
    </w:p>
  </w:footnote>
  <w:footnote w:id="22">
    <w:p w:rsidR="00DA28B8" w:rsidRPr="0049428B" w:rsidRDefault="00DA28B8" w:rsidP="0049428B">
      <w:pPr>
        <w:pStyle w:val="Funotentext"/>
        <w:ind w:left="170" w:hanging="170"/>
        <w:rPr>
          <w:lang w:val="en-US"/>
        </w:rPr>
      </w:pPr>
      <w:r>
        <w:rPr>
          <w:rStyle w:val="Funotenzeichen"/>
        </w:rPr>
        <w:footnoteRef/>
      </w:r>
      <w:r w:rsidRPr="0049428B">
        <w:rPr>
          <w:lang w:val="en-US"/>
        </w:rPr>
        <w:t xml:space="preserve"> </w:t>
      </w:r>
      <w:r w:rsidR="0049428B">
        <w:rPr>
          <w:lang w:val="en-GB"/>
        </w:rPr>
        <w:t xml:space="preserve">Rachel </w:t>
      </w:r>
      <w:proofErr w:type="spellStart"/>
      <w:r w:rsidR="0049428B">
        <w:rPr>
          <w:lang w:val="en-GB"/>
        </w:rPr>
        <w:t>Kousser</w:t>
      </w:r>
      <w:proofErr w:type="spellEnd"/>
      <w:r w:rsidR="0049428B">
        <w:rPr>
          <w:lang w:val="en-GB"/>
        </w:rPr>
        <w:t xml:space="preserve">, ’Creating the Past: The </w:t>
      </w:r>
      <w:proofErr w:type="spellStart"/>
      <w:r w:rsidR="0049428B">
        <w:rPr>
          <w:lang w:val="en-GB"/>
        </w:rPr>
        <w:t>Vénus</w:t>
      </w:r>
      <w:proofErr w:type="spellEnd"/>
      <w:r w:rsidR="0049428B">
        <w:rPr>
          <w:lang w:val="en-GB"/>
        </w:rPr>
        <w:t xml:space="preserve"> de Milo and the Hellenistic Reception of </w:t>
      </w:r>
      <w:proofErr w:type="spellStart"/>
      <w:r w:rsidR="0049428B">
        <w:rPr>
          <w:lang w:val="en-GB"/>
        </w:rPr>
        <w:t>Calssical</w:t>
      </w:r>
      <w:proofErr w:type="spellEnd"/>
      <w:r w:rsidR="0049428B">
        <w:rPr>
          <w:lang w:val="en-GB"/>
        </w:rPr>
        <w:t xml:space="preserve"> Greece’, </w:t>
      </w:r>
      <w:r w:rsidR="0049428B">
        <w:rPr>
          <w:i/>
          <w:lang w:val="en-GB"/>
        </w:rPr>
        <w:t>American Journal of Archaeology</w:t>
      </w:r>
      <w:r w:rsidR="0049428B">
        <w:rPr>
          <w:lang w:val="en-GB"/>
        </w:rPr>
        <w:t>, 109 (2005),</w:t>
      </w:r>
      <w:r w:rsidR="007F3109">
        <w:rPr>
          <w:lang w:val="en-GB"/>
        </w:rPr>
        <w:t xml:space="preserve"> </w:t>
      </w:r>
      <w:r w:rsidRPr="0049428B">
        <w:rPr>
          <w:lang w:val="en-US"/>
        </w:rPr>
        <w:t xml:space="preserve">p. 227. </w:t>
      </w:r>
    </w:p>
  </w:footnote>
  <w:footnote w:id="23">
    <w:p w:rsidR="00DA28B8" w:rsidRPr="00F3048B" w:rsidRDefault="00DA28B8">
      <w:pPr>
        <w:pStyle w:val="Funotentext"/>
        <w:rPr>
          <w:lang w:val="en-US"/>
        </w:rPr>
      </w:pPr>
      <w:r>
        <w:rPr>
          <w:rStyle w:val="Funotenzeichen"/>
        </w:rPr>
        <w:footnoteRef/>
      </w:r>
      <w:r w:rsidRPr="00F3048B">
        <w:rPr>
          <w:lang w:val="en-US"/>
        </w:rPr>
        <w:t xml:space="preserve"> Kousser,</w:t>
      </w:r>
      <w:r w:rsidR="0049428B" w:rsidRPr="00F3048B">
        <w:rPr>
          <w:lang w:val="en-US"/>
        </w:rPr>
        <w:t xml:space="preserve"> </w:t>
      </w:r>
      <w:r w:rsidR="0049428B" w:rsidRPr="0049428B">
        <w:rPr>
          <w:i/>
          <w:lang w:val="en-GB"/>
        </w:rPr>
        <w:t xml:space="preserve">The </w:t>
      </w:r>
      <w:proofErr w:type="spellStart"/>
      <w:r w:rsidR="0049428B" w:rsidRPr="0049428B">
        <w:rPr>
          <w:i/>
          <w:lang w:val="en-GB"/>
        </w:rPr>
        <w:t>Vénus</w:t>
      </w:r>
      <w:proofErr w:type="spellEnd"/>
      <w:r w:rsidR="0049428B" w:rsidRPr="0049428B">
        <w:rPr>
          <w:i/>
          <w:lang w:val="en-GB"/>
        </w:rPr>
        <w:t xml:space="preserve"> de Milo</w:t>
      </w:r>
      <w:r w:rsidR="0049428B">
        <w:rPr>
          <w:lang w:val="en-GB"/>
        </w:rPr>
        <w:t>,</w:t>
      </w:r>
      <w:r w:rsidRPr="00F3048B">
        <w:rPr>
          <w:lang w:val="en-US"/>
        </w:rPr>
        <w:t xml:space="preserve"> p. 240.</w:t>
      </w:r>
    </w:p>
  </w:footnote>
  <w:footnote w:id="24">
    <w:p w:rsidR="00DA28B8" w:rsidRPr="002C09FF" w:rsidRDefault="00DA28B8">
      <w:pPr>
        <w:pStyle w:val="Funotentext"/>
        <w:rPr>
          <w:lang w:val="en-GB"/>
        </w:rPr>
      </w:pPr>
      <w:r>
        <w:rPr>
          <w:rStyle w:val="Funotenzeichen"/>
        </w:rPr>
        <w:footnoteRef/>
      </w:r>
      <w:r w:rsidRPr="002C09FF">
        <w:rPr>
          <w:lang w:val="en-US"/>
        </w:rPr>
        <w:t xml:space="preserve"> </w:t>
      </w:r>
      <w:r w:rsidR="002C09FF" w:rsidRPr="002C09FF">
        <w:rPr>
          <w:lang w:val="en-GB"/>
        </w:rPr>
        <w:t xml:space="preserve">David Kent Hill, ‘Venus in the Roman East’, </w:t>
      </w:r>
      <w:r w:rsidR="002C09FF" w:rsidRPr="002C09FF">
        <w:rPr>
          <w:i/>
          <w:lang w:val="en-GB"/>
        </w:rPr>
        <w:t>The Journal of the Walters Art Gallery</w:t>
      </w:r>
      <w:r w:rsidR="002C09FF" w:rsidRPr="002C09FF">
        <w:rPr>
          <w:lang w:val="en-GB"/>
        </w:rPr>
        <w:t xml:space="preserve">, 31/32 (1968/1969), </w:t>
      </w:r>
      <w:r w:rsidRPr="002C09FF">
        <w:rPr>
          <w:lang w:val="en-US"/>
        </w:rPr>
        <w:t xml:space="preserve">p. 7. </w:t>
      </w:r>
    </w:p>
  </w:footnote>
  <w:footnote w:id="25">
    <w:p w:rsidR="00DA28B8" w:rsidRPr="002C09FF" w:rsidRDefault="00DA28B8" w:rsidP="002C09FF">
      <w:pPr>
        <w:pStyle w:val="Funotentext"/>
        <w:ind w:left="170" w:hanging="170"/>
        <w:rPr>
          <w:lang w:val="en-GB"/>
        </w:rPr>
      </w:pPr>
      <w:r>
        <w:rPr>
          <w:rStyle w:val="Funotenzeichen"/>
        </w:rPr>
        <w:footnoteRef/>
      </w:r>
      <w:r w:rsidRPr="004B7DB3">
        <w:rPr>
          <w:lang w:val="en-US"/>
        </w:rPr>
        <w:t xml:space="preserve"> </w:t>
      </w:r>
      <w:r w:rsidR="002C09FF" w:rsidRPr="002C09FF">
        <w:rPr>
          <w:lang w:val="en-GB"/>
        </w:rPr>
        <w:t xml:space="preserve">Benjamin Oliver Foster, ‘Notes on the Symbolism of the Apple in Classical Antiquity’, </w:t>
      </w:r>
      <w:r w:rsidR="002C09FF" w:rsidRPr="002C09FF">
        <w:rPr>
          <w:i/>
          <w:lang w:val="en-GB"/>
        </w:rPr>
        <w:t>Harvard Studies in Classical Philology</w:t>
      </w:r>
      <w:r w:rsidR="002C09FF" w:rsidRPr="002C09FF">
        <w:rPr>
          <w:lang w:val="en-GB"/>
        </w:rPr>
        <w:t>, 10 (1899),</w:t>
      </w:r>
      <w:r w:rsidR="002C09FF">
        <w:rPr>
          <w:lang w:val="en-US"/>
        </w:rPr>
        <w:t xml:space="preserve"> </w:t>
      </w:r>
      <w:r>
        <w:rPr>
          <w:lang w:val="en-US"/>
        </w:rPr>
        <w:t>p. 55.</w:t>
      </w:r>
    </w:p>
  </w:footnote>
  <w:footnote w:id="26">
    <w:p w:rsidR="00DA28B8" w:rsidRPr="00A4783C" w:rsidRDefault="00DA28B8" w:rsidP="002C09FF">
      <w:pPr>
        <w:pStyle w:val="Funotentext"/>
        <w:ind w:left="170" w:hanging="170"/>
        <w:rPr>
          <w:lang w:val="en-US"/>
        </w:rPr>
      </w:pPr>
      <w:r>
        <w:rPr>
          <w:rStyle w:val="Funotenzeichen"/>
        </w:rPr>
        <w:footnoteRef/>
      </w:r>
      <w:r w:rsidRPr="00A4783C">
        <w:rPr>
          <w:lang w:val="en-US"/>
        </w:rPr>
        <w:t xml:space="preserve"> </w:t>
      </w:r>
      <w:r w:rsidR="002C09FF">
        <w:rPr>
          <w:lang w:val="en-GB"/>
        </w:rPr>
        <w:t xml:space="preserve">McCartney, Eugene Stock, ‘How the Apple Became the Token of Love’, </w:t>
      </w:r>
      <w:r w:rsidR="002C09FF">
        <w:rPr>
          <w:i/>
          <w:lang w:val="en-GB"/>
        </w:rPr>
        <w:t>Transactions and Proceedings of the American Philological Association</w:t>
      </w:r>
      <w:r w:rsidR="002C09FF">
        <w:rPr>
          <w:lang w:val="en-GB"/>
        </w:rPr>
        <w:t>, 56 (1925)</w:t>
      </w:r>
      <w:r>
        <w:rPr>
          <w:lang w:val="en-US"/>
        </w:rPr>
        <w:t xml:space="preserve">, p. 80. </w:t>
      </w:r>
    </w:p>
  </w:footnote>
  <w:footnote w:id="27">
    <w:p w:rsidR="00DA28B8" w:rsidRPr="00DB660C" w:rsidRDefault="00DA28B8" w:rsidP="002C09FF">
      <w:pPr>
        <w:pStyle w:val="Funotentext"/>
        <w:ind w:left="170" w:hanging="170"/>
        <w:rPr>
          <w:lang w:val="en-US"/>
        </w:rPr>
      </w:pPr>
      <w:r>
        <w:rPr>
          <w:rStyle w:val="Funotenzeichen"/>
        </w:rPr>
        <w:footnoteRef/>
      </w:r>
      <w:r w:rsidRPr="00DB660C">
        <w:rPr>
          <w:lang w:val="en-US"/>
        </w:rPr>
        <w:t xml:space="preserve"> </w:t>
      </w:r>
      <w:r w:rsidR="002C09FF">
        <w:rPr>
          <w:lang w:val="en-GB"/>
        </w:rPr>
        <w:t xml:space="preserve">McCartney, </w:t>
      </w:r>
      <w:r w:rsidR="0049428B" w:rsidRPr="0049428B">
        <w:rPr>
          <w:i/>
          <w:lang w:val="en-GB"/>
        </w:rPr>
        <w:t>How the Apple Became the Token of Love</w:t>
      </w:r>
      <w:r w:rsidR="0049428B">
        <w:rPr>
          <w:lang w:val="en-US"/>
        </w:rPr>
        <w:t xml:space="preserve">, </w:t>
      </w:r>
      <w:r>
        <w:rPr>
          <w:lang w:val="en-US"/>
        </w:rPr>
        <w:t>p. 81</w:t>
      </w:r>
    </w:p>
  </w:footnote>
  <w:footnote w:id="28">
    <w:p w:rsidR="00DA28B8" w:rsidRPr="003C4190" w:rsidRDefault="00DA28B8">
      <w:pPr>
        <w:pStyle w:val="Funotentext"/>
        <w:rPr>
          <w:lang w:val="en-US"/>
        </w:rPr>
      </w:pPr>
      <w:r>
        <w:rPr>
          <w:rStyle w:val="Funotenzeichen"/>
        </w:rPr>
        <w:footnoteRef/>
      </w:r>
      <w:r w:rsidRPr="003C4190">
        <w:rPr>
          <w:lang w:val="en-US"/>
        </w:rPr>
        <w:t xml:space="preserve"> </w:t>
      </w:r>
      <w:proofErr w:type="spellStart"/>
      <w:r w:rsidR="00E12B96">
        <w:rPr>
          <w:lang w:val="en-US"/>
        </w:rPr>
        <w:t>Ptolemaeus</w:t>
      </w:r>
      <w:proofErr w:type="spellEnd"/>
      <w:r w:rsidR="00E12B96">
        <w:rPr>
          <w:lang w:val="en-US"/>
        </w:rPr>
        <w:t xml:space="preserve">, </w:t>
      </w:r>
      <w:proofErr w:type="spellStart"/>
      <w:r w:rsidR="00E12B96">
        <w:rPr>
          <w:i/>
          <w:lang w:val="en-US"/>
        </w:rPr>
        <w:t>Tetrabiblos</w:t>
      </w:r>
      <w:proofErr w:type="spellEnd"/>
      <w:r>
        <w:rPr>
          <w:lang w:val="en-US"/>
        </w:rPr>
        <w:t xml:space="preserve">, p. 17. </w:t>
      </w:r>
    </w:p>
  </w:footnote>
  <w:footnote w:id="29">
    <w:p w:rsidR="00DA28B8" w:rsidRPr="00636D34" w:rsidRDefault="00DA28B8">
      <w:pPr>
        <w:pStyle w:val="Funotentext"/>
        <w:rPr>
          <w:lang w:val="en-US"/>
        </w:rPr>
      </w:pPr>
      <w:r>
        <w:rPr>
          <w:rStyle w:val="Funotenzeichen"/>
        </w:rPr>
        <w:footnoteRef/>
      </w:r>
      <w:r w:rsidRPr="00636D34">
        <w:rPr>
          <w:lang w:val="en-US"/>
        </w:rPr>
        <w:t xml:space="preserve"> </w:t>
      </w:r>
      <w:r w:rsidR="000858F5">
        <w:rPr>
          <w:lang w:val="en-US"/>
        </w:rPr>
        <w:t xml:space="preserve">Campion, </w:t>
      </w:r>
      <w:r w:rsidR="000858F5" w:rsidRPr="00AB13EE">
        <w:rPr>
          <w:i/>
          <w:lang w:val="en-US"/>
        </w:rPr>
        <w:t>A History of Western Astrology. Volume II</w:t>
      </w:r>
      <w:r w:rsidRPr="00C74F5B">
        <w:rPr>
          <w:lang w:val="en-US"/>
        </w:rPr>
        <w:t>, p. 1</w:t>
      </w:r>
      <w:r w:rsidR="008F6894">
        <w:rPr>
          <w:lang w:val="en-US"/>
        </w:rPr>
        <w:t>55</w:t>
      </w:r>
      <w:r w:rsidRPr="00C74F5B">
        <w:rPr>
          <w:lang w:val="en-US"/>
        </w:rPr>
        <w:t>.</w:t>
      </w:r>
    </w:p>
  </w:footnote>
  <w:footnote w:id="30">
    <w:p w:rsidR="00DA28B8" w:rsidRPr="00636D34" w:rsidRDefault="00DA28B8">
      <w:pPr>
        <w:pStyle w:val="Funotentext"/>
        <w:rPr>
          <w:lang w:val="en-US"/>
        </w:rPr>
      </w:pPr>
      <w:r>
        <w:rPr>
          <w:rStyle w:val="Funotenzeichen"/>
        </w:rPr>
        <w:footnoteRef/>
      </w:r>
      <w:r w:rsidRPr="00636D34">
        <w:rPr>
          <w:lang w:val="en-US"/>
        </w:rPr>
        <w:t xml:space="preserve"> </w:t>
      </w:r>
      <w:r w:rsidR="00A5135B" w:rsidRPr="00E12B96">
        <w:rPr>
          <w:lang w:val="en-GB"/>
        </w:rPr>
        <w:t xml:space="preserve">Lilly, </w:t>
      </w:r>
      <w:r w:rsidR="00A5135B" w:rsidRPr="00E12B96">
        <w:rPr>
          <w:i/>
          <w:lang w:val="en-GB"/>
        </w:rPr>
        <w:t>Christian Astrology</w:t>
      </w:r>
      <w:r w:rsidR="00A5135B" w:rsidRPr="00C74F5B">
        <w:rPr>
          <w:lang w:val="en-US"/>
        </w:rPr>
        <w:t>,</w:t>
      </w:r>
      <w:r>
        <w:rPr>
          <w:lang w:val="en-US"/>
        </w:rPr>
        <w:t xml:space="preserve"> p. 74. </w:t>
      </w:r>
    </w:p>
  </w:footnote>
  <w:footnote w:id="31">
    <w:p w:rsidR="00DA28B8" w:rsidRPr="00F73A17" w:rsidRDefault="00DA28B8">
      <w:pPr>
        <w:pStyle w:val="Funotentext"/>
        <w:rPr>
          <w:lang w:val="de-AT"/>
        </w:rPr>
      </w:pPr>
      <w:r>
        <w:rPr>
          <w:rStyle w:val="Funotenzeichen"/>
        </w:rPr>
        <w:footnoteRef/>
      </w:r>
      <w:r w:rsidRPr="00F73A17">
        <w:rPr>
          <w:lang w:val="de-AT"/>
        </w:rPr>
        <w:t xml:space="preserve"> </w:t>
      </w:r>
      <w:r w:rsidR="00F73A17" w:rsidRPr="00D171A7">
        <w:rPr>
          <w:lang w:val="de-AT"/>
        </w:rPr>
        <w:t xml:space="preserve">Greene </w:t>
      </w:r>
      <w:proofErr w:type="spellStart"/>
      <w:r w:rsidR="00F73A17" w:rsidRPr="00D171A7">
        <w:rPr>
          <w:lang w:val="de-AT"/>
        </w:rPr>
        <w:t>and</w:t>
      </w:r>
      <w:proofErr w:type="spellEnd"/>
      <w:r w:rsidR="00F73A17" w:rsidRPr="00D171A7">
        <w:rPr>
          <w:lang w:val="de-AT"/>
        </w:rPr>
        <w:t xml:space="preserve"> </w:t>
      </w:r>
      <w:proofErr w:type="spellStart"/>
      <w:r w:rsidR="00F73A17" w:rsidRPr="00D171A7">
        <w:rPr>
          <w:lang w:val="de-AT"/>
        </w:rPr>
        <w:t>Sasportas</w:t>
      </w:r>
      <w:proofErr w:type="spellEnd"/>
      <w:r w:rsidR="00F73A17" w:rsidRPr="00D171A7">
        <w:rPr>
          <w:lang w:val="de-AT"/>
        </w:rPr>
        <w:t xml:space="preserve">, </w:t>
      </w:r>
      <w:r w:rsidR="00F73A17" w:rsidRPr="00D171A7">
        <w:rPr>
          <w:i/>
          <w:lang w:val="de-AT"/>
        </w:rPr>
        <w:t>Die inneren Planet</w:t>
      </w:r>
      <w:r w:rsidR="00F73A17">
        <w:rPr>
          <w:i/>
          <w:lang w:val="de-AT"/>
        </w:rPr>
        <w:t>en</w:t>
      </w:r>
      <w:r w:rsidR="00F73A17">
        <w:rPr>
          <w:lang w:val="de-AT"/>
        </w:rPr>
        <w:t xml:space="preserve">, </w:t>
      </w:r>
      <w:r w:rsidRPr="00F73A17">
        <w:rPr>
          <w:lang w:val="de-AT"/>
        </w:rPr>
        <w:t xml:space="preserve">p. 104. </w:t>
      </w:r>
    </w:p>
  </w:footnote>
  <w:footnote w:id="32">
    <w:p w:rsidR="00EE6300" w:rsidRPr="002D4B2A" w:rsidRDefault="00EE6300" w:rsidP="0058472F">
      <w:pPr>
        <w:pStyle w:val="Funotentext"/>
        <w:ind w:left="170" w:hanging="170"/>
        <w:rPr>
          <w:lang w:val="en-US"/>
        </w:rPr>
      </w:pPr>
      <w:r>
        <w:rPr>
          <w:rStyle w:val="Funotenzeichen"/>
        </w:rPr>
        <w:footnoteRef/>
      </w:r>
      <w:r w:rsidRPr="002D4B2A">
        <w:rPr>
          <w:lang w:val="en-US"/>
        </w:rPr>
        <w:t xml:space="preserve"> </w:t>
      </w:r>
      <w:proofErr w:type="spellStart"/>
      <w:r w:rsidRPr="00E43712">
        <w:rPr>
          <w:lang w:val="en-US"/>
        </w:rPr>
        <w:t>Astrodienst</w:t>
      </w:r>
      <w:proofErr w:type="spellEnd"/>
      <w:r w:rsidRPr="00E43712">
        <w:rPr>
          <w:lang w:val="en-US"/>
        </w:rPr>
        <w:t xml:space="preserve">, Authors at </w:t>
      </w:r>
      <w:proofErr w:type="spellStart"/>
      <w:r w:rsidRPr="00E43712">
        <w:rPr>
          <w:lang w:val="en-US"/>
        </w:rPr>
        <w:t>Astrodienst</w:t>
      </w:r>
      <w:proofErr w:type="spellEnd"/>
      <w:r w:rsidRPr="00E43712">
        <w:rPr>
          <w:lang w:val="en-US"/>
        </w:rPr>
        <w:t>: Liz Greene. The Astrologer’s Astrologer. &lt;</w:t>
      </w:r>
      <w:r w:rsidR="00064333">
        <w:fldChar w:fldCharType="begin"/>
      </w:r>
      <w:r w:rsidR="00064333" w:rsidRPr="00D3277E">
        <w:rPr>
          <w:lang w:val="en-US"/>
        </w:rPr>
        <w:instrText xml:space="preserve"> HYPERLINK "https://www.astro.com/people%20/greene_e.htm" </w:instrText>
      </w:r>
      <w:r w:rsidR="00064333">
        <w:fldChar w:fldCharType="separate"/>
      </w:r>
      <w:r w:rsidRPr="00E43712">
        <w:rPr>
          <w:rStyle w:val="Hyperlink"/>
          <w:lang w:val="en-US"/>
        </w:rPr>
        <w:t>https://www.astro.com/people /greene_e.htm</w:t>
      </w:r>
      <w:r w:rsidR="00064333">
        <w:rPr>
          <w:rStyle w:val="Hyperlink"/>
          <w:lang w:val="en-US"/>
        </w:rPr>
        <w:fldChar w:fldCharType="end"/>
      </w:r>
      <w:r w:rsidRPr="00E43712">
        <w:rPr>
          <w:lang w:val="en-US"/>
        </w:rPr>
        <w:t xml:space="preserve">&gt; [accessed </w:t>
      </w:r>
      <w:r w:rsidR="009A2C1A">
        <w:rPr>
          <w:lang w:val="en-US"/>
        </w:rPr>
        <w:t>29</w:t>
      </w:r>
      <w:r w:rsidRPr="00E43712">
        <w:rPr>
          <w:lang w:val="en-US"/>
        </w:rPr>
        <w:t xml:space="preserve"> </w:t>
      </w:r>
      <w:r w:rsidR="009A2C1A">
        <w:rPr>
          <w:lang w:val="en-US"/>
        </w:rPr>
        <w:t>February</w:t>
      </w:r>
      <w:r w:rsidRPr="00E43712">
        <w:rPr>
          <w:lang w:val="en-US"/>
        </w:rPr>
        <w:t xml:space="preserve"> 2020].</w:t>
      </w:r>
    </w:p>
  </w:footnote>
  <w:footnote w:id="33">
    <w:p w:rsidR="00C94740" w:rsidRPr="00F73A17" w:rsidRDefault="00C94740">
      <w:pPr>
        <w:pStyle w:val="Funotentext"/>
        <w:rPr>
          <w:lang w:val="de-AT"/>
        </w:rPr>
      </w:pPr>
      <w:r>
        <w:rPr>
          <w:rStyle w:val="Funotenzeichen"/>
        </w:rPr>
        <w:footnoteRef/>
      </w:r>
      <w:r w:rsidRPr="00F73A17">
        <w:rPr>
          <w:lang w:val="de-AT"/>
        </w:rPr>
        <w:t xml:space="preserve"> </w:t>
      </w:r>
      <w:r w:rsidR="00F73A17" w:rsidRPr="00D171A7">
        <w:rPr>
          <w:lang w:val="de-AT"/>
        </w:rPr>
        <w:t xml:space="preserve">Greene </w:t>
      </w:r>
      <w:proofErr w:type="spellStart"/>
      <w:r w:rsidR="00F73A17" w:rsidRPr="00D171A7">
        <w:rPr>
          <w:lang w:val="de-AT"/>
        </w:rPr>
        <w:t>and</w:t>
      </w:r>
      <w:proofErr w:type="spellEnd"/>
      <w:r w:rsidR="00F73A17" w:rsidRPr="00D171A7">
        <w:rPr>
          <w:lang w:val="de-AT"/>
        </w:rPr>
        <w:t xml:space="preserve"> </w:t>
      </w:r>
      <w:proofErr w:type="spellStart"/>
      <w:r w:rsidR="00F73A17" w:rsidRPr="00D171A7">
        <w:rPr>
          <w:lang w:val="de-AT"/>
        </w:rPr>
        <w:t>Sasportas</w:t>
      </w:r>
      <w:proofErr w:type="spellEnd"/>
      <w:r w:rsidR="00F73A17" w:rsidRPr="00D171A7">
        <w:rPr>
          <w:lang w:val="de-AT"/>
        </w:rPr>
        <w:t xml:space="preserve">, </w:t>
      </w:r>
      <w:r w:rsidR="00F73A17" w:rsidRPr="00D171A7">
        <w:rPr>
          <w:i/>
          <w:lang w:val="de-AT"/>
        </w:rPr>
        <w:t>Die inneren Planet</w:t>
      </w:r>
      <w:r w:rsidR="00F73A17">
        <w:rPr>
          <w:i/>
          <w:lang w:val="de-AT"/>
        </w:rPr>
        <w:t>en</w:t>
      </w:r>
      <w:r w:rsidR="00F73A17">
        <w:rPr>
          <w:lang w:val="de-AT"/>
        </w:rPr>
        <w:t xml:space="preserve">, </w:t>
      </w:r>
      <w:r w:rsidRPr="00F73A17">
        <w:rPr>
          <w:lang w:val="de-AT"/>
        </w:rPr>
        <w:t xml:space="preserve">p. 102. </w:t>
      </w:r>
    </w:p>
  </w:footnote>
  <w:footnote w:id="34">
    <w:p w:rsidR="00A86995" w:rsidRPr="00F73A17" w:rsidRDefault="00A86995">
      <w:pPr>
        <w:pStyle w:val="Funotentext"/>
        <w:rPr>
          <w:lang w:val="de-AT"/>
        </w:rPr>
      </w:pPr>
      <w:r>
        <w:rPr>
          <w:rStyle w:val="Funotenzeichen"/>
        </w:rPr>
        <w:footnoteRef/>
      </w:r>
      <w:r w:rsidRPr="00F73A17">
        <w:rPr>
          <w:lang w:val="de-AT"/>
        </w:rPr>
        <w:t xml:space="preserve"> </w:t>
      </w:r>
      <w:r w:rsidR="00F73A17" w:rsidRPr="00D171A7">
        <w:rPr>
          <w:lang w:val="de-AT"/>
        </w:rPr>
        <w:t xml:space="preserve">Greene </w:t>
      </w:r>
      <w:proofErr w:type="spellStart"/>
      <w:r w:rsidR="00F73A17" w:rsidRPr="00D171A7">
        <w:rPr>
          <w:lang w:val="de-AT"/>
        </w:rPr>
        <w:t>and</w:t>
      </w:r>
      <w:proofErr w:type="spellEnd"/>
      <w:r w:rsidR="00F73A17" w:rsidRPr="00D171A7">
        <w:rPr>
          <w:lang w:val="de-AT"/>
        </w:rPr>
        <w:t xml:space="preserve"> </w:t>
      </w:r>
      <w:proofErr w:type="spellStart"/>
      <w:r w:rsidR="00F73A17" w:rsidRPr="00D171A7">
        <w:rPr>
          <w:lang w:val="de-AT"/>
        </w:rPr>
        <w:t>Sasportas</w:t>
      </w:r>
      <w:proofErr w:type="spellEnd"/>
      <w:r w:rsidR="00F73A17" w:rsidRPr="00D171A7">
        <w:rPr>
          <w:lang w:val="de-AT"/>
        </w:rPr>
        <w:t xml:space="preserve">, </w:t>
      </w:r>
      <w:r w:rsidR="00F73A17" w:rsidRPr="00D171A7">
        <w:rPr>
          <w:i/>
          <w:lang w:val="de-AT"/>
        </w:rPr>
        <w:t>Die inneren Planet</w:t>
      </w:r>
      <w:r w:rsidR="00F73A17">
        <w:rPr>
          <w:i/>
          <w:lang w:val="de-AT"/>
        </w:rPr>
        <w:t>en</w:t>
      </w:r>
      <w:r w:rsidR="00F73A17">
        <w:rPr>
          <w:lang w:val="de-AT"/>
        </w:rPr>
        <w:t xml:space="preserve">, </w:t>
      </w:r>
      <w:r w:rsidRPr="00F73A17">
        <w:rPr>
          <w:lang w:val="de-AT"/>
        </w:rPr>
        <w:t xml:space="preserve">p. 104. </w:t>
      </w:r>
    </w:p>
  </w:footnote>
  <w:footnote w:id="35">
    <w:p w:rsidR="006C5C12" w:rsidRPr="00F73A17" w:rsidRDefault="006C5C12">
      <w:pPr>
        <w:pStyle w:val="Funotentext"/>
        <w:rPr>
          <w:lang w:val="de-AT"/>
        </w:rPr>
      </w:pPr>
      <w:r>
        <w:rPr>
          <w:rStyle w:val="Funotenzeichen"/>
        </w:rPr>
        <w:footnoteRef/>
      </w:r>
      <w:r w:rsidRPr="00F73A17">
        <w:rPr>
          <w:lang w:val="de-AT"/>
        </w:rPr>
        <w:t xml:space="preserve"> </w:t>
      </w:r>
      <w:r w:rsidR="00F73A17" w:rsidRPr="00D171A7">
        <w:rPr>
          <w:lang w:val="de-AT"/>
        </w:rPr>
        <w:t xml:space="preserve">Greene </w:t>
      </w:r>
      <w:proofErr w:type="spellStart"/>
      <w:r w:rsidR="00F73A17" w:rsidRPr="00D171A7">
        <w:rPr>
          <w:lang w:val="de-AT"/>
        </w:rPr>
        <w:t>and</w:t>
      </w:r>
      <w:proofErr w:type="spellEnd"/>
      <w:r w:rsidR="00F73A17" w:rsidRPr="00D171A7">
        <w:rPr>
          <w:lang w:val="de-AT"/>
        </w:rPr>
        <w:t xml:space="preserve"> </w:t>
      </w:r>
      <w:proofErr w:type="spellStart"/>
      <w:r w:rsidR="00F73A17" w:rsidRPr="00D171A7">
        <w:rPr>
          <w:lang w:val="de-AT"/>
        </w:rPr>
        <w:t>Sasportas</w:t>
      </w:r>
      <w:proofErr w:type="spellEnd"/>
      <w:r w:rsidR="00F73A17" w:rsidRPr="00D171A7">
        <w:rPr>
          <w:lang w:val="de-AT"/>
        </w:rPr>
        <w:t xml:space="preserve">, </w:t>
      </w:r>
      <w:r w:rsidR="00F73A17" w:rsidRPr="00D171A7">
        <w:rPr>
          <w:i/>
          <w:lang w:val="de-AT"/>
        </w:rPr>
        <w:t>Die inneren Planet</w:t>
      </w:r>
      <w:r w:rsidR="00F73A17">
        <w:rPr>
          <w:i/>
          <w:lang w:val="de-AT"/>
        </w:rPr>
        <w:t>en</w:t>
      </w:r>
      <w:r w:rsidR="00F73A17">
        <w:rPr>
          <w:lang w:val="de-AT"/>
        </w:rPr>
        <w:t xml:space="preserve">, </w:t>
      </w:r>
      <w:r w:rsidRPr="00F73A17">
        <w:rPr>
          <w:lang w:val="de-AT"/>
        </w:rPr>
        <w:t>p. 110.</w:t>
      </w:r>
    </w:p>
  </w:footnote>
  <w:footnote w:id="36">
    <w:p w:rsidR="0035074F" w:rsidRPr="00F73A17" w:rsidRDefault="0035074F">
      <w:pPr>
        <w:pStyle w:val="Funotentext"/>
        <w:rPr>
          <w:lang w:val="de-AT"/>
        </w:rPr>
      </w:pPr>
      <w:r>
        <w:rPr>
          <w:rStyle w:val="Funotenzeichen"/>
        </w:rPr>
        <w:footnoteRef/>
      </w:r>
      <w:r w:rsidRPr="00F73A17">
        <w:rPr>
          <w:lang w:val="de-AT"/>
        </w:rPr>
        <w:t xml:space="preserve"> </w:t>
      </w:r>
      <w:r w:rsidR="00F73A17" w:rsidRPr="00D171A7">
        <w:rPr>
          <w:lang w:val="de-AT"/>
        </w:rPr>
        <w:t xml:space="preserve">Greene </w:t>
      </w:r>
      <w:proofErr w:type="spellStart"/>
      <w:r w:rsidR="00F73A17" w:rsidRPr="00D171A7">
        <w:rPr>
          <w:lang w:val="de-AT"/>
        </w:rPr>
        <w:t>and</w:t>
      </w:r>
      <w:proofErr w:type="spellEnd"/>
      <w:r w:rsidR="00F73A17" w:rsidRPr="00D171A7">
        <w:rPr>
          <w:lang w:val="de-AT"/>
        </w:rPr>
        <w:t xml:space="preserve"> </w:t>
      </w:r>
      <w:proofErr w:type="spellStart"/>
      <w:r w:rsidR="00F73A17" w:rsidRPr="00D171A7">
        <w:rPr>
          <w:lang w:val="de-AT"/>
        </w:rPr>
        <w:t>Sasportas</w:t>
      </w:r>
      <w:proofErr w:type="spellEnd"/>
      <w:r w:rsidR="00F73A17" w:rsidRPr="00D171A7">
        <w:rPr>
          <w:lang w:val="de-AT"/>
        </w:rPr>
        <w:t xml:space="preserve">, </w:t>
      </w:r>
      <w:r w:rsidR="00F73A17" w:rsidRPr="00D171A7">
        <w:rPr>
          <w:i/>
          <w:lang w:val="de-AT"/>
        </w:rPr>
        <w:t>Die inneren Planet</w:t>
      </w:r>
      <w:r w:rsidR="00F73A17">
        <w:rPr>
          <w:i/>
          <w:lang w:val="de-AT"/>
        </w:rPr>
        <w:t>en</w:t>
      </w:r>
      <w:r w:rsidR="00F73A17">
        <w:rPr>
          <w:lang w:val="de-AT"/>
        </w:rPr>
        <w:t xml:space="preserve">, </w:t>
      </w:r>
      <w:r w:rsidRPr="00F73A17">
        <w:rPr>
          <w:lang w:val="de-AT"/>
        </w:rPr>
        <w:t>p</w:t>
      </w:r>
      <w:r w:rsidR="00D4409B">
        <w:rPr>
          <w:lang w:val="de-AT"/>
        </w:rPr>
        <w:t>p</w:t>
      </w:r>
      <w:r w:rsidRPr="00F73A17">
        <w:rPr>
          <w:lang w:val="de-AT"/>
        </w:rPr>
        <w:t>. 110-111.</w:t>
      </w:r>
    </w:p>
  </w:footnote>
  <w:footnote w:id="37">
    <w:p w:rsidR="00D05EAC" w:rsidRPr="00F73A17" w:rsidRDefault="00D05EAC">
      <w:pPr>
        <w:pStyle w:val="Funotentext"/>
        <w:rPr>
          <w:lang w:val="de-AT"/>
        </w:rPr>
      </w:pPr>
      <w:r>
        <w:rPr>
          <w:rStyle w:val="Funotenzeichen"/>
        </w:rPr>
        <w:footnoteRef/>
      </w:r>
      <w:r w:rsidRPr="00F73A17">
        <w:rPr>
          <w:lang w:val="de-AT"/>
        </w:rPr>
        <w:t xml:space="preserve"> </w:t>
      </w:r>
      <w:r w:rsidR="00F73A17" w:rsidRPr="00D171A7">
        <w:rPr>
          <w:lang w:val="de-AT"/>
        </w:rPr>
        <w:t xml:space="preserve">Greene </w:t>
      </w:r>
      <w:proofErr w:type="spellStart"/>
      <w:r w:rsidR="00F73A17" w:rsidRPr="00D171A7">
        <w:rPr>
          <w:lang w:val="de-AT"/>
        </w:rPr>
        <w:t>and</w:t>
      </w:r>
      <w:proofErr w:type="spellEnd"/>
      <w:r w:rsidR="00F73A17" w:rsidRPr="00D171A7">
        <w:rPr>
          <w:lang w:val="de-AT"/>
        </w:rPr>
        <w:t xml:space="preserve"> </w:t>
      </w:r>
      <w:proofErr w:type="spellStart"/>
      <w:r w:rsidR="00F73A17" w:rsidRPr="00D171A7">
        <w:rPr>
          <w:lang w:val="de-AT"/>
        </w:rPr>
        <w:t>Sasportas</w:t>
      </w:r>
      <w:proofErr w:type="spellEnd"/>
      <w:r w:rsidR="00F73A17" w:rsidRPr="00D171A7">
        <w:rPr>
          <w:lang w:val="de-AT"/>
        </w:rPr>
        <w:t xml:space="preserve">, </w:t>
      </w:r>
      <w:r w:rsidR="00F73A17" w:rsidRPr="00D171A7">
        <w:rPr>
          <w:i/>
          <w:lang w:val="de-AT"/>
        </w:rPr>
        <w:t>Die inneren Planet</w:t>
      </w:r>
      <w:r w:rsidR="00F73A17">
        <w:rPr>
          <w:i/>
          <w:lang w:val="de-AT"/>
        </w:rPr>
        <w:t>en</w:t>
      </w:r>
      <w:r w:rsidR="00F73A17">
        <w:rPr>
          <w:lang w:val="de-AT"/>
        </w:rPr>
        <w:t xml:space="preserve">, </w:t>
      </w:r>
      <w:r w:rsidRPr="00F73A17">
        <w:rPr>
          <w:lang w:val="de-AT"/>
        </w:rPr>
        <w:t xml:space="preserve">p. 111. </w:t>
      </w:r>
    </w:p>
  </w:footnote>
  <w:footnote w:id="38">
    <w:p w:rsidR="00420105" w:rsidRPr="00F73A17" w:rsidRDefault="00420105">
      <w:pPr>
        <w:pStyle w:val="Funotentext"/>
        <w:rPr>
          <w:lang w:val="de-AT"/>
        </w:rPr>
      </w:pPr>
      <w:r>
        <w:rPr>
          <w:rStyle w:val="Funotenzeichen"/>
        </w:rPr>
        <w:footnoteRef/>
      </w:r>
      <w:r w:rsidRPr="00F73A17">
        <w:rPr>
          <w:lang w:val="de-AT"/>
        </w:rPr>
        <w:t xml:space="preserve"> </w:t>
      </w:r>
      <w:r w:rsidR="00F73A17" w:rsidRPr="00D171A7">
        <w:rPr>
          <w:lang w:val="de-AT"/>
        </w:rPr>
        <w:t xml:space="preserve">Greene </w:t>
      </w:r>
      <w:proofErr w:type="spellStart"/>
      <w:r w:rsidR="00F73A17" w:rsidRPr="00D171A7">
        <w:rPr>
          <w:lang w:val="de-AT"/>
        </w:rPr>
        <w:t>and</w:t>
      </w:r>
      <w:proofErr w:type="spellEnd"/>
      <w:r w:rsidR="00F73A17" w:rsidRPr="00D171A7">
        <w:rPr>
          <w:lang w:val="de-AT"/>
        </w:rPr>
        <w:t xml:space="preserve"> </w:t>
      </w:r>
      <w:proofErr w:type="spellStart"/>
      <w:r w:rsidR="00F73A17" w:rsidRPr="00D171A7">
        <w:rPr>
          <w:lang w:val="de-AT"/>
        </w:rPr>
        <w:t>Sasportas</w:t>
      </w:r>
      <w:proofErr w:type="spellEnd"/>
      <w:r w:rsidR="00F73A17" w:rsidRPr="00D171A7">
        <w:rPr>
          <w:lang w:val="de-AT"/>
        </w:rPr>
        <w:t xml:space="preserve">, </w:t>
      </w:r>
      <w:r w:rsidR="00F73A17" w:rsidRPr="00D171A7">
        <w:rPr>
          <w:i/>
          <w:lang w:val="de-AT"/>
        </w:rPr>
        <w:t>Die inneren Planet</w:t>
      </w:r>
      <w:r w:rsidR="00F73A17">
        <w:rPr>
          <w:i/>
          <w:lang w:val="de-AT"/>
        </w:rPr>
        <w:t>en</w:t>
      </w:r>
      <w:r w:rsidR="00F73A17">
        <w:rPr>
          <w:lang w:val="de-AT"/>
        </w:rPr>
        <w:t xml:space="preserve">, </w:t>
      </w:r>
      <w:r w:rsidRPr="00F73A17">
        <w:rPr>
          <w:lang w:val="de-AT"/>
        </w:rPr>
        <w:t>p</w:t>
      </w:r>
      <w:r w:rsidR="00D4409B">
        <w:rPr>
          <w:lang w:val="de-AT"/>
        </w:rPr>
        <w:t>p</w:t>
      </w:r>
      <w:r w:rsidRPr="00F73A17">
        <w:rPr>
          <w:lang w:val="de-AT"/>
        </w:rPr>
        <w:t>. 106</w:t>
      </w:r>
      <w:r w:rsidR="00C51DD1" w:rsidRPr="00F73A17">
        <w:rPr>
          <w:lang w:val="de-AT"/>
        </w:rPr>
        <w:t>-107.</w:t>
      </w:r>
    </w:p>
  </w:footnote>
  <w:footnote w:id="39">
    <w:p w:rsidR="0015549F" w:rsidRPr="00F73A17" w:rsidRDefault="0015549F">
      <w:pPr>
        <w:pStyle w:val="Funotentext"/>
        <w:rPr>
          <w:lang w:val="de-AT"/>
        </w:rPr>
      </w:pPr>
      <w:r>
        <w:rPr>
          <w:rStyle w:val="Funotenzeichen"/>
        </w:rPr>
        <w:footnoteRef/>
      </w:r>
      <w:r w:rsidRPr="00F73A17">
        <w:rPr>
          <w:lang w:val="de-AT"/>
        </w:rPr>
        <w:t xml:space="preserve"> </w:t>
      </w:r>
      <w:r w:rsidR="00F73A17" w:rsidRPr="00D171A7">
        <w:rPr>
          <w:lang w:val="de-AT"/>
        </w:rPr>
        <w:t xml:space="preserve">Greene </w:t>
      </w:r>
      <w:proofErr w:type="spellStart"/>
      <w:r w:rsidR="00F73A17" w:rsidRPr="00D171A7">
        <w:rPr>
          <w:lang w:val="de-AT"/>
        </w:rPr>
        <w:t>and</w:t>
      </w:r>
      <w:proofErr w:type="spellEnd"/>
      <w:r w:rsidR="00F73A17" w:rsidRPr="00D171A7">
        <w:rPr>
          <w:lang w:val="de-AT"/>
        </w:rPr>
        <w:t xml:space="preserve"> </w:t>
      </w:r>
      <w:proofErr w:type="spellStart"/>
      <w:r w:rsidR="00F73A17" w:rsidRPr="00D171A7">
        <w:rPr>
          <w:lang w:val="de-AT"/>
        </w:rPr>
        <w:t>Sasportas</w:t>
      </w:r>
      <w:proofErr w:type="spellEnd"/>
      <w:r w:rsidR="00F73A17" w:rsidRPr="00D171A7">
        <w:rPr>
          <w:lang w:val="de-AT"/>
        </w:rPr>
        <w:t xml:space="preserve">, </w:t>
      </w:r>
      <w:r w:rsidR="00F73A17" w:rsidRPr="00D171A7">
        <w:rPr>
          <w:i/>
          <w:lang w:val="de-AT"/>
        </w:rPr>
        <w:t>Die inneren Planet</w:t>
      </w:r>
      <w:r w:rsidR="00F73A17">
        <w:rPr>
          <w:i/>
          <w:lang w:val="de-AT"/>
        </w:rPr>
        <w:t>en</w:t>
      </w:r>
      <w:r w:rsidR="00F73A17">
        <w:rPr>
          <w:lang w:val="de-AT"/>
        </w:rPr>
        <w:t xml:space="preserve">, </w:t>
      </w:r>
      <w:r w:rsidRPr="00F73A17">
        <w:rPr>
          <w:lang w:val="de-AT"/>
        </w:rPr>
        <w:t>p</w:t>
      </w:r>
      <w:r w:rsidR="00FC1E51">
        <w:rPr>
          <w:lang w:val="de-AT"/>
        </w:rPr>
        <w:t>p</w:t>
      </w:r>
      <w:r w:rsidRPr="00F73A17">
        <w:rPr>
          <w:lang w:val="de-AT"/>
        </w:rPr>
        <w:t xml:space="preserve">. 106-107. </w:t>
      </w:r>
    </w:p>
  </w:footnote>
  <w:footnote w:id="40">
    <w:p w:rsidR="00665F11" w:rsidRPr="00F73A17" w:rsidRDefault="00665F11">
      <w:pPr>
        <w:pStyle w:val="Funotentext"/>
        <w:rPr>
          <w:lang w:val="de-AT"/>
        </w:rPr>
      </w:pPr>
      <w:r>
        <w:rPr>
          <w:rStyle w:val="Funotenzeichen"/>
        </w:rPr>
        <w:footnoteRef/>
      </w:r>
      <w:r w:rsidRPr="00F73A17">
        <w:rPr>
          <w:lang w:val="de-AT"/>
        </w:rPr>
        <w:t xml:space="preserve"> </w:t>
      </w:r>
      <w:r w:rsidR="00F73A17" w:rsidRPr="00D171A7">
        <w:rPr>
          <w:lang w:val="de-AT"/>
        </w:rPr>
        <w:t xml:space="preserve">Greene </w:t>
      </w:r>
      <w:proofErr w:type="spellStart"/>
      <w:r w:rsidR="00F73A17" w:rsidRPr="00D171A7">
        <w:rPr>
          <w:lang w:val="de-AT"/>
        </w:rPr>
        <w:t>and</w:t>
      </w:r>
      <w:proofErr w:type="spellEnd"/>
      <w:r w:rsidR="00F73A17" w:rsidRPr="00D171A7">
        <w:rPr>
          <w:lang w:val="de-AT"/>
        </w:rPr>
        <w:t xml:space="preserve"> </w:t>
      </w:r>
      <w:proofErr w:type="spellStart"/>
      <w:r w:rsidR="00F73A17" w:rsidRPr="00D171A7">
        <w:rPr>
          <w:lang w:val="de-AT"/>
        </w:rPr>
        <w:t>Sasportas</w:t>
      </w:r>
      <w:proofErr w:type="spellEnd"/>
      <w:r w:rsidR="00F73A17" w:rsidRPr="00D171A7">
        <w:rPr>
          <w:lang w:val="de-AT"/>
        </w:rPr>
        <w:t xml:space="preserve">, </w:t>
      </w:r>
      <w:r w:rsidR="00F73A17" w:rsidRPr="00D171A7">
        <w:rPr>
          <w:i/>
          <w:lang w:val="de-AT"/>
        </w:rPr>
        <w:t>Die inneren Planet</w:t>
      </w:r>
      <w:r w:rsidR="00F73A17">
        <w:rPr>
          <w:i/>
          <w:lang w:val="de-AT"/>
        </w:rPr>
        <w:t>en</w:t>
      </w:r>
      <w:r w:rsidR="00F73A17">
        <w:rPr>
          <w:lang w:val="de-AT"/>
        </w:rPr>
        <w:t>,</w:t>
      </w:r>
      <w:r w:rsidRPr="00F73A17">
        <w:rPr>
          <w:lang w:val="de-AT"/>
        </w:rPr>
        <w:t xml:space="preserve"> p. 107. </w:t>
      </w:r>
    </w:p>
  </w:footnote>
  <w:footnote w:id="41">
    <w:p w:rsidR="00651443" w:rsidRPr="00F73A17" w:rsidRDefault="00651443">
      <w:pPr>
        <w:pStyle w:val="Funotentext"/>
        <w:rPr>
          <w:lang w:val="de-AT"/>
        </w:rPr>
      </w:pPr>
      <w:r>
        <w:rPr>
          <w:rStyle w:val="Funotenzeichen"/>
        </w:rPr>
        <w:footnoteRef/>
      </w:r>
      <w:r w:rsidRPr="00F73A17">
        <w:rPr>
          <w:lang w:val="de-AT"/>
        </w:rPr>
        <w:t xml:space="preserve"> </w:t>
      </w:r>
      <w:r w:rsidR="00F73A17" w:rsidRPr="00D171A7">
        <w:rPr>
          <w:lang w:val="de-AT"/>
        </w:rPr>
        <w:t xml:space="preserve">Greene </w:t>
      </w:r>
      <w:proofErr w:type="spellStart"/>
      <w:r w:rsidR="00F73A17" w:rsidRPr="00D171A7">
        <w:rPr>
          <w:lang w:val="de-AT"/>
        </w:rPr>
        <w:t>and</w:t>
      </w:r>
      <w:proofErr w:type="spellEnd"/>
      <w:r w:rsidR="00F73A17" w:rsidRPr="00D171A7">
        <w:rPr>
          <w:lang w:val="de-AT"/>
        </w:rPr>
        <w:t xml:space="preserve"> </w:t>
      </w:r>
      <w:proofErr w:type="spellStart"/>
      <w:r w:rsidR="00F73A17" w:rsidRPr="00D171A7">
        <w:rPr>
          <w:lang w:val="de-AT"/>
        </w:rPr>
        <w:t>Sasportas</w:t>
      </w:r>
      <w:proofErr w:type="spellEnd"/>
      <w:r w:rsidR="00F73A17" w:rsidRPr="00D171A7">
        <w:rPr>
          <w:lang w:val="de-AT"/>
        </w:rPr>
        <w:t xml:space="preserve">, </w:t>
      </w:r>
      <w:r w:rsidR="00F73A17" w:rsidRPr="00D171A7">
        <w:rPr>
          <w:i/>
          <w:lang w:val="de-AT"/>
        </w:rPr>
        <w:t>Die inneren Planet</w:t>
      </w:r>
      <w:r w:rsidR="00F73A17">
        <w:rPr>
          <w:i/>
          <w:lang w:val="de-AT"/>
        </w:rPr>
        <w:t>en</w:t>
      </w:r>
      <w:r w:rsidR="00F73A17">
        <w:rPr>
          <w:lang w:val="de-AT"/>
        </w:rPr>
        <w:t>,</w:t>
      </w:r>
      <w:r w:rsidR="0058472F">
        <w:rPr>
          <w:lang w:val="de-AT"/>
        </w:rPr>
        <w:t xml:space="preserve"> </w:t>
      </w:r>
      <w:r w:rsidRPr="00F73A17">
        <w:rPr>
          <w:lang w:val="de-AT"/>
        </w:rPr>
        <w:t xml:space="preserve">p. 115. </w:t>
      </w:r>
    </w:p>
  </w:footnote>
  <w:footnote w:id="42">
    <w:p w:rsidR="000D5242" w:rsidRPr="000D5242" w:rsidRDefault="000D5242">
      <w:pPr>
        <w:pStyle w:val="Funotentext"/>
        <w:rPr>
          <w:lang w:val="en-US"/>
        </w:rPr>
      </w:pPr>
      <w:r>
        <w:rPr>
          <w:rStyle w:val="Funotenzeichen"/>
        </w:rPr>
        <w:footnoteRef/>
      </w:r>
      <w:r w:rsidRPr="000D5242">
        <w:rPr>
          <w:lang w:val="en-US"/>
        </w:rPr>
        <w:t xml:space="preserve"> </w:t>
      </w:r>
      <w:r w:rsidR="000858F5">
        <w:rPr>
          <w:lang w:val="en-US"/>
        </w:rPr>
        <w:t xml:space="preserve">Campion, </w:t>
      </w:r>
      <w:r w:rsidR="000858F5" w:rsidRPr="00AB13EE">
        <w:rPr>
          <w:i/>
          <w:lang w:val="en-US"/>
        </w:rPr>
        <w:t>A History of Western Astrology. Volume II</w:t>
      </w:r>
      <w:r w:rsidRPr="003947DF">
        <w:rPr>
          <w:lang w:val="en-US"/>
        </w:rPr>
        <w:t>, p</w:t>
      </w:r>
      <w:r>
        <w:rPr>
          <w:lang w:val="en-US"/>
        </w:rPr>
        <w:t>p</w:t>
      </w:r>
      <w:r w:rsidRPr="003947DF">
        <w:rPr>
          <w:lang w:val="en-US"/>
        </w:rPr>
        <w:t>. 251-263.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Seitenzahl"/>
      </w:rPr>
      <w:id w:val="714548940"/>
      <w:docPartObj>
        <w:docPartGallery w:val="Page Numbers (Top of Page)"/>
        <w:docPartUnique/>
      </w:docPartObj>
    </w:sdtPr>
    <w:sdtEndPr>
      <w:rPr>
        <w:rStyle w:val="Seitenzahl"/>
      </w:rPr>
    </w:sdtEndPr>
    <w:sdtContent>
      <w:p w:rsidR="00DA28B8" w:rsidRDefault="00DA28B8" w:rsidP="00323B56">
        <w:pPr>
          <w:pStyle w:val="Kopfzeile"/>
          <w:framePr w:wrap="none" w:vAnchor="text" w:hAnchor="margin" w:xAlign="right" w:y="1"/>
          <w:rPr>
            <w:rStyle w:val="Seitenzahl"/>
          </w:rPr>
        </w:pPr>
        <w:r>
          <w:rPr>
            <w:rStyle w:val="Seitenzahl"/>
          </w:rPr>
          <w:fldChar w:fldCharType="begin"/>
        </w:r>
        <w:r>
          <w:rPr>
            <w:rStyle w:val="Seitenzahl"/>
          </w:rPr>
          <w:instrText xml:space="preserve"> PAGE </w:instrText>
        </w:r>
        <w:r>
          <w:rPr>
            <w:rStyle w:val="Seitenzahl"/>
          </w:rPr>
          <w:fldChar w:fldCharType="end"/>
        </w:r>
      </w:p>
    </w:sdtContent>
  </w:sdt>
  <w:p w:rsidR="00DA28B8" w:rsidRDefault="00DA28B8" w:rsidP="00C54992">
    <w:pPr>
      <w:pStyle w:val="Kopfzeile"/>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Seitenzahl"/>
      </w:rPr>
      <w:id w:val="-1520537411"/>
      <w:docPartObj>
        <w:docPartGallery w:val="Page Numbers (Top of Page)"/>
        <w:docPartUnique/>
      </w:docPartObj>
    </w:sdtPr>
    <w:sdtEndPr>
      <w:rPr>
        <w:rStyle w:val="Seitenzahl"/>
      </w:rPr>
    </w:sdtEndPr>
    <w:sdtContent>
      <w:p w:rsidR="00DA28B8" w:rsidRDefault="00DA28B8" w:rsidP="00323B56">
        <w:pPr>
          <w:pStyle w:val="Kopfzeile"/>
          <w:framePr w:wrap="none" w:vAnchor="text" w:hAnchor="margin" w:xAlign="right" w:y="1"/>
          <w:rPr>
            <w:rStyle w:val="Seitenzahl"/>
          </w:rPr>
        </w:pPr>
        <w:r>
          <w:rPr>
            <w:rStyle w:val="Seitenzahl"/>
          </w:rPr>
          <w:fldChar w:fldCharType="begin"/>
        </w:r>
        <w:r>
          <w:rPr>
            <w:rStyle w:val="Seitenzahl"/>
          </w:rPr>
          <w:instrText xml:space="preserve"> PAGE </w:instrText>
        </w:r>
        <w:r>
          <w:rPr>
            <w:rStyle w:val="Seitenzahl"/>
          </w:rPr>
          <w:fldChar w:fldCharType="separate"/>
        </w:r>
        <w:r>
          <w:rPr>
            <w:rStyle w:val="Seitenzahl"/>
            <w:noProof/>
          </w:rPr>
          <w:t>1</w:t>
        </w:r>
        <w:r>
          <w:rPr>
            <w:rStyle w:val="Seitenzahl"/>
          </w:rPr>
          <w:fldChar w:fldCharType="end"/>
        </w:r>
      </w:p>
    </w:sdtContent>
  </w:sdt>
  <w:p w:rsidR="00DA28B8" w:rsidRPr="00C54992" w:rsidRDefault="00DA28B8" w:rsidP="00C54992">
    <w:pPr>
      <w:pStyle w:val="Kopfzeile"/>
      <w:ind w:right="360"/>
      <w:rPr>
        <w:rFonts w:cs="Times New Roman"/>
        <w:lang w:val="de-AT"/>
      </w:rPr>
    </w:pPr>
    <w:r w:rsidRPr="00C54992">
      <w:rPr>
        <w:rFonts w:cs="Times New Roman"/>
        <w:lang w:val="de-AT"/>
      </w:rPr>
      <w:t xml:space="preserve">Fabio Nagele </w:t>
    </w:r>
    <w:r w:rsidRPr="00C54992">
      <w:rPr>
        <w:rFonts w:cs="Times New Roman"/>
      </w:rPr>
      <w:t>1806911</w:t>
    </w:r>
    <w:r>
      <w:rPr>
        <w:rFonts w:cs="Times New Roman"/>
      </w:rPr>
      <w:t xml:space="preserve"> </w:t>
    </w:r>
    <w:r w:rsidRPr="00C54992">
      <w:rPr>
        <w:rFonts w:cs="Times New Roman"/>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1920C6"/>
    <w:multiLevelType w:val="hybridMultilevel"/>
    <w:tmpl w:val="E2DC90A8"/>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0E4A5B5D"/>
    <w:multiLevelType w:val="multilevel"/>
    <w:tmpl w:val="AB0ED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0AC578E"/>
    <w:multiLevelType w:val="hybridMultilevel"/>
    <w:tmpl w:val="31A02F4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11FB789E"/>
    <w:multiLevelType w:val="multilevel"/>
    <w:tmpl w:val="3CCE27DE"/>
    <w:lvl w:ilvl="0">
      <w:start w:val="1"/>
      <w:numFmt w:val="decimal"/>
      <w:lvlText w:val="%1"/>
      <w:lvlJc w:val="left"/>
      <w:pPr>
        <w:ind w:left="567" w:hanging="567"/>
      </w:pPr>
      <w:rPr>
        <w:rFonts w:hint="default"/>
      </w:rPr>
    </w:lvl>
    <w:lvl w:ilvl="1">
      <w:start w:val="1"/>
      <w:numFmt w:val="decimal"/>
      <w:lvlText w:val="%1.%2"/>
      <w:lvlJc w:val="left"/>
      <w:pPr>
        <w:ind w:left="737" w:hanging="737"/>
      </w:pPr>
      <w:rPr>
        <w:rFonts w:hint="default"/>
      </w:rPr>
    </w:lvl>
    <w:lvl w:ilvl="2">
      <w:start w:val="1"/>
      <w:numFmt w:val="decimal"/>
      <w:lvlText w:val="%1.%2.%3"/>
      <w:lvlJc w:val="left"/>
      <w:pPr>
        <w:ind w:left="907" w:hanging="907"/>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4C926AF"/>
    <w:multiLevelType w:val="multilevel"/>
    <w:tmpl w:val="530C60BC"/>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737"/>
        </w:tabs>
        <w:ind w:left="737" w:hanging="737"/>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15050790"/>
    <w:multiLevelType w:val="multilevel"/>
    <w:tmpl w:val="E4DAFDC6"/>
    <w:lvl w:ilvl="0">
      <w:start w:val="1"/>
      <w:numFmt w:val="decimal"/>
      <w:lvlText w:val="%1"/>
      <w:lvlJc w:val="left"/>
      <w:pPr>
        <w:tabs>
          <w:tab w:val="num" w:pos="454"/>
        </w:tabs>
        <w:ind w:left="454" w:hanging="454"/>
      </w:pPr>
      <w:rPr>
        <w:rFonts w:hint="default"/>
      </w:rPr>
    </w:lvl>
    <w:lvl w:ilvl="1">
      <w:start w:val="1"/>
      <w:numFmt w:val="decimal"/>
      <w:lvlText w:val="%1.%2"/>
      <w:lvlJc w:val="left"/>
      <w:pPr>
        <w:tabs>
          <w:tab w:val="num" w:pos="680"/>
        </w:tabs>
        <w:ind w:left="680" w:hanging="680"/>
      </w:pPr>
      <w:rPr>
        <w:rFonts w:hint="default"/>
      </w:rPr>
    </w:lvl>
    <w:lvl w:ilvl="2">
      <w:start w:val="1"/>
      <w:numFmt w:val="decimal"/>
      <w:lvlText w:val="%1.%2.%3."/>
      <w:lvlJc w:val="left"/>
      <w:pPr>
        <w:ind w:left="1678" w:hanging="504"/>
      </w:pPr>
      <w:rPr>
        <w:rFonts w:hint="default"/>
      </w:rPr>
    </w:lvl>
    <w:lvl w:ilvl="3">
      <w:start w:val="1"/>
      <w:numFmt w:val="decimal"/>
      <w:lvlText w:val="%1.%2.%3.%4."/>
      <w:lvlJc w:val="left"/>
      <w:pPr>
        <w:ind w:left="2182" w:hanging="648"/>
      </w:pPr>
      <w:rPr>
        <w:rFonts w:hint="default"/>
      </w:rPr>
    </w:lvl>
    <w:lvl w:ilvl="4">
      <w:start w:val="1"/>
      <w:numFmt w:val="decimal"/>
      <w:lvlText w:val="%1.%2.%3.%4.%5."/>
      <w:lvlJc w:val="left"/>
      <w:pPr>
        <w:ind w:left="2686" w:hanging="792"/>
      </w:pPr>
      <w:rPr>
        <w:rFonts w:hint="default"/>
      </w:rPr>
    </w:lvl>
    <w:lvl w:ilvl="5">
      <w:start w:val="1"/>
      <w:numFmt w:val="decimal"/>
      <w:lvlText w:val="%1.%2.%3.%4.%5.%6."/>
      <w:lvlJc w:val="left"/>
      <w:pPr>
        <w:ind w:left="3190" w:hanging="936"/>
      </w:pPr>
      <w:rPr>
        <w:rFonts w:hint="default"/>
      </w:rPr>
    </w:lvl>
    <w:lvl w:ilvl="6">
      <w:start w:val="1"/>
      <w:numFmt w:val="decimal"/>
      <w:lvlText w:val="%1.%2.%3.%4.%5.%6.%7."/>
      <w:lvlJc w:val="left"/>
      <w:pPr>
        <w:ind w:left="3694" w:hanging="1080"/>
      </w:pPr>
      <w:rPr>
        <w:rFonts w:hint="default"/>
      </w:rPr>
    </w:lvl>
    <w:lvl w:ilvl="7">
      <w:start w:val="1"/>
      <w:numFmt w:val="decimal"/>
      <w:lvlText w:val="%1.%2.%3.%4.%5.%6.%7.%8."/>
      <w:lvlJc w:val="left"/>
      <w:pPr>
        <w:ind w:left="4198" w:hanging="1224"/>
      </w:pPr>
      <w:rPr>
        <w:rFonts w:hint="default"/>
      </w:rPr>
    </w:lvl>
    <w:lvl w:ilvl="8">
      <w:start w:val="1"/>
      <w:numFmt w:val="decimal"/>
      <w:lvlText w:val="%1.%2.%3.%4.%5.%6.%7.%8.%9."/>
      <w:lvlJc w:val="left"/>
      <w:pPr>
        <w:ind w:left="4774" w:hanging="1440"/>
      </w:pPr>
      <w:rPr>
        <w:rFonts w:hint="default"/>
      </w:rPr>
    </w:lvl>
  </w:abstractNum>
  <w:abstractNum w:abstractNumId="6" w15:restartNumberingAfterBreak="0">
    <w:nsid w:val="19E92EC9"/>
    <w:multiLevelType w:val="multilevel"/>
    <w:tmpl w:val="07EEA8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A2660AD"/>
    <w:multiLevelType w:val="multilevel"/>
    <w:tmpl w:val="39A03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4342609"/>
    <w:multiLevelType w:val="multilevel"/>
    <w:tmpl w:val="B7560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AC32EEA"/>
    <w:multiLevelType w:val="multilevel"/>
    <w:tmpl w:val="F90E3C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E361338"/>
    <w:multiLevelType w:val="hybridMultilevel"/>
    <w:tmpl w:val="DCE25B26"/>
    <w:lvl w:ilvl="0" w:tplc="91DAFCCC">
      <w:numFmt w:val="bullet"/>
      <w:lvlText w:val=""/>
      <w:lvlJc w:val="left"/>
      <w:pPr>
        <w:ind w:left="720" w:hanging="360"/>
      </w:pPr>
      <w:rPr>
        <w:rFonts w:ascii="Wingdings" w:eastAsiaTheme="minorHAnsi" w:hAnsi="Wingdings"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31107634"/>
    <w:multiLevelType w:val="multilevel"/>
    <w:tmpl w:val="E00CC91C"/>
    <w:lvl w:ilvl="0">
      <w:start w:val="1"/>
      <w:numFmt w:val="decimal"/>
      <w:lvlText w:val="%1"/>
      <w:lvlJc w:val="left"/>
      <w:pPr>
        <w:tabs>
          <w:tab w:val="num" w:pos="454"/>
        </w:tabs>
        <w:ind w:left="454" w:hanging="454"/>
      </w:pPr>
      <w:rPr>
        <w:rFonts w:hint="default"/>
      </w:rPr>
    </w:lvl>
    <w:lvl w:ilvl="1">
      <w:start w:val="1"/>
      <w:numFmt w:val="decimal"/>
      <w:lvlText w:val="%1.%2"/>
      <w:lvlJc w:val="left"/>
      <w:pPr>
        <w:tabs>
          <w:tab w:val="num" w:pos="567"/>
        </w:tabs>
        <w:ind w:left="567" w:hanging="567"/>
      </w:pPr>
      <w:rPr>
        <w:rFonts w:hint="default"/>
      </w:rPr>
    </w:lvl>
    <w:lvl w:ilvl="2">
      <w:start w:val="1"/>
      <w:numFmt w:val="decimal"/>
      <w:lvlText w:val="%1.%2.%3"/>
      <w:lvlJc w:val="left"/>
      <w:pPr>
        <w:tabs>
          <w:tab w:val="num" w:pos="680"/>
        </w:tabs>
        <w:ind w:left="680" w:hanging="680"/>
      </w:pPr>
      <w:rPr>
        <w:rFonts w:hint="default"/>
      </w:rPr>
    </w:lvl>
    <w:lvl w:ilvl="3">
      <w:start w:val="1"/>
      <w:numFmt w:val="decimal"/>
      <w:lvlText w:val="%1.%2.%3.%4."/>
      <w:lvlJc w:val="left"/>
      <w:pPr>
        <w:tabs>
          <w:tab w:val="num" w:pos="794"/>
        </w:tabs>
        <w:ind w:left="794" w:hanging="794"/>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3343511D"/>
    <w:multiLevelType w:val="multilevel"/>
    <w:tmpl w:val="20E45690"/>
    <w:lvl w:ilvl="0">
      <w:start w:val="1"/>
      <w:numFmt w:val="decimal"/>
      <w:pStyle w:val="Ebene1Uni"/>
      <w:lvlText w:val="%1"/>
      <w:lvlJc w:val="left"/>
      <w:pPr>
        <w:ind w:left="567" w:hanging="567"/>
      </w:pPr>
      <w:rPr>
        <w:rFonts w:hint="default"/>
      </w:rPr>
    </w:lvl>
    <w:lvl w:ilvl="1">
      <w:start w:val="1"/>
      <w:numFmt w:val="decimal"/>
      <w:pStyle w:val="Ebene2Uni"/>
      <w:lvlText w:val="%1.%2"/>
      <w:lvlJc w:val="left"/>
      <w:pPr>
        <w:ind w:left="737" w:hanging="737"/>
      </w:pPr>
      <w:rPr>
        <w:rFonts w:hint="default"/>
      </w:rPr>
    </w:lvl>
    <w:lvl w:ilvl="2">
      <w:start w:val="1"/>
      <w:numFmt w:val="decimal"/>
      <w:pStyle w:val="Ebene3Uni"/>
      <w:lvlText w:val="%1.%2.%3"/>
      <w:lvlJc w:val="left"/>
      <w:pPr>
        <w:ind w:left="907" w:hanging="907"/>
      </w:pPr>
      <w:rPr>
        <w:rFonts w:hint="default"/>
      </w:rPr>
    </w:lvl>
    <w:lvl w:ilvl="3">
      <w:start w:val="1"/>
      <w:numFmt w:val="decimal"/>
      <w:pStyle w:val="Ebene4Uni"/>
      <w:lvlText w:val="%1.%2.%3.%4"/>
      <w:lvlJc w:val="left"/>
      <w:pPr>
        <w:ind w:left="1077" w:hanging="1077"/>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369647BD"/>
    <w:multiLevelType w:val="hybridMultilevel"/>
    <w:tmpl w:val="A2308DDE"/>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469D2768"/>
    <w:multiLevelType w:val="multilevel"/>
    <w:tmpl w:val="F1169A78"/>
    <w:lvl w:ilvl="0">
      <w:start w:val="1"/>
      <w:numFmt w:val="decimal"/>
      <w:lvlText w:val="%1."/>
      <w:lvlJc w:val="left"/>
      <w:pPr>
        <w:tabs>
          <w:tab w:val="num" w:pos="567"/>
        </w:tabs>
        <w:ind w:left="567" w:hanging="567"/>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4A974A6D"/>
    <w:multiLevelType w:val="multilevel"/>
    <w:tmpl w:val="D7F692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B2F0AD3"/>
    <w:multiLevelType w:val="multilevel"/>
    <w:tmpl w:val="524459B0"/>
    <w:lvl w:ilvl="0">
      <w:start w:val="1"/>
      <w:numFmt w:val="none"/>
      <w:suff w:val="nothing"/>
      <w:lvlText w:val=""/>
      <w:lvlJc w:val="left"/>
      <w:pPr>
        <w:ind w:left="0" w:firstLine="0"/>
      </w:pPr>
      <w:rPr>
        <w:rFonts w:hint="default"/>
      </w:rPr>
    </w:lvl>
    <w:lvl w:ilvl="1">
      <w:start w:val="1"/>
      <w:numFmt w:val="upperLetter"/>
      <w:lvlText w:val="%2."/>
      <w:lvlJc w:val="left"/>
      <w:pPr>
        <w:ind w:left="720" w:firstLine="0"/>
      </w:pPr>
      <w:rPr>
        <w:rFonts w:hint="default"/>
      </w:rPr>
    </w:lvl>
    <w:lvl w:ilvl="2">
      <w:start w:val="1"/>
      <w:numFmt w:val="decimal"/>
      <w:lvlText w:val="%3."/>
      <w:lvlJc w:val="left"/>
      <w:pPr>
        <w:ind w:left="1440" w:firstLine="0"/>
      </w:pPr>
      <w:rPr>
        <w:rFonts w:hint="default"/>
      </w:rPr>
    </w:lvl>
    <w:lvl w:ilvl="3">
      <w:start w:val="1"/>
      <w:numFmt w:val="lowerLetter"/>
      <w:lvlText w:val="%4)"/>
      <w:lvlJc w:val="left"/>
      <w:pPr>
        <w:ind w:left="2160" w:firstLine="0"/>
      </w:pPr>
      <w:rPr>
        <w:rFonts w:hint="default"/>
      </w:rPr>
    </w:lvl>
    <w:lvl w:ilvl="4">
      <w:start w:val="1"/>
      <w:numFmt w:val="decimal"/>
      <w:lvlText w:val="(%5)"/>
      <w:lvlJc w:val="left"/>
      <w:pPr>
        <w:ind w:left="2880" w:firstLine="0"/>
      </w:pPr>
      <w:rPr>
        <w:rFonts w:hint="default"/>
      </w:rPr>
    </w:lvl>
    <w:lvl w:ilvl="5">
      <w:start w:val="1"/>
      <w:numFmt w:val="lowerLetter"/>
      <w:lvlText w:val="(%6)"/>
      <w:lvlJc w:val="left"/>
      <w:pPr>
        <w:ind w:left="3600" w:firstLine="0"/>
      </w:pPr>
      <w:rPr>
        <w:rFonts w:hint="default"/>
      </w:rPr>
    </w:lvl>
    <w:lvl w:ilvl="6">
      <w:start w:val="1"/>
      <w:numFmt w:val="lowerRoman"/>
      <w:lvlText w:val="(%7)"/>
      <w:lvlJc w:val="left"/>
      <w:pPr>
        <w:ind w:left="4320" w:firstLine="0"/>
      </w:pPr>
      <w:rPr>
        <w:rFonts w:hint="default"/>
      </w:rPr>
    </w:lvl>
    <w:lvl w:ilvl="7">
      <w:start w:val="1"/>
      <w:numFmt w:val="lowerLetter"/>
      <w:lvlText w:val="(%8)"/>
      <w:lvlJc w:val="left"/>
      <w:pPr>
        <w:ind w:left="5040" w:firstLine="0"/>
      </w:pPr>
      <w:rPr>
        <w:rFonts w:hint="default"/>
      </w:rPr>
    </w:lvl>
    <w:lvl w:ilvl="8">
      <w:start w:val="1"/>
      <w:numFmt w:val="lowerRoman"/>
      <w:lvlText w:val="(%9)"/>
      <w:lvlJc w:val="left"/>
      <w:pPr>
        <w:ind w:left="5760" w:firstLine="0"/>
      </w:pPr>
      <w:rPr>
        <w:rFonts w:hint="default"/>
      </w:rPr>
    </w:lvl>
  </w:abstractNum>
  <w:abstractNum w:abstractNumId="17" w15:restartNumberingAfterBreak="0">
    <w:nsid w:val="517E15BA"/>
    <w:multiLevelType w:val="hybridMultilevel"/>
    <w:tmpl w:val="36F4A718"/>
    <w:lvl w:ilvl="0" w:tplc="EF14688C">
      <w:start w:val="2"/>
      <w:numFmt w:val="bullet"/>
      <w:lvlText w:val="-"/>
      <w:lvlJc w:val="left"/>
      <w:pPr>
        <w:ind w:left="720" w:hanging="360"/>
      </w:pPr>
      <w:rPr>
        <w:rFonts w:ascii="Times New Roman" w:eastAsiaTheme="minorHAnsi" w:hAnsi="Times New Roman" w:cs="Times New Roman"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8" w15:restartNumberingAfterBreak="0">
    <w:nsid w:val="59D4565D"/>
    <w:multiLevelType w:val="multilevel"/>
    <w:tmpl w:val="FEC433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5B662169"/>
    <w:multiLevelType w:val="multilevel"/>
    <w:tmpl w:val="00AC199E"/>
    <w:lvl w:ilvl="0">
      <w:start w:val="1"/>
      <w:numFmt w:val="decimal"/>
      <w:lvlText w:val="%1"/>
      <w:lvlJc w:val="left"/>
      <w:pPr>
        <w:tabs>
          <w:tab w:val="num" w:pos="454"/>
        </w:tabs>
        <w:ind w:left="454" w:hanging="454"/>
      </w:pPr>
      <w:rPr>
        <w:rFonts w:hint="default"/>
      </w:rPr>
    </w:lvl>
    <w:lvl w:ilvl="1">
      <w:start w:val="1"/>
      <w:numFmt w:val="decimal"/>
      <w:lvlText w:val="%1.%2"/>
      <w:lvlJc w:val="left"/>
      <w:pPr>
        <w:ind w:left="680" w:hanging="680"/>
      </w:pPr>
      <w:rPr>
        <w:rFonts w:hint="default"/>
      </w:rPr>
    </w:lvl>
    <w:lvl w:ilvl="2">
      <w:start w:val="1"/>
      <w:numFmt w:val="none"/>
      <w:lvlText w:val="1.1.1"/>
      <w:lvlJc w:val="left"/>
      <w:pPr>
        <w:tabs>
          <w:tab w:val="num" w:pos="907"/>
        </w:tabs>
        <w:ind w:left="907" w:hanging="907"/>
      </w:pPr>
      <w:rPr>
        <w:rFonts w:hint="default"/>
      </w:rPr>
    </w:lvl>
    <w:lvl w:ilvl="3">
      <w:start w:val="1"/>
      <w:numFmt w:val="decimal"/>
      <w:lvlText w:val="%1.%2.%3.%4."/>
      <w:lvlJc w:val="left"/>
      <w:pPr>
        <w:ind w:left="2182" w:hanging="648"/>
      </w:pPr>
      <w:rPr>
        <w:rFonts w:hint="default"/>
      </w:rPr>
    </w:lvl>
    <w:lvl w:ilvl="4">
      <w:start w:val="1"/>
      <w:numFmt w:val="decimal"/>
      <w:lvlText w:val="%1.%2.%3.%4.%5."/>
      <w:lvlJc w:val="left"/>
      <w:pPr>
        <w:ind w:left="2686" w:hanging="792"/>
      </w:pPr>
      <w:rPr>
        <w:rFonts w:hint="default"/>
      </w:rPr>
    </w:lvl>
    <w:lvl w:ilvl="5">
      <w:start w:val="1"/>
      <w:numFmt w:val="decimal"/>
      <w:lvlText w:val="%1.%2.%3.%4.%5.%6."/>
      <w:lvlJc w:val="left"/>
      <w:pPr>
        <w:ind w:left="3190" w:hanging="936"/>
      </w:pPr>
      <w:rPr>
        <w:rFonts w:hint="default"/>
      </w:rPr>
    </w:lvl>
    <w:lvl w:ilvl="6">
      <w:start w:val="1"/>
      <w:numFmt w:val="decimal"/>
      <w:lvlText w:val="%1.%2.%3.%4.%5.%6.%7."/>
      <w:lvlJc w:val="left"/>
      <w:pPr>
        <w:ind w:left="3694" w:hanging="1080"/>
      </w:pPr>
      <w:rPr>
        <w:rFonts w:hint="default"/>
      </w:rPr>
    </w:lvl>
    <w:lvl w:ilvl="7">
      <w:start w:val="1"/>
      <w:numFmt w:val="decimal"/>
      <w:lvlText w:val="%1.%2.%3.%4.%5.%6.%7.%8."/>
      <w:lvlJc w:val="left"/>
      <w:pPr>
        <w:ind w:left="4198" w:hanging="1224"/>
      </w:pPr>
      <w:rPr>
        <w:rFonts w:hint="default"/>
      </w:rPr>
    </w:lvl>
    <w:lvl w:ilvl="8">
      <w:start w:val="1"/>
      <w:numFmt w:val="decimal"/>
      <w:lvlText w:val="%1.%2.%3.%4.%5.%6.%7.%8.%9."/>
      <w:lvlJc w:val="left"/>
      <w:pPr>
        <w:ind w:left="4774" w:hanging="1440"/>
      </w:pPr>
      <w:rPr>
        <w:rFonts w:hint="default"/>
      </w:rPr>
    </w:lvl>
  </w:abstractNum>
  <w:abstractNum w:abstractNumId="20" w15:restartNumberingAfterBreak="0">
    <w:nsid w:val="61C21BE8"/>
    <w:multiLevelType w:val="hybridMultilevel"/>
    <w:tmpl w:val="8CB0A01E"/>
    <w:lvl w:ilvl="0" w:tplc="04070005">
      <w:start w:val="1"/>
      <w:numFmt w:val="bullet"/>
      <w:lvlText w:val=""/>
      <w:lvlJc w:val="left"/>
      <w:pPr>
        <w:ind w:left="360" w:hanging="360"/>
      </w:pPr>
      <w:rPr>
        <w:rFonts w:ascii="Wingdings" w:hAnsi="Wingdings"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1" w15:restartNumberingAfterBreak="0">
    <w:nsid w:val="6AAC139D"/>
    <w:multiLevelType w:val="multilevel"/>
    <w:tmpl w:val="303A919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DDC699C"/>
    <w:multiLevelType w:val="multilevel"/>
    <w:tmpl w:val="9884A900"/>
    <w:lvl w:ilvl="0">
      <w:start w:val="1"/>
      <w:numFmt w:val="none"/>
      <w:pStyle w:val="EbeneleerUni"/>
      <w:lvlText w:val=""/>
      <w:lvlJc w:val="left"/>
      <w:pPr>
        <w:ind w:left="0" w:firstLine="0"/>
      </w:pPr>
      <w:rPr>
        <w:rFonts w:hint="default"/>
      </w:rPr>
    </w:lvl>
    <w:lvl w:ilvl="1">
      <w:start w:val="1"/>
      <w:numFmt w:val="decimal"/>
      <w:lvlText w:val="%1.%2."/>
      <w:lvlJc w:val="left"/>
      <w:pPr>
        <w:ind w:left="1359" w:hanging="432"/>
      </w:pPr>
      <w:rPr>
        <w:rFonts w:hint="default"/>
      </w:rPr>
    </w:lvl>
    <w:lvl w:ilvl="2">
      <w:start w:val="1"/>
      <w:numFmt w:val="decimal"/>
      <w:lvlText w:val="%1.%2.%3."/>
      <w:lvlJc w:val="left"/>
      <w:pPr>
        <w:ind w:left="1791" w:hanging="504"/>
      </w:pPr>
      <w:rPr>
        <w:rFonts w:hint="default"/>
      </w:rPr>
    </w:lvl>
    <w:lvl w:ilvl="3">
      <w:start w:val="1"/>
      <w:numFmt w:val="decimal"/>
      <w:lvlText w:val="%1.%2.%3.%4."/>
      <w:lvlJc w:val="left"/>
      <w:pPr>
        <w:ind w:left="2295" w:hanging="648"/>
      </w:pPr>
      <w:rPr>
        <w:rFonts w:hint="default"/>
      </w:rPr>
    </w:lvl>
    <w:lvl w:ilvl="4">
      <w:start w:val="1"/>
      <w:numFmt w:val="decimal"/>
      <w:lvlText w:val="%1.%2.%3.%4.%5."/>
      <w:lvlJc w:val="left"/>
      <w:pPr>
        <w:ind w:left="2799" w:hanging="792"/>
      </w:pPr>
      <w:rPr>
        <w:rFonts w:hint="default"/>
      </w:rPr>
    </w:lvl>
    <w:lvl w:ilvl="5">
      <w:start w:val="1"/>
      <w:numFmt w:val="decimal"/>
      <w:lvlText w:val="%1.%2.%3.%4.%5.%6."/>
      <w:lvlJc w:val="left"/>
      <w:pPr>
        <w:ind w:left="3303" w:hanging="936"/>
      </w:pPr>
      <w:rPr>
        <w:rFonts w:hint="default"/>
      </w:rPr>
    </w:lvl>
    <w:lvl w:ilvl="6">
      <w:start w:val="1"/>
      <w:numFmt w:val="decimal"/>
      <w:lvlText w:val="%1.%2.%3.%4.%5.%6.%7."/>
      <w:lvlJc w:val="left"/>
      <w:pPr>
        <w:ind w:left="3807" w:hanging="1080"/>
      </w:pPr>
      <w:rPr>
        <w:rFonts w:hint="default"/>
      </w:rPr>
    </w:lvl>
    <w:lvl w:ilvl="7">
      <w:start w:val="1"/>
      <w:numFmt w:val="decimal"/>
      <w:lvlText w:val="%1.%2.%3.%4.%5.%6.%7.%8."/>
      <w:lvlJc w:val="left"/>
      <w:pPr>
        <w:ind w:left="4311" w:hanging="1224"/>
      </w:pPr>
      <w:rPr>
        <w:rFonts w:hint="default"/>
      </w:rPr>
    </w:lvl>
    <w:lvl w:ilvl="8">
      <w:start w:val="1"/>
      <w:numFmt w:val="decimal"/>
      <w:lvlText w:val="%1.%2.%3.%4.%5.%6.%7.%8.%9."/>
      <w:lvlJc w:val="left"/>
      <w:pPr>
        <w:ind w:left="4887" w:hanging="1440"/>
      </w:pPr>
      <w:rPr>
        <w:rFonts w:hint="default"/>
      </w:rPr>
    </w:lvl>
  </w:abstractNum>
  <w:abstractNum w:abstractNumId="23" w15:restartNumberingAfterBreak="0">
    <w:nsid w:val="6F670731"/>
    <w:multiLevelType w:val="multilevel"/>
    <w:tmpl w:val="EA30CD78"/>
    <w:lvl w:ilvl="0">
      <w:start w:val="1"/>
      <w:numFmt w:val="decimal"/>
      <w:lvlText w:val="%1"/>
      <w:lvlJc w:val="left"/>
      <w:pPr>
        <w:tabs>
          <w:tab w:val="num" w:pos="567"/>
        </w:tabs>
        <w:ind w:left="567" w:hanging="567"/>
      </w:pPr>
      <w:rPr>
        <w:rFonts w:hint="default"/>
      </w:rPr>
    </w:lvl>
    <w:lvl w:ilvl="1">
      <w:start w:val="1"/>
      <w:numFmt w:val="decimal"/>
      <w:lvlText w:val="%1.%2."/>
      <w:lvlJc w:val="left"/>
      <w:pPr>
        <w:ind w:left="1246" w:hanging="432"/>
      </w:pPr>
      <w:rPr>
        <w:rFonts w:hint="default"/>
      </w:rPr>
    </w:lvl>
    <w:lvl w:ilvl="2">
      <w:start w:val="1"/>
      <w:numFmt w:val="decimal"/>
      <w:lvlText w:val="%1.%2.%3."/>
      <w:lvlJc w:val="left"/>
      <w:pPr>
        <w:ind w:left="1678" w:hanging="504"/>
      </w:pPr>
      <w:rPr>
        <w:rFonts w:hint="default"/>
      </w:rPr>
    </w:lvl>
    <w:lvl w:ilvl="3">
      <w:start w:val="1"/>
      <w:numFmt w:val="decimal"/>
      <w:lvlText w:val="%1.%2.%3.%4."/>
      <w:lvlJc w:val="left"/>
      <w:pPr>
        <w:ind w:left="2182" w:hanging="648"/>
      </w:pPr>
      <w:rPr>
        <w:rFonts w:hint="default"/>
      </w:rPr>
    </w:lvl>
    <w:lvl w:ilvl="4">
      <w:start w:val="1"/>
      <w:numFmt w:val="decimal"/>
      <w:lvlText w:val="%1.%2.%3.%4.%5."/>
      <w:lvlJc w:val="left"/>
      <w:pPr>
        <w:ind w:left="2686" w:hanging="792"/>
      </w:pPr>
      <w:rPr>
        <w:rFonts w:hint="default"/>
      </w:rPr>
    </w:lvl>
    <w:lvl w:ilvl="5">
      <w:start w:val="1"/>
      <w:numFmt w:val="decimal"/>
      <w:lvlText w:val="%1.%2.%3.%4.%5.%6."/>
      <w:lvlJc w:val="left"/>
      <w:pPr>
        <w:ind w:left="3190" w:hanging="936"/>
      </w:pPr>
      <w:rPr>
        <w:rFonts w:hint="default"/>
      </w:rPr>
    </w:lvl>
    <w:lvl w:ilvl="6">
      <w:start w:val="1"/>
      <w:numFmt w:val="decimal"/>
      <w:lvlText w:val="%1.%2.%3.%4.%5.%6.%7."/>
      <w:lvlJc w:val="left"/>
      <w:pPr>
        <w:ind w:left="3694" w:hanging="1080"/>
      </w:pPr>
      <w:rPr>
        <w:rFonts w:hint="default"/>
      </w:rPr>
    </w:lvl>
    <w:lvl w:ilvl="7">
      <w:start w:val="1"/>
      <w:numFmt w:val="decimal"/>
      <w:lvlText w:val="%1.%2.%3.%4.%5.%6.%7.%8."/>
      <w:lvlJc w:val="left"/>
      <w:pPr>
        <w:ind w:left="4198" w:hanging="1224"/>
      </w:pPr>
      <w:rPr>
        <w:rFonts w:hint="default"/>
      </w:rPr>
    </w:lvl>
    <w:lvl w:ilvl="8">
      <w:start w:val="1"/>
      <w:numFmt w:val="decimal"/>
      <w:lvlText w:val="%1.%2.%3.%4.%5.%6.%7.%8.%9."/>
      <w:lvlJc w:val="left"/>
      <w:pPr>
        <w:ind w:left="4774" w:hanging="1440"/>
      </w:pPr>
      <w:rPr>
        <w:rFonts w:hint="default"/>
      </w:rPr>
    </w:lvl>
  </w:abstractNum>
  <w:abstractNum w:abstractNumId="24" w15:restartNumberingAfterBreak="0">
    <w:nsid w:val="6FCA61AD"/>
    <w:multiLevelType w:val="multilevel"/>
    <w:tmpl w:val="E062BE6A"/>
    <w:lvl w:ilvl="0">
      <w:start w:val="1"/>
      <w:numFmt w:val="decimal"/>
      <w:lvlText w:val="%1"/>
      <w:lvlJc w:val="left"/>
      <w:pPr>
        <w:ind w:left="454" w:hanging="454"/>
      </w:pPr>
      <w:rPr>
        <w:rFonts w:hint="default"/>
      </w:rPr>
    </w:lvl>
    <w:lvl w:ilvl="1">
      <w:start w:val="1"/>
      <w:numFmt w:val="decimal"/>
      <w:lvlRestart w:val="0"/>
      <w:lvlText w:val="%1.%2"/>
      <w:lvlJc w:val="left"/>
      <w:pPr>
        <w:ind w:left="680" w:hanging="680"/>
      </w:pPr>
      <w:rPr>
        <w:rFonts w:hint="default"/>
      </w:rPr>
    </w:lvl>
    <w:lvl w:ilvl="2">
      <w:start w:val="1"/>
      <w:numFmt w:val="none"/>
      <w:lvlRestart w:val="0"/>
      <w:lvlText w:val="1.1.1"/>
      <w:lvlJc w:val="left"/>
      <w:pPr>
        <w:tabs>
          <w:tab w:val="num" w:pos="907"/>
        </w:tabs>
        <w:ind w:left="907" w:hanging="907"/>
      </w:pPr>
      <w:rPr>
        <w:rFonts w:hint="default"/>
      </w:rPr>
    </w:lvl>
    <w:lvl w:ilvl="3">
      <w:start w:val="1"/>
      <w:numFmt w:val="decimal"/>
      <w:lvlRestart w:val="0"/>
      <w:lvlText w:val="%4.1.1.1"/>
      <w:lvlJc w:val="left"/>
      <w:pPr>
        <w:ind w:left="1134" w:hanging="1134"/>
      </w:pPr>
      <w:rPr>
        <w:rFonts w:hint="default"/>
      </w:rPr>
    </w:lvl>
    <w:lvl w:ilvl="4">
      <w:start w:val="1"/>
      <w:numFmt w:val="decimal"/>
      <w:lvlText w:val="%1.%2.%3.%4.%5."/>
      <w:lvlJc w:val="left"/>
      <w:pPr>
        <w:ind w:left="2686" w:hanging="792"/>
      </w:pPr>
      <w:rPr>
        <w:rFonts w:hint="default"/>
      </w:rPr>
    </w:lvl>
    <w:lvl w:ilvl="5">
      <w:start w:val="1"/>
      <w:numFmt w:val="decimal"/>
      <w:lvlText w:val="%1.%2.%3.%4.%5.%6."/>
      <w:lvlJc w:val="left"/>
      <w:pPr>
        <w:ind w:left="3190" w:hanging="936"/>
      </w:pPr>
      <w:rPr>
        <w:rFonts w:hint="default"/>
      </w:rPr>
    </w:lvl>
    <w:lvl w:ilvl="6">
      <w:start w:val="1"/>
      <w:numFmt w:val="decimal"/>
      <w:lvlText w:val="%1.%2.%3.%4.%5.%6.%7."/>
      <w:lvlJc w:val="left"/>
      <w:pPr>
        <w:ind w:left="3694" w:hanging="1080"/>
      </w:pPr>
      <w:rPr>
        <w:rFonts w:hint="default"/>
      </w:rPr>
    </w:lvl>
    <w:lvl w:ilvl="7">
      <w:start w:val="1"/>
      <w:numFmt w:val="decimal"/>
      <w:lvlText w:val="%1.%2.%3.%4.%5.%6.%7.%8."/>
      <w:lvlJc w:val="left"/>
      <w:pPr>
        <w:ind w:left="4198" w:hanging="1224"/>
      </w:pPr>
      <w:rPr>
        <w:rFonts w:hint="default"/>
      </w:rPr>
    </w:lvl>
    <w:lvl w:ilvl="8">
      <w:start w:val="1"/>
      <w:numFmt w:val="decimal"/>
      <w:lvlText w:val="%1.%2.%3.%4.%5.%6.%7.%8.%9."/>
      <w:lvlJc w:val="left"/>
      <w:pPr>
        <w:ind w:left="4774" w:hanging="1440"/>
      </w:pPr>
      <w:rPr>
        <w:rFonts w:hint="default"/>
      </w:rPr>
    </w:lvl>
  </w:abstractNum>
  <w:abstractNum w:abstractNumId="25" w15:restartNumberingAfterBreak="0">
    <w:nsid w:val="7A9D3D78"/>
    <w:multiLevelType w:val="hybridMultilevel"/>
    <w:tmpl w:val="DBAC04BA"/>
    <w:lvl w:ilvl="0" w:tplc="04070005">
      <w:start w:val="1"/>
      <w:numFmt w:val="bullet"/>
      <w:lvlText w:val=""/>
      <w:lvlJc w:val="left"/>
      <w:pPr>
        <w:ind w:left="360" w:hanging="360"/>
      </w:pPr>
      <w:rPr>
        <w:rFonts w:ascii="Wingdings" w:hAnsi="Wingdings"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num w:numId="1">
    <w:abstractNumId w:val="11"/>
  </w:num>
  <w:num w:numId="2">
    <w:abstractNumId w:val="11"/>
  </w:num>
  <w:num w:numId="3">
    <w:abstractNumId w:val="11"/>
  </w:num>
  <w:num w:numId="4">
    <w:abstractNumId w:val="11"/>
  </w:num>
  <w:num w:numId="5">
    <w:abstractNumId w:val="16"/>
  </w:num>
  <w:num w:numId="6">
    <w:abstractNumId w:val="11"/>
  </w:num>
  <w:num w:numId="7">
    <w:abstractNumId w:val="11"/>
  </w:num>
  <w:num w:numId="8">
    <w:abstractNumId w:val="11"/>
  </w:num>
  <w:num w:numId="9">
    <w:abstractNumId w:val="11"/>
  </w:num>
  <w:num w:numId="10">
    <w:abstractNumId w:val="23"/>
  </w:num>
  <w:num w:numId="11">
    <w:abstractNumId w:val="5"/>
  </w:num>
  <w:num w:numId="12">
    <w:abstractNumId w:val="23"/>
  </w:num>
  <w:num w:numId="13">
    <w:abstractNumId w:val="19"/>
  </w:num>
  <w:num w:numId="14">
    <w:abstractNumId w:val="23"/>
  </w:num>
  <w:num w:numId="15">
    <w:abstractNumId w:val="19"/>
  </w:num>
  <w:num w:numId="16">
    <w:abstractNumId w:val="19"/>
  </w:num>
  <w:num w:numId="17">
    <w:abstractNumId w:val="24"/>
  </w:num>
  <w:num w:numId="18">
    <w:abstractNumId w:val="24"/>
  </w:num>
  <w:num w:numId="19">
    <w:abstractNumId w:val="24"/>
  </w:num>
  <w:num w:numId="20">
    <w:abstractNumId w:val="14"/>
  </w:num>
  <w:num w:numId="21">
    <w:abstractNumId w:val="4"/>
  </w:num>
  <w:num w:numId="22">
    <w:abstractNumId w:val="3"/>
  </w:num>
  <w:num w:numId="23">
    <w:abstractNumId w:val="3"/>
  </w:num>
  <w:num w:numId="24">
    <w:abstractNumId w:val="3"/>
  </w:num>
  <w:num w:numId="25">
    <w:abstractNumId w:val="12"/>
  </w:num>
  <w:num w:numId="26">
    <w:abstractNumId w:val="12"/>
  </w:num>
  <w:num w:numId="27">
    <w:abstractNumId w:val="22"/>
  </w:num>
  <w:num w:numId="28">
    <w:abstractNumId w:val="25"/>
  </w:num>
  <w:num w:numId="29">
    <w:abstractNumId w:val="20"/>
  </w:num>
  <w:num w:numId="30">
    <w:abstractNumId w:val="13"/>
  </w:num>
  <w:num w:numId="31">
    <w:abstractNumId w:val="8"/>
  </w:num>
  <w:num w:numId="32">
    <w:abstractNumId w:val="18"/>
  </w:num>
  <w:num w:numId="33">
    <w:abstractNumId w:val="7"/>
  </w:num>
  <w:num w:numId="34">
    <w:abstractNumId w:val="10"/>
  </w:num>
  <w:num w:numId="35">
    <w:abstractNumId w:val="1"/>
  </w:num>
  <w:num w:numId="36">
    <w:abstractNumId w:val="15"/>
  </w:num>
  <w:num w:numId="37">
    <w:abstractNumId w:val="6"/>
  </w:num>
  <w:num w:numId="38">
    <w:abstractNumId w:val="21"/>
  </w:num>
  <w:num w:numId="39">
    <w:abstractNumId w:val="9"/>
  </w:num>
  <w:num w:numId="40">
    <w:abstractNumId w:val="0"/>
  </w:num>
  <w:num w:numId="41">
    <w:abstractNumId w:val="2"/>
  </w:num>
  <w:num w:numId="4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proofState w:spelling="clean" w:grammar="clean"/>
  <w:defaultTabStop w:val="708"/>
  <w:autoHyphenation/>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0F6A"/>
    <w:rsid w:val="00000656"/>
    <w:rsid w:val="00000ABF"/>
    <w:rsid w:val="000019C8"/>
    <w:rsid w:val="00001D00"/>
    <w:rsid w:val="00002189"/>
    <w:rsid w:val="00004685"/>
    <w:rsid w:val="00004F03"/>
    <w:rsid w:val="00006136"/>
    <w:rsid w:val="00006366"/>
    <w:rsid w:val="0001645C"/>
    <w:rsid w:val="000222E0"/>
    <w:rsid w:val="00024219"/>
    <w:rsid w:val="0002762B"/>
    <w:rsid w:val="00031C1D"/>
    <w:rsid w:val="0003285B"/>
    <w:rsid w:val="000330CE"/>
    <w:rsid w:val="0003630A"/>
    <w:rsid w:val="0004088C"/>
    <w:rsid w:val="00040EDA"/>
    <w:rsid w:val="00041C54"/>
    <w:rsid w:val="00041C5E"/>
    <w:rsid w:val="00042DDD"/>
    <w:rsid w:val="00043D13"/>
    <w:rsid w:val="000452CC"/>
    <w:rsid w:val="00045383"/>
    <w:rsid w:val="00045FA9"/>
    <w:rsid w:val="0004753D"/>
    <w:rsid w:val="00051DD6"/>
    <w:rsid w:val="000546B9"/>
    <w:rsid w:val="000574A9"/>
    <w:rsid w:val="00057B34"/>
    <w:rsid w:val="0006142E"/>
    <w:rsid w:val="00061741"/>
    <w:rsid w:val="0006389B"/>
    <w:rsid w:val="00063C54"/>
    <w:rsid w:val="00064333"/>
    <w:rsid w:val="00064510"/>
    <w:rsid w:val="0006736B"/>
    <w:rsid w:val="00070408"/>
    <w:rsid w:val="000706E9"/>
    <w:rsid w:val="0007091E"/>
    <w:rsid w:val="000723CC"/>
    <w:rsid w:val="000724F9"/>
    <w:rsid w:val="0007299A"/>
    <w:rsid w:val="000766BE"/>
    <w:rsid w:val="00080296"/>
    <w:rsid w:val="0008206F"/>
    <w:rsid w:val="00082D64"/>
    <w:rsid w:val="0008378B"/>
    <w:rsid w:val="0008467C"/>
    <w:rsid w:val="00084F8C"/>
    <w:rsid w:val="000858F5"/>
    <w:rsid w:val="0009117E"/>
    <w:rsid w:val="0009309F"/>
    <w:rsid w:val="000964B4"/>
    <w:rsid w:val="00097A30"/>
    <w:rsid w:val="000A054F"/>
    <w:rsid w:val="000A0C65"/>
    <w:rsid w:val="000A152E"/>
    <w:rsid w:val="000A5438"/>
    <w:rsid w:val="000A7C59"/>
    <w:rsid w:val="000B0A7C"/>
    <w:rsid w:val="000B1880"/>
    <w:rsid w:val="000B1AAA"/>
    <w:rsid w:val="000B257A"/>
    <w:rsid w:val="000B2B81"/>
    <w:rsid w:val="000B498B"/>
    <w:rsid w:val="000B4CDC"/>
    <w:rsid w:val="000C1C58"/>
    <w:rsid w:val="000C272A"/>
    <w:rsid w:val="000C28FC"/>
    <w:rsid w:val="000C40E3"/>
    <w:rsid w:val="000C4A83"/>
    <w:rsid w:val="000C6E0B"/>
    <w:rsid w:val="000D4255"/>
    <w:rsid w:val="000D472A"/>
    <w:rsid w:val="000D4820"/>
    <w:rsid w:val="000D5242"/>
    <w:rsid w:val="000D6B60"/>
    <w:rsid w:val="000D7C37"/>
    <w:rsid w:val="000E2124"/>
    <w:rsid w:val="000E228D"/>
    <w:rsid w:val="000E238F"/>
    <w:rsid w:val="000E28C5"/>
    <w:rsid w:val="000E29CA"/>
    <w:rsid w:val="000E4B43"/>
    <w:rsid w:val="000E797A"/>
    <w:rsid w:val="000E7C46"/>
    <w:rsid w:val="000F1E8D"/>
    <w:rsid w:val="000F29D3"/>
    <w:rsid w:val="000F3B13"/>
    <w:rsid w:val="000F54FA"/>
    <w:rsid w:val="000F5AF0"/>
    <w:rsid w:val="000F6154"/>
    <w:rsid w:val="000F7028"/>
    <w:rsid w:val="000F7654"/>
    <w:rsid w:val="00103851"/>
    <w:rsid w:val="00103E9F"/>
    <w:rsid w:val="0010483C"/>
    <w:rsid w:val="001105CA"/>
    <w:rsid w:val="001117E2"/>
    <w:rsid w:val="0011196C"/>
    <w:rsid w:val="00111E27"/>
    <w:rsid w:val="00112C81"/>
    <w:rsid w:val="001133A3"/>
    <w:rsid w:val="001141F0"/>
    <w:rsid w:val="001144F8"/>
    <w:rsid w:val="001161CE"/>
    <w:rsid w:val="00116596"/>
    <w:rsid w:val="00121C5E"/>
    <w:rsid w:val="00124499"/>
    <w:rsid w:val="00131CFC"/>
    <w:rsid w:val="00133F8A"/>
    <w:rsid w:val="001353F7"/>
    <w:rsid w:val="00136792"/>
    <w:rsid w:val="00136D2D"/>
    <w:rsid w:val="00137CB1"/>
    <w:rsid w:val="00141030"/>
    <w:rsid w:val="001412A1"/>
    <w:rsid w:val="00141838"/>
    <w:rsid w:val="00146FAE"/>
    <w:rsid w:val="0015442E"/>
    <w:rsid w:val="0015549F"/>
    <w:rsid w:val="0015589E"/>
    <w:rsid w:val="00156E79"/>
    <w:rsid w:val="00157823"/>
    <w:rsid w:val="00160128"/>
    <w:rsid w:val="00161D75"/>
    <w:rsid w:val="0016280E"/>
    <w:rsid w:val="0016464B"/>
    <w:rsid w:val="0016495A"/>
    <w:rsid w:val="00165D3E"/>
    <w:rsid w:val="00172798"/>
    <w:rsid w:val="00172C4D"/>
    <w:rsid w:val="001741BF"/>
    <w:rsid w:val="00174707"/>
    <w:rsid w:val="0017576F"/>
    <w:rsid w:val="0017736A"/>
    <w:rsid w:val="00180C46"/>
    <w:rsid w:val="00181BE5"/>
    <w:rsid w:val="00181C4E"/>
    <w:rsid w:val="0018295E"/>
    <w:rsid w:val="001852B1"/>
    <w:rsid w:val="001852C3"/>
    <w:rsid w:val="00186ACF"/>
    <w:rsid w:val="001871ED"/>
    <w:rsid w:val="00192BA8"/>
    <w:rsid w:val="00192ECC"/>
    <w:rsid w:val="00196FA1"/>
    <w:rsid w:val="001A2347"/>
    <w:rsid w:val="001A3492"/>
    <w:rsid w:val="001A5901"/>
    <w:rsid w:val="001A6DAC"/>
    <w:rsid w:val="001A704B"/>
    <w:rsid w:val="001A765C"/>
    <w:rsid w:val="001B063A"/>
    <w:rsid w:val="001B291D"/>
    <w:rsid w:val="001B5A59"/>
    <w:rsid w:val="001B745B"/>
    <w:rsid w:val="001C3998"/>
    <w:rsid w:val="001C461A"/>
    <w:rsid w:val="001D0B17"/>
    <w:rsid w:val="001D102D"/>
    <w:rsid w:val="001D1688"/>
    <w:rsid w:val="001D3C6A"/>
    <w:rsid w:val="001D5003"/>
    <w:rsid w:val="001D7792"/>
    <w:rsid w:val="001E0A9F"/>
    <w:rsid w:val="001E3ED7"/>
    <w:rsid w:val="001E6C0D"/>
    <w:rsid w:val="001F2778"/>
    <w:rsid w:val="001F409C"/>
    <w:rsid w:val="001F72C6"/>
    <w:rsid w:val="001F75D3"/>
    <w:rsid w:val="001F7A40"/>
    <w:rsid w:val="0020240B"/>
    <w:rsid w:val="002042E1"/>
    <w:rsid w:val="00204367"/>
    <w:rsid w:val="002056FD"/>
    <w:rsid w:val="00205D49"/>
    <w:rsid w:val="00206B47"/>
    <w:rsid w:val="002101B0"/>
    <w:rsid w:val="00211144"/>
    <w:rsid w:val="00211853"/>
    <w:rsid w:val="00211EC9"/>
    <w:rsid w:val="00213D81"/>
    <w:rsid w:val="00214DFB"/>
    <w:rsid w:val="00216715"/>
    <w:rsid w:val="00221C99"/>
    <w:rsid w:val="00221F8B"/>
    <w:rsid w:val="00223841"/>
    <w:rsid w:val="00223A9E"/>
    <w:rsid w:val="002243C1"/>
    <w:rsid w:val="00224501"/>
    <w:rsid w:val="0022581B"/>
    <w:rsid w:val="0022681C"/>
    <w:rsid w:val="00232BA6"/>
    <w:rsid w:val="0023308E"/>
    <w:rsid w:val="00233E7E"/>
    <w:rsid w:val="002347AA"/>
    <w:rsid w:val="00234B3C"/>
    <w:rsid w:val="00234DDC"/>
    <w:rsid w:val="00240656"/>
    <w:rsid w:val="00241B9C"/>
    <w:rsid w:val="00242090"/>
    <w:rsid w:val="0024421C"/>
    <w:rsid w:val="00244A57"/>
    <w:rsid w:val="0025367B"/>
    <w:rsid w:val="00254185"/>
    <w:rsid w:val="002619D4"/>
    <w:rsid w:val="00262124"/>
    <w:rsid w:val="00263B27"/>
    <w:rsid w:val="0026489E"/>
    <w:rsid w:val="002657CF"/>
    <w:rsid w:val="0026766D"/>
    <w:rsid w:val="00272873"/>
    <w:rsid w:val="00276A7E"/>
    <w:rsid w:val="002770E0"/>
    <w:rsid w:val="002774DE"/>
    <w:rsid w:val="00277B36"/>
    <w:rsid w:val="0028026D"/>
    <w:rsid w:val="0028231E"/>
    <w:rsid w:val="00283872"/>
    <w:rsid w:val="002847A4"/>
    <w:rsid w:val="00286F89"/>
    <w:rsid w:val="00286FDD"/>
    <w:rsid w:val="002921A1"/>
    <w:rsid w:val="00292E9B"/>
    <w:rsid w:val="002931F8"/>
    <w:rsid w:val="002932D1"/>
    <w:rsid w:val="00293447"/>
    <w:rsid w:val="002954D3"/>
    <w:rsid w:val="00295AD1"/>
    <w:rsid w:val="002A3B15"/>
    <w:rsid w:val="002A5BF2"/>
    <w:rsid w:val="002A5FAD"/>
    <w:rsid w:val="002A6848"/>
    <w:rsid w:val="002B39E6"/>
    <w:rsid w:val="002B4C95"/>
    <w:rsid w:val="002B4D76"/>
    <w:rsid w:val="002B63A3"/>
    <w:rsid w:val="002B6FEC"/>
    <w:rsid w:val="002B725A"/>
    <w:rsid w:val="002B7301"/>
    <w:rsid w:val="002B7F3A"/>
    <w:rsid w:val="002C09FF"/>
    <w:rsid w:val="002C1174"/>
    <w:rsid w:val="002C15EB"/>
    <w:rsid w:val="002C1E6C"/>
    <w:rsid w:val="002C313C"/>
    <w:rsid w:val="002C4618"/>
    <w:rsid w:val="002C6221"/>
    <w:rsid w:val="002C685F"/>
    <w:rsid w:val="002D08FD"/>
    <w:rsid w:val="002D20F7"/>
    <w:rsid w:val="002D471C"/>
    <w:rsid w:val="002D4B2A"/>
    <w:rsid w:val="002D69B8"/>
    <w:rsid w:val="002D7C14"/>
    <w:rsid w:val="002E0F7C"/>
    <w:rsid w:val="002E16F0"/>
    <w:rsid w:val="002E4602"/>
    <w:rsid w:val="002E6820"/>
    <w:rsid w:val="002E7041"/>
    <w:rsid w:val="002F2259"/>
    <w:rsid w:val="002F4D94"/>
    <w:rsid w:val="002F4FFE"/>
    <w:rsid w:val="002F6833"/>
    <w:rsid w:val="002F6F62"/>
    <w:rsid w:val="00300735"/>
    <w:rsid w:val="0030198E"/>
    <w:rsid w:val="00304536"/>
    <w:rsid w:val="00304800"/>
    <w:rsid w:val="00312E05"/>
    <w:rsid w:val="00313488"/>
    <w:rsid w:val="0031704B"/>
    <w:rsid w:val="00317CDA"/>
    <w:rsid w:val="003202F7"/>
    <w:rsid w:val="0032130D"/>
    <w:rsid w:val="003214FC"/>
    <w:rsid w:val="00323807"/>
    <w:rsid w:val="0032398F"/>
    <w:rsid w:val="00323B56"/>
    <w:rsid w:val="003241A7"/>
    <w:rsid w:val="00326F8A"/>
    <w:rsid w:val="00327F84"/>
    <w:rsid w:val="00330991"/>
    <w:rsid w:val="00333777"/>
    <w:rsid w:val="00334A99"/>
    <w:rsid w:val="0033534A"/>
    <w:rsid w:val="00336DE9"/>
    <w:rsid w:val="003377DF"/>
    <w:rsid w:val="003400C8"/>
    <w:rsid w:val="00340AE9"/>
    <w:rsid w:val="00342E03"/>
    <w:rsid w:val="0034333A"/>
    <w:rsid w:val="00345AE9"/>
    <w:rsid w:val="00346EAD"/>
    <w:rsid w:val="00347A89"/>
    <w:rsid w:val="0035074F"/>
    <w:rsid w:val="00350D45"/>
    <w:rsid w:val="003513C5"/>
    <w:rsid w:val="00352C09"/>
    <w:rsid w:val="00354CFD"/>
    <w:rsid w:val="00355098"/>
    <w:rsid w:val="003557FA"/>
    <w:rsid w:val="0035616E"/>
    <w:rsid w:val="00356ED6"/>
    <w:rsid w:val="00357ECC"/>
    <w:rsid w:val="003618A2"/>
    <w:rsid w:val="00363D11"/>
    <w:rsid w:val="00366790"/>
    <w:rsid w:val="00366A84"/>
    <w:rsid w:val="0037061F"/>
    <w:rsid w:val="003728AB"/>
    <w:rsid w:val="003731F8"/>
    <w:rsid w:val="003746AC"/>
    <w:rsid w:val="0037744E"/>
    <w:rsid w:val="00377F4F"/>
    <w:rsid w:val="0038021C"/>
    <w:rsid w:val="003804B1"/>
    <w:rsid w:val="0038241C"/>
    <w:rsid w:val="003826BA"/>
    <w:rsid w:val="003828C5"/>
    <w:rsid w:val="00383550"/>
    <w:rsid w:val="003849C9"/>
    <w:rsid w:val="003879BC"/>
    <w:rsid w:val="003879E4"/>
    <w:rsid w:val="00390189"/>
    <w:rsid w:val="003904D0"/>
    <w:rsid w:val="00391C36"/>
    <w:rsid w:val="00393DDF"/>
    <w:rsid w:val="003947DF"/>
    <w:rsid w:val="00394EDF"/>
    <w:rsid w:val="003A12F2"/>
    <w:rsid w:val="003A130F"/>
    <w:rsid w:val="003A2CD7"/>
    <w:rsid w:val="003A359B"/>
    <w:rsid w:val="003A3A37"/>
    <w:rsid w:val="003A3E68"/>
    <w:rsid w:val="003A52EB"/>
    <w:rsid w:val="003A56EC"/>
    <w:rsid w:val="003A5ABE"/>
    <w:rsid w:val="003A78F6"/>
    <w:rsid w:val="003B2252"/>
    <w:rsid w:val="003C04D1"/>
    <w:rsid w:val="003C221E"/>
    <w:rsid w:val="003C3BFA"/>
    <w:rsid w:val="003C4190"/>
    <w:rsid w:val="003C62E8"/>
    <w:rsid w:val="003C69D2"/>
    <w:rsid w:val="003C7D60"/>
    <w:rsid w:val="003D0E6C"/>
    <w:rsid w:val="003D0EC4"/>
    <w:rsid w:val="003D116C"/>
    <w:rsid w:val="003D16E3"/>
    <w:rsid w:val="003D2CD7"/>
    <w:rsid w:val="003D40F5"/>
    <w:rsid w:val="003D7188"/>
    <w:rsid w:val="003D7321"/>
    <w:rsid w:val="003E2070"/>
    <w:rsid w:val="003E2B98"/>
    <w:rsid w:val="003E2E1C"/>
    <w:rsid w:val="003E2F14"/>
    <w:rsid w:val="003E3B62"/>
    <w:rsid w:val="003E4CD5"/>
    <w:rsid w:val="003E55BC"/>
    <w:rsid w:val="003E5E66"/>
    <w:rsid w:val="003E6EDF"/>
    <w:rsid w:val="003E7AC9"/>
    <w:rsid w:val="003E7E02"/>
    <w:rsid w:val="003F2682"/>
    <w:rsid w:val="003F48AC"/>
    <w:rsid w:val="003F48C0"/>
    <w:rsid w:val="003F5C6C"/>
    <w:rsid w:val="003F62BE"/>
    <w:rsid w:val="0040141F"/>
    <w:rsid w:val="00402077"/>
    <w:rsid w:val="00403B65"/>
    <w:rsid w:val="00404944"/>
    <w:rsid w:val="004053D4"/>
    <w:rsid w:val="0041007F"/>
    <w:rsid w:val="0041146B"/>
    <w:rsid w:val="00412C24"/>
    <w:rsid w:val="00412C6F"/>
    <w:rsid w:val="00412DBB"/>
    <w:rsid w:val="00413EB9"/>
    <w:rsid w:val="00413F2D"/>
    <w:rsid w:val="004142B4"/>
    <w:rsid w:val="004149C9"/>
    <w:rsid w:val="00414EA7"/>
    <w:rsid w:val="00420105"/>
    <w:rsid w:val="00421A8D"/>
    <w:rsid w:val="00422356"/>
    <w:rsid w:val="004236C0"/>
    <w:rsid w:val="00423E8F"/>
    <w:rsid w:val="00425183"/>
    <w:rsid w:val="00425544"/>
    <w:rsid w:val="00427C77"/>
    <w:rsid w:val="00431087"/>
    <w:rsid w:val="00431D22"/>
    <w:rsid w:val="00440C0C"/>
    <w:rsid w:val="004455BA"/>
    <w:rsid w:val="00445C64"/>
    <w:rsid w:val="00446C0F"/>
    <w:rsid w:val="0045044A"/>
    <w:rsid w:val="004510ED"/>
    <w:rsid w:val="00453555"/>
    <w:rsid w:val="004536AC"/>
    <w:rsid w:val="00466F1F"/>
    <w:rsid w:val="004672B9"/>
    <w:rsid w:val="00472B4B"/>
    <w:rsid w:val="004744DE"/>
    <w:rsid w:val="00475834"/>
    <w:rsid w:val="0048007F"/>
    <w:rsid w:val="00482F86"/>
    <w:rsid w:val="00484068"/>
    <w:rsid w:val="00486C9B"/>
    <w:rsid w:val="004871ED"/>
    <w:rsid w:val="00491184"/>
    <w:rsid w:val="00492B8B"/>
    <w:rsid w:val="00493572"/>
    <w:rsid w:val="0049428B"/>
    <w:rsid w:val="00494352"/>
    <w:rsid w:val="00497597"/>
    <w:rsid w:val="004A272D"/>
    <w:rsid w:val="004A54F4"/>
    <w:rsid w:val="004A5CE8"/>
    <w:rsid w:val="004A6F6D"/>
    <w:rsid w:val="004A71BB"/>
    <w:rsid w:val="004B17AB"/>
    <w:rsid w:val="004B1AAD"/>
    <w:rsid w:val="004B25DB"/>
    <w:rsid w:val="004B366C"/>
    <w:rsid w:val="004B6940"/>
    <w:rsid w:val="004B7353"/>
    <w:rsid w:val="004B7DB3"/>
    <w:rsid w:val="004C32C8"/>
    <w:rsid w:val="004C38BC"/>
    <w:rsid w:val="004C3984"/>
    <w:rsid w:val="004C4EC4"/>
    <w:rsid w:val="004C589F"/>
    <w:rsid w:val="004C6BAB"/>
    <w:rsid w:val="004C7311"/>
    <w:rsid w:val="004D12FF"/>
    <w:rsid w:val="004D2913"/>
    <w:rsid w:val="004D527A"/>
    <w:rsid w:val="004D5429"/>
    <w:rsid w:val="004E100D"/>
    <w:rsid w:val="004E283C"/>
    <w:rsid w:val="004E3E74"/>
    <w:rsid w:val="004E5A53"/>
    <w:rsid w:val="004E61C9"/>
    <w:rsid w:val="004E6428"/>
    <w:rsid w:val="004F2A72"/>
    <w:rsid w:val="004F41B1"/>
    <w:rsid w:val="004F4303"/>
    <w:rsid w:val="004F4BCB"/>
    <w:rsid w:val="005003D1"/>
    <w:rsid w:val="00500417"/>
    <w:rsid w:val="00501126"/>
    <w:rsid w:val="00501298"/>
    <w:rsid w:val="0050296E"/>
    <w:rsid w:val="00504AAF"/>
    <w:rsid w:val="005060A4"/>
    <w:rsid w:val="00506E37"/>
    <w:rsid w:val="005079FC"/>
    <w:rsid w:val="005107E6"/>
    <w:rsid w:val="00510EE1"/>
    <w:rsid w:val="005132DD"/>
    <w:rsid w:val="00513DB7"/>
    <w:rsid w:val="005148C1"/>
    <w:rsid w:val="00515EDA"/>
    <w:rsid w:val="005169DF"/>
    <w:rsid w:val="00521491"/>
    <w:rsid w:val="00521880"/>
    <w:rsid w:val="005229D3"/>
    <w:rsid w:val="0053058C"/>
    <w:rsid w:val="005321D6"/>
    <w:rsid w:val="00532203"/>
    <w:rsid w:val="00533DFD"/>
    <w:rsid w:val="00534FFA"/>
    <w:rsid w:val="005377E9"/>
    <w:rsid w:val="005401A6"/>
    <w:rsid w:val="0054035B"/>
    <w:rsid w:val="00541524"/>
    <w:rsid w:val="005416A4"/>
    <w:rsid w:val="00544DBE"/>
    <w:rsid w:val="00545D5C"/>
    <w:rsid w:val="005460E0"/>
    <w:rsid w:val="00550131"/>
    <w:rsid w:val="00550EDE"/>
    <w:rsid w:val="00551F14"/>
    <w:rsid w:val="0055522C"/>
    <w:rsid w:val="0055525A"/>
    <w:rsid w:val="00556012"/>
    <w:rsid w:val="00557194"/>
    <w:rsid w:val="0056137E"/>
    <w:rsid w:val="00563659"/>
    <w:rsid w:val="005652E9"/>
    <w:rsid w:val="00566710"/>
    <w:rsid w:val="00566CBA"/>
    <w:rsid w:val="00567F97"/>
    <w:rsid w:val="00572D68"/>
    <w:rsid w:val="005733AA"/>
    <w:rsid w:val="005752BE"/>
    <w:rsid w:val="0057737C"/>
    <w:rsid w:val="00577887"/>
    <w:rsid w:val="00580F52"/>
    <w:rsid w:val="005810C3"/>
    <w:rsid w:val="005819C7"/>
    <w:rsid w:val="0058229B"/>
    <w:rsid w:val="00582356"/>
    <w:rsid w:val="00582CDC"/>
    <w:rsid w:val="00583670"/>
    <w:rsid w:val="0058472F"/>
    <w:rsid w:val="00586EC6"/>
    <w:rsid w:val="0058773D"/>
    <w:rsid w:val="0059268B"/>
    <w:rsid w:val="00594F84"/>
    <w:rsid w:val="0059602E"/>
    <w:rsid w:val="005A0164"/>
    <w:rsid w:val="005A141A"/>
    <w:rsid w:val="005A281C"/>
    <w:rsid w:val="005A3825"/>
    <w:rsid w:val="005A460D"/>
    <w:rsid w:val="005A5F67"/>
    <w:rsid w:val="005B042A"/>
    <w:rsid w:val="005B052F"/>
    <w:rsid w:val="005B1145"/>
    <w:rsid w:val="005B1B7A"/>
    <w:rsid w:val="005B1F67"/>
    <w:rsid w:val="005B2D57"/>
    <w:rsid w:val="005B700F"/>
    <w:rsid w:val="005B72DB"/>
    <w:rsid w:val="005C034D"/>
    <w:rsid w:val="005C1567"/>
    <w:rsid w:val="005C15B3"/>
    <w:rsid w:val="005C2288"/>
    <w:rsid w:val="005C36BF"/>
    <w:rsid w:val="005C7713"/>
    <w:rsid w:val="005D08AB"/>
    <w:rsid w:val="005D1352"/>
    <w:rsid w:val="005D2448"/>
    <w:rsid w:val="005D3F7F"/>
    <w:rsid w:val="005D52DE"/>
    <w:rsid w:val="005D71D0"/>
    <w:rsid w:val="005D78A7"/>
    <w:rsid w:val="005E1295"/>
    <w:rsid w:val="005E3AFA"/>
    <w:rsid w:val="005E3DC6"/>
    <w:rsid w:val="005E4929"/>
    <w:rsid w:val="005E582F"/>
    <w:rsid w:val="005E6043"/>
    <w:rsid w:val="005F1505"/>
    <w:rsid w:val="005F2E93"/>
    <w:rsid w:val="005F4909"/>
    <w:rsid w:val="005F513F"/>
    <w:rsid w:val="005F5914"/>
    <w:rsid w:val="005F6185"/>
    <w:rsid w:val="005F7185"/>
    <w:rsid w:val="00600D2C"/>
    <w:rsid w:val="006029B8"/>
    <w:rsid w:val="00602AFB"/>
    <w:rsid w:val="00602CDE"/>
    <w:rsid w:val="006045F7"/>
    <w:rsid w:val="00604F01"/>
    <w:rsid w:val="00605208"/>
    <w:rsid w:val="00610530"/>
    <w:rsid w:val="00611E4C"/>
    <w:rsid w:val="0061228B"/>
    <w:rsid w:val="0061294D"/>
    <w:rsid w:val="006131DB"/>
    <w:rsid w:val="00614060"/>
    <w:rsid w:val="0061461A"/>
    <w:rsid w:val="00617E7E"/>
    <w:rsid w:val="0062084E"/>
    <w:rsid w:val="006222DE"/>
    <w:rsid w:val="006231F3"/>
    <w:rsid w:val="00626214"/>
    <w:rsid w:val="006263B1"/>
    <w:rsid w:val="0062685C"/>
    <w:rsid w:val="006308CD"/>
    <w:rsid w:val="00631F86"/>
    <w:rsid w:val="00632B03"/>
    <w:rsid w:val="00635175"/>
    <w:rsid w:val="006357B7"/>
    <w:rsid w:val="00636D34"/>
    <w:rsid w:val="00636E1A"/>
    <w:rsid w:val="00640393"/>
    <w:rsid w:val="006406CA"/>
    <w:rsid w:val="0064093B"/>
    <w:rsid w:val="006410DA"/>
    <w:rsid w:val="006436C3"/>
    <w:rsid w:val="006437BB"/>
    <w:rsid w:val="00645495"/>
    <w:rsid w:val="006460E4"/>
    <w:rsid w:val="00646211"/>
    <w:rsid w:val="00651443"/>
    <w:rsid w:val="00652120"/>
    <w:rsid w:val="0065226C"/>
    <w:rsid w:val="0065571E"/>
    <w:rsid w:val="00656786"/>
    <w:rsid w:val="00657D89"/>
    <w:rsid w:val="0066064A"/>
    <w:rsid w:val="00660849"/>
    <w:rsid w:val="00660A9F"/>
    <w:rsid w:val="00661926"/>
    <w:rsid w:val="006636C4"/>
    <w:rsid w:val="00665F11"/>
    <w:rsid w:val="00666EE5"/>
    <w:rsid w:val="00667075"/>
    <w:rsid w:val="00673F9D"/>
    <w:rsid w:val="00682C29"/>
    <w:rsid w:val="00684A1A"/>
    <w:rsid w:val="00684E2F"/>
    <w:rsid w:val="006943B5"/>
    <w:rsid w:val="00694535"/>
    <w:rsid w:val="00695F27"/>
    <w:rsid w:val="006A06A9"/>
    <w:rsid w:val="006A2321"/>
    <w:rsid w:val="006A45AC"/>
    <w:rsid w:val="006A4926"/>
    <w:rsid w:val="006A56AA"/>
    <w:rsid w:val="006A711A"/>
    <w:rsid w:val="006A7E18"/>
    <w:rsid w:val="006B1A84"/>
    <w:rsid w:val="006B1B50"/>
    <w:rsid w:val="006B2690"/>
    <w:rsid w:val="006B30F4"/>
    <w:rsid w:val="006B5BEF"/>
    <w:rsid w:val="006B6980"/>
    <w:rsid w:val="006C0678"/>
    <w:rsid w:val="006C0C6D"/>
    <w:rsid w:val="006C267F"/>
    <w:rsid w:val="006C5260"/>
    <w:rsid w:val="006C5C12"/>
    <w:rsid w:val="006C5F24"/>
    <w:rsid w:val="006C6B71"/>
    <w:rsid w:val="006D089D"/>
    <w:rsid w:val="006D23DC"/>
    <w:rsid w:val="006D3627"/>
    <w:rsid w:val="006D38CB"/>
    <w:rsid w:val="006D522F"/>
    <w:rsid w:val="006D698A"/>
    <w:rsid w:val="006D70FD"/>
    <w:rsid w:val="006E095C"/>
    <w:rsid w:val="006E1A20"/>
    <w:rsid w:val="006E3427"/>
    <w:rsid w:val="006E385C"/>
    <w:rsid w:val="006E772C"/>
    <w:rsid w:val="006E7C66"/>
    <w:rsid w:val="006F0618"/>
    <w:rsid w:val="006F078D"/>
    <w:rsid w:val="006F1697"/>
    <w:rsid w:val="006F18FE"/>
    <w:rsid w:val="006F2ADD"/>
    <w:rsid w:val="006F3715"/>
    <w:rsid w:val="006F3F8F"/>
    <w:rsid w:val="006F6EB5"/>
    <w:rsid w:val="006F77D8"/>
    <w:rsid w:val="006F7BB3"/>
    <w:rsid w:val="00700877"/>
    <w:rsid w:val="00701E4A"/>
    <w:rsid w:val="00703768"/>
    <w:rsid w:val="007038D6"/>
    <w:rsid w:val="00706A5D"/>
    <w:rsid w:val="00713233"/>
    <w:rsid w:val="0071434E"/>
    <w:rsid w:val="00715493"/>
    <w:rsid w:val="00715606"/>
    <w:rsid w:val="00716B38"/>
    <w:rsid w:val="00716C6D"/>
    <w:rsid w:val="00717107"/>
    <w:rsid w:val="007203F6"/>
    <w:rsid w:val="0072047C"/>
    <w:rsid w:val="00721113"/>
    <w:rsid w:val="00721A85"/>
    <w:rsid w:val="00722AE1"/>
    <w:rsid w:val="00723491"/>
    <w:rsid w:val="00723B66"/>
    <w:rsid w:val="00724424"/>
    <w:rsid w:val="00732199"/>
    <w:rsid w:val="007333AA"/>
    <w:rsid w:val="00734C21"/>
    <w:rsid w:val="007363C7"/>
    <w:rsid w:val="0073683B"/>
    <w:rsid w:val="00736B42"/>
    <w:rsid w:val="0073704A"/>
    <w:rsid w:val="007370DD"/>
    <w:rsid w:val="0074234F"/>
    <w:rsid w:val="00742CD4"/>
    <w:rsid w:val="00745951"/>
    <w:rsid w:val="00746176"/>
    <w:rsid w:val="00746E33"/>
    <w:rsid w:val="00753F3F"/>
    <w:rsid w:val="00755D50"/>
    <w:rsid w:val="007569EB"/>
    <w:rsid w:val="00757AFB"/>
    <w:rsid w:val="007606D7"/>
    <w:rsid w:val="007607FB"/>
    <w:rsid w:val="00760AFD"/>
    <w:rsid w:val="00760AFE"/>
    <w:rsid w:val="00761C4C"/>
    <w:rsid w:val="00764582"/>
    <w:rsid w:val="00764E09"/>
    <w:rsid w:val="007661F4"/>
    <w:rsid w:val="00766BA7"/>
    <w:rsid w:val="0077005A"/>
    <w:rsid w:val="0077214B"/>
    <w:rsid w:val="00772324"/>
    <w:rsid w:val="007729E1"/>
    <w:rsid w:val="00775703"/>
    <w:rsid w:val="00776902"/>
    <w:rsid w:val="00777A6B"/>
    <w:rsid w:val="00777B57"/>
    <w:rsid w:val="00777F10"/>
    <w:rsid w:val="00780868"/>
    <w:rsid w:val="00781FF0"/>
    <w:rsid w:val="00783D15"/>
    <w:rsid w:val="0078648B"/>
    <w:rsid w:val="0078653C"/>
    <w:rsid w:val="0079603A"/>
    <w:rsid w:val="007A1D1E"/>
    <w:rsid w:val="007A426C"/>
    <w:rsid w:val="007A4993"/>
    <w:rsid w:val="007A78BD"/>
    <w:rsid w:val="007B384A"/>
    <w:rsid w:val="007B3A08"/>
    <w:rsid w:val="007B43DB"/>
    <w:rsid w:val="007B4D22"/>
    <w:rsid w:val="007B62B8"/>
    <w:rsid w:val="007B643C"/>
    <w:rsid w:val="007C0758"/>
    <w:rsid w:val="007C3D92"/>
    <w:rsid w:val="007C40CC"/>
    <w:rsid w:val="007C4D16"/>
    <w:rsid w:val="007C5038"/>
    <w:rsid w:val="007C680B"/>
    <w:rsid w:val="007D0145"/>
    <w:rsid w:val="007D13FE"/>
    <w:rsid w:val="007D1702"/>
    <w:rsid w:val="007D1D05"/>
    <w:rsid w:val="007D1E5E"/>
    <w:rsid w:val="007D554B"/>
    <w:rsid w:val="007D623E"/>
    <w:rsid w:val="007D7E5C"/>
    <w:rsid w:val="007E2B81"/>
    <w:rsid w:val="007E41B4"/>
    <w:rsid w:val="007E6AD1"/>
    <w:rsid w:val="007F10E4"/>
    <w:rsid w:val="007F169B"/>
    <w:rsid w:val="007F2528"/>
    <w:rsid w:val="007F3109"/>
    <w:rsid w:val="007F566D"/>
    <w:rsid w:val="008004B5"/>
    <w:rsid w:val="00801220"/>
    <w:rsid w:val="008034BD"/>
    <w:rsid w:val="00803EDC"/>
    <w:rsid w:val="0080667C"/>
    <w:rsid w:val="00807387"/>
    <w:rsid w:val="00811602"/>
    <w:rsid w:val="00811839"/>
    <w:rsid w:val="0081219D"/>
    <w:rsid w:val="00814D71"/>
    <w:rsid w:val="00817C46"/>
    <w:rsid w:val="00821D41"/>
    <w:rsid w:val="008221ED"/>
    <w:rsid w:val="00823B30"/>
    <w:rsid w:val="0082556C"/>
    <w:rsid w:val="00825A8B"/>
    <w:rsid w:val="00830E21"/>
    <w:rsid w:val="00831569"/>
    <w:rsid w:val="00833C2A"/>
    <w:rsid w:val="00833F7A"/>
    <w:rsid w:val="00835A44"/>
    <w:rsid w:val="00840828"/>
    <w:rsid w:val="00840E71"/>
    <w:rsid w:val="00841561"/>
    <w:rsid w:val="008509E9"/>
    <w:rsid w:val="00850E23"/>
    <w:rsid w:val="008517D4"/>
    <w:rsid w:val="00851B75"/>
    <w:rsid w:val="00852648"/>
    <w:rsid w:val="0085268B"/>
    <w:rsid w:val="008539A4"/>
    <w:rsid w:val="00853C48"/>
    <w:rsid w:val="008568C3"/>
    <w:rsid w:val="00860D4A"/>
    <w:rsid w:val="00861250"/>
    <w:rsid w:val="00861E1C"/>
    <w:rsid w:val="00864BDE"/>
    <w:rsid w:val="0086727C"/>
    <w:rsid w:val="0086735F"/>
    <w:rsid w:val="00867795"/>
    <w:rsid w:val="00867B23"/>
    <w:rsid w:val="0087022F"/>
    <w:rsid w:val="00870261"/>
    <w:rsid w:val="00871670"/>
    <w:rsid w:val="00871B3A"/>
    <w:rsid w:val="00871F59"/>
    <w:rsid w:val="00872E26"/>
    <w:rsid w:val="0087331F"/>
    <w:rsid w:val="0087599A"/>
    <w:rsid w:val="00875A46"/>
    <w:rsid w:val="00875DC4"/>
    <w:rsid w:val="00876D9E"/>
    <w:rsid w:val="00881A9C"/>
    <w:rsid w:val="008823A6"/>
    <w:rsid w:val="008825B6"/>
    <w:rsid w:val="00882A1A"/>
    <w:rsid w:val="00883A20"/>
    <w:rsid w:val="00884A5C"/>
    <w:rsid w:val="00885685"/>
    <w:rsid w:val="00887279"/>
    <w:rsid w:val="00887348"/>
    <w:rsid w:val="008902C0"/>
    <w:rsid w:val="0089187B"/>
    <w:rsid w:val="00892767"/>
    <w:rsid w:val="008937B3"/>
    <w:rsid w:val="00893A0B"/>
    <w:rsid w:val="00897D14"/>
    <w:rsid w:val="008A125A"/>
    <w:rsid w:val="008A25DB"/>
    <w:rsid w:val="008A369D"/>
    <w:rsid w:val="008A4052"/>
    <w:rsid w:val="008A4A0F"/>
    <w:rsid w:val="008A5781"/>
    <w:rsid w:val="008A6E89"/>
    <w:rsid w:val="008B068A"/>
    <w:rsid w:val="008B6AB9"/>
    <w:rsid w:val="008C186C"/>
    <w:rsid w:val="008C1EB1"/>
    <w:rsid w:val="008C58B3"/>
    <w:rsid w:val="008C6BE3"/>
    <w:rsid w:val="008C70A7"/>
    <w:rsid w:val="008D2D29"/>
    <w:rsid w:val="008D3AE8"/>
    <w:rsid w:val="008D4458"/>
    <w:rsid w:val="008D4547"/>
    <w:rsid w:val="008D50C7"/>
    <w:rsid w:val="008E0723"/>
    <w:rsid w:val="008E1A1E"/>
    <w:rsid w:val="008E1D1A"/>
    <w:rsid w:val="008E563C"/>
    <w:rsid w:val="008E5BD4"/>
    <w:rsid w:val="008E5CE7"/>
    <w:rsid w:val="008E73E0"/>
    <w:rsid w:val="008F210C"/>
    <w:rsid w:val="008F59E9"/>
    <w:rsid w:val="008F616B"/>
    <w:rsid w:val="008F61D9"/>
    <w:rsid w:val="008F6894"/>
    <w:rsid w:val="008F7296"/>
    <w:rsid w:val="008F7FAB"/>
    <w:rsid w:val="009002BC"/>
    <w:rsid w:val="0090176D"/>
    <w:rsid w:val="00901EDC"/>
    <w:rsid w:val="00902FCD"/>
    <w:rsid w:val="00904E54"/>
    <w:rsid w:val="00905359"/>
    <w:rsid w:val="00907B9C"/>
    <w:rsid w:val="009127A5"/>
    <w:rsid w:val="00912AFB"/>
    <w:rsid w:val="00913D24"/>
    <w:rsid w:val="009161E4"/>
    <w:rsid w:val="00916D30"/>
    <w:rsid w:val="0092176A"/>
    <w:rsid w:val="00921DFD"/>
    <w:rsid w:val="00923809"/>
    <w:rsid w:val="009241D2"/>
    <w:rsid w:val="00924404"/>
    <w:rsid w:val="00924ACE"/>
    <w:rsid w:val="00925085"/>
    <w:rsid w:val="0092528D"/>
    <w:rsid w:val="00927BA6"/>
    <w:rsid w:val="0093108D"/>
    <w:rsid w:val="00932EB1"/>
    <w:rsid w:val="00933644"/>
    <w:rsid w:val="00933B77"/>
    <w:rsid w:val="00934D05"/>
    <w:rsid w:val="0093585B"/>
    <w:rsid w:val="00942A40"/>
    <w:rsid w:val="00942BA0"/>
    <w:rsid w:val="00946492"/>
    <w:rsid w:val="009469C0"/>
    <w:rsid w:val="00946A33"/>
    <w:rsid w:val="0094780F"/>
    <w:rsid w:val="00947A2D"/>
    <w:rsid w:val="00950E5C"/>
    <w:rsid w:val="00952554"/>
    <w:rsid w:val="00952788"/>
    <w:rsid w:val="00952CBA"/>
    <w:rsid w:val="00954888"/>
    <w:rsid w:val="00955497"/>
    <w:rsid w:val="009559BD"/>
    <w:rsid w:val="0095621B"/>
    <w:rsid w:val="0096112E"/>
    <w:rsid w:val="009649F2"/>
    <w:rsid w:val="0096579D"/>
    <w:rsid w:val="009667C6"/>
    <w:rsid w:val="00971E93"/>
    <w:rsid w:val="009725D2"/>
    <w:rsid w:val="009732FE"/>
    <w:rsid w:val="00973932"/>
    <w:rsid w:val="00974BA2"/>
    <w:rsid w:val="009754FB"/>
    <w:rsid w:val="00976586"/>
    <w:rsid w:val="009768C1"/>
    <w:rsid w:val="00976BCE"/>
    <w:rsid w:val="00981499"/>
    <w:rsid w:val="0098223C"/>
    <w:rsid w:val="00984C3F"/>
    <w:rsid w:val="00986617"/>
    <w:rsid w:val="00986ABE"/>
    <w:rsid w:val="00991B03"/>
    <w:rsid w:val="0099205B"/>
    <w:rsid w:val="00994CD3"/>
    <w:rsid w:val="00995B77"/>
    <w:rsid w:val="00995CEB"/>
    <w:rsid w:val="00996921"/>
    <w:rsid w:val="00996F16"/>
    <w:rsid w:val="009A2C1A"/>
    <w:rsid w:val="009A3B3C"/>
    <w:rsid w:val="009A4047"/>
    <w:rsid w:val="009A5E6C"/>
    <w:rsid w:val="009A739B"/>
    <w:rsid w:val="009B0A7E"/>
    <w:rsid w:val="009B1BA4"/>
    <w:rsid w:val="009B2AB9"/>
    <w:rsid w:val="009B341F"/>
    <w:rsid w:val="009B5CE4"/>
    <w:rsid w:val="009B676A"/>
    <w:rsid w:val="009B7718"/>
    <w:rsid w:val="009C01D6"/>
    <w:rsid w:val="009C2C71"/>
    <w:rsid w:val="009C2D9C"/>
    <w:rsid w:val="009C3077"/>
    <w:rsid w:val="009C4763"/>
    <w:rsid w:val="009C51B9"/>
    <w:rsid w:val="009C5517"/>
    <w:rsid w:val="009C6885"/>
    <w:rsid w:val="009C782C"/>
    <w:rsid w:val="009D0229"/>
    <w:rsid w:val="009D3399"/>
    <w:rsid w:val="009D5DA7"/>
    <w:rsid w:val="009D682A"/>
    <w:rsid w:val="009D78A2"/>
    <w:rsid w:val="009E0A2E"/>
    <w:rsid w:val="009E15C6"/>
    <w:rsid w:val="009E28F3"/>
    <w:rsid w:val="009E2D78"/>
    <w:rsid w:val="009E3D41"/>
    <w:rsid w:val="009E4267"/>
    <w:rsid w:val="009E734B"/>
    <w:rsid w:val="009F1134"/>
    <w:rsid w:val="009F22A9"/>
    <w:rsid w:val="009F36E2"/>
    <w:rsid w:val="009F489F"/>
    <w:rsid w:val="009F4A04"/>
    <w:rsid w:val="009F6477"/>
    <w:rsid w:val="00A02892"/>
    <w:rsid w:val="00A02DB8"/>
    <w:rsid w:val="00A0382F"/>
    <w:rsid w:val="00A03FB4"/>
    <w:rsid w:val="00A06E42"/>
    <w:rsid w:val="00A13190"/>
    <w:rsid w:val="00A155FB"/>
    <w:rsid w:val="00A159C1"/>
    <w:rsid w:val="00A17839"/>
    <w:rsid w:val="00A17BF1"/>
    <w:rsid w:val="00A20C8D"/>
    <w:rsid w:val="00A2140B"/>
    <w:rsid w:val="00A23514"/>
    <w:rsid w:val="00A239CA"/>
    <w:rsid w:val="00A24F77"/>
    <w:rsid w:val="00A2612C"/>
    <w:rsid w:val="00A2612F"/>
    <w:rsid w:val="00A26199"/>
    <w:rsid w:val="00A27414"/>
    <w:rsid w:val="00A30FF2"/>
    <w:rsid w:val="00A40D16"/>
    <w:rsid w:val="00A4179A"/>
    <w:rsid w:val="00A42D9E"/>
    <w:rsid w:val="00A459AD"/>
    <w:rsid w:val="00A45AB9"/>
    <w:rsid w:val="00A471BA"/>
    <w:rsid w:val="00A4783C"/>
    <w:rsid w:val="00A5135B"/>
    <w:rsid w:val="00A515B5"/>
    <w:rsid w:val="00A53853"/>
    <w:rsid w:val="00A53931"/>
    <w:rsid w:val="00A54E19"/>
    <w:rsid w:val="00A56542"/>
    <w:rsid w:val="00A56F4E"/>
    <w:rsid w:val="00A64F77"/>
    <w:rsid w:val="00A6538C"/>
    <w:rsid w:val="00A65982"/>
    <w:rsid w:val="00A71C76"/>
    <w:rsid w:val="00A734DB"/>
    <w:rsid w:val="00A73E6F"/>
    <w:rsid w:val="00A743F2"/>
    <w:rsid w:val="00A74650"/>
    <w:rsid w:val="00A7646A"/>
    <w:rsid w:val="00A76F8D"/>
    <w:rsid w:val="00A77605"/>
    <w:rsid w:val="00A80AD7"/>
    <w:rsid w:val="00A829E6"/>
    <w:rsid w:val="00A82A7B"/>
    <w:rsid w:val="00A84156"/>
    <w:rsid w:val="00A85124"/>
    <w:rsid w:val="00A86995"/>
    <w:rsid w:val="00A87C16"/>
    <w:rsid w:val="00A912DE"/>
    <w:rsid w:val="00A91C86"/>
    <w:rsid w:val="00A92937"/>
    <w:rsid w:val="00A9730A"/>
    <w:rsid w:val="00AA038C"/>
    <w:rsid w:val="00AA0ABA"/>
    <w:rsid w:val="00AA0D46"/>
    <w:rsid w:val="00AA5BBF"/>
    <w:rsid w:val="00AA691C"/>
    <w:rsid w:val="00AB05F9"/>
    <w:rsid w:val="00AB0CAF"/>
    <w:rsid w:val="00AB13EE"/>
    <w:rsid w:val="00AB1BCE"/>
    <w:rsid w:val="00AB3C2C"/>
    <w:rsid w:val="00AB4ADD"/>
    <w:rsid w:val="00AB52FE"/>
    <w:rsid w:val="00AB7E78"/>
    <w:rsid w:val="00AB7EAE"/>
    <w:rsid w:val="00AC448A"/>
    <w:rsid w:val="00AC4E72"/>
    <w:rsid w:val="00AC50BC"/>
    <w:rsid w:val="00AC6FD4"/>
    <w:rsid w:val="00AC7BD1"/>
    <w:rsid w:val="00AD752B"/>
    <w:rsid w:val="00AE1E4C"/>
    <w:rsid w:val="00AE5AE4"/>
    <w:rsid w:val="00AE5BAA"/>
    <w:rsid w:val="00AE5CA2"/>
    <w:rsid w:val="00AE79B8"/>
    <w:rsid w:val="00AE7EE4"/>
    <w:rsid w:val="00AF13AA"/>
    <w:rsid w:val="00AF14CC"/>
    <w:rsid w:val="00AF2D1B"/>
    <w:rsid w:val="00AF2D32"/>
    <w:rsid w:val="00AF60A2"/>
    <w:rsid w:val="00B01B8A"/>
    <w:rsid w:val="00B02387"/>
    <w:rsid w:val="00B0355C"/>
    <w:rsid w:val="00B0492B"/>
    <w:rsid w:val="00B052CD"/>
    <w:rsid w:val="00B05970"/>
    <w:rsid w:val="00B068F5"/>
    <w:rsid w:val="00B07131"/>
    <w:rsid w:val="00B10E1E"/>
    <w:rsid w:val="00B123E3"/>
    <w:rsid w:val="00B13922"/>
    <w:rsid w:val="00B13D09"/>
    <w:rsid w:val="00B144C8"/>
    <w:rsid w:val="00B158FA"/>
    <w:rsid w:val="00B16090"/>
    <w:rsid w:val="00B162E0"/>
    <w:rsid w:val="00B20031"/>
    <w:rsid w:val="00B22172"/>
    <w:rsid w:val="00B22F07"/>
    <w:rsid w:val="00B239E0"/>
    <w:rsid w:val="00B23DAB"/>
    <w:rsid w:val="00B24317"/>
    <w:rsid w:val="00B2466A"/>
    <w:rsid w:val="00B253E6"/>
    <w:rsid w:val="00B27668"/>
    <w:rsid w:val="00B27B7A"/>
    <w:rsid w:val="00B27E0A"/>
    <w:rsid w:val="00B3058B"/>
    <w:rsid w:val="00B31490"/>
    <w:rsid w:val="00B350AA"/>
    <w:rsid w:val="00B3599E"/>
    <w:rsid w:val="00B37E85"/>
    <w:rsid w:val="00B4119C"/>
    <w:rsid w:val="00B43176"/>
    <w:rsid w:val="00B4367D"/>
    <w:rsid w:val="00B467B7"/>
    <w:rsid w:val="00B51019"/>
    <w:rsid w:val="00B5218C"/>
    <w:rsid w:val="00B5482D"/>
    <w:rsid w:val="00B54FA7"/>
    <w:rsid w:val="00B56D9B"/>
    <w:rsid w:val="00B60A19"/>
    <w:rsid w:val="00B61BEC"/>
    <w:rsid w:val="00B63705"/>
    <w:rsid w:val="00B63953"/>
    <w:rsid w:val="00B63F63"/>
    <w:rsid w:val="00B63F7E"/>
    <w:rsid w:val="00B64818"/>
    <w:rsid w:val="00B65162"/>
    <w:rsid w:val="00B7061C"/>
    <w:rsid w:val="00B7150F"/>
    <w:rsid w:val="00B729CA"/>
    <w:rsid w:val="00B72CA9"/>
    <w:rsid w:val="00B74267"/>
    <w:rsid w:val="00B7627D"/>
    <w:rsid w:val="00B7725D"/>
    <w:rsid w:val="00B81CC3"/>
    <w:rsid w:val="00B81CE1"/>
    <w:rsid w:val="00B81DDC"/>
    <w:rsid w:val="00B83EAD"/>
    <w:rsid w:val="00B84013"/>
    <w:rsid w:val="00B84267"/>
    <w:rsid w:val="00B85CFD"/>
    <w:rsid w:val="00B863BE"/>
    <w:rsid w:val="00B8644A"/>
    <w:rsid w:val="00B871E1"/>
    <w:rsid w:val="00B872DF"/>
    <w:rsid w:val="00B9308B"/>
    <w:rsid w:val="00B9641F"/>
    <w:rsid w:val="00B96FF6"/>
    <w:rsid w:val="00BA1A20"/>
    <w:rsid w:val="00BA1C97"/>
    <w:rsid w:val="00BA2425"/>
    <w:rsid w:val="00BA3369"/>
    <w:rsid w:val="00BA387D"/>
    <w:rsid w:val="00BA4914"/>
    <w:rsid w:val="00BA62A1"/>
    <w:rsid w:val="00BA6692"/>
    <w:rsid w:val="00BA7441"/>
    <w:rsid w:val="00BA7CEA"/>
    <w:rsid w:val="00BB31B1"/>
    <w:rsid w:val="00BB3887"/>
    <w:rsid w:val="00BB3AE0"/>
    <w:rsid w:val="00BB3CAE"/>
    <w:rsid w:val="00BB7393"/>
    <w:rsid w:val="00BC0FB3"/>
    <w:rsid w:val="00BC1115"/>
    <w:rsid w:val="00BC230F"/>
    <w:rsid w:val="00BC32D3"/>
    <w:rsid w:val="00BC3A41"/>
    <w:rsid w:val="00BC5A4E"/>
    <w:rsid w:val="00BC63B4"/>
    <w:rsid w:val="00BC662F"/>
    <w:rsid w:val="00BD15B4"/>
    <w:rsid w:val="00BD3858"/>
    <w:rsid w:val="00BD3DBF"/>
    <w:rsid w:val="00BD4240"/>
    <w:rsid w:val="00BD4B81"/>
    <w:rsid w:val="00BD58C2"/>
    <w:rsid w:val="00BD6325"/>
    <w:rsid w:val="00BE0141"/>
    <w:rsid w:val="00BE0293"/>
    <w:rsid w:val="00BE188D"/>
    <w:rsid w:val="00BE2997"/>
    <w:rsid w:val="00BE310D"/>
    <w:rsid w:val="00BE333A"/>
    <w:rsid w:val="00BE3FDB"/>
    <w:rsid w:val="00BE45C6"/>
    <w:rsid w:val="00BE58CD"/>
    <w:rsid w:val="00BE5EC8"/>
    <w:rsid w:val="00BE73AE"/>
    <w:rsid w:val="00BE7AD5"/>
    <w:rsid w:val="00BF02D6"/>
    <w:rsid w:val="00BF0319"/>
    <w:rsid w:val="00C00F16"/>
    <w:rsid w:val="00C045BF"/>
    <w:rsid w:val="00C0505A"/>
    <w:rsid w:val="00C06802"/>
    <w:rsid w:val="00C07C9E"/>
    <w:rsid w:val="00C1033F"/>
    <w:rsid w:val="00C1282D"/>
    <w:rsid w:val="00C15C82"/>
    <w:rsid w:val="00C168A3"/>
    <w:rsid w:val="00C176CC"/>
    <w:rsid w:val="00C21781"/>
    <w:rsid w:val="00C22116"/>
    <w:rsid w:val="00C22A49"/>
    <w:rsid w:val="00C23577"/>
    <w:rsid w:val="00C24308"/>
    <w:rsid w:val="00C252BE"/>
    <w:rsid w:val="00C25564"/>
    <w:rsid w:val="00C25749"/>
    <w:rsid w:val="00C30D2C"/>
    <w:rsid w:val="00C35746"/>
    <w:rsid w:val="00C36104"/>
    <w:rsid w:val="00C37D70"/>
    <w:rsid w:val="00C405AC"/>
    <w:rsid w:val="00C4111B"/>
    <w:rsid w:val="00C41759"/>
    <w:rsid w:val="00C43927"/>
    <w:rsid w:val="00C44110"/>
    <w:rsid w:val="00C46E79"/>
    <w:rsid w:val="00C47B87"/>
    <w:rsid w:val="00C51050"/>
    <w:rsid w:val="00C51DD1"/>
    <w:rsid w:val="00C526BF"/>
    <w:rsid w:val="00C532DD"/>
    <w:rsid w:val="00C5399A"/>
    <w:rsid w:val="00C54992"/>
    <w:rsid w:val="00C56829"/>
    <w:rsid w:val="00C57221"/>
    <w:rsid w:val="00C6080A"/>
    <w:rsid w:val="00C62B8B"/>
    <w:rsid w:val="00C62E0C"/>
    <w:rsid w:val="00C70E3E"/>
    <w:rsid w:val="00C74F5B"/>
    <w:rsid w:val="00C75002"/>
    <w:rsid w:val="00C7579E"/>
    <w:rsid w:val="00C762EA"/>
    <w:rsid w:val="00C76A92"/>
    <w:rsid w:val="00C771CE"/>
    <w:rsid w:val="00C80D5C"/>
    <w:rsid w:val="00C817D9"/>
    <w:rsid w:val="00C81F3C"/>
    <w:rsid w:val="00C82D05"/>
    <w:rsid w:val="00C8454C"/>
    <w:rsid w:val="00C86301"/>
    <w:rsid w:val="00C8740E"/>
    <w:rsid w:val="00C9005B"/>
    <w:rsid w:val="00C90A9E"/>
    <w:rsid w:val="00C90B95"/>
    <w:rsid w:val="00C94740"/>
    <w:rsid w:val="00C94FEF"/>
    <w:rsid w:val="00C974CB"/>
    <w:rsid w:val="00C97794"/>
    <w:rsid w:val="00C97A85"/>
    <w:rsid w:val="00CA0604"/>
    <w:rsid w:val="00CA2517"/>
    <w:rsid w:val="00CA3545"/>
    <w:rsid w:val="00CA3C9B"/>
    <w:rsid w:val="00CA4933"/>
    <w:rsid w:val="00CA4B9B"/>
    <w:rsid w:val="00CA6965"/>
    <w:rsid w:val="00CB0913"/>
    <w:rsid w:val="00CB2001"/>
    <w:rsid w:val="00CB2389"/>
    <w:rsid w:val="00CB2C11"/>
    <w:rsid w:val="00CB468B"/>
    <w:rsid w:val="00CB4C85"/>
    <w:rsid w:val="00CB5853"/>
    <w:rsid w:val="00CB6B97"/>
    <w:rsid w:val="00CC1E2F"/>
    <w:rsid w:val="00CC309F"/>
    <w:rsid w:val="00CC3619"/>
    <w:rsid w:val="00CC6264"/>
    <w:rsid w:val="00CC7C74"/>
    <w:rsid w:val="00CD272D"/>
    <w:rsid w:val="00CD5531"/>
    <w:rsid w:val="00CD574A"/>
    <w:rsid w:val="00CD5781"/>
    <w:rsid w:val="00CD74AB"/>
    <w:rsid w:val="00CD758A"/>
    <w:rsid w:val="00CD7C81"/>
    <w:rsid w:val="00CE2684"/>
    <w:rsid w:val="00CE5D87"/>
    <w:rsid w:val="00CE67BA"/>
    <w:rsid w:val="00CE6A9C"/>
    <w:rsid w:val="00CF0218"/>
    <w:rsid w:val="00CF173A"/>
    <w:rsid w:val="00CF4078"/>
    <w:rsid w:val="00CF5CA3"/>
    <w:rsid w:val="00CF7D57"/>
    <w:rsid w:val="00D00B22"/>
    <w:rsid w:val="00D00B40"/>
    <w:rsid w:val="00D00F34"/>
    <w:rsid w:val="00D02081"/>
    <w:rsid w:val="00D0294C"/>
    <w:rsid w:val="00D03451"/>
    <w:rsid w:val="00D05EAC"/>
    <w:rsid w:val="00D10CCB"/>
    <w:rsid w:val="00D11936"/>
    <w:rsid w:val="00D14302"/>
    <w:rsid w:val="00D1646E"/>
    <w:rsid w:val="00D16D8C"/>
    <w:rsid w:val="00D171A7"/>
    <w:rsid w:val="00D171CF"/>
    <w:rsid w:val="00D20AB5"/>
    <w:rsid w:val="00D24B98"/>
    <w:rsid w:val="00D2530C"/>
    <w:rsid w:val="00D26DC3"/>
    <w:rsid w:val="00D26F06"/>
    <w:rsid w:val="00D26FF5"/>
    <w:rsid w:val="00D274BD"/>
    <w:rsid w:val="00D27E77"/>
    <w:rsid w:val="00D3277E"/>
    <w:rsid w:val="00D33182"/>
    <w:rsid w:val="00D35675"/>
    <w:rsid w:val="00D371F5"/>
    <w:rsid w:val="00D41606"/>
    <w:rsid w:val="00D4309B"/>
    <w:rsid w:val="00D4409B"/>
    <w:rsid w:val="00D4451A"/>
    <w:rsid w:val="00D45442"/>
    <w:rsid w:val="00D455AC"/>
    <w:rsid w:val="00D455FB"/>
    <w:rsid w:val="00D51134"/>
    <w:rsid w:val="00D61AC2"/>
    <w:rsid w:val="00D64F17"/>
    <w:rsid w:val="00D6600E"/>
    <w:rsid w:val="00D71726"/>
    <w:rsid w:val="00D7244B"/>
    <w:rsid w:val="00D766E6"/>
    <w:rsid w:val="00D817B0"/>
    <w:rsid w:val="00D822C7"/>
    <w:rsid w:val="00D82B85"/>
    <w:rsid w:val="00D830E0"/>
    <w:rsid w:val="00D83BC4"/>
    <w:rsid w:val="00D84735"/>
    <w:rsid w:val="00D8537F"/>
    <w:rsid w:val="00D87AA2"/>
    <w:rsid w:val="00D9100E"/>
    <w:rsid w:val="00D925A7"/>
    <w:rsid w:val="00D92B01"/>
    <w:rsid w:val="00D96D8B"/>
    <w:rsid w:val="00D97ECD"/>
    <w:rsid w:val="00DA28B8"/>
    <w:rsid w:val="00DA3CA8"/>
    <w:rsid w:val="00DA45E6"/>
    <w:rsid w:val="00DA5B44"/>
    <w:rsid w:val="00DA676E"/>
    <w:rsid w:val="00DA68B9"/>
    <w:rsid w:val="00DA6D34"/>
    <w:rsid w:val="00DA6DF7"/>
    <w:rsid w:val="00DB05AC"/>
    <w:rsid w:val="00DB4129"/>
    <w:rsid w:val="00DB630F"/>
    <w:rsid w:val="00DB660C"/>
    <w:rsid w:val="00DB6A7F"/>
    <w:rsid w:val="00DB7F9F"/>
    <w:rsid w:val="00DC20B0"/>
    <w:rsid w:val="00DC2E73"/>
    <w:rsid w:val="00DC342A"/>
    <w:rsid w:val="00DC3841"/>
    <w:rsid w:val="00DC453A"/>
    <w:rsid w:val="00DC5491"/>
    <w:rsid w:val="00DC70CD"/>
    <w:rsid w:val="00DC73CF"/>
    <w:rsid w:val="00DD03CD"/>
    <w:rsid w:val="00DD0A5D"/>
    <w:rsid w:val="00DD1681"/>
    <w:rsid w:val="00DD52AF"/>
    <w:rsid w:val="00DD5814"/>
    <w:rsid w:val="00DD5966"/>
    <w:rsid w:val="00DD6752"/>
    <w:rsid w:val="00DD781A"/>
    <w:rsid w:val="00DE006F"/>
    <w:rsid w:val="00DE1378"/>
    <w:rsid w:val="00DE2F82"/>
    <w:rsid w:val="00DE3578"/>
    <w:rsid w:val="00DE36C6"/>
    <w:rsid w:val="00DE79CD"/>
    <w:rsid w:val="00DF041E"/>
    <w:rsid w:val="00DF0720"/>
    <w:rsid w:val="00DF3EA0"/>
    <w:rsid w:val="00DF6AB6"/>
    <w:rsid w:val="00DF6FC9"/>
    <w:rsid w:val="00E01368"/>
    <w:rsid w:val="00E03799"/>
    <w:rsid w:val="00E045C0"/>
    <w:rsid w:val="00E07DAC"/>
    <w:rsid w:val="00E07EB9"/>
    <w:rsid w:val="00E10423"/>
    <w:rsid w:val="00E112A5"/>
    <w:rsid w:val="00E11F90"/>
    <w:rsid w:val="00E122E0"/>
    <w:rsid w:val="00E12B96"/>
    <w:rsid w:val="00E1471F"/>
    <w:rsid w:val="00E1672D"/>
    <w:rsid w:val="00E16954"/>
    <w:rsid w:val="00E2209D"/>
    <w:rsid w:val="00E2313C"/>
    <w:rsid w:val="00E2367E"/>
    <w:rsid w:val="00E23723"/>
    <w:rsid w:val="00E25CF0"/>
    <w:rsid w:val="00E272BA"/>
    <w:rsid w:val="00E310B3"/>
    <w:rsid w:val="00E31C6A"/>
    <w:rsid w:val="00E32447"/>
    <w:rsid w:val="00E329C6"/>
    <w:rsid w:val="00E33C3E"/>
    <w:rsid w:val="00E34D8F"/>
    <w:rsid w:val="00E35DF9"/>
    <w:rsid w:val="00E4018A"/>
    <w:rsid w:val="00E40352"/>
    <w:rsid w:val="00E404E7"/>
    <w:rsid w:val="00E40546"/>
    <w:rsid w:val="00E41A37"/>
    <w:rsid w:val="00E420DF"/>
    <w:rsid w:val="00E429F5"/>
    <w:rsid w:val="00E42EFA"/>
    <w:rsid w:val="00E43712"/>
    <w:rsid w:val="00E43AB2"/>
    <w:rsid w:val="00E46392"/>
    <w:rsid w:val="00E50789"/>
    <w:rsid w:val="00E526B7"/>
    <w:rsid w:val="00E52FF0"/>
    <w:rsid w:val="00E547B7"/>
    <w:rsid w:val="00E5486F"/>
    <w:rsid w:val="00E54C8F"/>
    <w:rsid w:val="00E60A9E"/>
    <w:rsid w:val="00E6196B"/>
    <w:rsid w:val="00E63C7B"/>
    <w:rsid w:val="00E63E17"/>
    <w:rsid w:val="00E65142"/>
    <w:rsid w:val="00E70645"/>
    <w:rsid w:val="00E713FC"/>
    <w:rsid w:val="00E71C3D"/>
    <w:rsid w:val="00E73CCB"/>
    <w:rsid w:val="00E7468B"/>
    <w:rsid w:val="00E774EB"/>
    <w:rsid w:val="00E81C79"/>
    <w:rsid w:val="00E8265D"/>
    <w:rsid w:val="00E83436"/>
    <w:rsid w:val="00E83BC3"/>
    <w:rsid w:val="00E847FE"/>
    <w:rsid w:val="00E85BC4"/>
    <w:rsid w:val="00E85F2B"/>
    <w:rsid w:val="00E92C3E"/>
    <w:rsid w:val="00E9328C"/>
    <w:rsid w:val="00E9381B"/>
    <w:rsid w:val="00E94D08"/>
    <w:rsid w:val="00EA0F6A"/>
    <w:rsid w:val="00EA4241"/>
    <w:rsid w:val="00EA5791"/>
    <w:rsid w:val="00EB133E"/>
    <w:rsid w:val="00EB245B"/>
    <w:rsid w:val="00EB45F0"/>
    <w:rsid w:val="00EB462D"/>
    <w:rsid w:val="00EB6785"/>
    <w:rsid w:val="00EB6CE1"/>
    <w:rsid w:val="00EC0443"/>
    <w:rsid w:val="00EC0A60"/>
    <w:rsid w:val="00EC0AAF"/>
    <w:rsid w:val="00EC103B"/>
    <w:rsid w:val="00EC2392"/>
    <w:rsid w:val="00EC2C3D"/>
    <w:rsid w:val="00EC3045"/>
    <w:rsid w:val="00EC3CD9"/>
    <w:rsid w:val="00EC4194"/>
    <w:rsid w:val="00EC589C"/>
    <w:rsid w:val="00EC6E5B"/>
    <w:rsid w:val="00EC77BC"/>
    <w:rsid w:val="00EC7C03"/>
    <w:rsid w:val="00ED0D40"/>
    <w:rsid w:val="00ED131B"/>
    <w:rsid w:val="00ED158B"/>
    <w:rsid w:val="00ED2B30"/>
    <w:rsid w:val="00ED2E1F"/>
    <w:rsid w:val="00ED437F"/>
    <w:rsid w:val="00ED4FA9"/>
    <w:rsid w:val="00ED5149"/>
    <w:rsid w:val="00ED56AD"/>
    <w:rsid w:val="00ED59E1"/>
    <w:rsid w:val="00ED64D4"/>
    <w:rsid w:val="00ED7155"/>
    <w:rsid w:val="00EE5BA5"/>
    <w:rsid w:val="00EE6300"/>
    <w:rsid w:val="00EE7B43"/>
    <w:rsid w:val="00EF1A08"/>
    <w:rsid w:val="00EF1C65"/>
    <w:rsid w:val="00EF1E8C"/>
    <w:rsid w:val="00EF4401"/>
    <w:rsid w:val="00EF76F9"/>
    <w:rsid w:val="00F04C8A"/>
    <w:rsid w:val="00F06764"/>
    <w:rsid w:val="00F06CF0"/>
    <w:rsid w:val="00F07612"/>
    <w:rsid w:val="00F12693"/>
    <w:rsid w:val="00F130E5"/>
    <w:rsid w:val="00F13E04"/>
    <w:rsid w:val="00F162D7"/>
    <w:rsid w:val="00F17D1F"/>
    <w:rsid w:val="00F21A09"/>
    <w:rsid w:val="00F23983"/>
    <w:rsid w:val="00F23F93"/>
    <w:rsid w:val="00F249F4"/>
    <w:rsid w:val="00F25701"/>
    <w:rsid w:val="00F3024F"/>
    <w:rsid w:val="00F3048B"/>
    <w:rsid w:val="00F314DF"/>
    <w:rsid w:val="00F3273A"/>
    <w:rsid w:val="00F32B9B"/>
    <w:rsid w:val="00F412BE"/>
    <w:rsid w:val="00F41B98"/>
    <w:rsid w:val="00F421D0"/>
    <w:rsid w:val="00F431D1"/>
    <w:rsid w:val="00F43E43"/>
    <w:rsid w:val="00F47482"/>
    <w:rsid w:val="00F534BD"/>
    <w:rsid w:val="00F546F5"/>
    <w:rsid w:val="00F552AB"/>
    <w:rsid w:val="00F55BA6"/>
    <w:rsid w:val="00F57091"/>
    <w:rsid w:val="00F63C2B"/>
    <w:rsid w:val="00F63CEC"/>
    <w:rsid w:val="00F6523F"/>
    <w:rsid w:val="00F658F2"/>
    <w:rsid w:val="00F65A58"/>
    <w:rsid w:val="00F65BEB"/>
    <w:rsid w:val="00F65CAD"/>
    <w:rsid w:val="00F6768F"/>
    <w:rsid w:val="00F67E07"/>
    <w:rsid w:val="00F7059A"/>
    <w:rsid w:val="00F70FFF"/>
    <w:rsid w:val="00F729F5"/>
    <w:rsid w:val="00F73A17"/>
    <w:rsid w:val="00F73C18"/>
    <w:rsid w:val="00F76634"/>
    <w:rsid w:val="00F7680D"/>
    <w:rsid w:val="00F77F28"/>
    <w:rsid w:val="00F8063C"/>
    <w:rsid w:val="00F807BE"/>
    <w:rsid w:val="00F8161D"/>
    <w:rsid w:val="00F8356B"/>
    <w:rsid w:val="00F8408C"/>
    <w:rsid w:val="00F85BAF"/>
    <w:rsid w:val="00F86883"/>
    <w:rsid w:val="00F871E9"/>
    <w:rsid w:val="00F903FB"/>
    <w:rsid w:val="00F90664"/>
    <w:rsid w:val="00F9264E"/>
    <w:rsid w:val="00F93225"/>
    <w:rsid w:val="00F935F1"/>
    <w:rsid w:val="00F94014"/>
    <w:rsid w:val="00F94804"/>
    <w:rsid w:val="00F9490E"/>
    <w:rsid w:val="00F966F9"/>
    <w:rsid w:val="00FA0471"/>
    <w:rsid w:val="00FA1EDB"/>
    <w:rsid w:val="00FA3868"/>
    <w:rsid w:val="00FA3CD8"/>
    <w:rsid w:val="00FA54CF"/>
    <w:rsid w:val="00FB1503"/>
    <w:rsid w:val="00FB262A"/>
    <w:rsid w:val="00FB2FA0"/>
    <w:rsid w:val="00FB57A9"/>
    <w:rsid w:val="00FB7BA8"/>
    <w:rsid w:val="00FC02AE"/>
    <w:rsid w:val="00FC08D2"/>
    <w:rsid w:val="00FC13A5"/>
    <w:rsid w:val="00FC1E51"/>
    <w:rsid w:val="00FC20D6"/>
    <w:rsid w:val="00FC2AF3"/>
    <w:rsid w:val="00FC349A"/>
    <w:rsid w:val="00FC5428"/>
    <w:rsid w:val="00FC5523"/>
    <w:rsid w:val="00FC56E2"/>
    <w:rsid w:val="00FC730C"/>
    <w:rsid w:val="00FD22F6"/>
    <w:rsid w:val="00FD452A"/>
    <w:rsid w:val="00FD4B33"/>
    <w:rsid w:val="00FD6BA9"/>
    <w:rsid w:val="00FD6CB6"/>
    <w:rsid w:val="00FD6E7A"/>
    <w:rsid w:val="00FE1D0A"/>
    <w:rsid w:val="00FE2B2B"/>
    <w:rsid w:val="00FE3394"/>
    <w:rsid w:val="00FE374B"/>
    <w:rsid w:val="00FE4266"/>
    <w:rsid w:val="00FE5E9C"/>
    <w:rsid w:val="00FE6D35"/>
    <w:rsid w:val="00FF18C5"/>
    <w:rsid w:val="00FF19ED"/>
    <w:rsid w:val="00FF29D2"/>
    <w:rsid w:val="00FF3187"/>
    <w:rsid w:val="00FF5302"/>
    <w:rsid w:val="00FF551C"/>
    <w:rsid w:val="00FF6CA5"/>
    <w:rsid w:val="00FF738F"/>
    <w:rsid w:val="00FF73D1"/>
    <w:rsid w:val="00FF7E16"/>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38843C2"/>
  <w15:chartTrackingRefBased/>
  <w15:docId w15:val="{A62E504D-A577-7C49-A538-5B0A5C80DD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4"/>
        <w:szCs w:val="24"/>
        <w:lang w:val="de-DE"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Standard">
    <w:name w:val="Normal"/>
    <w:qFormat/>
    <w:rsid w:val="00695F27"/>
    <w:pPr>
      <w:spacing w:line="360" w:lineRule="auto"/>
      <w:contextualSpacing/>
      <w:jc w:val="both"/>
    </w:pPr>
  </w:style>
  <w:style w:type="paragraph" w:styleId="berschrift3">
    <w:name w:val="heading 3"/>
    <w:basedOn w:val="Standard"/>
    <w:link w:val="berschrift3Zchn"/>
    <w:qFormat/>
    <w:rsid w:val="002E4602"/>
    <w:pPr>
      <w:keepNext/>
      <w:spacing w:line="240" w:lineRule="auto"/>
      <w:ind w:left="720"/>
      <w:contextualSpacing w:val="0"/>
      <w:outlineLvl w:val="2"/>
    </w:pPr>
    <w:rPr>
      <w:rFonts w:ascii="Tahoma" w:eastAsia="SimSun" w:hAnsi="Tahoma" w:cs="Tahoma"/>
      <w:b/>
      <w:bCs/>
      <w:sz w:val="20"/>
      <w:szCs w:val="20"/>
      <w:lang w:val="en-GB" w:eastAsia="zh-CN"/>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AbbildungUni">
    <w:name w:val="Abbildung Uni"/>
    <w:next w:val="Standard"/>
    <w:qFormat/>
    <w:rsid w:val="003D2CD7"/>
    <w:rPr>
      <w:bCs/>
      <w:color w:val="000000" w:themeColor="text1"/>
      <w:sz w:val="20"/>
      <w:szCs w:val="18"/>
    </w:rPr>
  </w:style>
  <w:style w:type="paragraph" w:styleId="Beschriftung">
    <w:name w:val="caption"/>
    <w:basedOn w:val="Standard"/>
    <w:next w:val="Standard"/>
    <w:uiPriority w:val="35"/>
    <w:semiHidden/>
    <w:unhideWhenUsed/>
    <w:qFormat/>
    <w:rsid w:val="006436C3"/>
    <w:pPr>
      <w:spacing w:after="200"/>
    </w:pPr>
    <w:rPr>
      <w:i/>
      <w:iCs/>
      <w:color w:val="44546A" w:themeColor="text2"/>
      <w:sz w:val="18"/>
      <w:szCs w:val="18"/>
    </w:rPr>
  </w:style>
  <w:style w:type="paragraph" w:customStyle="1" w:styleId="TabelleUni">
    <w:name w:val="Tabelle Uni"/>
    <w:basedOn w:val="Standard"/>
    <w:next w:val="Standard"/>
    <w:qFormat/>
    <w:rsid w:val="003D2CD7"/>
    <w:pPr>
      <w:spacing w:after="200" w:line="240" w:lineRule="auto"/>
      <w:jc w:val="left"/>
    </w:pPr>
    <w:rPr>
      <w:bCs/>
      <w:color w:val="000000" w:themeColor="text1"/>
      <w:sz w:val="20"/>
      <w:szCs w:val="18"/>
    </w:rPr>
  </w:style>
  <w:style w:type="paragraph" w:styleId="Verzeichnis1">
    <w:name w:val="toc 1"/>
    <w:basedOn w:val="Standard"/>
    <w:next w:val="Standard"/>
    <w:uiPriority w:val="39"/>
    <w:unhideWhenUsed/>
    <w:qFormat/>
    <w:rsid w:val="00636E1A"/>
    <w:pPr>
      <w:spacing w:after="100"/>
    </w:pPr>
    <w:rPr>
      <w:color w:val="000000" w:themeColor="text1"/>
      <w:sz w:val="28"/>
      <w:szCs w:val="22"/>
    </w:rPr>
  </w:style>
  <w:style w:type="paragraph" w:customStyle="1" w:styleId="Ebene1Uni">
    <w:name w:val="Ebene 1_Uni"/>
    <w:basedOn w:val="Standard"/>
    <w:next w:val="Standard"/>
    <w:qFormat/>
    <w:rsid w:val="003D2CD7"/>
    <w:pPr>
      <w:numPr>
        <w:numId w:val="26"/>
      </w:numPr>
      <w:outlineLvl w:val="0"/>
    </w:pPr>
    <w:rPr>
      <w:b/>
      <w:sz w:val="28"/>
      <w:lang w:val="de-AT"/>
    </w:rPr>
  </w:style>
  <w:style w:type="paragraph" w:customStyle="1" w:styleId="Ebene2Uni">
    <w:name w:val="Ebene 2_Uni"/>
    <w:basedOn w:val="Standard"/>
    <w:next w:val="Standard"/>
    <w:qFormat/>
    <w:rsid w:val="003D2CD7"/>
    <w:pPr>
      <w:numPr>
        <w:ilvl w:val="1"/>
        <w:numId w:val="26"/>
      </w:numPr>
      <w:tabs>
        <w:tab w:val="left" w:pos="737"/>
      </w:tabs>
      <w:outlineLvl w:val="1"/>
    </w:pPr>
    <w:rPr>
      <w:b/>
      <w:lang w:val="de-AT"/>
    </w:rPr>
  </w:style>
  <w:style w:type="paragraph" w:customStyle="1" w:styleId="Ebene3Uni">
    <w:name w:val="Ebene 3_Uni"/>
    <w:basedOn w:val="Standard"/>
    <w:next w:val="Standard"/>
    <w:qFormat/>
    <w:rsid w:val="003D2CD7"/>
    <w:pPr>
      <w:numPr>
        <w:ilvl w:val="2"/>
        <w:numId w:val="26"/>
      </w:numPr>
      <w:tabs>
        <w:tab w:val="left" w:pos="907"/>
      </w:tabs>
      <w:outlineLvl w:val="2"/>
    </w:pPr>
    <w:rPr>
      <w:b/>
      <w:lang w:val="de-AT"/>
    </w:rPr>
  </w:style>
  <w:style w:type="paragraph" w:customStyle="1" w:styleId="Ebene4Uni">
    <w:name w:val="Ebene 4_Uni"/>
    <w:basedOn w:val="Standard"/>
    <w:next w:val="Standard"/>
    <w:qFormat/>
    <w:rsid w:val="003D2CD7"/>
    <w:pPr>
      <w:numPr>
        <w:ilvl w:val="3"/>
        <w:numId w:val="26"/>
      </w:numPr>
      <w:tabs>
        <w:tab w:val="left" w:pos="1077"/>
      </w:tabs>
      <w:outlineLvl w:val="3"/>
    </w:pPr>
    <w:rPr>
      <w:b/>
      <w:lang w:val="de-AT"/>
    </w:rPr>
  </w:style>
  <w:style w:type="paragraph" w:customStyle="1" w:styleId="EbeneleerUni">
    <w:name w:val="Ebene leer_Uni"/>
    <w:basedOn w:val="Standard"/>
    <w:next w:val="Standard"/>
    <w:qFormat/>
    <w:rsid w:val="00636E1A"/>
    <w:pPr>
      <w:numPr>
        <w:numId w:val="27"/>
      </w:numPr>
      <w:tabs>
        <w:tab w:val="left" w:pos="567"/>
      </w:tabs>
      <w:jc w:val="left"/>
      <w:outlineLvl w:val="0"/>
    </w:pPr>
    <w:rPr>
      <w:b/>
      <w:sz w:val="28"/>
      <w:lang w:val="de-AT"/>
    </w:rPr>
  </w:style>
  <w:style w:type="paragraph" w:styleId="Listenabsatz">
    <w:name w:val="List Paragraph"/>
    <w:basedOn w:val="Standard"/>
    <w:uiPriority w:val="34"/>
    <w:qFormat/>
    <w:rsid w:val="00995CEB"/>
    <w:pPr>
      <w:ind w:left="720"/>
    </w:pPr>
  </w:style>
  <w:style w:type="paragraph" w:styleId="Funotentext">
    <w:name w:val="footnote text"/>
    <w:basedOn w:val="Standard"/>
    <w:link w:val="FunotentextZchn"/>
    <w:uiPriority w:val="99"/>
    <w:semiHidden/>
    <w:unhideWhenUsed/>
    <w:rsid w:val="00BA6692"/>
    <w:pPr>
      <w:spacing w:line="240" w:lineRule="auto"/>
    </w:pPr>
    <w:rPr>
      <w:sz w:val="20"/>
      <w:szCs w:val="20"/>
    </w:rPr>
  </w:style>
  <w:style w:type="character" w:customStyle="1" w:styleId="FunotentextZchn">
    <w:name w:val="Fußnotentext Zchn"/>
    <w:basedOn w:val="Absatz-Standardschriftart"/>
    <w:link w:val="Funotentext"/>
    <w:uiPriority w:val="99"/>
    <w:semiHidden/>
    <w:rsid w:val="00BA6692"/>
    <w:rPr>
      <w:sz w:val="20"/>
      <w:szCs w:val="20"/>
    </w:rPr>
  </w:style>
  <w:style w:type="character" w:styleId="Funotenzeichen">
    <w:name w:val="footnote reference"/>
    <w:basedOn w:val="Absatz-Standardschriftart"/>
    <w:uiPriority w:val="99"/>
    <w:semiHidden/>
    <w:unhideWhenUsed/>
    <w:rsid w:val="00BA6692"/>
    <w:rPr>
      <w:vertAlign w:val="superscript"/>
    </w:rPr>
  </w:style>
  <w:style w:type="paragraph" w:styleId="Fuzeile">
    <w:name w:val="footer"/>
    <w:basedOn w:val="Standard"/>
    <w:link w:val="FuzeileZchn"/>
    <w:uiPriority w:val="99"/>
    <w:unhideWhenUsed/>
    <w:rsid w:val="00EE5BA5"/>
    <w:pPr>
      <w:tabs>
        <w:tab w:val="center" w:pos="4536"/>
        <w:tab w:val="right" w:pos="9072"/>
      </w:tabs>
      <w:spacing w:line="240" w:lineRule="auto"/>
    </w:pPr>
  </w:style>
  <w:style w:type="character" w:customStyle="1" w:styleId="FuzeileZchn">
    <w:name w:val="Fußzeile Zchn"/>
    <w:basedOn w:val="Absatz-Standardschriftart"/>
    <w:link w:val="Fuzeile"/>
    <w:uiPriority w:val="99"/>
    <w:rsid w:val="00EE5BA5"/>
  </w:style>
  <w:style w:type="character" w:styleId="Seitenzahl">
    <w:name w:val="page number"/>
    <w:basedOn w:val="Absatz-Standardschriftart"/>
    <w:uiPriority w:val="99"/>
    <w:semiHidden/>
    <w:unhideWhenUsed/>
    <w:rsid w:val="00EE5BA5"/>
  </w:style>
  <w:style w:type="paragraph" w:styleId="Kopfzeile">
    <w:name w:val="header"/>
    <w:basedOn w:val="Standard"/>
    <w:link w:val="KopfzeileZchn"/>
    <w:uiPriority w:val="99"/>
    <w:unhideWhenUsed/>
    <w:rsid w:val="00EE5BA5"/>
    <w:pPr>
      <w:tabs>
        <w:tab w:val="center" w:pos="4536"/>
        <w:tab w:val="right" w:pos="9072"/>
      </w:tabs>
      <w:spacing w:line="240" w:lineRule="auto"/>
    </w:pPr>
  </w:style>
  <w:style w:type="character" w:customStyle="1" w:styleId="KopfzeileZchn">
    <w:name w:val="Kopfzeile Zchn"/>
    <w:basedOn w:val="Absatz-Standardschriftart"/>
    <w:link w:val="Kopfzeile"/>
    <w:uiPriority w:val="99"/>
    <w:rsid w:val="00EE5BA5"/>
  </w:style>
  <w:style w:type="character" w:customStyle="1" w:styleId="berschrift3Zchn">
    <w:name w:val="Überschrift 3 Zchn"/>
    <w:basedOn w:val="Absatz-Standardschriftart"/>
    <w:link w:val="berschrift3"/>
    <w:rsid w:val="002E4602"/>
    <w:rPr>
      <w:rFonts w:ascii="Tahoma" w:eastAsia="SimSun" w:hAnsi="Tahoma" w:cs="Tahoma"/>
      <w:b/>
      <w:bCs/>
      <w:sz w:val="20"/>
      <w:szCs w:val="20"/>
      <w:lang w:val="en-GB" w:eastAsia="zh-CN"/>
    </w:rPr>
  </w:style>
  <w:style w:type="paragraph" w:styleId="StandardWeb">
    <w:name w:val="Normal (Web)"/>
    <w:basedOn w:val="Standard"/>
    <w:uiPriority w:val="99"/>
    <w:rsid w:val="002E4602"/>
    <w:pPr>
      <w:spacing w:before="100" w:beforeAutospacing="1" w:after="100" w:afterAutospacing="1" w:line="240" w:lineRule="auto"/>
      <w:contextualSpacing w:val="0"/>
      <w:jc w:val="left"/>
    </w:pPr>
    <w:rPr>
      <w:rFonts w:ascii="Georgia" w:eastAsia="SimSun" w:hAnsi="Georgia" w:cs="Times New Roman"/>
      <w:color w:val="000000"/>
      <w:sz w:val="21"/>
      <w:szCs w:val="21"/>
      <w:lang w:val="en-GB" w:eastAsia="zh-CN"/>
    </w:rPr>
  </w:style>
  <w:style w:type="character" w:styleId="Platzhaltertext">
    <w:name w:val="Placeholder Text"/>
    <w:basedOn w:val="Absatz-Standardschriftart"/>
    <w:uiPriority w:val="99"/>
    <w:semiHidden/>
    <w:rsid w:val="00A40D16"/>
    <w:rPr>
      <w:color w:val="808080"/>
    </w:rPr>
  </w:style>
  <w:style w:type="character" w:styleId="Hyperlink">
    <w:name w:val="Hyperlink"/>
    <w:basedOn w:val="Absatz-Standardschriftart"/>
    <w:uiPriority w:val="99"/>
    <w:unhideWhenUsed/>
    <w:rsid w:val="00A40D16"/>
    <w:rPr>
      <w:color w:val="0000FF"/>
      <w:u w:val="single"/>
    </w:rPr>
  </w:style>
  <w:style w:type="character" w:styleId="NichtaufgelsteErwhnung">
    <w:name w:val="Unresolved Mention"/>
    <w:basedOn w:val="Absatz-Standardschriftart"/>
    <w:uiPriority w:val="99"/>
    <w:rsid w:val="00E65142"/>
    <w:rPr>
      <w:color w:val="605E5C"/>
      <w:shd w:val="clear" w:color="auto" w:fill="E1DFDD"/>
    </w:rPr>
  </w:style>
  <w:style w:type="paragraph" w:styleId="Endnotentext">
    <w:name w:val="endnote text"/>
    <w:basedOn w:val="Standard"/>
    <w:link w:val="EndnotentextZchn"/>
    <w:uiPriority w:val="99"/>
    <w:semiHidden/>
    <w:unhideWhenUsed/>
    <w:rsid w:val="00EB6785"/>
    <w:pPr>
      <w:spacing w:line="240" w:lineRule="auto"/>
    </w:pPr>
    <w:rPr>
      <w:sz w:val="20"/>
      <w:szCs w:val="20"/>
    </w:rPr>
  </w:style>
  <w:style w:type="character" w:customStyle="1" w:styleId="EndnotentextZchn">
    <w:name w:val="Endnotentext Zchn"/>
    <w:basedOn w:val="Absatz-Standardschriftart"/>
    <w:link w:val="Endnotentext"/>
    <w:uiPriority w:val="99"/>
    <w:semiHidden/>
    <w:rsid w:val="00EB6785"/>
    <w:rPr>
      <w:sz w:val="20"/>
      <w:szCs w:val="20"/>
    </w:rPr>
  </w:style>
  <w:style w:type="character" w:styleId="Endnotenzeichen">
    <w:name w:val="endnote reference"/>
    <w:basedOn w:val="Absatz-Standardschriftart"/>
    <w:uiPriority w:val="99"/>
    <w:semiHidden/>
    <w:unhideWhenUsed/>
    <w:rsid w:val="00EB6785"/>
    <w:rPr>
      <w:vertAlign w:val="superscript"/>
    </w:rPr>
  </w:style>
  <w:style w:type="character" w:styleId="BesuchterLink">
    <w:name w:val="FollowedHyperlink"/>
    <w:basedOn w:val="Absatz-Standardschriftart"/>
    <w:uiPriority w:val="99"/>
    <w:semiHidden/>
    <w:unhideWhenUsed/>
    <w:rsid w:val="002347A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583042">
      <w:bodyDiv w:val="1"/>
      <w:marLeft w:val="0"/>
      <w:marRight w:val="0"/>
      <w:marTop w:val="0"/>
      <w:marBottom w:val="0"/>
      <w:divBdr>
        <w:top w:val="none" w:sz="0" w:space="0" w:color="auto"/>
        <w:left w:val="none" w:sz="0" w:space="0" w:color="auto"/>
        <w:bottom w:val="none" w:sz="0" w:space="0" w:color="auto"/>
        <w:right w:val="none" w:sz="0" w:space="0" w:color="auto"/>
      </w:divBdr>
      <w:divsChild>
        <w:div w:id="1755585545">
          <w:marLeft w:val="0"/>
          <w:marRight w:val="0"/>
          <w:marTop w:val="0"/>
          <w:marBottom w:val="0"/>
          <w:divBdr>
            <w:top w:val="none" w:sz="0" w:space="0" w:color="auto"/>
            <w:left w:val="none" w:sz="0" w:space="0" w:color="auto"/>
            <w:bottom w:val="none" w:sz="0" w:space="0" w:color="auto"/>
            <w:right w:val="none" w:sz="0" w:space="0" w:color="auto"/>
          </w:divBdr>
          <w:divsChild>
            <w:div w:id="1824547116">
              <w:marLeft w:val="0"/>
              <w:marRight w:val="0"/>
              <w:marTop w:val="0"/>
              <w:marBottom w:val="0"/>
              <w:divBdr>
                <w:top w:val="none" w:sz="0" w:space="0" w:color="auto"/>
                <w:left w:val="none" w:sz="0" w:space="0" w:color="auto"/>
                <w:bottom w:val="none" w:sz="0" w:space="0" w:color="auto"/>
                <w:right w:val="none" w:sz="0" w:space="0" w:color="auto"/>
              </w:divBdr>
              <w:divsChild>
                <w:div w:id="1522207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862221">
      <w:bodyDiv w:val="1"/>
      <w:marLeft w:val="0"/>
      <w:marRight w:val="0"/>
      <w:marTop w:val="0"/>
      <w:marBottom w:val="0"/>
      <w:divBdr>
        <w:top w:val="none" w:sz="0" w:space="0" w:color="auto"/>
        <w:left w:val="none" w:sz="0" w:space="0" w:color="auto"/>
        <w:bottom w:val="none" w:sz="0" w:space="0" w:color="auto"/>
        <w:right w:val="none" w:sz="0" w:space="0" w:color="auto"/>
      </w:divBdr>
      <w:divsChild>
        <w:div w:id="469519012">
          <w:marLeft w:val="0"/>
          <w:marRight w:val="0"/>
          <w:marTop w:val="0"/>
          <w:marBottom w:val="0"/>
          <w:divBdr>
            <w:top w:val="none" w:sz="0" w:space="0" w:color="auto"/>
            <w:left w:val="none" w:sz="0" w:space="0" w:color="auto"/>
            <w:bottom w:val="none" w:sz="0" w:space="0" w:color="auto"/>
            <w:right w:val="none" w:sz="0" w:space="0" w:color="auto"/>
          </w:divBdr>
          <w:divsChild>
            <w:div w:id="751632748">
              <w:marLeft w:val="0"/>
              <w:marRight w:val="0"/>
              <w:marTop w:val="0"/>
              <w:marBottom w:val="0"/>
              <w:divBdr>
                <w:top w:val="none" w:sz="0" w:space="0" w:color="auto"/>
                <w:left w:val="none" w:sz="0" w:space="0" w:color="auto"/>
                <w:bottom w:val="none" w:sz="0" w:space="0" w:color="auto"/>
                <w:right w:val="none" w:sz="0" w:space="0" w:color="auto"/>
              </w:divBdr>
              <w:divsChild>
                <w:div w:id="321667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698659">
      <w:bodyDiv w:val="1"/>
      <w:marLeft w:val="0"/>
      <w:marRight w:val="0"/>
      <w:marTop w:val="0"/>
      <w:marBottom w:val="0"/>
      <w:divBdr>
        <w:top w:val="none" w:sz="0" w:space="0" w:color="auto"/>
        <w:left w:val="none" w:sz="0" w:space="0" w:color="auto"/>
        <w:bottom w:val="none" w:sz="0" w:space="0" w:color="auto"/>
        <w:right w:val="none" w:sz="0" w:space="0" w:color="auto"/>
      </w:divBdr>
      <w:divsChild>
        <w:div w:id="1740245470">
          <w:marLeft w:val="0"/>
          <w:marRight w:val="0"/>
          <w:marTop w:val="0"/>
          <w:marBottom w:val="0"/>
          <w:divBdr>
            <w:top w:val="none" w:sz="0" w:space="0" w:color="auto"/>
            <w:left w:val="none" w:sz="0" w:space="0" w:color="auto"/>
            <w:bottom w:val="none" w:sz="0" w:space="0" w:color="auto"/>
            <w:right w:val="none" w:sz="0" w:space="0" w:color="auto"/>
          </w:divBdr>
          <w:divsChild>
            <w:div w:id="1354695322">
              <w:marLeft w:val="0"/>
              <w:marRight w:val="0"/>
              <w:marTop w:val="0"/>
              <w:marBottom w:val="0"/>
              <w:divBdr>
                <w:top w:val="none" w:sz="0" w:space="0" w:color="auto"/>
                <w:left w:val="none" w:sz="0" w:space="0" w:color="auto"/>
                <w:bottom w:val="none" w:sz="0" w:space="0" w:color="auto"/>
                <w:right w:val="none" w:sz="0" w:space="0" w:color="auto"/>
              </w:divBdr>
              <w:divsChild>
                <w:div w:id="1643659160">
                  <w:marLeft w:val="0"/>
                  <w:marRight w:val="0"/>
                  <w:marTop w:val="0"/>
                  <w:marBottom w:val="0"/>
                  <w:divBdr>
                    <w:top w:val="none" w:sz="0" w:space="0" w:color="auto"/>
                    <w:left w:val="none" w:sz="0" w:space="0" w:color="auto"/>
                    <w:bottom w:val="none" w:sz="0" w:space="0" w:color="auto"/>
                    <w:right w:val="none" w:sz="0" w:space="0" w:color="auto"/>
                  </w:divBdr>
                </w:div>
              </w:divsChild>
            </w:div>
            <w:div w:id="2013725292">
              <w:marLeft w:val="0"/>
              <w:marRight w:val="0"/>
              <w:marTop w:val="0"/>
              <w:marBottom w:val="0"/>
              <w:divBdr>
                <w:top w:val="none" w:sz="0" w:space="0" w:color="auto"/>
                <w:left w:val="none" w:sz="0" w:space="0" w:color="auto"/>
                <w:bottom w:val="none" w:sz="0" w:space="0" w:color="auto"/>
                <w:right w:val="none" w:sz="0" w:space="0" w:color="auto"/>
              </w:divBdr>
              <w:divsChild>
                <w:div w:id="1592085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561362">
      <w:bodyDiv w:val="1"/>
      <w:marLeft w:val="0"/>
      <w:marRight w:val="0"/>
      <w:marTop w:val="0"/>
      <w:marBottom w:val="0"/>
      <w:divBdr>
        <w:top w:val="none" w:sz="0" w:space="0" w:color="auto"/>
        <w:left w:val="none" w:sz="0" w:space="0" w:color="auto"/>
        <w:bottom w:val="none" w:sz="0" w:space="0" w:color="auto"/>
        <w:right w:val="none" w:sz="0" w:space="0" w:color="auto"/>
      </w:divBdr>
      <w:divsChild>
        <w:div w:id="1225798676">
          <w:marLeft w:val="0"/>
          <w:marRight w:val="0"/>
          <w:marTop w:val="0"/>
          <w:marBottom w:val="0"/>
          <w:divBdr>
            <w:top w:val="none" w:sz="0" w:space="0" w:color="auto"/>
            <w:left w:val="none" w:sz="0" w:space="0" w:color="auto"/>
            <w:bottom w:val="none" w:sz="0" w:space="0" w:color="auto"/>
            <w:right w:val="none" w:sz="0" w:space="0" w:color="auto"/>
          </w:divBdr>
          <w:divsChild>
            <w:div w:id="2133090056">
              <w:marLeft w:val="0"/>
              <w:marRight w:val="0"/>
              <w:marTop w:val="0"/>
              <w:marBottom w:val="0"/>
              <w:divBdr>
                <w:top w:val="none" w:sz="0" w:space="0" w:color="auto"/>
                <w:left w:val="none" w:sz="0" w:space="0" w:color="auto"/>
                <w:bottom w:val="none" w:sz="0" w:space="0" w:color="auto"/>
                <w:right w:val="none" w:sz="0" w:space="0" w:color="auto"/>
              </w:divBdr>
              <w:divsChild>
                <w:div w:id="1875265971">
                  <w:marLeft w:val="0"/>
                  <w:marRight w:val="0"/>
                  <w:marTop w:val="0"/>
                  <w:marBottom w:val="0"/>
                  <w:divBdr>
                    <w:top w:val="none" w:sz="0" w:space="0" w:color="auto"/>
                    <w:left w:val="none" w:sz="0" w:space="0" w:color="auto"/>
                    <w:bottom w:val="none" w:sz="0" w:space="0" w:color="auto"/>
                    <w:right w:val="none" w:sz="0" w:space="0" w:color="auto"/>
                  </w:divBdr>
                  <w:divsChild>
                    <w:div w:id="469128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5051351">
      <w:bodyDiv w:val="1"/>
      <w:marLeft w:val="0"/>
      <w:marRight w:val="0"/>
      <w:marTop w:val="0"/>
      <w:marBottom w:val="0"/>
      <w:divBdr>
        <w:top w:val="none" w:sz="0" w:space="0" w:color="auto"/>
        <w:left w:val="none" w:sz="0" w:space="0" w:color="auto"/>
        <w:bottom w:val="none" w:sz="0" w:space="0" w:color="auto"/>
        <w:right w:val="none" w:sz="0" w:space="0" w:color="auto"/>
      </w:divBdr>
    </w:div>
    <w:div w:id="252863449">
      <w:bodyDiv w:val="1"/>
      <w:marLeft w:val="0"/>
      <w:marRight w:val="0"/>
      <w:marTop w:val="0"/>
      <w:marBottom w:val="0"/>
      <w:divBdr>
        <w:top w:val="none" w:sz="0" w:space="0" w:color="auto"/>
        <w:left w:val="none" w:sz="0" w:space="0" w:color="auto"/>
        <w:bottom w:val="none" w:sz="0" w:space="0" w:color="auto"/>
        <w:right w:val="none" w:sz="0" w:space="0" w:color="auto"/>
      </w:divBdr>
    </w:div>
    <w:div w:id="321278115">
      <w:bodyDiv w:val="1"/>
      <w:marLeft w:val="0"/>
      <w:marRight w:val="0"/>
      <w:marTop w:val="0"/>
      <w:marBottom w:val="0"/>
      <w:divBdr>
        <w:top w:val="none" w:sz="0" w:space="0" w:color="auto"/>
        <w:left w:val="none" w:sz="0" w:space="0" w:color="auto"/>
        <w:bottom w:val="none" w:sz="0" w:space="0" w:color="auto"/>
        <w:right w:val="none" w:sz="0" w:space="0" w:color="auto"/>
      </w:divBdr>
    </w:div>
    <w:div w:id="325783985">
      <w:bodyDiv w:val="1"/>
      <w:marLeft w:val="0"/>
      <w:marRight w:val="0"/>
      <w:marTop w:val="0"/>
      <w:marBottom w:val="0"/>
      <w:divBdr>
        <w:top w:val="none" w:sz="0" w:space="0" w:color="auto"/>
        <w:left w:val="none" w:sz="0" w:space="0" w:color="auto"/>
        <w:bottom w:val="none" w:sz="0" w:space="0" w:color="auto"/>
        <w:right w:val="none" w:sz="0" w:space="0" w:color="auto"/>
      </w:divBdr>
    </w:div>
    <w:div w:id="394746258">
      <w:bodyDiv w:val="1"/>
      <w:marLeft w:val="0"/>
      <w:marRight w:val="0"/>
      <w:marTop w:val="0"/>
      <w:marBottom w:val="0"/>
      <w:divBdr>
        <w:top w:val="none" w:sz="0" w:space="0" w:color="auto"/>
        <w:left w:val="none" w:sz="0" w:space="0" w:color="auto"/>
        <w:bottom w:val="none" w:sz="0" w:space="0" w:color="auto"/>
        <w:right w:val="none" w:sz="0" w:space="0" w:color="auto"/>
      </w:divBdr>
      <w:divsChild>
        <w:div w:id="2105497360">
          <w:marLeft w:val="0"/>
          <w:marRight w:val="0"/>
          <w:marTop w:val="0"/>
          <w:marBottom w:val="0"/>
          <w:divBdr>
            <w:top w:val="none" w:sz="0" w:space="0" w:color="auto"/>
            <w:left w:val="none" w:sz="0" w:space="0" w:color="auto"/>
            <w:bottom w:val="none" w:sz="0" w:space="0" w:color="auto"/>
            <w:right w:val="none" w:sz="0" w:space="0" w:color="auto"/>
          </w:divBdr>
          <w:divsChild>
            <w:div w:id="1988240253">
              <w:marLeft w:val="0"/>
              <w:marRight w:val="0"/>
              <w:marTop w:val="0"/>
              <w:marBottom w:val="0"/>
              <w:divBdr>
                <w:top w:val="none" w:sz="0" w:space="0" w:color="auto"/>
                <w:left w:val="none" w:sz="0" w:space="0" w:color="auto"/>
                <w:bottom w:val="none" w:sz="0" w:space="0" w:color="auto"/>
                <w:right w:val="none" w:sz="0" w:space="0" w:color="auto"/>
              </w:divBdr>
              <w:divsChild>
                <w:div w:id="477264934">
                  <w:marLeft w:val="0"/>
                  <w:marRight w:val="0"/>
                  <w:marTop w:val="0"/>
                  <w:marBottom w:val="0"/>
                  <w:divBdr>
                    <w:top w:val="none" w:sz="0" w:space="0" w:color="auto"/>
                    <w:left w:val="none" w:sz="0" w:space="0" w:color="auto"/>
                    <w:bottom w:val="none" w:sz="0" w:space="0" w:color="auto"/>
                    <w:right w:val="none" w:sz="0" w:space="0" w:color="auto"/>
                  </w:divBdr>
                  <w:divsChild>
                    <w:div w:id="1313560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0753423">
      <w:bodyDiv w:val="1"/>
      <w:marLeft w:val="0"/>
      <w:marRight w:val="0"/>
      <w:marTop w:val="0"/>
      <w:marBottom w:val="0"/>
      <w:divBdr>
        <w:top w:val="none" w:sz="0" w:space="0" w:color="auto"/>
        <w:left w:val="none" w:sz="0" w:space="0" w:color="auto"/>
        <w:bottom w:val="none" w:sz="0" w:space="0" w:color="auto"/>
        <w:right w:val="none" w:sz="0" w:space="0" w:color="auto"/>
      </w:divBdr>
    </w:div>
    <w:div w:id="416246170">
      <w:bodyDiv w:val="1"/>
      <w:marLeft w:val="0"/>
      <w:marRight w:val="0"/>
      <w:marTop w:val="0"/>
      <w:marBottom w:val="0"/>
      <w:divBdr>
        <w:top w:val="none" w:sz="0" w:space="0" w:color="auto"/>
        <w:left w:val="none" w:sz="0" w:space="0" w:color="auto"/>
        <w:bottom w:val="none" w:sz="0" w:space="0" w:color="auto"/>
        <w:right w:val="none" w:sz="0" w:space="0" w:color="auto"/>
      </w:divBdr>
    </w:div>
    <w:div w:id="537594703">
      <w:bodyDiv w:val="1"/>
      <w:marLeft w:val="0"/>
      <w:marRight w:val="0"/>
      <w:marTop w:val="0"/>
      <w:marBottom w:val="0"/>
      <w:divBdr>
        <w:top w:val="none" w:sz="0" w:space="0" w:color="auto"/>
        <w:left w:val="none" w:sz="0" w:space="0" w:color="auto"/>
        <w:bottom w:val="none" w:sz="0" w:space="0" w:color="auto"/>
        <w:right w:val="none" w:sz="0" w:space="0" w:color="auto"/>
      </w:divBdr>
      <w:divsChild>
        <w:div w:id="449981651">
          <w:marLeft w:val="0"/>
          <w:marRight w:val="0"/>
          <w:marTop w:val="0"/>
          <w:marBottom w:val="0"/>
          <w:divBdr>
            <w:top w:val="none" w:sz="0" w:space="0" w:color="auto"/>
            <w:left w:val="none" w:sz="0" w:space="0" w:color="auto"/>
            <w:bottom w:val="none" w:sz="0" w:space="0" w:color="auto"/>
            <w:right w:val="none" w:sz="0" w:space="0" w:color="auto"/>
          </w:divBdr>
          <w:divsChild>
            <w:div w:id="992755800">
              <w:marLeft w:val="0"/>
              <w:marRight w:val="0"/>
              <w:marTop w:val="0"/>
              <w:marBottom w:val="0"/>
              <w:divBdr>
                <w:top w:val="none" w:sz="0" w:space="0" w:color="auto"/>
                <w:left w:val="none" w:sz="0" w:space="0" w:color="auto"/>
                <w:bottom w:val="none" w:sz="0" w:space="0" w:color="auto"/>
                <w:right w:val="none" w:sz="0" w:space="0" w:color="auto"/>
              </w:divBdr>
              <w:divsChild>
                <w:div w:id="1889488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6376772">
      <w:bodyDiv w:val="1"/>
      <w:marLeft w:val="0"/>
      <w:marRight w:val="0"/>
      <w:marTop w:val="0"/>
      <w:marBottom w:val="0"/>
      <w:divBdr>
        <w:top w:val="none" w:sz="0" w:space="0" w:color="auto"/>
        <w:left w:val="none" w:sz="0" w:space="0" w:color="auto"/>
        <w:bottom w:val="none" w:sz="0" w:space="0" w:color="auto"/>
        <w:right w:val="none" w:sz="0" w:space="0" w:color="auto"/>
      </w:divBdr>
      <w:divsChild>
        <w:div w:id="1816098715">
          <w:marLeft w:val="0"/>
          <w:marRight w:val="0"/>
          <w:marTop w:val="0"/>
          <w:marBottom w:val="0"/>
          <w:divBdr>
            <w:top w:val="none" w:sz="0" w:space="0" w:color="auto"/>
            <w:left w:val="none" w:sz="0" w:space="0" w:color="auto"/>
            <w:bottom w:val="none" w:sz="0" w:space="0" w:color="auto"/>
            <w:right w:val="none" w:sz="0" w:space="0" w:color="auto"/>
          </w:divBdr>
          <w:divsChild>
            <w:div w:id="1165901281">
              <w:marLeft w:val="0"/>
              <w:marRight w:val="0"/>
              <w:marTop w:val="0"/>
              <w:marBottom w:val="0"/>
              <w:divBdr>
                <w:top w:val="none" w:sz="0" w:space="0" w:color="auto"/>
                <w:left w:val="none" w:sz="0" w:space="0" w:color="auto"/>
                <w:bottom w:val="none" w:sz="0" w:space="0" w:color="auto"/>
                <w:right w:val="none" w:sz="0" w:space="0" w:color="auto"/>
              </w:divBdr>
              <w:divsChild>
                <w:div w:id="1818381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4583364">
      <w:bodyDiv w:val="1"/>
      <w:marLeft w:val="0"/>
      <w:marRight w:val="0"/>
      <w:marTop w:val="0"/>
      <w:marBottom w:val="0"/>
      <w:divBdr>
        <w:top w:val="none" w:sz="0" w:space="0" w:color="auto"/>
        <w:left w:val="none" w:sz="0" w:space="0" w:color="auto"/>
        <w:bottom w:val="none" w:sz="0" w:space="0" w:color="auto"/>
        <w:right w:val="none" w:sz="0" w:space="0" w:color="auto"/>
      </w:divBdr>
      <w:divsChild>
        <w:div w:id="726879552">
          <w:marLeft w:val="0"/>
          <w:marRight w:val="0"/>
          <w:marTop w:val="0"/>
          <w:marBottom w:val="0"/>
          <w:divBdr>
            <w:top w:val="none" w:sz="0" w:space="0" w:color="auto"/>
            <w:left w:val="none" w:sz="0" w:space="0" w:color="auto"/>
            <w:bottom w:val="none" w:sz="0" w:space="0" w:color="auto"/>
            <w:right w:val="none" w:sz="0" w:space="0" w:color="auto"/>
          </w:divBdr>
          <w:divsChild>
            <w:div w:id="1369136699">
              <w:marLeft w:val="0"/>
              <w:marRight w:val="0"/>
              <w:marTop w:val="0"/>
              <w:marBottom w:val="0"/>
              <w:divBdr>
                <w:top w:val="none" w:sz="0" w:space="0" w:color="auto"/>
                <w:left w:val="none" w:sz="0" w:space="0" w:color="auto"/>
                <w:bottom w:val="none" w:sz="0" w:space="0" w:color="auto"/>
                <w:right w:val="none" w:sz="0" w:space="0" w:color="auto"/>
              </w:divBdr>
              <w:divsChild>
                <w:div w:id="490023501">
                  <w:marLeft w:val="0"/>
                  <w:marRight w:val="0"/>
                  <w:marTop w:val="0"/>
                  <w:marBottom w:val="0"/>
                  <w:divBdr>
                    <w:top w:val="none" w:sz="0" w:space="0" w:color="auto"/>
                    <w:left w:val="none" w:sz="0" w:space="0" w:color="auto"/>
                    <w:bottom w:val="none" w:sz="0" w:space="0" w:color="auto"/>
                    <w:right w:val="none" w:sz="0" w:space="0" w:color="auto"/>
                  </w:divBdr>
                  <w:divsChild>
                    <w:div w:id="1264335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6395558">
      <w:bodyDiv w:val="1"/>
      <w:marLeft w:val="0"/>
      <w:marRight w:val="0"/>
      <w:marTop w:val="0"/>
      <w:marBottom w:val="0"/>
      <w:divBdr>
        <w:top w:val="none" w:sz="0" w:space="0" w:color="auto"/>
        <w:left w:val="none" w:sz="0" w:space="0" w:color="auto"/>
        <w:bottom w:val="none" w:sz="0" w:space="0" w:color="auto"/>
        <w:right w:val="none" w:sz="0" w:space="0" w:color="auto"/>
      </w:divBdr>
    </w:div>
    <w:div w:id="682367341">
      <w:bodyDiv w:val="1"/>
      <w:marLeft w:val="0"/>
      <w:marRight w:val="0"/>
      <w:marTop w:val="0"/>
      <w:marBottom w:val="0"/>
      <w:divBdr>
        <w:top w:val="none" w:sz="0" w:space="0" w:color="auto"/>
        <w:left w:val="none" w:sz="0" w:space="0" w:color="auto"/>
        <w:bottom w:val="none" w:sz="0" w:space="0" w:color="auto"/>
        <w:right w:val="none" w:sz="0" w:space="0" w:color="auto"/>
      </w:divBdr>
      <w:divsChild>
        <w:div w:id="1717777916">
          <w:marLeft w:val="0"/>
          <w:marRight w:val="0"/>
          <w:marTop w:val="0"/>
          <w:marBottom w:val="0"/>
          <w:divBdr>
            <w:top w:val="none" w:sz="0" w:space="0" w:color="auto"/>
            <w:left w:val="none" w:sz="0" w:space="0" w:color="auto"/>
            <w:bottom w:val="none" w:sz="0" w:space="0" w:color="auto"/>
            <w:right w:val="none" w:sz="0" w:space="0" w:color="auto"/>
          </w:divBdr>
          <w:divsChild>
            <w:div w:id="558127530">
              <w:marLeft w:val="0"/>
              <w:marRight w:val="0"/>
              <w:marTop w:val="0"/>
              <w:marBottom w:val="0"/>
              <w:divBdr>
                <w:top w:val="none" w:sz="0" w:space="0" w:color="auto"/>
                <w:left w:val="none" w:sz="0" w:space="0" w:color="auto"/>
                <w:bottom w:val="none" w:sz="0" w:space="0" w:color="auto"/>
                <w:right w:val="none" w:sz="0" w:space="0" w:color="auto"/>
              </w:divBdr>
              <w:divsChild>
                <w:div w:id="231241497">
                  <w:marLeft w:val="0"/>
                  <w:marRight w:val="0"/>
                  <w:marTop w:val="0"/>
                  <w:marBottom w:val="0"/>
                  <w:divBdr>
                    <w:top w:val="none" w:sz="0" w:space="0" w:color="auto"/>
                    <w:left w:val="none" w:sz="0" w:space="0" w:color="auto"/>
                    <w:bottom w:val="none" w:sz="0" w:space="0" w:color="auto"/>
                    <w:right w:val="none" w:sz="0" w:space="0" w:color="auto"/>
                  </w:divBdr>
                  <w:divsChild>
                    <w:div w:id="1184175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7894126">
      <w:bodyDiv w:val="1"/>
      <w:marLeft w:val="0"/>
      <w:marRight w:val="0"/>
      <w:marTop w:val="0"/>
      <w:marBottom w:val="0"/>
      <w:divBdr>
        <w:top w:val="none" w:sz="0" w:space="0" w:color="auto"/>
        <w:left w:val="none" w:sz="0" w:space="0" w:color="auto"/>
        <w:bottom w:val="none" w:sz="0" w:space="0" w:color="auto"/>
        <w:right w:val="none" w:sz="0" w:space="0" w:color="auto"/>
      </w:divBdr>
      <w:divsChild>
        <w:div w:id="1840197650">
          <w:marLeft w:val="0"/>
          <w:marRight w:val="0"/>
          <w:marTop w:val="0"/>
          <w:marBottom w:val="0"/>
          <w:divBdr>
            <w:top w:val="none" w:sz="0" w:space="0" w:color="auto"/>
            <w:left w:val="none" w:sz="0" w:space="0" w:color="auto"/>
            <w:bottom w:val="none" w:sz="0" w:space="0" w:color="auto"/>
            <w:right w:val="none" w:sz="0" w:space="0" w:color="auto"/>
          </w:divBdr>
          <w:divsChild>
            <w:div w:id="703291568">
              <w:marLeft w:val="0"/>
              <w:marRight w:val="0"/>
              <w:marTop w:val="0"/>
              <w:marBottom w:val="0"/>
              <w:divBdr>
                <w:top w:val="none" w:sz="0" w:space="0" w:color="auto"/>
                <w:left w:val="none" w:sz="0" w:space="0" w:color="auto"/>
                <w:bottom w:val="none" w:sz="0" w:space="0" w:color="auto"/>
                <w:right w:val="none" w:sz="0" w:space="0" w:color="auto"/>
              </w:divBdr>
              <w:divsChild>
                <w:div w:id="2140682078">
                  <w:marLeft w:val="0"/>
                  <w:marRight w:val="0"/>
                  <w:marTop w:val="0"/>
                  <w:marBottom w:val="0"/>
                  <w:divBdr>
                    <w:top w:val="none" w:sz="0" w:space="0" w:color="auto"/>
                    <w:left w:val="none" w:sz="0" w:space="0" w:color="auto"/>
                    <w:bottom w:val="none" w:sz="0" w:space="0" w:color="auto"/>
                    <w:right w:val="none" w:sz="0" w:space="0" w:color="auto"/>
                  </w:divBdr>
                  <w:divsChild>
                    <w:div w:id="840393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6922874">
      <w:bodyDiv w:val="1"/>
      <w:marLeft w:val="0"/>
      <w:marRight w:val="0"/>
      <w:marTop w:val="0"/>
      <w:marBottom w:val="0"/>
      <w:divBdr>
        <w:top w:val="none" w:sz="0" w:space="0" w:color="auto"/>
        <w:left w:val="none" w:sz="0" w:space="0" w:color="auto"/>
        <w:bottom w:val="none" w:sz="0" w:space="0" w:color="auto"/>
        <w:right w:val="none" w:sz="0" w:space="0" w:color="auto"/>
      </w:divBdr>
      <w:divsChild>
        <w:div w:id="1159030856">
          <w:marLeft w:val="0"/>
          <w:marRight w:val="0"/>
          <w:marTop w:val="0"/>
          <w:marBottom w:val="0"/>
          <w:divBdr>
            <w:top w:val="none" w:sz="0" w:space="0" w:color="auto"/>
            <w:left w:val="none" w:sz="0" w:space="0" w:color="auto"/>
            <w:bottom w:val="none" w:sz="0" w:space="0" w:color="auto"/>
            <w:right w:val="none" w:sz="0" w:space="0" w:color="auto"/>
          </w:divBdr>
          <w:divsChild>
            <w:div w:id="1747220864">
              <w:marLeft w:val="0"/>
              <w:marRight w:val="0"/>
              <w:marTop w:val="0"/>
              <w:marBottom w:val="0"/>
              <w:divBdr>
                <w:top w:val="none" w:sz="0" w:space="0" w:color="auto"/>
                <w:left w:val="none" w:sz="0" w:space="0" w:color="auto"/>
                <w:bottom w:val="none" w:sz="0" w:space="0" w:color="auto"/>
                <w:right w:val="none" w:sz="0" w:space="0" w:color="auto"/>
              </w:divBdr>
              <w:divsChild>
                <w:div w:id="2072268728">
                  <w:marLeft w:val="0"/>
                  <w:marRight w:val="0"/>
                  <w:marTop w:val="0"/>
                  <w:marBottom w:val="0"/>
                  <w:divBdr>
                    <w:top w:val="none" w:sz="0" w:space="0" w:color="auto"/>
                    <w:left w:val="none" w:sz="0" w:space="0" w:color="auto"/>
                    <w:bottom w:val="none" w:sz="0" w:space="0" w:color="auto"/>
                    <w:right w:val="none" w:sz="0" w:space="0" w:color="auto"/>
                  </w:divBdr>
                  <w:divsChild>
                    <w:div w:id="416943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7159286">
      <w:bodyDiv w:val="1"/>
      <w:marLeft w:val="0"/>
      <w:marRight w:val="0"/>
      <w:marTop w:val="0"/>
      <w:marBottom w:val="0"/>
      <w:divBdr>
        <w:top w:val="none" w:sz="0" w:space="0" w:color="auto"/>
        <w:left w:val="none" w:sz="0" w:space="0" w:color="auto"/>
        <w:bottom w:val="none" w:sz="0" w:space="0" w:color="auto"/>
        <w:right w:val="none" w:sz="0" w:space="0" w:color="auto"/>
      </w:divBdr>
      <w:divsChild>
        <w:div w:id="824320277">
          <w:marLeft w:val="0"/>
          <w:marRight w:val="0"/>
          <w:marTop w:val="0"/>
          <w:marBottom w:val="0"/>
          <w:divBdr>
            <w:top w:val="none" w:sz="0" w:space="0" w:color="auto"/>
            <w:left w:val="none" w:sz="0" w:space="0" w:color="auto"/>
            <w:bottom w:val="none" w:sz="0" w:space="0" w:color="auto"/>
            <w:right w:val="none" w:sz="0" w:space="0" w:color="auto"/>
          </w:divBdr>
          <w:divsChild>
            <w:div w:id="1430203296">
              <w:marLeft w:val="0"/>
              <w:marRight w:val="0"/>
              <w:marTop w:val="0"/>
              <w:marBottom w:val="0"/>
              <w:divBdr>
                <w:top w:val="none" w:sz="0" w:space="0" w:color="auto"/>
                <w:left w:val="none" w:sz="0" w:space="0" w:color="auto"/>
                <w:bottom w:val="none" w:sz="0" w:space="0" w:color="auto"/>
                <w:right w:val="none" w:sz="0" w:space="0" w:color="auto"/>
              </w:divBdr>
              <w:divsChild>
                <w:div w:id="683942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9610246">
      <w:bodyDiv w:val="1"/>
      <w:marLeft w:val="0"/>
      <w:marRight w:val="0"/>
      <w:marTop w:val="0"/>
      <w:marBottom w:val="0"/>
      <w:divBdr>
        <w:top w:val="none" w:sz="0" w:space="0" w:color="auto"/>
        <w:left w:val="none" w:sz="0" w:space="0" w:color="auto"/>
        <w:bottom w:val="none" w:sz="0" w:space="0" w:color="auto"/>
        <w:right w:val="none" w:sz="0" w:space="0" w:color="auto"/>
      </w:divBdr>
    </w:div>
    <w:div w:id="927155639">
      <w:bodyDiv w:val="1"/>
      <w:marLeft w:val="0"/>
      <w:marRight w:val="0"/>
      <w:marTop w:val="0"/>
      <w:marBottom w:val="0"/>
      <w:divBdr>
        <w:top w:val="none" w:sz="0" w:space="0" w:color="auto"/>
        <w:left w:val="none" w:sz="0" w:space="0" w:color="auto"/>
        <w:bottom w:val="none" w:sz="0" w:space="0" w:color="auto"/>
        <w:right w:val="none" w:sz="0" w:space="0" w:color="auto"/>
      </w:divBdr>
      <w:divsChild>
        <w:div w:id="1394039349">
          <w:marLeft w:val="0"/>
          <w:marRight w:val="0"/>
          <w:marTop w:val="0"/>
          <w:marBottom w:val="0"/>
          <w:divBdr>
            <w:top w:val="none" w:sz="0" w:space="0" w:color="auto"/>
            <w:left w:val="none" w:sz="0" w:space="0" w:color="auto"/>
            <w:bottom w:val="none" w:sz="0" w:space="0" w:color="auto"/>
            <w:right w:val="none" w:sz="0" w:space="0" w:color="auto"/>
          </w:divBdr>
          <w:divsChild>
            <w:div w:id="250166572">
              <w:marLeft w:val="0"/>
              <w:marRight w:val="0"/>
              <w:marTop w:val="0"/>
              <w:marBottom w:val="0"/>
              <w:divBdr>
                <w:top w:val="none" w:sz="0" w:space="0" w:color="auto"/>
                <w:left w:val="none" w:sz="0" w:space="0" w:color="auto"/>
                <w:bottom w:val="none" w:sz="0" w:space="0" w:color="auto"/>
                <w:right w:val="none" w:sz="0" w:space="0" w:color="auto"/>
              </w:divBdr>
              <w:divsChild>
                <w:div w:id="1756828046">
                  <w:marLeft w:val="0"/>
                  <w:marRight w:val="0"/>
                  <w:marTop w:val="0"/>
                  <w:marBottom w:val="0"/>
                  <w:divBdr>
                    <w:top w:val="none" w:sz="0" w:space="0" w:color="auto"/>
                    <w:left w:val="none" w:sz="0" w:space="0" w:color="auto"/>
                    <w:bottom w:val="none" w:sz="0" w:space="0" w:color="auto"/>
                    <w:right w:val="none" w:sz="0" w:space="0" w:color="auto"/>
                  </w:divBdr>
                  <w:divsChild>
                    <w:div w:id="115792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6526316">
      <w:bodyDiv w:val="1"/>
      <w:marLeft w:val="0"/>
      <w:marRight w:val="0"/>
      <w:marTop w:val="0"/>
      <w:marBottom w:val="0"/>
      <w:divBdr>
        <w:top w:val="none" w:sz="0" w:space="0" w:color="auto"/>
        <w:left w:val="none" w:sz="0" w:space="0" w:color="auto"/>
        <w:bottom w:val="none" w:sz="0" w:space="0" w:color="auto"/>
        <w:right w:val="none" w:sz="0" w:space="0" w:color="auto"/>
      </w:divBdr>
      <w:divsChild>
        <w:div w:id="1487747047">
          <w:marLeft w:val="0"/>
          <w:marRight w:val="0"/>
          <w:marTop w:val="0"/>
          <w:marBottom w:val="0"/>
          <w:divBdr>
            <w:top w:val="none" w:sz="0" w:space="0" w:color="auto"/>
            <w:left w:val="none" w:sz="0" w:space="0" w:color="auto"/>
            <w:bottom w:val="none" w:sz="0" w:space="0" w:color="auto"/>
            <w:right w:val="none" w:sz="0" w:space="0" w:color="auto"/>
          </w:divBdr>
          <w:divsChild>
            <w:div w:id="310718510">
              <w:marLeft w:val="0"/>
              <w:marRight w:val="0"/>
              <w:marTop w:val="0"/>
              <w:marBottom w:val="0"/>
              <w:divBdr>
                <w:top w:val="none" w:sz="0" w:space="0" w:color="auto"/>
                <w:left w:val="none" w:sz="0" w:space="0" w:color="auto"/>
                <w:bottom w:val="none" w:sz="0" w:space="0" w:color="auto"/>
                <w:right w:val="none" w:sz="0" w:space="0" w:color="auto"/>
              </w:divBdr>
              <w:divsChild>
                <w:div w:id="1773090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2765638">
      <w:bodyDiv w:val="1"/>
      <w:marLeft w:val="0"/>
      <w:marRight w:val="0"/>
      <w:marTop w:val="0"/>
      <w:marBottom w:val="0"/>
      <w:divBdr>
        <w:top w:val="none" w:sz="0" w:space="0" w:color="auto"/>
        <w:left w:val="none" w:sz="0" w:space="0" w:color="auto"/>
        <w:bottom w:val="none" w:sz="0" w:space="0" w:color="auto"/>
        <w:right w:val="none" w:sz="0" w:space="0" w:color="auto"/>
      </w:divBdr>
      <w:divsChild>
        <w:div w:id="337776706">
          <w:marLeft w:val="0"/>
          <w:marRight w:val="0"/>
          <w:marTop w:val="0"/>
          <w:marBottom w:val="0"/>
          <w:divBdr>
            <w:top w:val="none" w:sz="0" w:space="0" w:color="auto"/>
            <w:left w:val="none" w:sz="0" w:space="0" w:color="auto"/>
            <w:bottom w:val="none" w:sz="0" w:space="0" w:color="auto"/>
            <w:right w:val="none" w:sz="0" w:space="0" w:color="auto"/>
          </w:divBdr>
          <w:divsChild>
            <w:div w:id="1815638234">
              <w:marLeft w:val="0"/>
              <w:marRight w:val="0"/>
              <w:marTop w:val="0"/>
              <w:marBottom w:val="0"/>
              <w:divBdr>
                <w:top w:val="none" w:sz="0" w:space="0" w:color="auto"/>
                <w:left w:val="none" w:sz="0" w:space="0" w:color="auto"/>
                <w:bottom w:val="none" w:sz="0" w:space="0" w:color="auto"/>
                <w:right w:val="none" w:sz="0" w:space="0" w:color="auto"/>
              </w:divBdr>
              <w:divsChild>
                <w:div w:id="2052150961">
                  <w:marLeft w:val="0"/>
                  <w:marRight w:val="0"/>
                  <w:marTop w:val="0"/>
                  <w:marBottom w:val="0"/>
                  <w:divBdr>
                    <w:top w:val="none" w:sz="0" w:space="0" w:color="auto"/>
                    <w:left w:val="none" w:sz="0" w:space="0" w:color="auto"/>
                    <w:bottom w:val="none" w:sz="0" w:space="0" w:color="auto"/>
                    <w:right w:val="none" w:sz="0" w:space="0" w:color="auto"/>
                  </w:divBdr>
                  <w:divsChild>
                    <w:div w:id="2015764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5576877">
      <w:bodyDiv w:val="1"/>
      <w:marLeft w:val="0"/>
      <w:marRight w:val="0"/>
      <w:marTop w:val="0"/>
      <w:marBottom w:val="0"/>
      <w:divBdr>
        <w:top w:val="none" w:sz="0" w:space="0" w:color="auto"/>
        <w:left w:val="none" w:sz="0" w:space="0" w:color="auto"/>
        <w:bottom w:val="none" w:sz="0" w:space="0" w:color="auto"/>
        <w:right w:val="none" w:sz="0" w:space="0" w:color="auto"/>
      </w:divBdr>
    </w:div>
    <w:div w:id="1026753792">
      <w:bodyDiv w:val="1"/>
      <w:marLeft w:val="0"/>
      <w:marRight w:val="0"/>
      <w:marTop w:val="0"/>
      <w:marBottom w:val="0"/>
      <w:divBdr>
        <w:top w:val="none" w:sz="0" w:space="0" w:color="auto"/>
        <w:left w:val="none" w:sz="0" w:space="0" w:color="auto"/>
        <w:bottom w:val="none" w:sz="0" w:space="0" w:color="auto"/>
        <w:right w:val="none" w:sz="0" w:space="0" w:color="auto"/>
      </w:divBdr>
    </w:div>
    <w:div w:id="1034617810">
      <w:bodyDiv w:val="1"/>
      <w:marLeft w:val="0"/>
      <w:marRight w:val="0"/>
      <w:marTop w:val="0"/>
      <w:marBottom w:val="0"/>
      <w:divBdr>
        <w:top w:val="none" w:sz="0" w:space="0" w:color="auto"/>
        <w:left w:val="none" w:sz="0" w:space="0" w:color="auto"/>
        <w:bottom w:val="none" w:sz="0" w:space="0" w:color="auto"/>
        <w:right w:val="none" w:sz="0" w:space="0" w:color="auto"/>
      </w:divBdr>
      <w:divsChild>
        <w:div w:id="1616985514">
          <w:marLeft w:val="0"/>
          <w:marRight w:val="0"/>
          <w:marTop w:val="0"/>
          <w:marBottom w:val="0"/>
          <w:divBdr>
            <w:top w:val="none" w:sz="0" w:space="0" w:color="auto"/>
            <w:left w:val="none" w:sz="0" w:space="0" w:color="auto"/>
            <w:bottom w:val="none" w:sz="0" w:space="0" w:color="auto"/>
            <w:right w:val="none" w:sz="0" w:space="0" w:color="auto"/>
          </w:divBdr>
          <w:divsChild>
            <w:div w:id="1951159961">
              <w:marLeft w:val="0"/>
              <w:marRight w:val="0"/>
              <w:marTop w:val="0"/>
              <w:marBottom w:val="0"/>
              <w:divBdr>
                <w:top w:val="none" w:sz="0" w:space="0" w:color="auto"/>
                <w:left w:val="none" w:sz="0" w:space="0" w:color="auto"/>
                <w:bottom w:val="none" w:sz="0" w:space="0" w:color="auto"/>
                <w:right w:val="none" w:sz="0" w:space="0" w:color="auto"/>
              </w:divBdr>
              <w:divsChild>
                <w:div w:id="1518736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0375760">
      <w:bodyDiv w:val="1"/>
      <w:marLeft w:val="0"/>
      <w:marRight w:val="0"/>
      <w:marTop w:val="0"/>
      <w:marBottom w:val="0"/>
      <w:divBdr>
        <w:top w:val="none" w:sz="0" w:space="0" w:color="auto"/>
        <w:left w:val="none" w:sz="0" w:space="0" w:color="auto"/>
        <w:bottom w:val="none" w:sz="0" w:space="0" w:color="auto"/>
        <w:right w:val="none" w:sz="0" w:space="0" w:color="auto"/>
      </w:divBdr>
    </w:div>
    <w:div w:id="1144465495">
      <w:bodyDiv w:val="1"/>
      <w:marLeft w:val="0"/>
      <w:marRight w:val="0"/>
      <w:marTop w:val="0"/>
      <w:marBottom w:val="0"/>
      <w:divBdr>
        <w:top w:val="none" w:sz="0" w:space="0" w:color="auto"/>
        <w:left w:val="none" w:sz="0" w:space="0" w:color="auto"/>
        <w:bottom w:val="none" w:sz="0" w:space="0" w:color="auto"/>
        <w:right w:val="none" w:sz="0" w:space="0" w:color="auto"/>
      </w:divBdr>
    </w:div>
    <w:div w:id="1163281838">
      <w:bodyDiv w:val="1"/>
      <w:marLeft w:val="0"/>
      <w:marRight w:val="0"/>
      <w:marTop w:val="0"/>
      <w:marBottom w:val="0"/>
      <w:divBdr>
        <w:top w:val="none" w:sz="0" w:space="0" w:color="auto"/>
        <w:left w:val="none" w:sz="0" w:space="0" w:color="auto"/>
        <w:bottom w:val="none" w:sz="0" w:space="0" w:color="auto"/>
        <w:right w:val="none" w:sz="0" w:space="0" w:color="auto"/>
      </w:divBdr>
    </w:div>
    <w:div w:id="1220441432">
      <w:bodyDiv w:val="1"/>
      <w:marLeft w:val="0"/>
      <w:marRight w:val="0"/>
      <w:marTop w:val="0"/>
      <w:marBottom w:val="0"/>
      <w:divBdr>
        <w:top w:val="none" w:sz="0" w:space="0" w:color="auto"/>
        <w:left w:val="none" w:sz="0" w:space="0" w:color="auto"/>
        <w:bottom w:val="none" w:sz="0" w:space="0" w:color="auto"/>
        <w:right w:val="none" w:sz="0" w:space="0" w:color="auto"/>
      </w:divBdr>
    </w:div>
    <w:div w:id="1243218714">
      <w:bodyDiv w:val="1"/>
      <w:marLeft w:val="0"/>
      <w:marRight w:val="0"/>
      <w:marTop w:val="0"/>
      <w:marBottom w:val="0"/>
      <w:divBdr>
        <w:top w:val="none" w:sz="0" w:space="0" w:color="auto"/>
        <w:left w:val="none" w:sz="0" w:space="0" w:color="auto"/>
        <w:bottom w:val="none" w:sz="0" w:space="0" w:color="auto"/>
        <w:right w:val="none" w:sz="0" w:space="0" w:color="auto"/>
      </w:divBdr>
      <w:divsChild>
        <w:div w:id="1595479607">
          <w:marLeft w:val="0"/>
          <w:marRight w:val="0"/>
          <w:marTop w:val="0"/>
          <w:marBottom w:val="0"/>
          <w:divBdr>
            <w:top w:val="none" w:sz="0" w:space="0" w:color="auto"/>
            <w:left w:val="none" w:sz="0" w:space="0" w:color="auto"/>
            <w:bottom w:val="none" w:sz="0" w:space="0" w:color="auto"/>
            <w:right w:val="none" w:sz="0" w:space="0" w:color="auto"/>
          </w:divBdr>
          <w:divsChild>
            <w:div w:id="1048184014">
              <w:marLeft w:val="0"/>
              <w:marRight w:val="0"/>
              <w:marTop w:val="0"/>
              <w:marBottom w:val="0"/>
              <w:divBdr>
                <w:top w:val="none" w:sz="0" w:space="0" w:color="auto"/>
                <w:left w:val="none" w:sz="0" w:space="0" w:color="auto"/>
                <w:bottom w:val="none" w:sz="0" w:space="0" w:color="auto"/>
                <w:right w:val="none" w:sz="0" w:space="0" w:color="auto"/>
              </w:divBdr>
              <w:divsChild>
                <w:div w:id="52773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0845948">
      <w:bodyDiv w:val="1"/>
      <w:marLeft w:val="0"/>
      <w:marRight w:val="0"/>
      <w:marTop w:val="0"/>
      <w:marBottom w:val="0"/>
      <w:divBdr>
        <w:top w:val="none" w:sz="0" w:space="0" w:color="auto"/>
        <w:left w:val="none" w:sz="0" w:space="0" w:color="auto"/>
        <w:bottom w:val="none" w:sz="0" w:space="0" w:color="auto"/>
        <w:right w:val="none" w:sz="0" w:space="0" w:color="auto"/>
      </w:divBdr>
      <w:divsChild>
        <w:div w:id="1297878182">
          <w:marLeft w:val="0"/>
          <w:marRight w:val="0"/>
          <w:marTop w:val="0"/>
          <w:marBottom w:val="0"/>
          <w:divBdr>
            <w:top w:val="none" w:sz="0" w:space="0" w:color="auto"/>
            <w:left w:val="none" w:sz="0" w:space="0" w:color="auto"/>
            <w:bottom w:val="none" w:sz="0" w:space="0" w:color="auto"/>
            <w:right w:val="none" w:sz="0" w:space="0" w:color="auto"/>
          </w:divBdr>
          <w:divsChild>
            <w:div w:id="1080055930">
              <w:marLeft w:val="0"/>
              <w:marRight w:val="0"/>
              <w:marTop w:val="0"/>
              <w:marBottom w:val="0"/>
              <w:divBdr>
                <w:top w:val="none" w:sz="0" w:space="0" w:color="auto"/>
                <w:left w:val="none" w:sz="0" w:space="0" w:color="auto"/>
                <w:bottom w:val="none" w:sz="0" w:space="0" w:color="auto"/>
                <w:right w:val="none" w:sz="0" w:space="0" w:color="auto"/>
              </w:divBdr>
              <w:divsChild>
                <w:div w:id="1297835624">
                  <w:marLeft w:val="0"/>
                  <w:marRight w:val="0"/>
                  <w:marTop w:val="0"/>
                  <w:marBottom w:val="0"/>
                  <w:divBdr>
                    <w:top w:val="none" w:sz="0" w:space="0" w:color="auto"/>
                    <w:left w:val="none" w:sz="0" w:space="0" w:color="auto"/>
                    <w:bottom w:val="none" w:sz="0" w:space="0" w:color="auto"/>
                    <w:right w:val="none" w:sz="0" w:space="0" w:color="auto"/>
                  </w:divBdr>
                </w:div>
              </w:divsChild>
            </w:div>
            <w:div w:id="703793014">
              <w:marLeft w:val="0"/>
              <w:marRight w:val="0"/>
              <w:marTop w:val="0"/>
              <w:marBottom w:val="0"/>
              <w:divBdr>
                <w:top w:val="none" w:sz="0" w:space="0" w:color="auto"/>
                <w:left w:val="none" w:sz="0" w:space="0" w:color="auto"/>
                <w:bottom w:val="none" w:sz="0" w:space="0" w:color="auto"/>
                <w:right w:val="none" w:sz="0" w:space="0" w:color="auto"/>
              </w:divBdr>
              <w:divsChild>
                <w:div w:id="1388256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0669986">
      <w:bodyDiv w:val="1"/>
      <w:marLeft w:val="0"/>
      <w:marRight w:val="0"/>
      <w:marTop w:val="0"/>
      <w:marBottom w:val="0"/>
      <w:divBdr>
        <w:top w:val="none" w:sz="0" w:space="0" w:color="auto"/>
        <w:left w:val="none" w:sz="0" w:space="0" w:color="auto"/>
        <w:bottom w:val="none" w:sz="0" w:space="0" w:color="auto"/>
        <w:right w:val="none" w:sz="0" w:space="0" w:color="auto"/>
      </w:divBdr>
      <w:divsChild>
        <w:div w:id="112677939">
          <w:marLeft w:val="0"/>
          <w:marRight w:val="0"/>
          <w:marTop w:val="0"/>
          <w:marBottom w:val="0"/>
          <w:divBdr>
            <w:top w:val="none" w:sz="0" w:space="0" w:color="auto"/>
            <w:left w:val="none" w:sz="0" w:space="0" w:color="auto"/>
            <w:bottom w:val="none" w:sz="0" w:space="0" w:color="auto"/>
            <w:right w:val="none" w:sz="0" w:space="0" w:color="auto"/>
          </w:divBdr>
          <w:divsChild>
            <w:div w:id="307785419">
              <w:marLeft w:val="0"/>
              <w:marRight w:val="0"/>
              <w:marTop w:val="0"/>
              <w:marBottom w:val="0"/>
              <w:divBdr>
                <w:top w:val="none" w:sz="0" w:space="0" w:color="auto"/>
                <w:left w:val="none" w:sz="0" w:space="0" w:color="auto"/>
                <w:bottom w:val="none" w:sz="0" w:space="0" w:color="auto"/>
                <w:right w:val="none" w:sz="0" w:space="0" w:color="auto"/>
              </w:divBdr>
              <w:divsChild>
                <w:div w:id="644118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3968349">
      <w:bodyDiv w:val="1"/>
      <w:marLeft w:val="0"/>
      <w:marRight w:val="0"/>
      <w:marTop w:val="0"/>
      <w:marBottom w:val="0"/>
      <w:divBdr>
        <w:top w:val="none" w:sz="0" w:space="0" w:color="auto"/>
        <w:left w:val="none" w:sz="0" w:space="0" w:color="auto"/>
        <w:bottom w:val="none" w:sz="0" w:space="0" w:color="auto"/>
        <w:right w:val="none" w:sz="0" w:space="0" w:color="auto"/>
      </w:divBdr>
      <w:divsChild>
        <w:div w:id="1760322122">
          <w:marLeft w:val="0"/>
          <w:marRight w:val="0"/>
          <w:marTop w:val="0"/>
          <w:marBottom w:val="0"/>
          <w:divBdr>
            <w:top w:val="none" w:sz="0" w:space="0" w:color="auto"/>
            <w:left w:val="none" w:sz="0" w:space="0" w:color="auto"/>
            <w:bottom w:val="none" w:sz="0" w:space="0" w:color="auto"/>
            <w:right w:val="none" w:sz="0" w:space="0" w:color="auto"/>
          </w:divBdr>
          <w:divsChild>
            <w:div w:id="1244485781">
              <w:marLeft w:val="0"/>
              <w:marRight w:val="0"/>
              <w:marTop w:val="0"/>
              <w:marBottom w:val="0"/>
              <w:divBdr>
                <w:top w:val="none" w:sz="0" w:space="0" w:color="auto"/>
                <w:left w:val="none" w:sz="0" w:space="0" w:color="auto"/>
                <w:bottom w:val="none" w:sz="0" w:space="0" w:color="auto"/>
                <w:right w:val="none" w:sz="0" w:space="0" w:color="auto"/>
              </w:divBdr>
              <w:divsChild>
                <w:div w:id="1619406780">
                  <w:marLeft w:val="0"/>
                  <w:marRight w:val="0"/>
                  <w:marTop w:val="0"/>
                  <w:marBottom w:val="0"/>
                  <w:divBdr>
                    <w:top w:val="none" w:sz="0" w:space="0" w:color="auto"/>
                    <w:left w:val="none" w:sz="0" w:space="0" w:color="auto"/>
                    <w:bottom w:val="none" w:sz="0" w:space="0" w:color="auto"/>
                    <w:right w:val="none" w:sz="0" w:space="0" w:color="auto"/>
                  </w:divBdr>
                  <w:divsChild>
                    <w:div w:id="473332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6226720">
      <w:bodyDiv w:val="1"/>
      <w:marLeft w:val="0"/>
      <w:marRight w:val="0"/>
      <w:marTop w:val="0"/>
      <w:marBottom w:val="0"/>
      <w:divBdr>
        <w:top w:val="none" w:sz="0" w:space="0" w:color="auto"/>
        <w:left w:val="none" w:sz="0" w:space="0" w:color="auto"/>
        <w:bottom w:val="none" w:sz="0" w:space="0" w:color="auto"/>
        <w:right w:val="none" w:sz="0" w:space="0" w:color="auto"/>
      </w:divBdr>
      <w:divsChild>
        <w:div w:id="1397512043">
          <w:marLeft w:val="0"/>
          <w:marRight w:val="0"/>
          <w:marTop w:val="0"/>
          <w:marBottom w:val="0"/>
          <w:divBdr>
            <w:top w:val="none" w:sz="0" w:space="0" w:color="auto"/>
            <w:left w:val="none" w:sz="0" w:space="0" w:color="auto"/>
            <w:bottom w:val="none" w:sz="0" w:space="0" w:color="auto"/>
            <w:right w:val="none" w:sz="0" w:space="0" w:color="auto"/>
          </w:divBdr>
          <w:divsChild>
            <w:div w:id="1184392782">
              <w:marLeft w:val="0"/>
              <w:marRight w:val="0"/>
              <w:marTop w:val="0"/>
              <w:marBottom w:val="0"/>
              <w:divBdr>
                <w:top w:val="none" w:sz="0" w:space="0" w:color="auto"/>
                <w:left w:val="none" w:sz="0" w:space="0" w:color="auto"/>
                <w:bottom w:val="none" w:sz="0" w:space="0" w:color="auto"/>
                <w:right w:val="none" w:sz="0" w:space="0" w:color="auto"/>
              </w:divBdr>
              <w:divsChild>
                <w:div w:id="870194026">
                  <w:marLeft w:val="0"/>
                  <w:marRight w:val="0"/>
                  <w:marTop w:val="0"/>
                  <w:marBottom w:val="0"/>
                  <w:divBdr>
                    <w:top w:val="none" w:sz="0" w:space="0" w:color="auto"/>
                    <w:left w:val="none" w:sz="0" w:space="0" w:color="auto"/>
                    <w:bottom w:val="none" w:sz="0" w:space="0" w:color="auto"/>
                    <w:right w:val="none" w:sz="0" w:space="0" w:color="auto"/>
                  </w:divBdr>
                  <w:divsChild>
                    <w:div w:id="724380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6875123">
      <w:bodyDiv w:val="1"/>
      <w:marLeft w:val="0"/>
      <w:marRight w:val="0"/>
      <w:marTop w:val="0"/>
      <w:marBottom w:val="0"/>
      <w:divBdr>
        <w:top w:val="none" w:sz="0" w:space="0" w:color="auto"/>
        <w:left w:val="none" w:sz="0" w:space="0" w:color="auto"/>
        <w:bottom w:val="none" w:sz="0" w:space="0" w:color="auto"/>
        <w:right w:val="none" w:sz="0" w:space="0" w:color="auto"/>
      </w:divBdr>
    </w:div>
    <w:div w:id="1497651131">
      <w:bodyDiv w:val="1"/>
      <w:marLeft w:val="0"/>
      <w:marRight w:val="0"/>
      <w:marTop w:val="0"/>
      <w:marBottom w:val="0"/>
      <w:divBdr>
        <w:top w:val="none" w:sz="0" w:space="0" w:color="auto"/>
        <w:left w:val="none" w:sz="0" w:space="0" w:color="auto"/>
        <w:bottom w:val="none" w:sz="0" w:space="0" w:color="auto"/>
        <w:right w:val="none" w:sz="0" w:space="0" w:color="auto"/>
      </w:divBdr>
      <w:divsChild>
        <w:div w:id="1203787484">
          <w:marLeft w:val="0"/>
          <w:marRight w:val="0"/>
          <w:marTop w:val="0"/>
          <w:marBottom w:val="0"/>
          <w:divBdr>
            <w:top w:val="none" w:sz="0" w:space="0" w:color="auto"/>
            <w:left w:val="none" w:sz="0" w:space="0" w:color="auto"/>
            <w:bottom w:val="none" w:sz="0" w:space="0" w:color="auto"/>
            <w:right w:val="none" w:sz="0" w:space="0" w:color="auto"/>
          </w:divBdr>
          <w:divsChild>
            <w:div w:id="487981545">
              <w:marLeft w:val="0"/>
              <w:marRight w:val="0"/>
              <w:marTop w:val="0"/>
              <w:marBottom w:val="0"/>
              <w:divBdr>
                <w:top w:val="none" w:sz="0" w:space="0" w:color="auto"/>
                <w:left w:val="none" w:sz="0" w:space="0" w:color="auto"/>
                <w:bottom w:val="none" w:sz="0" w:space="0" w:color="auto"/>
                <w:right w:val="none" w:sz="0" w:space="0" w:color="auto"/>
              </w:divBdr>
              <w:divsChild>
                <w:div w:id="1108546529">
                  <w:marLeft w:val="0"/>
                  <w:marRight w:val="0"/>
                  <w:marTop w:val="0"/>
                  <w:marBottom w:val="0"/>
                  <w:divBdr>
                    <w:top w:val="none" w:sz="0" w:space="0" w:color="auto"/>
                    <w:left w:val="none" w:sz="0" w:space="0" w:color="auto"/>
                    <w:bottom w:val="none" w:sz="0" w:space="0" w:color="auto"/>
                    <w:right w:val="none" w:sz="0" w:space="0" w:color="auto"/>
                  </w:divBdr>
                  <w:divsChild>
                    <w:div w:id="1781996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9492536">
      <w:bodyDiv w:val="1"/>
      <w:marLeft w:val="0"/>
      <w:marRight w:val="0"/>
      <w:marTop w:val="0"/>
      <w:marBottom w:val="0"/>
      <w:divBdr>
        <w:top w:val="none" w:sz="0" w:space="0" w:color="auto"/>
        <w:left w:val="none" w:sz="0" w:space="0" w:color="auto"/>
        <w:bottom w:val="none" w:sz="0" w:space="0" w:color="auto"/>
        <w:right w:val="none" w:sz="0" w:space="0" w:color="auto"/>
      </w:divBdr>
      <w:divsChild>
        <w:div w:id="1675301895">
          <w:marLeft w:val="0"/>
          <w:marRight w:val="0"/>
          <w:marTop w:val="0"/>
          <w:marBottom w:val="0"/>
          <w:divBdr>
            <w:top w:val="none" w:sz="0" w:space="0" w:color="auto"/>
            <w:left w:val="none" w:sz="0" w:space="0" w:color="auto"/>
            <w:bottom w:val="none" w:sz="0" w:space="0" w:color="auto"/>
            <w:right w:val="none" w:sz="0" w:space="0" w:color="auto"/>
          </w:divBdr>
          <w:divsChild>
            <w:div w:id="1766732229">
              <w:marLeft w:val="0"/>
              <w:marRight w:val="0"/>
              <w:marTop w:val="0"/>
              <w:marBottom w:val="0"/>
              <w:divBdr>
                <w:top w:val="none" w:sz="0" w:space="0" w:color="auto"/>
                <w:left w:val="none" w:sz="0" w:space="0" w:color="auto"/>
                <w:bottom w:val="none" w:sz="0" w:space="0" w:color="auto"/>
                <w:right w:val="none" w:sz="0" w:space="0" w:color="auto"/>
              </w:divBdr>
              <w:divsChild>
                <w:div w:id="1738473638">
                  <w:marLeft w:val="0"/>
                  <w:marRight w:val="0"/>
                  <w:marTop w:val="0"/>
                  <w:marBottom w:val="0"/>
                  <w:divBdr>
                    <w:top w:val="none" w:sz="0" w:space="0" w:color="auto"/>
                    <w:left w:val="none" w:sz="0" w:space="0" w:color="auto"/>
                    <w:bottom w:val="none" w:sz="0" w:space="0" w:color="auto"/>
                    <w:right w:val="none" w:sz="0" w:space="0" w:color="auto"/>
                  </w:divBdr>
                  <w:divsChild>
                    <w:div w:id="1194533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0973658">
      <w:bodyDiv w:val="1"/>
      <w:marLeft w:val="0"/>
      <w:marRight w:val="0"/>
      <w:marTop w:val="0"/>
      <w:marBottom w:val="0"/>
      <w:divBdr>
        <w:top w:val="none" w:sz="0" w:space="0" w:color="auto"/>
        <w:left w:val="none" w:sz="0" w:space="0" w:color="auto"/>
        <w:bottom w:val="none" w:sz="0" w:space="0" w:color="auto"/>
        <w:right w:val="none" w:sz="0" w:space="0" w:color="auto"/>
      </w:divBdr>
      <w:divsChild>
        <w:div w:id="748773238">
          <w:marLeft w:val="0"/>
          <w:marRight w:val="0"/>
          <w:marTop w:val="0"/>
          <w:marBottom w:val="0"/>
          <w:divBdr>
            <w:top w:val="none" w:sz="0" w:space="0" w:color="auto"/>
            <w:left w:val="none" w:sz="0" w:space="0" w:color="auto"/>
            <w:bottom w:val="none" w:sz="0" w:space="0" w:color="auto"/>
            <w:right w:val="none" w:sz="0" w:space="0" w:color="auto"/>
          </w:divBdr>
          <w:divsChild>
            <w:div w:id="79835751">
              <w:marLeft w:val="0"/>
              <w:marRight w:val="0"/>
              <w:marTop w:val="0"/>
              <w:marBottom w:val="0"/>
              <w:divBdr>
                <w:top w:val="none" w:sz="0" w:space="0" w:color="auto"/>
                <w:left w:val="none" w:sz="0" w:space="0" w:color="auto"/>
                <w:bottom w:val="none" w:sz="0" w:space="0" w:color="auto"/>
                <w:right w:val="none" w:sz="0" w:space="0" w:color="auto"/>
              </w:divBdr>
              <w:divsChild>
                <w:div w:id="1575703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0479870">
      <w:bodyDiv w:val="1"/>
      <w:marLeft w:val="0"/>
      <w:marRight w:val="0"/>
      <w:marTop w:val="0"/>
      <w:marBottom w:val="0"/>
      <w:divBdr>
        <w:top w:val="none" w:sz="0" w:space="0" w:color="auto"/>
        <w:left w:val="none" w:sz="0" w:space="0" w:color="auto"/>
        <w:bottom w:val="none" w:sz="0" w:space="0" w:color="auto"/>
        <w:right w:val="none" w:sz="0" w:space="0" w:color="auto"/>
      </w:divBdr>
      <w:divsChild>
        <w:div w:id="1991320944">
          <w:marLeft w:val="0"/>
          <w:marRight w:val="0"/>
          <w:marTop w:val="0"/>
          <w:marBottom w:val="0"/>
          <w:divBdr>
            <w:top w:val="none" w:sz="0" w:space="0" w:color="auto"/>
            <w:left w:val="none" w:sz="0" w:space="0" w:color="auto"/>
            <w:bottom w:val="none" w:sz="0" w:space="0" w:color="auto"/>
            <w:right w:val="none" w:sz="0" w:space="0" w:color="auto"/>
          </w:divBdr>
          <w:divsChild>
            <w:div w:id="197789399">
              <w:marLeft w:val="0"/>
              <w:marRight w:val="0"/>
              <w:marTop w:val="0"/>
              <w:marBottom w:val="0"/>
              <w:divBdr>
                <w:top w:val="none" w:sz="0" w:space="0" w:color="auto"/>
                <w:left w:val="none" w:sz="0" w:space="0" w:color="auto"/>
                <w:bottom w:val="none" w:sz="0" w:space="0" w:color="auto"/>
                <w:right w:val="none" w:sz="0" w:space="0" w:color="auto"/>
              </w:divBdr>
              <w:divsChild>
                <w:div w:id="1331063045">
                  <w:marLeft w:val="0"/>
                  <w:marRight w:val="0"/>
                  <w:marTop w:val="0"/>
                  <w:marBottom w:val="0"/>
                  <w:divBdr>
                    <w:top w:val="none" w:sz="0" w:space="0" w:color="auto"/>
                    <w:left w:val="none" w:sz="0" w:space="0" w:color="auto"/>
                    <w:bottom w:val="none" w:sz="0" w:space="0" w:color="auto"/>
                    <w:right w:val="none" w:sz="0" w:space="0" w:color="auto"/>
                  </w:divBdr>
                  <w:divsChild>
                    <w:div w:id="780800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8690558">
      <w:bodyDiv w:val="1"/>
      <w:marLeft w:val="0"/>
      <w:marRight w:val="0"/>
      <w:marTop w:val="0"/>
      <w:marBottom w:val="0"/>
      <w:divBdr>
        <w:top w:val="none" w:sz="0" w:space="0" w:color="auto"/>
        <w:left w:val="none" w:sz="0" w:space="0" w:color="auto"/>
        <w:bottom w:val="none" w:sz="0" w:space="0" w:color="auto"/>
        <w:right w:val="none" w:sz="0" w:space="0" w:color="auto"/>
      </w:divBdr>
      <w:divsChild>
        <w:div w:id="2119907711">
          <w:marLeft w:val="0"/>
          <w:marRight w:val="0"/>
          <w:marTop w:val="0"/>
          <w:marBottom w:val="0"/>
          <w:divBdr>
            <w:top w:val="none" w:sz="0" w:space="0" w:color="auto"/>
            <w:left w:val="none" w:sz="0" w:space="0" w:color="auto"/>
            <w:bottom w:val="none" w:sz="0" w:space="0" w:color="auto"/>
            <w:right w:val="none" w:sz="0" w:space="0" w:color="auto"/>
          </w:divBdr>
          <w:divsChild>
            <w:div w:id="1241252237">
              <w:marLeft w:val="0"/>
              <w:marRight w:val="0"/>
              <w:marTop w:val="0"/>
              <w:marBottom w:val="0"/>
              <w:divBdr>
                <w:top w:val="none" w:sz="0" w:space="0" w:color="auto"/>
                <w:left w:val="none" w:sz="0" w:space="0" w:color="auto"/>
                <w:bottom w:val="none" w:sz="0" w:space="0" w:color="auto"/>
                <w:right w:val="none" w:sz="0" w:space="0" w:color="auto"/>
              </w:divBdr>
              <w:divsChild>
                <w:div w:id="982856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0818894">
      <w:bodyDiv w:val="1"/>
      <w:marLeft w:val="0"/>
      <w:marRight w:val="0"/>
      <w:marTop w:val="0"/>
      <w:marBottom w:val="0"/>
      <w:divBdr>
        <w:top w:val="none" w:sz="0" w:space="0" w:color="auto"/>
        <w:left w:val="none" w:sz="0" w:space="0" w:color="auto"/>
        <w:bottom w:val="none" w:sz="0" w:space="0" w:color="auto"/>
        <w:right w:val="none" w:sz="0" w:space="0" w:color="auto"/>
      </w:divBdr>
      <w:divsChild>
        <w:div w:id="1466043992">
          <w:marLeft w:val="0"/>
          <w:marRight w:val="0"/>
          <w:marTop w:val="0"/>
          <w:marBottom w:val="0"/>
          <w:divBdr>
            <w:top w:val="none" w:sz="0" w:space="0" w:color="auto"/>
            <w:left w:val="none" w:sz="0" w:space="0" w:color="auto"/>
            <w:bottom w:val="none" w:sz="0" w:space="0" w:color="auto"/>
            <w:right w:val="none" w:sz="0" w:space="0" w:color="auto"/>
          </w:divBdr>
          <w:divsChild>
            <w:div w:id="209997168">
              <w:marLeft w:val="0"/>
              <w:marRight w:val="0"/>
              <w:marTop w:val="0"/>
              <w:marBottom w:val="0"/>
              <w:divBdr>
                <w:top w:val="none" w:sz="0" w:space="0" w:color="auto"/>
                <w:left w:val="none" w:sz="0" w:space="0" w:color="auto"/>
                <w:bottom w:val="none" w:sz="0" w:space="0" w:color="auto"/>
                <w:right w:val="none" w:sz="0" w:space="0" w:color="auto"/>
              </w:divBdr>
              <w:divsChild>
                <w:div w:id="531965515">
                  <w:marLeft w:val="0"/>
                  <w:marRight w:val="0"/>
                  <w:marTop w:val="0"/>
                  <w:marBottom w:val="0"/>
                  <w:divBdr>
                    <w:top w:val="none" w:sz="0" w:space="0" w:color="auto"/>
                    <w:left w:val="none" w:sz="0" w:space="0" w:color="auto"/>
                    <w:bottom w:val="none" w:sz="0" w:space="0" w:color="auto"/>
                    <w:right w:val="none" w:sz="0" w:space="0" w:color="auto"/>
                  </w:divBdr>
                </w:div>
              </w:divsChild>
            </w:div>
            <w:div w:id="898050603">
              <w:marLeft w:val="0"/>
              <w:marRight w:val="0"/>
              <w:marTop w:val="0"/>
              <w:marBottom w:val="0"/>
              <w:divBdr>
                <w:top w:val="none" w:sz="0" w:space="0" w:color="auto"/>
                <w:left w:val="none" w:sz="0" w:space="0" w:color="auto"/>
                <w:bottom w:val="none" w:sz="0" w:space="0" w:color="auto"/>
                <w:right w:val="none" w:sz="0" w:space="0" w:color="auto"/>
              </w:divBdr>
              <w:divsChild>
                <w:div w:id="1536580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6295963">
          <w:marLeft w:val="0"/>
          <w:marRight w:val="0"/>
          <w:marTop w:val="0"/>
          <w:marBottom w:val="0"/>
          <w:divBdr>
            <w:top w:val="none" w:sz="0" w:space="0" w:color="auto"/>
            <w:left w:val="none" w:sz="0" w:space="0" w:color="auto"/>
            <w:bottom w:val="none" w:sz="0" w:space="0" w:color="auto"/>
            <w:right w:val="none" w:sz="0" w:space="0" w:color="auto"/>
          </w:divBdr>
          <w:divsChild>
            <w:div w:id="1703941469">
              <w:marLeft w:val="0"/>
              <w:marRight w:val="0"/>
              <w:marTop w:val="0"/>
              <w:marBottom w:val="0"/>
              <w:divBdr>
                <w:top w:val="none" w:sz="0" w:space="0" w:color="auto"/>
                <w:left w:val="none" w:sz="0" w:space="0" w:color="auto"/>
                <w:bottom w:val="none" w:sz="0" w:space="0" w:color="auto"/>
                <w:right w:val="none" w:sz="0" w:space="0" w:color="auto"/>
              </w:divBdr>
              <w:divsChild>
                <w:div w:id="41443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6376835">
      <w:bodyDiv w:val="1"/>
      <w:marLeft w:val="0"/>
      <w:marRight w:val="0"/>
      <w:marTop w:val="0"/>
      <w:marBottom w:val="0"/>
      <w:divBdr>
        <w:top w:val="none" w:sz="0" w:space="0" w:color="auto"/>
        <w:left w:val="none" w:sz="0" w:space="0" w:color="auto"/>
        <w:bottom w:val="none" w:sz="0" w:space="0" w:color="auto"/>
        <w:right w:val="none" w:sz="0" w:space="0" w:color="auto"/>
      </w:divBdr>
      <w:divsChild>
        <w:div w:id="1541045980">
          <w:marLeft w:val="0"/>
          <w:marRight w:val="0"/>
          <w:marTop w:val="0"/>
          <w:marBottom w:val="0"/>
          <w:divBdr>
            <w:top w:val="none" w:sz="0" w:space="0" w:color="auto"/>
            <w:left w:val="none" w:sz="0" w:space="0" w:color="auto"/>
            <w:bottom w:val="none" w:sz="0" w:space="0" w:color="auto"/>
            <w:right w:val="none" w:sz="0" w:space="0" w:color="auto"/>
          </w:divBdr>
          <w:divsChild>
            <w:div w:id="1117261580">
              <w:marLeft w:val="0"/>
              <w:marRight w:val="0"/>
              <w:marTop w:val="0"/>
              <w:marBottom w:val="0"/>
              <w:divBdr>
                <w:top w:val="none" w:sz="0" w:space="0" w:color="auto"/>
                <w:left w:val="none" w:sz="0" w:space="0" w:color="auto"/>
                <w:bottom w:val="none" w:sz="0" w:space="0" w:color="auto"/>
                <w:right w:val="none" w:sz="0" w:space="0" w:color="auto"/>
              </w:divBdr>
              <w:divsChild>
                <w:div w:id="1293171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3464759">
      <w:bodyDiv w:val="1"/>
      <w:marLeft w:val="0"/>
      <w:marRight w:val="0"/>
      <w:marTop w:val="0"/>
      <w:marBottom w:val="0"/>
      <w:divBdr>
        <w:top w:val="none" w:sz="0" w:space="0" w:color="auto"/>
        <w:left w:val="none" w:sz="0" w:space="0" w:color="auto"/>
        <w:bottom w:val="none" w:sz="0" w:space="0" w:color="auto"/>
        <w:right w:val="none" w:sz="0" w:space="0" w:color="auto"/>
      </w:divBdr>
    </w:div>
    <w:div w:id="1667900277">
      <w:bodyDiv w:val="1"/>
      <w:marLeft w:val="0"/>
      <w:marRight w:val="0"/>
      <w:marTop w:val="0"/>
      <w:marBottom w:val="0"/>
      <w:divBdr>
        <w:top w:val="none" w:sz="0" w:space="0" w:color="auto"/>
        <w:left w:val="none" w:sz="0" w:space="0" w:color="auto"/>
        <w:bottom w:val="none" w:sz="0" w:space="0" w:color="auto"/>
        <w:right w:val="none" w:sz="0" w:space="0" w:color="auto"/>
      </w:divBdr>
      <w:divsChild>
        <w:div w:id="1797747466">
          <w:marLeft w:val="0"/>
          <w:marRight w:val="0"/>
          <w:marTop w:val="0"/>
          <w:marBottom w:val="0"/>
          <w:divBdr>
            <w:top w:val="none" w:sz="0" w:space="0" w:color="auto"/>
            <w:left w:val="none" w:sz="0" w:space="0" w:color="auto"/>
            <w:bottom w:val="none" w:sz="0" w:space="0" w:color="auto"/>
            <w:right w:val="none" w:sz="0" w:space="0" w:color="auto"/>
          </w:divBdr>
          <w:divsChild>
            <w:div w:id="1210873707">
              <w:marLeft w:val="0"/>
              <w:marRight w:val="0"/>
              <w:marTop w:val="0"/>
              <w:marBottom w:val="0"/>
              <w:divBdr>
                <w:top w:val="none" w:sz="0" w:space="0" w:color="auto"/>
                <w:left w:val="none" w:sz="0" w:space="0" w:color="auto"/>
                <w:bottom w:val="none" w:sz="0" w:space="0" w:color="auto"/>
                <w:right w:val="none" w:sz="0" w:space="0" w:color="auto"/>
              </w:divBdr>
              <w:divsChild>
                <w:div w:id="1114717427">
                  <w:marLeft w:val="0"/>
                  <w:marRight w:val="0"/>
                  <w:marTop w:val="0"/>
                  <w:marBottom w:val="0"/>
                  <w:divBdr>
                    <w:top w:val="none" w:sz="0" w:space="0" w:color="auto"/>
                    <w:left w:val="none" w:sz="0" w:space="0" w:color="auto"/>
                    <w:bottom w:val="none" w:sz="0" w:space="0" w:color="auto"/>
                    <w:right w:val="none" w:sz="0" w:space="0" w:color="auto"/>
                  </w:divBdr>
                  <w:divsChild>
                    <w:div w:id="259144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1150303">
      <w:bodyDiv w:val="1"/>
      <w:marLeft w:val="0"/>
      <w:marRight w:val="0"/>
      <w:marTop w:val="0"/>
      <w:marBottom w:val="0"/>
      <w:divBdr>
        <w:top w:val="none" w:sz="0" w:space="0" w:color="auto"/>
        <w:left w:val="none" w:sz="0" w:space="0" w:color="auto"/>
        <w:bottom w:val="none" w:sz="0" w:space="0" w:color="auto"/>
        <w:right w:val="none" w:sz="0" w:space="0" w:color="auto"/>
      </w:divBdr>
      <w:divsChild>
        <w:div w:id="60715392">
          <w:marLeft w:val="0"/>
          <w:marRight w:val="0"/>
          <w:marTop w:val="0"/>
          <w:marBottom w:val="0"/>
          <w:divBdr>
            <w:top w:val="none" w:sz="0" w:space="0" w:color="auto"/>
            <w:left w:val="none" w:sz="0" w:space="0" w:color="auto"/>
            <w:bottom w:val="none" w:sz="0" w:space="0" w:color="auto"/>
            <w:right w:val="none" w:sz="0" w:space="0" w:color="auto"/>
          </w:divBdr>
          <w:divsChild>
            <w:div w:id="338385933">
              <w:marLeft w:val="0"/>
              <w:marRight w:val="0"/>
              <w:marTop w:val="0"/>
              <w:marBottom w:val="0"/>
              <w:divBdr>
                <w:top w:val="none" w:sz="0" w:space="0" w:color="auto"/>
                <w:left w:val="none" w:sz="0" w:space="0" w:color="auto"/>
                <w:bottom w:val="none" w:sz="0" w:space="0" w:color="auto"/>
                <w:right w:val="none" w:sz="0" w:space="0" w:color="auto"/>
              </w:divBdr>
              <w:divsChild>
                <w:div w:id="886841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5544082">
      <w:bodyDiv w:val="1"/>
      <w:marLeft w:val="0"/>
      <w:marRight w:val="0"/>
      <w:marTop w:val="0"/>
      <w:marBottom w:val="0"/>
      <w:divBdr>
        <w:top w:val="none" w:sz="0" w:space="0" w:color="auto"/>
        <w:left w:val="none" w:sz="0" w:space="0" w:color="auto"/>
        <w:bottom w:val="none" w:sz="0" w:space="0" w:color="auto"/>
        <w:right w:val="none" w:sz="0" w:space="0" w:color="auto"/>
      </w:divBdr>
      <w:divsChild>
        <w:div w:id="1915508258">
          <w:marLeft w:val="0"/>
          <w:marRight w:val="0"/>
          <w:marTop w:val="0"/>
          <w:marBottom w:val="0"/>
          <w:divBdr>
            <w:top w:val="none" w:sz="0" w:space="0" w:color="auto"/>
            <w:left w:val="none" w:sz="0" w:space="0" w:color="auto"/>
            <w:bottom w:val="none" w:sz="0" w:space="0" w:color="auto"/>
            <w:right w:val="none" w:sz="0" w:space="0" w:color="auto"/>
          </w:divBdr>
          <w:divsChild>
            <w:div w:id="1754353993">
              <w:marLeft w:val="0"/>
              <w:marRight w:val="0"/>
              <w:marTop w:val="0"/>
              <w:marBottom w:val="0"/>
              <w:divBdr>
                <w:top w:val="none" w:sz="0" w:space="0" w:color="auto"/>
                <w:left w:val="none" w:sz="0" w:space="0" w:color="auto"/>
                <w:bottom w:val="none" w:sz="0" w:space="0" w:color="auto"/>
                <w:right w:val="none" w:sz="0" w:space="0" w:color="auto"/>
              </w:divBdr>
              <w:divsChild>
                <w:div w:id="1938978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9402563">
      <w:bodyDiv w:val="1"/>
      <w:marLeft w:val="0"/>
      <w:marRight w:val="0"/>
      <w:marTop w:val="0"/>
      <w:marBottom w:val="0"/>
      <w:divBdr>
        <w:top w:val="none" w:sz="0" w:space="0" w:color="auto"/>
        <w:left w:val="none" w:sz="0" w:space="0" w:color="auto"/>
        <w:bottom w:val="none" w:sz="0" w:space="0" w:color="auto"/>
        <w:right w:val="none" w:sz="0" w:space="0" w:color="auto"/>
      </w:divBdr>
    </w:div>
    <w:div w:id="1848786292">
      <w:bodyDiv w:val="1"/>
      <w:marLeft w:val="0"/>
      <w:marRight w:val="0"/>
      <w:marTop w:val="0"/>
      <w:marBottom w:val="0"/>
      <w:divBdr>
        <w:top w:val="none" w:sz="0" w:space="0" w:color="auto"/>
        <w:left w:val="none" w:sz="0" w:space="0" w:color="auto"/>
        <w:bottom w:val="none" w:sz="0" w:space="0" w:color="auto"/>
        <w:right w:val="none" w:sz="0" w:space="0" w:color="auto"/>
      </w:divBdr>
      <w:divsChild>
        <w:div w:id="307983267">
          <w:marLeft w:val="0"/>
          <w:marRight w:val="0"/>
          <w:marTop w:val="0"/>
          <w:marBottom w:val="0"/>
          <w:divBdr>
            <w:top w:val="none" w:sz="0" w:space="0" w:color="auto"/>
            <w:left w:val="none" w:sz="0" w:space="0" w:color="auto"/>
            <w:bottom w:val="none" w:sz="0" w:space="0" w:color="auto"/>
            <w:right w:val="none" w:sz="0" w:space="0" w:color="auto"/>
          </w:divBdr>
          <w:divsChild>
            <w:div w:id="1216510061">
              <w:marLeft w:val="0"/>
              <w:marRight w:val="0"/>
              <w:marTop w:val="0"/>
              <w:marBottom w:val="0"/>
              <w:divBdr>
                <w:top w:val="none" w:sz="0" w:space="0" w:color="auto"/>
                <w:left w:val="none" w:sz="0" w:space="0" w:color="auto"/>
                <w:bottom w:val="none" w:sz="0" w:space="0" w:color="auto"/>
                <w:right w:val="none" w:sz="0" w:space="0" w:color="auto"/>
              </w:divBdr>
              <w:divsChild>
                <w:div w:id="1801344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2763078">
      <w:bodyDiv w:val="1"/>
      <w:marLeft w:val="0"/>
      <w:marRight w:val="0"/>
      <w:marTop w:val="0"/>
      <w:marBottom w:val="0"/>
      <w:divBdr>
        <w:top w:val="none" w:sz="0" w:space="0" w:color="auto"/>
        <w:left w:val="none" w:sz="0" w:space="0" w:color="auto"/>
        <w:bottom w:val="none" w:sz="0" w:space="0" w:color="auto"/>
        <w:right w:val="none" w:sz="0" w:space="0" w:color="auto"/>
      </w:divBdr>
    </w:div>
    <w:div w:id="1899585537">
      <w:bodyDiv w:val="1"/>
      <w:marLeft w:val="0"/>
      <w:marRight w:val="0"/>
      <w:marTop w:val="0"/>
      <w:marBottom w:val="0"/>
      <w:divBdr>
        <w:top w:val="none" w:sz="0" w:space="0" w:color="auto"/>
        <w:left w:val="none" w:sz="0" w:space="0" w:color="auto"/>
        <w:bottom w:val="none" w:sz="0" w:space="0" w:color="auto"/>
        <w:right w:val="none" w:sz="0" w:space="0" w:color="auto"/>
      </w:divBdr>
    </w:div>
    <w:div w:id="1902522193">
      <w:bodyDiv w:val="1"/>
      <w:marLeft w:val="0"/>
      <w:marRight w:val="0"/>
      <w:marTop w:val="0"/>
      <w:marBottom w:val="0"/>
      <w:divBdr>
        <w:top w:val="none" w:sz="0" w:space="0" w:color="auto"/>
        <w:left w:val="none" w:sz="0" w:space="0" w:color="auto"/>
        <w:bottom w:val="none" w:sz="0" w:space="0" w:color="auto"/>
        <w:right w:val="none" w:sz="0" w:space="0" w:color="auto"/>
      </w:divBdr>
      <w:divsChild>
        <w:div w:id="240217225">
          <w:marLeft w:val="0"/>
          <w:marRight w:val="0"/>
          <w:marTop w:val="0"/>
          <w:marBottom w:val="0"/>
          <w:divBdr>
            <w:top w:val="none" w:sz="0" w:space="0" w:color="auto"/>
            <w:left w:val="none" w:sz="0" w:space="0" w:color="auto"/>
            <w:bottom w:val="none" w:sz="0" w:space="0" w:color="auto"/>
            <w:right w:val="none" w:sz="0" w:space="0" w:color="auto"/>
          </w:divBdr>
          <w:divsChild>
            <w:div w:id="122621743">
              <w:marLeft w:val="0"/>
              <w:marRight w:val="0"/>
              <w:marTop w:val="0"/>
              <w:marBottom w:val="0"/>
              <w:divBdr>
                <w:top w:val="none" w:sz="0" w:space="0" w:color="auto"/>
                <w:left w:val="none" w:sz="0" w:space="0" w:color="auto"/>
                <w:bottom w:val="none" w:sz="0" w:space="0" w:color="auto"/>
                <w:right w:val="none" w:sz="0" w:space="0" w:color="auto"/>
              </w:divBdr>
              <w:divsChild>
                <w:div w:id="1583107244">
                  <w:marLeft w:val="0"/>
                  <w:marRight w:val="0"/>
                  <w:marTop w:val="0"/>
                  <w:marBottom w:val="0"/>
                  <w:divBdr>
                    <w:top w:val="none" w:sz="0" w:space="0" w:color="auto"/>
                    <w:left w:val="none" w:sz="0" w:space="0" w:color="auto"/>
                    <w:bottom w:val="none" w:sz="0" w:space="0" w:color="auto"/>
                    <w:right w:val="none" w:sz="0" w:space="0" w:color="auto"/>
                  </w:divBdr>
                  <w:divsChild>
                    <w:div w:id="354040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9901776">
      <w:bodyDiv w:val="1"/>
      <w:marLeft w:val="0"/>
      <w:marRight w:val="0"/>
      <w:marTop w:val="0"/>
      <w:marBottom w:val="0"/>
      <w:divBdr>
        <w:top w:val="none" w:sz="0" w:space="0" w:color="auto"/>
        <w:left w:val="none" w:sz="0" w:space="0" w:color="auto"/>
        <w:bottom w:val="none" w:sz="0" w:space="0" w:color="auto"/>
        <w:right w:val="none" w:sz="0" w:space="0" w:color="auto"/>
      </w:divBdr>
      <w:divsChild>
        <w:div w:id="12534898">
          <w:marLeft w:val="0"/>
          <w:marRight w:val="0"/>
          <w:marTop w:val="0"/>
          <w:marBottom w:val="0"/>
          <w:divBdr>
            <w:top w:val="none" w:sz="0" w:space="0" w:color="auto"/>
            <w:left w:val="none" w:sz="0" w:space="0" w:color="auto"/>
            <w:bottom w:val="none" w:sz="0" w:space="0" w:color="auto"/>
            <w:right w:val="none" w:sz="0" w:space="0" w:color="auto"/>
          </w:divBdr>
          <w:divsChild>
            <w:div w:id="895774047">
              <w:marLeft w:val="0"/>
              <w:marRight w:val="0"/>
              <w:marTop w:val="0"/>
              <w:marBottom w:val="0"/>
              <w:divBdr>
                <w:top w:val="none" w:sz="0" w:space="0" w:color="auto"/>
                <w:left w:val="none" w:sz="0" w:space="0" w:color="auto"/>
                <w:bottom w:val="none" w:sz="0" w:space="0" w:color="auto"/>
                <w:right w:val="none" w:sz="0" w:space="0" w:color="auto"/>
              </w:divBdr>
              <w:divsChild>
                <w:div w:id="320937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0651818">
      <w:bodyDiv w:val="1"/>
      <w:marLeft w:val="0"/>
      <w:marRight w:val="0"/>
      <w:marTop w:val="0"/>
      <w:marBottom w:val="0"/>
      <w:divBdr>
        <w:top w:val="none" w:sz="0" w:space="0" w:color="auto"/>
        <w:left w:val="none" w:sz="0" w:space="0" w:color="auto"/>
        <w:bottom w:val="none" w:sz="0" w:space="0" w:color="auto"/>
        <w:right w:val="none" w:sz="0" w:space="0" w:color="auto"/>
      </w:divBdr>
      <w:divsChild>
        <w:div w:id="1242562756">
          <w:marLeft w:val="0"/>
          <w:marRight w:val="0"/>
          <w:marTop w:val="0"/>
          <w:marBottom w:val="0"/>
          <w:divBdr>
            <w:top w:val="none" w:sz="0" w:space="0" w:color="auto"/>
            <w:left w:val="none" w:sz="0" w:space="0" w:color="auto"/>
            <w:bottom w:val="none" w:sz="0" w:space="0" w:color="auto"/>
            <w:right w:val="none" w:sz="0" w:space="0" w:color="auto"/>
          </w:divBdr>
          <w:divsChild>
            <w:div w:id="927930091">
              <w:marLeft w:val="0"/>
              <w:marRight w:val="0"/>
              <w:marTop w:val="0"/>
              <w:marBottom w:val="0"/>
              <w:divBdr>
                <w:top w:val="none" w:sz="0" w:space="0" w:color="auto"/>
                <w:left w:val="none" w:sz="0" w:space="0" w:color="auto"/>
                <w:bottom w:val="none" w:sz="0" w:space="0" w:color="auto"/>
                <w:right w:val="none" w:sz="0" w:space="0" w:color="auto"/>
              </w:divBdr>
              <w:divsChild>
                <w:div w:id="1930457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7712390">
      <w:bodyDiv w:val="1"/>
      <w:marLeft w:val="0"/>
      <w:marRight w:val="0"/>
      <w:marTop w:val="0"/>
      <w:marBottom w:val="0"/>
      <w:divBdr>
        <w:top w:val="none" w:sz="0" w:space="0" w:color="auto"/>
        <w:left w:val="none" w:sz="0" w:space="0" w:color="auto"/>
        <w:bottom w:val="none" w:sz="0" w:space="0" w:color="auto"/>
        <w:right w:val="none" w:sz="0" w:space="0" w:color="auto"/>
      </w:divBdr>
      <w:divsChild>
        <w:div w:id="763304895">
          <w:marLeft w:val="0"/>
          <w:marRight w:val="0"/>
          <w:marTop w:val="0"/>
          <w:marBottom w:val="0"/>
          <w:divBdr>
            <w:top w:val="none" w:sz="0" w:space="0" w:color="auto"/>
            <w:left w:val="none" w:sz="0" w:space="0" w:color="auto"/>
            <w:bottom w:val="none" w:sz="0" w:space="0" w:color="auto"/>
            <w:right w:val="none" w:sz="0" w:space="0" w:color="auto"/>
          </w:divBdr>
          <w:divsChild>
            <w:div w:id="495924386">
              <w:marLeft w:val="0"/>
              <w:marRight w:val="0"/>
              <w:marTop w:val="0"/>
              <w:marBottom w:val="0"/>
              <w:divBdr>
                <w:top w:val="none" w:sz="0" w:space="0" w:color="auto"/>
                <w:left w:val="none" w:sz="0" w:space="0" w:color="auto"/>
                <w:bottom w:val="none" w:sz="0" w:space="0" w:color="auto"/>
                <w:right w:val="none" w:sz="0" w:space="0" w:color="auto"/>
              </w:divBdr>
              <w:divsChild>
                <w:div w:id="1100100025">
                  <w:marLeft w:val="0"/>
                  <w:marRight w:val="0"/>
                  <w:marTop w:val="0"/>
                  <w:marBottom w:val="0"/>
                  <w:divBdr>
                    <w:top w:val="none" w:sz="0" w:space="0" w:color="auto"/>
                    <w:left w:val="none" w:sz="0" w:space="0" w:color="auto"/>
                    <w:bottom w:val="none" w:sz="0" w:space="0" w:color="auto"/>
                    <w:right w:val="none" w:sz="0" w:space="0" w:color="auto"/>
                  </w:divBdr>
                </w:div>
              </w:divsChild>
            </w:div>
            <w:div w:id="1522476546">
              <w:marLeft w:val="0"/>
              <w:marRight w:val="0"/>
              <w:marTop w:val="0"/>
              <w:marBottom w:val="0"/>
              <w:divBdr>
                <w:top w:val="none" w:sz="0" w:space="0" w:color="auto"/>
                <w:left w:val="none" w:sz="0" w:space="0" w:color="auto"/>
                <w:bottom w:val="none" w:sz="0" w:space="0" w:color="auto"/>
                <w:right w:val="none" w:sz="0" w:space="0" w:color="auto"/>
              </w:divBdr>
              <w:divsChild>
                <w:div w:id="817037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1333098">
      <w:bodyDiv w:val="1"/>
      <w:marLeft w:val="0"/>
      <w:marRight w:val="0"/>
      <w:marTop w:val="0"/>
      <w:marBottom w:val="0"/>
      <w:divBdr>
        <w:top w:val="none" w:sz="0" w:space="0" w:color="auto"/>
        <w:left w:val="none" w:sz="0" w:space="0" w:color="auto"/>
        <w:bottom w:val="none" w:sz="0" w:space="0" w:color="auto"/>
        <w:right w:val="none" w:sz="0" w:space="0" w:color="auto"/>
      </w:divBdr>
      <w:divsChild>
        <w:div w:id="192619052">
          <w:marLeft w:val="0"/>
          <w:marRight w:val="0"/>
          <w:marTop w:val="0"/>
          <w:marBottom w:val="0"/>
          <w:divBdr>
            <w:top w:val="none" w:sz="0" w:space="0" w:color="auto"/>
            <w:left w:val="none" w:sz="0" w:space="0" w:color="auto"/>
            <w:bottom w:val="none" w:sz="0" w:space="0" w:color="auto"/>
            <w:right w:val="none" w:sz="0" w:space="0" w:color="auto"/>
          </w:divBdr>
          <w:divsChild>
            <w:div w:id="419259326">
              <w:marLeft w:val="0"/>
              <w:marRight w:val="0"/>
              <w:marTop w:val="0"/>
              <w:marBottom w:val="0"/>
              <w:divBdr>
                <w:top w:val="none" w:sz="0" w:space="0" w:color="auto"/>
                <w:left w:val="none" w:sz="0" w:space="0" w:color="auto"/>
                <w:bottom w:val="none" w:sz="0" w:space="0" w:color="auto"/>
                <w:right w:val="none" w:sz="0" w:space="0" w:color="auto"/>
              </w:divBdr>
              <w:divsChild>
                <w:div w:id="1248029998">
                  <w:marLeft w:val="0"/>
                  <w:marRight w:val="0"/>
                  <w:marTop w:val="0"/>
                  <w:marBottom w:val="0"/>
                  <w:divBdr>
                    <w:top w:val="none" w:sz="0" w:space="0" w:color="auto"/>
                    <w:left w:val="none" w:sz="0" w:space="0" w:color="auto"/>
                    <w:bottom w:val="none" w:sz="0" w:space="0" w:color="auto"/>
                    <w:right w:val="none" w:sz="0" w:space="0" w:color="auto"/>
                  </w:divBdr>
                  <w:divsChild>
                    <w:div w:id="1211117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6496350">
      <w:bodyDiv w:val="1"/>
      <w:marLeft w:val="0"/>
      <w:marRight w:val="0"/>
      <w:marTop w:val="0"/>
      <w:marBottom w:val="0"/>
      <w:divBdr>
        <w:top w:val="none" w:sz="0" w:space="0" w:color="auto"/>
        <w:left w:val="none" w:sz="0" w:space="0" w:color="auto"/>
        <w:bottom w:val="none" w:sz="0" w:space="0" w:color="auto"/>
        <w:right w:val="none" w:sz="0" w:space="0" w:color="auto"/>
      </w:divBdr>
    </w:div>
    <w:div w:id="1952586243">
      <w:bodyDiv w:val="1"/>
      <w:marLeft w:val="0"/>
      <w:marRight w:val="0"/>
      <w:marTop w:val="0"/>
      <w:marBottom w:val="0"/>
      <w:divBdr>
        <w:top w:val="none" w:sz="0" w:space="0" w:color="auto"/>
        <w:left w:val="none" w:sz="0" w:space="0" w:color="auto"/>
        <w:bottom w:val="none" w:sz="0" w:space="0" w:color="auto"/>
        <w:right w:val="none" w:sz="0" w:space="0" w:color="auto"/>
      </w:divBdr>
      <w:divsChild>
        <w:div w:id="1815178688">
          <w:marLeft w:val="0"/>
          <w:marRight w:val="0"/>
          <w:marTop w:val="0"/>
          <w:marBottom w:val="0"/>
          <w:divBdr>
            <w:top w:val="none" w:sz="0" w:space="0" w:color="auto"/>
            <w:left w:val="none" w:sz="0" w:space="0" w:color="auto"/>
            <w:bottom w:val="none" w:sz="0" w:space="0" w:color="auto"/>
            <w:right w:val="none" w:sz="0" w:space="0" w:color="auto"/>
          </w:divBdr>
          <w:divsChild>
            <w:div w:id="33848481">
              <w:marLeft w:val="0"/>
              <w:marRight w:val="0"/>
              <w:marTop w:val="0"/>
              <w:marBottom w:val="0"/>
              <w:divBdr>
                <w:top w:val="none" w:sz="0" w:space="0" w:color="auto"/>
                <w:left w:val="none" w:sz="0" w:space="0" w:color="auto"/>
                <w:bottom w:val="none" w:sz="0" w:space="0" w:color="auto"/>
                <w:right w:val="none" w:sz="0" w:space="0" w:color="auto"/>
              </w:divBdr>
              <w:divsChild>
                <w:div w:id="230777756">
                  <w:marLeft w:val="0"/>
                  <w:marRight w:val="0"/>
                  <w:marTop w:val="0"/>
                  <w:marBottom w:val="0"/>
                  <w:divBdr>
                    <w:top w:val="none" w:sz="0" w:space="0" w:color="auto"/>
                    <w:left w:val="none" w:sz="0" w:space="0" w:color="auto"/>
                    <w:bottom w:val="none" w:sz="0" w:space="0" w:color="auto"/>
                    <w:right w:val="none" w:sz="0" w:space="0" w:color="auto"/>
                  </w:divBdr>
                  <w:divsChild>
                    <w:div w:id="1037895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5256117">
      <w:bodyDiv w:val="1"/>
      <w:marLeft w:val="0"/>
      <w:marRight w:val="0"/>
      <w:marTop w:val="0"/>
      <w:marBottom w:val="0"/>
      <w:divBdr>
        <w:top w:val="none" w:sz="0" w:space="0" w:color="auto"/>
        <w:left w:val="none" w:sz="0" w:space="0" w:color="auto"/>
        <w:bottom w:val="none" w:sz="0" w:space="0" w:color="auto"/>
        <w:right w:val="none" w:sz="0" w:space="0" w:color="auto"/>
      </w:divBdr>
    </w:div>
    <w:div w:id="2008821087">
      <w:bodyDiv w:val="1"/>
      <w:marLeft w:val="0"/>
      <w:marRight w:val="0"/>
      <w:marTop w:val="0"/>
      <w:marBottom w:val="0"/>
      <w:divBdr>
        <w:top w:val="none" w:sz="0" w:space="0" w:color="auto"/>
        <w:left w:val="none" w:sz="0" w:space="0" w:color="auto"/>
        <w:bottom w:val="none" w:sz="0" w:space="0" w:color="auto"/>
        <w:right w:val="none" w:sz="0" w:space="0" w:color="auto"/>
      </w:divBdr>
    </w:div>
    <w:div w:id="2010600299">
      <w:bodyDiv w:val="1"/>
      <w:marLeft w:val="0"/>
      <w:marRight w:val="0"/>
      <w:marTop w:val="0"/>
      <w:marBottom w:val="0"/>
      <w:divBdr>
        <w:top w:val="none" w:sz="0" w:space="0" w:color="auto"/>
        <w:left w:val="none" w:sz="0" w:space="0" w:color="auto"/>
        <w:bottom w:val="none" w:sz="0" w:space="0" w:color="auto"/>
        <w:right w:val="none" w:sz="0" w:space="0" w:color="auto"/>
      </w:divBdr>
      <w:divsChild>
        <w:div w:id="814876842">
          <w:marLeft w:val="0"/>
          <w:marRight w:val="0"/>
          <w:marTop w:val="0"/>
          <w:marBottom w:val="0"/>
          <w:divBdr>
            <w:top w:val="none" w:sz="0" w:space="0" w:color="auto"/>
            <w:left w:val="none" w:sz="0" w:space="0" w:color="auto"/>
            <w:bottom w:val="none" w:sz="0" w:space="0" w:color="auto"/>
            <w:right w:val="none" w:sz="0" w:space="0" w:color="auto"/>
          </w:divBdr>
          <w:divsChild>
            <w:div w:id="1799031666">
              <w:marLeft w:val="0"/>
              <w:marRight w:val="0"/>
              <w:marTop w:val="0"/>
              <w:marBottom w:val="0"/>
              <w:divBdr>
                <w:top w:val="none" w:sz="0" w:space="0" w:color="auto"/>
                <w:left w:val="none" w:sz="0" w:space="0" w:color="auto"/>
                <w:bottom w:val="none" w:sz="0" w:space="0" w:color="auto"/>
                <w:right w:val="none" w:sz="0" w:space="0" w:color="auto"/>
              </w:divBdr>
              <w:divsChild>
                <w:div w:id="272245502">
                  <w:marLeft w:val="0"/>
                  <w:marRight w:val="0"/>
                  <w:marTop w:val="0"/>
                  <w:marBottom w:val="0"/>
                  <w:divBdr>
                    <w:top w:val="none" w:sz="0" w:space="0" w:color="auto"/>
                    <w:left w:val="none" w:sz="0" w:space="0" w:color="auto"/>
                    <w:bottom w:val="none" w:sz="0" w:space="0" w:color="auto"/>
                    <w:right w:val="none" w:sz="0" w:space="0" w:color="auto"/>
                  </w:divBdr>
                  <w:divsChild>
                    <w:div w:id="384184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5520281">
      <w:bodyDiv w:val="1"/>
      <w:marLeft w:val="0"/>
      <w:marRight w:val="0"/>
      <w:marTop w:val="0"/>
      <w:marBottom w:val="0"/>
      <w:divBdr>
        <w:top w:val="none" w:sz="0" w:space="0" w:color="auto"/>
        <w:left w:val="none" w:sz="0" w:space="0" w:color="auto"/>
        <w:bottom w:val="none" w:sz="0" w:space="0" w:color="auto"/>
        <w:right w:val="none" w:sz="0" w:space="0" w:color="auto"/>
      </w:divBdr>
    </w:div>
    <w:div w:id="2087026212">
      <w:bodyDiv w:val="1"/>
      <w:marLeft w:val="0"/>
      <w:marRight w:val="0"/>
      <w:marTop w:val="0"/>
      <w:marBottom w:val="0"/>
      <w:divBdr>
        <w:top w:val="none" w:sz="0" w:space="0" w:color="auto"/>
        <w:left w:val="none" w:sz="0" w:space="0" w:color="auto"/>
        <w:bottom w:val="none" w:sz="0" w:space="0" w:color="auto"/>
        <w:right w:val="none" w:sz="0" w:space="0" w:color="auto"/>
      </w:divBdr>
      <w:divsChild>
        <w:div w:id="1983731111">
          <w:marLeft w:val="0"/>
          <w:marRight w:val="0"/>
          <w:marTop w:val="0"/>
          <w:marBottom w:val="0"/>
          <w:divBdr>
            <w:top w:val="none" w:sz="0" w:space="0" w:color="auto"/>
            <w:left w:val="none" w:sz="0" w:space="0" w:color="auto"/>
            <w:bottom w:val="none" w:sz="0" w:space="0" w:color="auto"/>
            <w:right w:val="none" w:sz="0" w:space="0" w:color="auto"/>
          </w:divBdr>
          <w:divsChild>
            <w:div w:id="178742676">
              <w:marLeft w:val="0"/>
              <w:marRight w:val="0"/>
              <w:marTop w:val="0"/>
              <w:marBottom w:val="0"/>
              <w:divBdr>
                <w:top w:val="none" w:sz="0" w:space="0" w:color="auto"/>
                <w:left w:val="none" w:sz="0" w:space="0" w:color="auto"/>
                <w:bottom w:val="none" w:sz="0" w:space="0" w:color="auto"/>
                <w:right w:val="none" w:sz="0" w:space="0" w:color="auto"/>
              </w:divBdr>
              <w:divsChild>
                <w:div w:id="1040520520">
                  <w:marLeft w:val="0"/>
                  <w:marRight w:val="0"/>
                  <w:marTop w:val="0"/>
                  <w:marBottom w:val="0"/>
                  <w:divBdr>
                    <w:top w:val="none" w:sz="0" w:space="0" w:color="auto"/>
                    <w:left w:val="none" w:sz="0" w:space="0" w:color="auto"/>
                    <w:bottom w:val="none" w:sz="0" w:space="0" w:color="auto"/>
                    <w:right w:val="none" w:sz="0" w:space="0" w:color="auto"/>
                  </w:divBdr>
                  <w:divsChild>
                    <w:div w:id="185291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0812331">
      <w:bodyDiv w:val="1"/>
      <w:marLeft w:val="0"/>
      <w:marRight w:val="0"/>
      <w:marTop w:val="0"/>
      <w:marBottom w:val="0"/>
      <w:divBdr>
        <w:top w:val="none" w:sz="0" w:space="0" w:color="auto"/>
        <w:left w:val="none" w:sz="0" w:space="0" w:color="auto"/>
        <w:bottom w:val="none" w:sz="0" w:space="0" w:color="auto"/>
        <w:right w:val="none" w:sz="0" w:space="0" w:color="auto"/>
      </w:divBdr>
      <w:divsChild>
        <w:div w:id="1224684417">
          <w:marLeft w:val="0"/>
          <w:marRight w:val="0"/>
          <w:marTop w:val="0"/>
          <w:marBottom w:val="0"/>
          <w:divBdr>
            <w:top w:val="none" w:sz="0" w:space="0" w:color="auto"/>
            <w:left w:val="none" w:sz="0" w:space="0" w:color="auto"/>
            <w:bottom w:val="none" w:sz="0" w:space="0" w:color="auto"/>
            <w:right w:val="none" w:sz="0" w:space="0" w:color="auto"/>
          </w:divBdr>
          <w:divsChild>
            <w:div w:id="1237668865">
              <w:marLeft w:val="0"/>
              <w:marRight w:val="0"/>
              <w:marTop w:val="0"/>
              <w:marBottom w:val="0"/>
              <w:divBdr>
                <w:top w:val="none" w:sz="0" w:space="0" w:color="auto"/>
                <w:left w:val="none" w:sz="0" w:space="0" w:color="auto"/>
                <w:bottom w:val="none" w:sz="0" w:space="0" w:color="auto"/>
                <w:right w:val="none" w:sz="0" w:space="0" w:color="auto"/>
              </w:divBdr>
              <w:divsChild>
                <w:div w:id="169876587">
                  <w:marLeft w:val="0"/>
                  <w:marRight w:val="0"/>
                  <w:marTop w:val="0"/>
                  <w:marBottom w:val="0"/>
                  <w:divBdr>
                    <w:top w:val="none" w:sz="0" w:space="0" w:color="auto"/>
                    <w:left w:val="none" w:sz="0" w:space="0" w:color="auto"/>
                    <w:bottom w:val="none" w:sz="0" w:space="0" w:color="auto"/>
                    <w:right w:val="none" w:sz="0" w:space="0" w:color="auto"/>
                  </w:divBdr>
                  <w:divsChild>
                    <w:div w:id="642735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2772694">
      <w:bodyDiv w:val="1"/>
      <w:marLeft w:val="0"/>
      <w:marRight w:val="0"/>
      <w:marTop w:val="0"/>
      <w:marBottom w:val="0"/>
      <w:divBdr>
        <w:top w:val="none" w:sz="0" w:space="0" w:color="auto"/>
        <w:left w:val="none" w:sz="0" w:space="0" w:color="auto"/>
        <w:bottom w:val="none" w:sz="0" w:space="0" w:color="auto"/>
        <w:right w:val="none" w:sz="0" w:space="0" w:color="auto"/>
      </w:divBdr>
      <w:divsChild>
        <w:div w:id="75177516">
          <w:marLeft w:val="0"/>
          <w:marRight w:val="0"/>
          <w:marTop w:val="0"/>
          <w:marBottom w:val="0"/>
          <w:divBdr>
            <w:top w:val="none" w:sz="0" w:space="0" w:color="auto"/>
            <w:left w:val="none" w:sz="0" w:space="0" w:color="auto"/>
            <w:bottom w:val="none" w:sz="0" w:space="0" w:color="auto"/>
            <w:right w:val="none" w:sz="0" w:space="0" w:color="auto"/>
          </w:divBdr>
          <w:divsChild>
            <w:div w:id="1657415503">
              <w:marLeft w:val="0"/>
              <w:marRight w:val="0"/>
              <w:marTop w:val="0"/>
              <w:marBottom w:val="0"/>
              <w:divBdr>
                <w:top w:val="none" w:sz="0" w:space="0" w:color="auto"/>
                <w:left w:val="none" w:sz="0" w:space="0" w:color="auto"/>
                <w:bottom w:val="none" w:sz="0" w:space="0" w:color="auto"/>
                <w:right w:val="none" w:sz="0" w:space="0" w:color="auto"/>
              </w:divBdr>
              <w:divsChild>
                <w:div w:id="365762134">
                  <w:marLeft w:val="0"/>
                  <w:marRight w:val="0"/>
                  <w:marTop w:val="0"/>
                  <w:marBottom w:val="0"/>
                  <w:divBdr>
                    <w:top w:val="none" w:sz="0" w:space="0" w:color="auto"/>
                    <w:left w:val="none" w:sz="0" w:space="0" w:color="auto"/>
                    <w:bottom w:val="none" w:sz="0" w:space="0" w:color="auto"/>
                    <w:right w:val="none" w:sz="0" w:space="0" w:color="auto"/>
                  </w:divBdr>
                  <w:divsChild>
                    <w:div w:id="200096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6098446">
      <w:bodyDiv w:val="1"/>
      <w:marLeft w:val="0"/>
      <w:marRight w:val="0"/>
      <w:marTop w:val="0"/>
      <w:marBottom w:val="0"/>
      <w:divBdr>
        <w:top w:val="none" w:sz="0" w:space="0" w:color="auto"/>
        <w:left w:val="none" w:sz="0" w:space="0" w:color="auto"/>
        <w:bottom w:val="none" w:sz="0" w:space="0" w:color="auto"/>
        <w:right w:val="none" w:sz="0" w:space="0" w:color="auto"/>
      </w:divBdr>
      <w:divsChild>
        <w:div w:id="1824614654">
          <w:marLeft w:val="0"/>
          <w:marRight w:val="0"/>
          <w:marTop w:val="0"/>
          <w:marBottom w:val="0"/>
          <w:divBdr>
            <w:top w:val="none" w:sz="0" w:space="0" w:color="auto"/>
            <w:left w:val="none" w:sz="0" w:space="0" w:color="auto"/>
            <w:bottom w:val="none" w:sz="0" w:space="0" w:color="auto"/>
            <w:right w:val="none" w:sz="0" w:space="0" w:color="auto"/>
          </w:divBdr>
          <w:divsChild>
            <w:div w:id="1459029909">
              <w:marLeft w:val="0"/>
              <w:marRight w:val="0"/>
              <w:marTop w:val="0"/>
              <w:marBottom w:val="0"/>
              <w:divBdr>
                <w:top w:val="none" w:sz="0" w:space="0" w:color="auto"/>
                <w:left w:val="none" w:sz="0" w:space="0" w:color="auto"/>
                <w:bottom w:val="none" w:sz="0" w:space="0" w:color="auto"/>
                <w:right w:val="none" w:sz="0" w:space="0" w:color="auto"/>
              </w:divBdr>
              <w:divsChild>
                <w:div w:id="1599367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astro.com/astrowiki/de/William_Lilly"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astro.com/astrowiki/de/M._Erich_Winke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stro.com/people/greene_e.htm"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journalofcosmology.com/AncientAstronomy118.html" TargetMode="External"/></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E30CBEC-4C3A-1F40-BD81-F5B64003A7F8}">
  <we:reference id="wa104380122" version="1.0.0.1" store="de-DE" storeType="OMEX"/>
  <we:alternateReferences>
    <we:reference id="wa104380122" version="1.0.0.1" store="wa104380122" storeType="OMEX"/>
  </we:alternateReferences>
  <we:properties>
    <we:property name="biblioId" value="-114289051"/>
    <we:property name="cit:1589732757" value="&quot;{\&quot;docs\&quot;:[{\&quot;pageReplace\&quot;:\&quot;\&quot;,\&quot;author\&quot;:true,\&quot;year\&quot;:true,\&quot;prefix\&quot;:\&quot;\&quot;,\&quot;suffix\&quot;:\&quot;\&quot;,\&quot;id\&quot;:\&quot;doc:5bc30f98e4b05f656eb5e185\&quot;}],\&quot;position\&quot;:\&quot;footnote\&quot;}&quot;"/>
    <we:property name="cit:1604683504" value="&quot;{\&quot;docs\&quot;:[{\&quot;pageReplace\&quot;:\&quot;\&quot;,\&quot;author\&quot;:true,\&quot;year\&quot;:true,\&quot;prefix\&quot;:\&quot;\&quot;,\&quot;suffix\&quot;:\&quot;\&quot;,\&quot;id\&quot;:\&quot;doc:5bc1d271e4b0d9bc59eb0be5\&quot;}],\&quot;position\&quot;:\&quot;footnote\&quot;}&quot;"/>
    <we:property name="cit:1869870483" value="&quot;{\&quot;docs\&quot;:[{\&quot;pageReplace\&quot;:\&quot;\&quot;,\&quot;author\&quot;:true,\&quot;year\&quot;:true,\&quot;prefix\&quot;:\&quot;\&quot;,\&quot;suffix\&quot;:\&quot;\&quot;,\&quot;id\&quot;:\&quot;doc:5bc30d8be4b077c6007d65f0\&quot;}],\&quot;position\&quot;:\&quot;footnote\&quot;}&quot;"/>
    <we:property name="cit:1913504561" value="&quot;{\&quot;docs\&quot;:[{\&quot;pageReplace\&quot;:\&quot;p. 4\&quot;,\&quot;author\&quot;:true,\&quot;year\&quot;:true,\&quot;prefix\&quot;:\&quot;\&quot;,\&quot;suffix\&quot;:\&quot;\&quot;,\&quot;id\&quot;:\&quot;doc:5bc2123ee4b0c84000448023\&quot;}],\&quot;position\&quot;:\&quot;footnote\&quot;}&quot;"/>
    <we:property name="cit:1918440022" value="&quot;{\&quot;docs\&quot;:[{\&quot;id\&quot;:\&quot;doc:5bc34bbee4b067d1d7444f63\&quot;,\&quot;pageReplace\&quot;:\&quot;\&quot;,\&quot;author\&quot;:true,\&quot;year\&quot;:true,\&quot;prefix\&quot;:\&quot;\&quot;,\&quot;suffix\&quot;:\&quot;\&quot;}],\&quot;position\&quot;:\&quot;footnote\&quot;}&quot;"/>
    <we:property name="cit:_1856114414" value="&quot;{\&quot;docs\&quot;:[{\&quot;pageReplace\&quot;:\&quot;\&quot;,\&quot;author\&quot;:true,\&quot;year\&quot;:true,\&quot;prefix\&quot;:\&quot;\&quot;,\&quot;suffix\&quot;:\&quot;\&quot;,\&quot;id\&quot;:\&quot;doc:5bc1d8b2e4b095ca6e58ec05\&quot;}],\&quot;position\&quot;:\&quot;footnote\&quot;}&quot;"/>
    <we:property name="cit:_475058605" value="&quot;{\&quot;docs\&quot;:[{\&quot;pageReplace\&quot;:\&quot;\&quot;,\&quot;author\&quot;:true,\&quot;year\&quot;:true,\&quot;prefix\&quot;:\&quot;\&quot;,\&quot;suffix\&quot;:\&quot;\&quot;,\&quot;id\&quot;:\&quot;doc:5bc31ff3e4b0f7904207f549\&quot;}],\&quot;position\&quot;:\&quot;footnote\&quot;}&quot;"/>
    <we:property name="cit:_680585402" value="&quot;{\&quot;docs\&quot;:[{\&quot;pageReplace\&quot;:\&quot;\&quot;,\&quot;author\&quot;:true,\&quot;year\&quot;:true,\&quot;prefix\&quot;:\&quot;\&quot;,\&quot;suffix\&quot;:\&quot;\&quot;,\&quot;id\&quot;:\&quot;doc:5bc2123ee4b0c84000448023\&quot;}],\&quot;position\&quot;:\&quot;footnote\&quot;}&quot;"/>
    <we:property name="cit:_891890596" value="&quot;{\&quot;docs\&quot;:[{\&quot;pageReplace\&quot;:\&quot;\&quot;,\&quot;author\&quot;:true,\&quot;year\&quot;:true,\&quot;prefix\&quot;:\&quot;\&quot;,\&quot;suffix\&quot;:\&quot;\&quot;,\&quot;id\&quot;:\&quot;doc:5bc312dde4b080e02f7ed3bd\&quot;}],\&quot;position\&quot;:\&quot;footnote\&quot;}&quot;"/>
    <we:property name="cit:_980158362" value="&quot;{\&quot;docs\&quot;:[{\&quot;id\&quot;:\&quot;doc:5bc1d8b2e4b095ca6e58ec05\&quot;,\&quot;pageReplace\&quot;:\&quot;\&quot;,\&quot;author\&quot;:true,\&quot;year\&quot;:true,\&quot;prefix\&quot;:\&quot;\&quot;,\&quot;suffix\&quot;:\&quot;\&quot;}],\&quot;position\&quot;:\&quot;body\&quot;}&quot;"/>
    <we:property name="citationStyle" value="&quot;{\&quot;id\&quot;:\&quot;rwuserstyle:5aa2745ddbf33207d332016a\&quot;,\&quot;styleType\&quot;:\&quot;refworks\&quot;,\&quot;name\&quot;:\&quot;MHRA-Modern Humanities Research Association (Notes &amp; Bibliography)\&quot;,\&quot;userId\&quot;:\&quot;user:59e9b3ede4b0e70d30447d67\&quot;,\&quot;isInstitutional\&quot;:true,\&quot;citeStyle\&quot;:\&quot;INTEXT_ONLY\&quot;,\&quot;isSorted\&quot;:true,\&quot;usesNumbers\&quot;:false}&quot;"/>
    <we:property name="contentControlsValues" value="&quot;{\&quot;cit:_1856114414\&quot;:\&quot;Lawrence E. Jerome, 'Astrology and Modern Science: A Critical Analysis', &lt;i&gt;Leonardo, &lt;/i&gt;6 (1973), 121-130 &lt;&lt;a href='http://www.jstor.org.ezproxy.uwtsd.ac.uk/stable/1572687' target='_blank'&gt;http://www.jstor.org.ezproxy.uwtsd.ac.uk/stable/1572687&lt;/a&gt;&gt;.\&quot;,\&quot;cit:1604683504\&quot;:\&quot;David Pingree, 'Hellenophilia Versus the History of Science', &lt;i&gt;Isis, &lt;/i&gt;83 (1992), 554-563 &lt;&lt;a href='http://www.jstor.org.ezproxy.uwtsd.ac.uk/stable/234257' target='_blank'&gt;http://www.jstor.org.ezproxy.uwtsd.ac.uk/stable/234257&lt;/a&gt;&gt;.\&quot;,\&quot;cit:1589732757\&quot;:\&quot;Harald A. Wiltsche, &lt;i&gt;Einführung in Die Wissenschaftstheorie&lt;/i&gt; (Göttingen: Vandenhoeck &amp;amp; Ruprecht: UTB, 2013).\&quot;,\&quot;cit:1869870483\&quot;:\&quot;&lt;i&gt;Sozialwissenschaftliche Hermeneutik. Eine Einführung.&lt;/i&gt;, ed. by R. Hitzler and A. Honer (Wiesbaden: Springer, 1997).\&quot;,\&quot;cit:_891890596\&quot;:\&quot;G. De Angelis, 'The Foundations of a Critical Social Theory: Lessons from the Positivismusstreit', &lt;i&gt;Journal of Classical Sociology, &lt;/i&gt;15 (2015), 170-184 &lt;&lt;a href='https://doi.org/10.1177/1468795X14567286' target='_blank'&gt;https://doi.org/10.1177/1468795X14567286&lt;/a&gt;&gt;.\&quot;,\&quot;cit:_475058605\&quot;:\&quot;W. Dilthey, &lt;i&gt;Die Geistige Welt. Einleitung in Die Philosophie Des Lebens.(Erste Hälfte. Abhandlungen Zur Grundlegung Der Geisteswissenschaften)&lt;/i&gt;, Gesammelte Schriften, V, 4., unveränderte Auflage edn (Stuttgart: B. G. Teubner Verlagsgesellschaft m.b.H., 1964).\&quot;,\&quot;cit:_1660531971\&quot;:\&quot;J. Kepler and F. Krafft, &lt;i&gt;Was Die Welt Im Innersten Zusammenhält: Antworten Aus Keplers Schriften&lt;/i&gt; (Wiesbaden: Marix, 2005) &lt;&lt;a href='https://books.google.de/books?id=HwxaAAAACAAJ' target='_blank'&gt;https://books.google.de/books?id=HwxaAAAACAAJ&lt;/a&gt;&gt;.\&quot;,\&quot;cit:_114289051\&quot;:\&quot;&lt;p style='line-height: 2;text-indent: -30px;margin-left: 30px;'&gt;De Angelis, G., 'The Foundations of a Critical Social Theory: Lessons from the Positivismusstreit', &lt;i&gt;Journal of Classical Sociology, &lt;/i&gt;15 (2015), 170-184 &lt;&lt;a href='https://doi.org/10.1177/1468795X14567286' target='_blank'&gt;https://doi.org/10.1177/1468795X14567286&lt;/a&gt;&gt;&lt;/p&gt;\\n&lt;p style='line-height: 2;text-indent: -30px;margin-left: 30px;'&gt;Dilthey, W., &lt;i&gt;Die Geistige Welt. Einleitung in Die Philosophie Des Lebens.(Erste Hälfte. Abhandlungen Zur Grundlegung Der Geisteswissenschaften)&lt;/i&gt;, Gesammelte Schriften, V, 4., unveränderte Auflage edn (Stuttgart: B. G. Teubner Verlagsgesellschaft m.b.H., 1964)&lt;/p&gt;\\n&lt;p style='line-height: 2;text-indent: -30px;margin-left: 30px;'&gt;Hitzler, R. and A. Honer, eds., &lt;i&gt;Sozialwissenschaftliche Hermeneutik. Eine Einführung.&lt;/i&gt; (Wiesbaden: Springer, 1997)&lt;/p&gt;\\n&lt;p style='line-height: 2;text-indent: -30px;margin-left: 30px;'&gt;Jerome, Lawrence E., 'Astrology and Modern Science: A Critical Analysis', &lt;i&gt;Leonardo, &lt;/i&gt;6 (1973), 121-130 &lt;&lt;a href='http://www.jstor.org.ezproxy.uwtsd.ac.uk/stable/1572687' target='_blank'&gt;http://www.jstor.org.ezproxy.uwtsd.ac.uk/stable/1572687&lt;/a&gt;&gt;&lt;/p&gt;\\n&lt;p style='line-height: 2;text-indent: -30px;margin-left: 30px;'&gt;Kepler, J. and F. Krafft, &lt;i&gt;Was Die Welt Im Innersten Zusammenhält: Antworten Aus Keplers Schriften&lt;/i&gt; (Wiesbaden: Marix, 2005) &lt;&lt;a href='https://books.google.de/books?id=HwxaAAAACAAJ' target='_blank'&gt;https://books.google.de/books?id=HwxaAAAACAAJ&lt;/a&gt;&gt;&lt;/p&gt;\\n&lt;p style='line-height: 2;text-indent: -30px;margin-left: 30px;'&gt;Pingree, David, 'Hellenophilia Versus the History of Science', &lt;i&gt;Isis, &lt;/i&gt;83 (1992), 554-563 &lt;&lt;a href='http://www.jstor.org.ezproxy.uwtsd.ac.uk/stable/234257' target='_blank'&gt;http://www.jstor.org.ezproxy.uwtsd.ac.uk/stable/234257&lt;/a&gt;&gt;&lt;/p&gt;\\n&lt;p style='line-height: 2;text-indent: -30px;margin-left: 30px;'&gt;Wiltsche, Harald A., &lt;i&gt;Einführung in Die Wissenschaftstheorie&lt;/i&gt; (Göttingen: Vandenhoeck &amp;amp; Ruprecht: UTB, 2013)&lt;/p&gt;\\n\&quot;}&quot;"/>
    <we:property name="optionsValues" value="&quot;{\&quot;doc:5bc1d8b2e4b095ca6e58ec05&amp;-980158362\&quot;:{\&quot;id\&quot;:\&quot;doc:5bc1d8b2e4b095ca6e58ec05\&quot;,\&quot;pageReplace\&quot;:\&quot;\&quot;,\&quot;author\&quot;:true,\&quot;year\&quot;:true,\&quot;prefix\&quot;:\&quot;\&quot;,\&quot;suffix\&quot;:\&quot;\&quot;},\&quot;doc:5bc1d8b2e4b095ca6e58ec05&amp;-1856114414\&quot;:{\&quot;pageReplace\&quot;:\&quot;\&quot;,\&quot;author\&quot;:true,\&quot;year\&quot;:true,\&quot;prefix\&quot;:\&quot;\&quot;,\&quot;suffix\&quot;:\&quot;\&quot;,\&quot;id\&quot;:\&quot;doc:5bc1d8b2e4b095ca6e58ec05\&quot;},\&quot;doc:5bc1d271e4b0d9bc59eb0be5&amp;1604683504\&quot;:{\&quot;pageReplace\&quot;:\&quot;\&quot;,\&quot;author\&quot;:true,\&quot;year\&quot;:true,\&quot;prefix\&quot;:\&quot;\&quot;,\&quot;suffix\&quot;:\&quot;\&quot;,\&quot;id\&quot;:\&quot;doc:5bc1d271e4b0d9bc59eb0be5\&quot;},\&quot;doc:5bc30f98e4b05f656eb5e185&amp;1589732757\&quot;:{\&quot;pageReplace\&quot;:\&quot;\&quot;,\&quot;author\&quot;:true,\&quot;year\&quot;:true,\&quot;prefix\&quot;:\&quot;\&quot;,\&quot;suffix\&quot;:\&quot;\&quot;,\&quot;id\&quot;:\&quot;doc:5bc30f98e4b05f656eb5e185\&quot;},\&quot;doc:5bc30d8be4b077c6007d65f0&amp;1869870483\&quot;:{\&quot;pageReplace\&quot;:\&quot;\&quot;,\&quot;author\&quot;:true,\&quot;year\&quot;:true,\&quot;prefix\&quot;:\&quot;\&quot;,\&quot;suffix\&quot;:\&quot;\&quot;,\&quot;id\&quot;:\&quot;doc:5bc30d8be4b077c6007d65f0\&quot;},\&quot;doc:5bc312dde4b080e02f7ed3bd&amp;-891890596\&quot;:{\&quot;pageReplace\&quot;:\&quot;\&quot;,\&quot;author\&quot;:true,\&quot;year\&quot;:true,\&quot;prefix\&quot;:\&quot;\&quot;,\&quot;suffix\&quot;:\&quot;\&quot;,\&quot;id\&quot;:\&quot;doc:5bc312dde4b080e02f7ed3bd\&quot;},\&quot;doc:5bc31ff3e4b0f7904207f549&amp;-475058605\&quot;:{\&quot;pageReplace\&quot;:\&quot;\&quot;,\&quot;author\&quot;:true,\&quot;year\&quot;:true,\&quot;prefix\&quot;:\&quot;\&quot;,\&quot;suffix\&quot;:\&quot;\&quot;,\&quot;id\&quot;:\&quot;doc:5bc31ff3e4b0f7904207f549\&quot;},\&quot;doc:5bc2123ee4b0c84000448023&amp;1913504561\&quot;:{\&quot;pageReplace\&quot;:\&quot;p. 4\&quot;,\&quot;author\&quot;:true,\&quot;year\&quot;:true,\&quot;prefix\&quot;:\&quot;\&quot;,\&quot;suffix\&quot;:\&quot;\&quot;,\&quot;id\&quot;:\&quot;doc:5bc2123ee4b0c84000448023\&quot;},\&quot;doc:5bc2123ee4b0c84000448023&amp;-680585402\&quot;:{\&quot;pageReplace\&quot;:\&quot;\&quot;,\&quot;author\&quot;:true,\&quot;year\&quot;:true,\&quot;prefix\&quot;:\&quot;\&quot;,\&quot;suffix\&quot;:\&quot;\&quot;,\&quot;id\&quot;:\&quot;doc:5bc2123ee4b0c84000448023\&quot;},\&quot;doc:5bc34bbee4b067d1d7444f63&amp;1918440022\&quot;:{\&quot;id\&quot;:\&quot;doc:5bc34bbee4b067d1d7444f63\&quot;,\&quot;pageReplace\&quot;:\&quot;\&quot;,\&quot;author\&quot;:true,\&quot;year\&quot;:true,\&quot;prefix\&quot;:\&quot;\&quot;,\&quot;suffix\&quot;:\&quot;\&quot;},\&quot;doc:5bc34bbee4b067d1d7444f63&amp;-1660531971\&quot;:{\&quot;pageReplace\&quot;:\&quot;\&quot;,\&quot;author\&quot;:true,\&quot;year\&quot;:true,\&quot;prefix\&quot;:\&quot;\&quot;,\&quot;suffix\&quot;:\&quot;\&quot;,\&quot;id\&quot;:\&quot;doc:5bc34bbee4b067d1d7444f63\&quot;}}&quot;"/>
    <we:property name="cit:_1660531971" value="&quot;{\&quot;docs\&quot;:[{\&quot;pageReplace\&quot;:\&quot;\&quot;,\&quot;author\&quot;:true,\&quot;year\&quot;:true,\&quot;prefix\&quot;:\&quot;\&quot;,\&quot;suffix\&quot;:\&quot;\&quot;,\&quot;id\&quot;:\&quot;doc:5bc34bbee4b067d1d7444f63\&quot;}],\&quot;position\&quot;:\&quot;footnote\&quot;}&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E4BFE3-4356-F84D-8460-91DF2407D6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2409</Words>
  <Characters>15179</Characters>
  <Application>Microsoft Office Word</Application>
  <DocSecurity>0</DocSecurity>
  <Lines>126</Lines>
  <Paragraphs>35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17553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Fabio Nagele</dc:creator>
  <cp:keywords/>
  <dc:description/>
  <cp:lastModifiedBy>Fabio Nagele</cp:lastModifiedBy>
  <cp:revision>1540</cp:revision>
  <dcterms:created xsi:type="dcterms:W3CDTF">2018-10-13T13:57:00Z</dcterms:created>
  <dcterms:modified xsi:type="dcterms:W3CDTF">2020-03-01T12:52:00Z</dcterms:modified>
</cp:coreProperties>
</file>