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91947C" w14:textId="38A6CBB0" w:rsidR="00BF6E83" w:rsidRPr="00A87975" w:rsidRDefault="00F418DA" w:rsidP="00B438AD">
      <w:pPr>
        <w:pStyle w:val="Heading1"/>
        <w:jc w:val="center"/>
        <w:rPr>
          <w:rFonts w:asciiTheme="minorHAnsi" w:hAnsiTheme="minorHAnsi" w:cstheme="minorHAnsi"/>
          <w:b/>
          <w:bCs/>
          <w:color w:val="auto"/>
          <w:u w:val="single"/>
        </w:rPr>
      </w:pPr>
      <w:r w:rsidRPr="00A87975">
        <w:rPr>
          <w:rFonts w:asciiTheme="minorHAnsi" w:hAnsiTheme="minorHAnsi" w:cstheme="minorHAnsi"/>
          <w:b/>
          <w:bCs/>
          <w:color w:val="auto"/>
          <w:u w:val="single"/>
        </w:rPr>
        <w:t>Continu</w:t>
      </w:r>
      <w:r w:rsidR="00C9458D" w:rsidRPr="00A87975">
        <w:rPr>
          <w:rFonts w:asciiTheme="minorHAnsi" w:hAnsiTheme="minorHAnsi" w:cstheme="minorHAnsi"/>
          <w:b/>
          <w:bCs/>
          <w:color w:val="auto"/>
          <w:u w:val="single"/>
        </w:rPr>
        <w:t xml:space="preserve">ing </w:t>
      </w:r>
      <w:r w:rsidRPr="00A87975">
        <w:rPr>
          <w:rFonts w:asciiTheme="minorHAnsi" w:hAnsiTheme="minorHAnsi" w:cstheme="minorHAnsi"/>
          <w:b/>
          <w:bCs/>
          <w:color w:val="auto"/>
          <w:u w:val="single"/>
        </w:rPr>
        <w:t>Professional Development</w:t>
      </w:r>
    </w:p>
    <w:p w14:paraId="71E0FFBE" w14:textId="77777777" w:rsidR="0057471E" w:rsidRPr="00A87975" w:rsidRDefault="0057471E" w:rsidP="0057471E"/>
    <w:p w14:paraId="6B1CB53C" w14:textId="77777777" w:rsidR="00633097" w:rsidRPr="00A87975" w:rsidRDefault="00F418DA" w:rsidP="00F418DA">
      <w:r w:rsidRPr="00A87975">
        <w:t>Training and knowledge are essential requirements for any profession if high standards are to be achieved and maintained.</w:t>
      </w:r>
      <w:r w:rsidR="00800E92" w:rsidRPr="00A87975">
        <w:t xml:space="preserve">  This can be achieved through continu</w:t>
      </w:r>
      <w:r w:rsidR="00C9458D" w:rsidRPr="00A87975">
        <w:t>ing</w:t>
      </w:r>
      <w:r w:rsidR="00800E92" w:rsidRPr="00A87975">
        <w:t xml:space="preserve"> professional development (CPD). CPD is considered by Attebury (2015) a</w:t>
      </w:r>
      <w:r w:rsidR="00B76BA7" w:rsidRPr="00A87975">
        <w:t>s a</w:t>
      </w:r>
      <w:r w:rsidR="00800E92" w:rsidRPr="00A87975">
        <w:t xml:space="preserve"> practise of lifelong learning which empowers a person to expand upon existing knowledge and skills and accomplish both personal and professional</w:t>
      </w:r>
      <w:r w:rsidR="00C9458D" w:rsidRPr="00A87975">
        <w:t xml:space="preserve"> competence</w:t>
      </w:r>
      <w:r w:rsidR="00800E92" w:rsidRPr="00A87975">
        <w:t xml:space="preserve">.  This is an opinion shared by Chorzempa (2011) who adds CPD is </w:t>
      </w:r>
      <w:r w:rsidR="003338E6" w:rsidRPr="00A87975">
        <w:t>key to every professional</w:t>
      </w:r>
      <w:r w:rsidR="00800E92" w:rsidRPr="00A87975">
        <w:t>, regardless of sector, field or position.</w:t>
      </w:r>
      <w:r w:rsidR="00B66380" w:rsidRPr="00A87975">
        <w:t xml:space="preserve">  </w:t>
      </w:r>
      <w:r w:rsidR="00800E92" w:rsidRPr="00A87975">
        <w:t xml:space="preserve">West (2002) continues to </w:t>
      </w:r>
      <w:r w:rsidR="00B66380" w:rsidRPr="00A87975">
        <w:t xml:space="preserve">rationalise the need for CPD and concludes it is essential especially </w:t>
      </w:r>
      <w:r w:rsidR="00800E92" w:rsidRPr="00A87975">
        <w:t>with continual changes to field</w:t>
      </w:r>
      <w:r w:rsidR="00797B1B" w:rsidRPr="00A87975">
        <w:t>s</w:t>
      </w:r>
      <w:r w:rsidR="00800E92" w:rsidRPr="00A87975">
        <w:t xml:space="preserve"> of work</w:t>
      </w:r>
      <w:r w:rsidR="00B66380" w:rsidRPr="00A87975">
        <w:t xml:space="preserve"> </w:t>
      </w:r>
      <w:r w:rsidR="002C351F" w:rsidRPr="00A87975">
        <w:t xml:space="preserve">- </w:t>
      </w:r>
      <w:r w:rsidR="00B66380" w:rsidRPr="00A87975">
        <w:t>the most up to date training and knowledge is of the utmost importance</w:t>
      </w:r>
      <w:r w:rsidR="00797B1B" w:rsidRPr="00A87975">
        <w:t>, particularly if service is to be effective and efficient.</w:t>
      </w:r>
      <w:r w:rsidR="00C9458D" w:rsidRPr="00A87975">
        <w:t xml:space="preserve">  </w:t>
      </w:r>
      <w:r w:rsidR="006F4B17" w:rsidRPr="00A87975">
        <w:t xml:space="preserve">Drawing from all definitions of CPD a common principle is </w:t>
      </w:r>
      <w:r w:rsidR="00C9458D" w:rsidRPr="00A87975">
        <w:t xml:space="preserve">CPD ensures professionals maintain and enhance the knowledge and skills required to deliver a professional service. </w:t>
      </w:r>
    </w:p>
    <w:p w14:paraId="6A379BC9" w14:textId="4930CF5A" w:rsidR="00800E92" w:rsidRPr="00A87975" w:rsidRDefault="00B438AD" w:rsidP="00F418DA">
      <w:r w:rsidRPr="00A87975">
        <w:t xml:space="preserve"> Nowhere is this more prevalent than the health and social care sector.</w:t>
      </w:r>
      <w:r w:rsidR="006775A8" w:rsidRPr="00A87975">
        <w:t xml:space="preserve">  Particularly the National Health Service</w:t>
      </w:r>
      <w:r w:rsidR="00633097" w:rsidRPr="00A87975">
        <w:t xml:space="preserve"> (NHS)</w:t>
      </w:r>
      <w:r w:rsidR="00E1067D" w:rsidRPr="00A87975">
        <w:t>,</w:t>
      </w:r>
      <w:r w:rsidR="006775A8" w:rsidRPr="00A87975">
        <w:t xml:space="preserve"> who</w:t>
      </w:r>
      <w:r w:rsidR="00E1067D" w:rsidRPr="00A87975">
        <w:t xml:space="preserve"> offer a free at the point of care service,</w:t>
      </w:r>
      <w:r w:rsidR="006775A8" w:rsidRPr="00A87975">
        <w:t xml:space="preserve"> are facing </w:t>
      </w:r>
      <w:r w:rsidR="00E1067D" w:rsidRPr="00A87975">
        <w:t xml:space="preserve">the challenges of </w:t>
      </w:r>
      <w:r w:rsidR="006775A8" w:rsidRPr="00A87975">
        <w:t xml:space="preserve">an </w:t>
      </w:r>
      <w:r w:rsidR="00272541" w:rsidRPr="00A87975">
        <w:t>ever-increasing</w:t>
      </w:r>
      <w:r w:rsidR="006775A8" w:rsidRPr="00A87975">
        <w:t xml:space="preserve"> population with an array of ailments, consequently costing billions to treat.</w:t>
      </w:r>
      <w:r w:rsidR="00062988" w:rsidRPr="00A87975">
        <w:t xml:space="preserve">  The Kings Fund (2020) documented the total cost for the Health and Social Care sector stood at one hundred and thirty bill</w:t>
      </w:r>
      <w:r w:rsidR="0067062A" w:rsidRPr="00A87975">
        <w:t>i</w:t>
      </w:r>
      <w:r w:rsidR="00062988" w:rsidRPr="00A87975">
        <w:t>on pounds</w:t>
      </w:r>
      <w:r w:rsidR="0067062A" w:rsidRPr="00A87975">
        <w:t xml:space="preserve"> for 2018 - 2019</w:t>
      </w:r>
      <w:r w:rsidR="00062988" w:rsidRPr="00A87975">
        <w:t xml:space="preserve">. </w:t>
      </w:r>
      <w:r w:rsidR="00633097" w:rsidRPr="00A87975">
        <w:t xml:space="preserve"> An ageing population is placing stress on the social care sector, whilst life-style related illnesses such as obesity and some diabetes are straining the NHS.</w:t>
      </w:r>
    </w:p>
    <w:p w14:paraId="4ACEA2A6" w14:textId="3DDF527E" w:rsidR="00717A5D" w:rsidRPr="00A87975" w:rsidRDefault="00717A5D" w:rsidP="00F418DA">
      <w:r w:rsidRPr="00A87975">
        <w:t>The advancements in technology has arguably had an impact on all sectors.</w:t>
      </w:r>
      <w:r w:rsidR="00FD104E" w:rsidRPr="00A87975">
        <w:t xml:space="preserve">  Professionals in the health care sector will require a sound knowledge of technology.  With a lot of record</w:t>
      </w:r>
      <w:r w:rsidR="004E4FA8" w:rsidRPr="00A87975">
        <w:t>s</w:t>
      </w:r>
      <w:r w:rsidR="00FD104E" w:rsidRPr="00A87975">
        <w:t xml:space="preserve"> now being digital</w:t>
      </w:r>
      <w:r w:rsidR="004E4FA8" w:rsidRPr="00A87975">
        <w:t xml:space="preserve">, </w:t>
      </w:r>
      <w:r w:rsidR="00FD104E" w:rsidRPr="00A87975">
        <w:t xml:space="preserve">staff should have </w:t>
      </w:r>
      <w:r w:rsidR="00D707F1" w:rsidRPr="00A87975">
        <w:t xml:space="preserve">an understanding </w:t>
      </w:r>
      <w:r w:rsidR="00FD104E" w:rsidRPr="00A87975">
        <w:t xml:space="preserve">of the systems functionality, data-entry </w:t>
      </w:r>
      <w:proofErr w:type="gramStart"/>
      <w:r w:rsidR="00FD104E" w:rsidRPr="00A87975">
        <w:t>skills</w:t>
      </w:r>
      <w:proofErr w:type="gramEnd"/>
      <w:r w:rsidR="00FD104E" w:rsidRPr="00A87975">
        <w:t xml:space="preserve"> and a willingness to train with regards to new technology and processes </w:t>
      </w:r>
      <w:r w:rsidRPr="00A87975">
        <w:t>(Bindon, 2017)</w:t>
      </w:r>
      <w:r w:rsidR="00FD104E" w:rsidRPr="00A87975">
        <w:t xml:space="preserve">.  Likewise, with the social care sector, changes have transpired due to the untimely deaths of children under social care </w:t>
      </w:r>
      <w:r w:rsidR="00FD104E" w:rsidRPr="00A87975">
        <w:lastRenderedPageBreak/>
        <w:t>protection.</w:t>
      </w:r>
      <w:r w:rsidR="008149ED" w:rsidRPr="00A87975">
        <w:t xml:space="preserve">  Arguably all </w:t>
      </w:r>
      <w:r w:rsidR="00B76BA7" w:rsidRPr="00A87975">
        <w:t>o</w:t>
      </w:r>
      <w:r w:rsidR="008149ED" w:rsidRPr="00A87975">
        <w:t xml:space="preserve">f these changes are to protect the clients, however, this can only be executed with the most up to date knowledge of systems, policies and procedures (Fitzpatrick, 2009). </w:t>
      </w:r>
      <w:r w:rsidR="00570729" w:rsidRPr="00A87975">
        <w:t xml:space="preserve"> The recent corona virus pandemic has seen the way both health and social care professionals work change, so the</w:t>
      </w:r>
      <w:r w:rsidR="00B76BA7" w:rsidRPr="00A87975">
        <w:t>mselves</w:t>
      </w:r>
      <w:r w:rsidR="00570729" w:rsidRPr="00A87975">
        <w:t xml:space="preserve"> and patients are safe.</w:t>
      </w:r>
    </w:p>
    <w:p w14:paraId="46BAEAB9" w14:textId="6D4634BA" w:rsidR="004925C0" w:rsidRPr="00A87975" w:rsidRDefault="004B6514" w:rsidP="00F418DA">
      <w:r w:rsidRPr="00A87975">
        <w:t xml:space="preserve">For </w:t>
      </w:r>
      <w:r w:rsidR="001E420A" w:rsidRPr="00A87975">
        <w:t>example,</w:t>
      </w:r>
      <w:r w:rsidRPr="00A87975">
        <w:t xml:space="preserve"> w</w:t>
      </w:r>
      <w:r w:rsidR="004925C0" w:rsidRPr="00A87975">
        <w:t xml:space="preserve">ithin the education system all teaching staff have performance management.  It is conducted yearly and consists of a lesson observation and an informal chat with feedback from the observation.  Any courses that may enhance a career can also be discussed.  </w:t>
      </w:r>
      <w:r w:rsidR="00706434" w:rsidRPr="00A87975">
        <w:t xml:space="preserve">Every member of staff will have a CPD folder, which will detail qualifications, previous performance managements.  </w:t>
      </w:r>
      <w:r w:rsidR="004925C0" w:rsidRPr="00A87975">
        <w:t xml:space="preserve">Although performance management is not a legal requirement </w:t>
      </w:r>
      <w:r w:rsidR="00706434" w:rsidRPr="00A87975">
        <w:t xml:space="preserve">for teaching assistants </w:t>
      </w:r>
      <w:r w:rsidR="004925C0" w:rsidRPr="00A87975">
        <w:t xml:space="preserve">it shows good practice (Unison, 2020).  Inset days are held throughout the school year which consist of training and development days where the school confers its targets for the year.            </w:t>
      </w:r>
    </w:p>
    <w:p w14:paraId="0375A1C0" w14:textId="382F3DC0" w:rsidR="00C9458D" w:rsidRPr="00A87975" w:rsidRDefault="00D725DC" w:rsidP="00F418DA">
      <w:r w:rsidRPr="00A87975">
        <w:t>Some of the tools that can be used for CPD are appraisals, coaching and mentoring and training.</w:t>
      </w:r>
      <w:r w:rsidR="00136017" w:rsidRPr="00A87975">
        <w:t xml:space="preserve">  All of which can enhance a career.  Appraisals can assess performance, whilst coaching and mentoring develop personal and professional attributes and training provides necessary knowledge and skills. </w:t>
      </w:r>
      <w:r w:rsidR="00B66380" w:rsidRPr="00A87975">
        <w:t xml:space="preserve">Another key </w:t>
      </w:r>
      <w:r w:rsidR="00797B1B" w:rsidRPr="00A87975">
        <w:t xml:space="preserve">element of </w:t>
      </w:r>
      <w:r w:rsidR="00FE49E2" w:rsidRPr="00A87975">
        <w:t xml:space="preserve">CPD and </w:t>
      </w:r>
      <w:r w:rsidR="00797B1B" w:rsidRPr="00A87975">
        <w:t xml:space="preserve">providing </w:t>
      </w:r>
      <w:r w:rsidR="00FE49E2" w:rsidRPr="00A87975">
        <w:t>e</w:t>
      </w:r>
      <w:r w:rsidR="00797B1B" w:rsidRPr="00A87975">
        <w:t>ffective and efficient services is</w:t>
      </w:r>
      <w:r w:rsidR="00B66380" w:rsidRPr="00A87975">
        <w:t xml:space="preserve"> self-reflection.</w:t>
      </w:r>
      <w:r w:rsidR="00797B1B" w:rsidRPr="00A87975">
        <w:t xml:space="preserve">  </w:t>
      </w:r>
      <w:r w:rsidR="00B75A32" w:rsidRPr="00A87975">
        <w:t xml:space="preserve">Reflection in its simplest terms means to think about something. </w:t>
      </w:r>
      <w:r w:rsidR="00FE49E2" w:rsidRPr="00A87975">
        <w:t xml:space="preserve"> </w:t>
      </w:r>
      <w:r w:rsidR="0022201F" w:rsidRPr="00A87975">
        <w:t xml:space="preserve">Self-reflecting can assist a person to improve skills and analysis their effectiveness (Knapp, Gottlieb and Handelsman, 2017).  </w:t>
      </w:r>
      <w:r w:rsidR="00797B1B" w:rsidRPr="00A87975">
        <w:t xml:space="preserve">Silvia and Phillips (2011) believes self-reflection is something that occurs naturally, as </w:t>
      </w:r>
      <w:r w:rsidR="00B75A32" w:rsidRPr="00A87975">
        <w:t xml:space="preserve">humans </w:t>
      </w:r>
      <w:r w:rsidR="00797B1B" w:rsidRPr="00A87975">
        <w:t>will always look back at an event and</w:t>
      </w:r>
      <w:r w:rsidR="0022201F" w:rsidRPr="00A87975">
        <w:t xml:space="preserve"> assess</w:t>
      </w:r>
      <w:r w:rsidR="00797B1B" w:rsidRPr="00A87975">
        <w:t xml:space="preserve"> if anything could have been done differently.</w:t>
      </w:r>
      <w:r w:rsidR="00265588" w:rsidRPr="00A87975">
        <w:t xml:space="preserve">  Self-reflection can take place at a subconscious level, however, Peshkepija et al (2017) acknowledge </w:t>
      </w:r>
      <w:r w:rsidR="00B75A32" w:rsidRPr="00A87975">
        <w:t>there can be differences with</w:t>
      </w:r>
      <w:r w:rsidR="00265588" w:rsidRPr="00A87975">
        <w:t xml:space="preserve"> what actually </w:t>
      </w:r>
      <w:r w:rsidR="00B75A32" w:rsidRPr="00A87975">
        <w:t xml:space="preserve">occurred </w:t>
      </w:r>
      <w:r w:rsidR="00265588" w:rsidRPr="00A87975">
        <w:t xml:space="preserve">and what is perceived to have happened. </w:t>
      </w:r>
      <w:r w:rsidR="00B75A32" w:rsidRPr="00A87975">
        <w:t xml:space="preserve"> </w:t>
      </w:r>
    </w:p>
    <w:p w14:paraId="215A25AC" w14:textId="47364197" w:rsidR="004E5AC3" w:rsidRPr="00A87975" w:rsidRDefault="00B75A32" w:rsidP="00E24BDE">
      <w:r w:rsidRPr="00A87975">
        <w:t xml:space="preserve">Using </w:t>
      </w:r>
      <w:r w:rsidR="00265588" w:rsidRPr="00A87975">
        <w:t xml:space="preserve">a reflective model could aid clarity and offer a step by step </w:t>
      </w:r>
      <w:r w:rsidRPr="00A87975">
        <w:t xml:space="preserve">assessment of personal and professional </w:t>
      </w:r>
      <w:r w:rsidR="004E5AC3" w:rsidRPr="00A87975">
        <w:t>development.</w:t>
      </w:r>
      <w:r w:rsidR="00C9458D" w:rsidRPr="00A87975">
        <w:t xml:space="preserve">  </w:t>
      </w:r>
      <w:r w:rsidR="004E5AC3" w:rsidRPr="00A87975">
        <w:t>The ERA model is considered to be one of the simplest reflection cycles and has only three st</w:t>
      </w:r>
      <w:r w:rsidR="00EE4928" w:rsidRPr="00A87975">
        <w:t>ages</w:t>
      </w:r>
      <w:r w:rsidR="004E5AC3" w:rsidRPr="00A87975">
        <w:t xml:space="preserve">: experience, reflection and action (Jasper, 2013).  </w:t>
      </w:r>
      <w:r w:rsidR="00E24BDE" w:rsidRPr="00A87975">
        <w:t xml:space="preserve">Another popular model based on how people learn is Kolb's Experiential Learning Cycle.  This has four stages: concrete </w:t>
      </w:r>
      <w:r w:rsidR="00E24BDE" w:rsidRPr="00A87975">
        <w:lastRenderedPageBreak/>
        <w:t xml:space="preserve">experience, reflective observation, abstract conceptualisation and active experimentation (Kolb, 1984).  Gibbs reflective cycle has six components: </w:t>
      </w:r>
      <w:r w:rsidR="00570729" w:rsidRPr="00A87975">
        <w:t>d</w:t>
      </w:r>
      <w:r w:rsidR="00E24BDE" w:rsidRPr="00A87975">
        <w:t>escription, feelings, evaluation, analysis, conclusion and action plan</w:t>
      </w:r>
      <w:r w:rsidR="00137DD7" w:rsidRPr="00A87975">
        <w:t xml:space="preserve"> </w:t>
      </w:r>
      <w:r w:rsidR="00570729" w:rsidRPr="00A87975">
        <w:t>(</w:t>
      </w:r>
      <w:r w:rsidR="00137DD7" w:rsidRPr="00A87975">
        <w:t>Gibbs,1998).</w:t>
      </w:r>
      <w:r w:rsidR="00570729" w:rsidRPr="00A87975">
        <w:t xml:space="preserve">  The use of such models can actively engage practitioners into reflecting on their work and allows them to consider possible changes that could be made if the same </w:t>
      </w:r>
      <w:r w:rsidR="00A37F71" w:rsidRPr="00A87975">
        <w:t>situation were to arise again.</w:t>
      </w:r>
    </w:p>
    <w:p w14:paraId="7C2E045D" w14:textId="3CEEA40C" w:rsidR="000D5CF8" w:rsidRPr="00A87975" w:rsidRDefault="00263491" w:rsidP="00263491">
      <w:r w:rsidRPr="00A87975">
        <w:t>In a professional context, reflexivity challenges the practices, roles, beliefs and values of practitioners and promotes learning and redevelopment of practice (Bolam and Chamberlain, 2003).</w:t>
      </w:r>
      <w:r w:rsidR="009F6BB6" w:rsidRPr="00A87975">
        <w:t xml:space="preserve">  A reflective mindset i</w:t>
      </w:r>
      <w:r w:rsidR="00C16C3B" w:rsidRPr="00A87975">
        <w:t>s</w:t>
      </w:r>
      <w:r w:rsidR="009F6BB6" w:rsidRPr="00A87975">
        <w:t xml:space="preserve"> believed to be rooted in </w:t>
      </w:r>
      <w:r w:rsidR="00C16C3B" w:rsidRPr="00A87975">
        <w:t>experience;</w:t>
      </w:r>
      <w:r w:rsidR="009F6BB6" w:rsidRPr="00A87975">
        <w:t xml:space="preserve"> </w:t>
      </w:r>
      <w:r w:rsidR="00F9268A" w:rsidRPr="00A87975">
        <w:t xml:space="preserve">it consists of </w:t>
      </w:r>
      <w:r w:rsidR="009F6BB6" w:rsidRPr="00A87975">
        <w:t>deeply reflect</w:t>
      </w:r>
      <w:r w:rsidR="00F9268A" w:rsidRPr="00A87975">
        <w:t>ing</w:t>
      </w:r>
      <w:r w:rsidR="009F6BB6" w:rsidRPr="00A87975">
        <w:t xml:space="preserve"> on what</w:t>
      </w:r>
      <w:r w:rsidR="00F9268A" w:rsidRPr="00A87975">
        <w:t xml:space="preserve"> has happened</w:t>
      </w:r>
      <w:r w:rsidR="009F6BB6" w:rsidRPr="00A87975">
        <w:t xml:space="preserve"> within a given context in order to understand the real meaning of it.</w:t>
      </w:r>
      <w:r w:rsidR="00F9268A" w:rsidRPr="00A87975">
        <w:t xml:space="preserve">  Reflective practice is an active, dynamic action-based and ethical set of skills, placed in real time and dealing with real, </w:t>
      </w:r>
      <w:proofErr w:type="gramStart"/>
      <w:r w:rsidR="00F9268A" w:rsidRPr="00A87975">
        <w:t>complex</w:t>
      </w:r>
      <w:proofErr w:type="gramEnd"/>
      <w:r w:rsidR="00F9268A" w:rsidRPr="00A87975">
        <w:t xml:space="preserve"> and difficult situations</w:t>
      </w:r>
      <w:r w:rsidR="00A37F71" w:rsidRPr="00A87975">
        <w:t xml:space="preserve"> s</w:t>
      </w:r>
      <w:r w:rsidR="00F9268A" w:rsidRPr="00A87975">
        <w:t xml:space="preserve">tates Moon (1999). </w:t>
      </w:r>
      <w:r w:rsidR="00F2244D" w:rsidRPr="00A87975">
        <w:t xml:space="preserve"> </w:t>
      </w:r>
      <w:r w:rsidR="0012796E" w:rsidRPr="00A87975">
        <w:t xml:space="preserve">Developing a reflective mind set will ensure individuals continue to </w:t>
      </w:r>
      <w:r w:rsidR="00FB63F1" w:rsidRPr="00A87975">
        <w:t>expand their knowledge and skills.</w:t>
      </w:r>
      <w:r w:rsidR="000D5CF8" w:rsidRPr="00A87975">
        <w:t xml:space="preserve">  </w:t>
      </w:r>
      <w:r w:rsidR="00FB63F1" w:rsidRPr="00A87975">
        <w:t xml:space="preserve">A fixed mindset could potentially hinder personal and professional development as individuals will stop learning and acquiring new skills, whereas a </w:t>
      </w:r>
      <w:r w:rsidR="00F2244D" w:rsidRPr="00A87975">
        <w:t>reflective</w:t>
      </w:r>
      <w:r w:rsidR="00FB63F1" w:rsidRPr="00A87975">
        <w:t xml:space="preserve"> mindset is likened to individuals who strive to set goals and </w:t>
      </w:r>
      <w:r w:rsidR="00C16C3B" w:rsidRPr="00A87975">
        <w:t>persevere</w:t>
      </w:r>
      <w:r w:rsidR="00FB63F1" w:rsidRPr="00A87975">
        <w:t xml:space="preserve"> to achieve them</w:t>
      </w:r>
      <w:r w:rsidR="00F2244D" w:rsidRPr="00A87975">
        <w:t xml:space="preserve"> by continuously reflecting, evaluating</w:t>
      </w:r>
      <w:r w:rsidR="00FB63F1" w:rsidRPr="00A87975">
        <w:t xml:space="preserve"> </w:t>
      </w:r>
      <w:r w:rsidR="00F2244D" w:rsidRPr="00A87975">
        <w:t xml:space="preserve">and changing </w:t>
      </w:r>
      <w:r w:rsidR="000D5CF8" w:rsidRPr="00A87975">
        <w:t>(Dweck, 2007).</w:t>
      </w:r>
    </w:p>
    <w:p w14:paraId="2FE653F3" w14:textId="651994C9" w:rsidR="00E009F2" w:rsidRPr="00A87975" w:rsidRDefault="00E009F2" w:rsidP="00263491">
      <w:r w:rsidRPr="00A87975">
        <w:t>The aforementioned mentoring and coaching are widely used throughout</w:t>
      </w:r>
      <w:r w:rsidR="00F9268A" w:rsidRPr="00A87975">
        <w:t xml:space="preserve"> many professions</w:t>
      </w:r>
      <w:r w:rsidRPr="00A87975">
        <w:t xml:space="preserve">.  Whilst both can enhance a person professionally and personally, mentoring and coaching are </w:t>
      </w:r>
      <w:r w:rsidR="00286523" w:rsidRPr="00A87975">
        <w:t xml:space="preserve">notably </w:t>
      </w:r>
      <w:r w:rsidRPr="00A87975">
        <w:t>different programmes.  Mentoring is when a</w:t>
      </w:r>
      <w:r w:rsidR="00286523" w:rsidRPr="00A87975">
        <w:t xml:space="preserve"> </w:t>
      </w:r>
      <w:r w:rsidRPr="00A87975">
        <w:t>more qualified</w:t>
      </w:r>
      <w:r w:rsidR="00286523" w:rsidRPr="00A87975">
        <w:t xml:space="preserve"> and more experienced</w:t>
      </w:r>
      <w:r w:rsidRPr="00A87975">
        <w:t xml:space="preserve"> person</w:t>
      </w:r>
      <w:r w:rsidR="00286523" w:rsidRPr="00A87975">
        <w:t xml:space="preserve">, sometimes of a senior position, will </w:t>
      </w:r>
      <w:r w:rsidR="00E75064" w:rsidRPr="00A87975">
        <w:t>support a</w:t>
      </w:r>
      <w:r w:rsidR="00B75862" w:rsidRPr="00A87975">
        <w:t xml:space="preserve"> </w:t>
      </w:r>
      <w:r w:rsidR="00286523" w:rsidRPr="00A87975">
        <w:t>mentee, typically less qualified and experienced</w:t>
      </w:r>
      <w:r w:rsidR="000617A8" w:rsidRPr="00A87975">
        <w:t xml:space="preserve"> (Hawkins and Smith, 2013)</w:t>
      </w:r>
      <w:r w:rsidR="00286523" w:rsidRPr="00A87975">
        <w:t xml:space="preserve">. </w:t>
      </w:r>
      <w:r w:rsidR="000617A8" w:rsidRPr="00A87975">
        <w:t xml:space="preserve"> Coaching on the other hand refers </w:t>
      </w:r>
      <w:r w:rsidR="006A6A14" w:rsidRPr="00A87975">
        <w:t>to when an individual is supervised by a superior person, a coach, to improve their competencies and capabilities.  Mentoring can be a long-term feature, whereas coaching can be shorter in duration – usually a set period of time notes Parsloe and Leedham (2009).</w:t>
      </w:r>
      <w:r w:rsidR="006775A8" w:rsidRPr="00A87975">
        <w:t xml:space="preserve"> </w:t>
      </w:r>
    </w:p>
    <w:p w14:paraId="6BF508C9" w14:textId="208B7608" w:rsidR="00DB1B04" w:rsidRPr="00A87975" w:rsidRDefault="00DB1B04" w:rsidP="00263491">
      <w:r w:rsidRPr="00A87975">
        <w:t>Coaching is typically more formal, structured and requires regular meetings, whereas mentoring is less formal</w:t>
      </w:r>
      <w:r w:rsidR="00F27F33" w:rsidRPr="00A87975">
        <w:t>,</w:t>
      </w:r>
      <w:r w:rsidRPr="00A87975">
        <w:t xml:space="preserve"> and meetings are usually arranged when the mentee requires advice, </w:t>
      </w:r>
      <w:r w:rsidR="00DC5396" w:rsidRPr="00A87975">
        <w:t>guidance,</w:t>
      </w:r>
      <w:r w:rsidRPr="00A87975">
        <w:t xml:space="preserve"> or </w:t>
      </w:r>
      <w:r w:rsidRPr="00A87975">
        <w:lastRenderedPageBreak/>
        <w:t xml:space="preserve">support.  </w:t>
      </w:r>
      <w:r w:rsidR="00F27F33" w:rsidRPr="00A87975">
        <w:t>Another difference and arguably the most significant is mentoring is designed to aid the holistic development of a person, personally and career wise, whereas coaching targets an individual’s performance at the workplace (</w:t>
      </w:r>
      <w:r w:rsidR="006C6CF1" w:rsidRPr="00A87975">
        <w:t xml:space="preserve">DuBrin, 2005).  </w:t>
      </w:r>
      <w:r w:rsidR="006775A8" w:rsidRPr="00A87975">
        <w:t xml:space="preserve">Coaching focuses on specific tasks whereas mentoring focuses on general progress. </w:t>
      </w:r>
    </w:p>
    <w:p w14:paraId="70CF2F9E" w14:textId="6623F91E" w:rsidR="006C25BA" w:rsidRPr="00A87975" w:rsidRDefault="00F14226" w:rsidP="006C25BA">
      <w:r w:rsidRPr="00A87975">
        <w:t>Mentoring can benefit both the individual</w:t>
      </w:r>
      <w:r w:rsidR="00F3403C" w:rsidRPr="00A87975">
        <w:t>s, mentor and mentee,</w:t>
      </w:r>
      <w:r w:rsidRPr="00A87975">
        <w:t xml:space="preserve"> and the organisation. </w:t>
      </w:r>
      <w:r w:rsidR="00985502" w:rsidRPr="00A87975">
        <w:t xml:space="preserve"> </w:t>
      </w:r>
      <w:r w:rsidRPr="00A87975">
        <w:t>First</w:t>
      </w:r>
      <w:r w:rsidR="00985502" w:rsidRPr="00A87975">
        <w:t>ly</w:t>
      </w:r>
      <w:r w:rsidRPr="00A87975">
        <w:t xml:space="preserve">, </w:t>
      </w:r>
      <w:r w:rsidR="00DA7F3D" w:rsidRPr="00A87975">
        <w:t xml:space="preserve">for the individual a potential benefit is knowledge acquisition, the wealth of knowledge </w:t>
      </w:r>
      <w:r w:rsidR="0028668C" w:rsidRPr="00A87975">
        <w:t>and information which is shared from the ment</w:t>
      </w:r>
      <w:r w:rsidR="00985502" w:rsidRPr="00A87975">
        <w:t>or</w:t>
      </w:r>
      <w:r w:rsidR="0028668C" w:rsidRPr="00A87975">
        <w:t xml:space="preserve"> is a key component and a solid foundation to building any professional career.  The benefit of this for the organisation is sharing the know</w:t>
      </w:r>
      <w:r w:rsidR="00420F66" w:rsidRPr="00A87975">
        <w:t>ledge</w:t>
      </w:r>
      <w:r w:rsidR="0028668C" w:rsidRPr="00A87975">
        <w:t xml:space="preserve"> </w:t>
      </w:r>
      <w:r w:rsidR="00420F66" w:rsidRPr="00A87975">
        <w:t>–</w:t>
      </w:r>
      <w:r w:rsidR="0028668C" w:rsidRPr="00A87975">
        <w:t xml:space="preserve"> </w:t>
      </w:r>
      <w:r w:rsidR="00420F66" w:rsidRPr="00A87975">
        <w:t>which is considered to</w:t>
      </w:r>
      <w:r w:rsidR="00C16C3B" w:rsidRPr="00A87975">
        <w:t xml:space="preserve"> be</w:t>
      </w:r>
      <w:r w:rsidR="00420F66" w:rsidRPr="00A87975">
        <w:t xml:space="preserve"> an indispensable</w:t>
      </w:r>
      <w:r w:rsidR="00985502" w:rsidRPr="00A87975">
        <w:t xml:space="preserve"> </w:t>
      </w:r>
      <w:r w:rsidR="00420F66" w:rsidRPr="00A87975">
        <w:t>benefit.</w:t>
      </w:r>
      <w:r w:rsidR="00985502" w:rsidRPr="00A87975">
        <w:t xml:space="preserve">  Secondly, the mentee will acquire new skills</w:t>
      </w:r>
      <w:r w:rsidR="00420F66" w:rsidRPr="00A87975">
        <w:t xml:space="preserve"> </w:t>
      </w:r>
      <w:r w:rsidR="00985502" w:rsidRPr="00A87975">
        <w:t>relative t</w:t>
      </w:r>
      <w:r w:rsidR="00694523" w:rsidRPr="00A87975">
        <w:t>o</w:t>
      </w:r>
      <w:r w:rsidR="00985502" w:rsidRPr="00A87975">
        <w:t xml:space="preserve"> their role this then plays into the organisation</w:t>
      </w:r>
      <w:r w:rsidR="00694523" w:rsidRPr="00A87975">
        <w:t>’</w:t>
      </w:r>
      <w:r w:rsidR="00985502" w:rsidRPr="00A87975">
        <w:t>s performance</w:t>
      </w:r>
      <w:r w:rsidR="004A2235" w:rsidRPr="00A87975">
        <w:t xml:space="preserve"> (Lewes, 2000).</w:t>
      </w:r>
    </w:p>
    <w:p w14:paraId="5ADD0972" w14:textId="3F73A06D" w:rsidR="004B6514" w:rsidRPr="00A87975" w:rsidRDefault="00694523" w:rsidP="006C25BA">
      <w:r w:rsidRPr="00A87975">
        <w:t>Another benefit for the mentee is the opportunity for learning and gaining experience, th</w:t>
      </w:r>
      <w:r w:rsidR="00E379A1" w:rsidRPr="00A87975">
        <w:t>e organisation can then determine the</w:t>
      </w:r>
      <w:r w:rsidRPr="00A87975">
        <w:t xml:space="preserve"> best use of talent</w:t>
      </w:r>
      <w:r w:rsidR="00E379A1" w:rsidRPr="00A87975">
        <w:t xml:space="preserve">.  Careers can be developed through mentoring with the organisations retaining the individuals and potentially </w:t>
      </w:r>
      <w:r w:rsidR="00C16C3B" w:rsidRPr="00A87975">
        <w:t xml:space="preserve">gaining </w:t>
      </w:r>
      <w:r w:rsidR="00E379A1" w:rsidRPr="00A87975">
        <w:t>employ</w:t>
      </w:r>
      <w:r w:rsidR="00C16C3B" w:rsidRPr="00A87975">
        <w:t>ment</w:t>
      </w:r>
      <w:r w:rsidR="006775A8" w:rsidRPr="00A87975">
        <w:t xml:space="preserve"> (</w:t>
      </w:r>
      <w:proofErr w:type="spellStart"/>
      <w:r w:rsidR="0020062B" w:rsidRPr="00A87975">
        <w:t>Koberg</w:t>
      </w:r>
      <w:proofErr w:type="spellEnd"/>
      <w:r w:rsidR="0020062B" w:rsidRPr="00A87975">
        <w:t>,</w:t>
      </w:r>
      <w:r w:rsidR="006775A8" w:rsidRPr="00A87975">
        <w:t xml:space="preserve"> </w:t>
      </w:r>
      <w:r w:rsidR="0020062B" w:rsidRPr="00A87975">
        <w:t>Wayne Boss and Goodman</w:t>
      </w:r>
      <w:r w:rsidR="006775A8" w:rsidRPr="00A87975">
        <w:t xml:space="preserve">, 1998). </w:t>
      </w:r>
      <w:r w:rsidR="00030244" w:rsidRPr="00A87975">
        <w:t xml:space="preserve"> </w:t>
      </w:r>
      <w:r w:rsidR="006C25BA" w:rsidRPr="00A87975">
        <w:t xml:space="preserve">Mentors can also benefit from the process, personally </w:t>
      </w:r>
      <w:r w:rsidR="00030244" w:rsidRPr="00A87975">
        <w:t>utilising their talents to support someone else which is considered</w:t>
      </w:r>
      <w:r w:rsidR="006C25BA" w:rsidRPr="00A87975">
        <w:t xml:space="preserve"> valuable</w:t>
      </w:r>
      <w:r w:rsidR="00030244" w:rsidRPr="00A87975">
        <w:t>.  A mentoring relationship</w:t>
      </w:r>
      <w:r w:rsidR="006C25BA" w:rsidRPr="00A87975">
        <w:t xml:space="preserve"> </w:t>
      </w:r>
      <w:r w:rsidR="00030244" w:rsidRPr="00A87975">
        <w:t xml:space="preserve">is also considered an opportunity </w:t>
      </w:r>
      <w:r w:rsidR="006C25BA" w:rsidRPr="00A87975">
        <w:t xml:space="preserve">to </w:t>
      </w:r>
      <w:r w:rsidR="00030244" w:rsidRPr="00A87975">
        <w:t>develop</w:t>
      </w:r>
      <w:r w:rsidR="006C25BA" w:rsidRPr="00A87975">
        <w:t xml:space="preserve"> </w:t>
      </w:r>
      <w:r w:rsidR="00030244" w:rsidRPr="00A87975">
        <w:t>and gain</w:t>
      </w:r>
      <w:r w:rsidR="006C25BA" w:rsidRPr="00A87975">
        <w:t xml:space="preserve"> leadership </w:t>
      </w:r>
      <w:r w:rsidR="00030244" w:rsidRPr="00A87975">
        <w:t>experience</w:t>
      </w:r>
      <w:r w:rsidR="006C25BA" w:rsidRPr="00A87975">
        <w:t>, particularly coaching</w:t>
      </w:r>
      <w:r w:rsidR="004A2235" w:rsidRPr="00A87975">
        <w:t xml:space="preserve"> techniques and</w:t>
      </w:r>
      <w:r w:rsidR="006C25BA" w:rsidRPr="00A87975">
        <w:t xml:space="preserve"> </w:t>
      </w:r>
      <w:r w:rsidR="004A2235" w:rsidRPr="00A87975">
        <w:t>to deepen</w:t>
      </w:r>
      <w:r w:rsidR="006C25BA" w:rsidRPr="00A87975">
        <w:t xml:space="preserve"> communication skills</w:t>
      </w:r>
      <w:r w:rsidR="004A2235" w:rsidRPr="00A87975">
        <w:t xml:space="preserve"> (Clutterbuck and Megginson, 2005).</w:t>
      </w:r>
    </w:p>
    <w:p w14:paraId="72C44CC7" w14:textId="6C31FF14" w:rsidR="00825756" w:rsidRPr="00A87975" w:rsidRDefault="002D0C04" w:rsidP="002D0C04">
      <w:r w:rsidRPr="00A87975">
        <w:t>Coaching in many respects is derived from mentoring, furthermore one of the functions of mentoring is coaching (Garvey, 2010).</w:t>
      </w:r>
      <w:r w:rsidR="001E420A" w:rsidRPr="00A87975">
        <w:t xml:space="preserve"> </w:t>
      </w:r>
      <w:r w:rsidRPr="00A87975">
        <w:t xml:space="preserve"> </w:t>
      </w:r>
      <w:r w:rsidR="001E420A" w:rsidRPr="00A87975">
        <w:t>Coaching is deemed to be a flexible, responsive approach to development.</w:t>
      </w:r>
      <w:r w:rsidRPr="00A87975">
        <w:t xml:space="preserve"> </w:t>
      </w:r>
      <w:r w:rsidR="00D707F1" w:rsidRPr="00A87975">
        <w:t xml:space="preserve"> </w:t>
      </w:r>
      <w:r w:rsidR="00EF2905" w:rsidRPr="00A87975">
        <w:t>Coaching has benefits</w:t>
      </w:r>
      <w:r w:rsidR="002809C5" w:rsidRPr="00A87975">
        <w:t>, again for the coach, coachee and the organisation,</w:t>
      </w:r>
      <w:r w:rsidR="00EF2905" w:rsidRPr="00A87975">
        <w:t xml:space="preserve"> just as mentoring does.  </w:t>
      </w:r>
      <w:r w:rsidR="007F32A9" w:rsidRPr="00A87975">
        <w:t xml:space="preserve">Coaches and coachees will actively work together on a specific task, thus </w:t>
      </w:r>
      <w:r w:rsidR="00D45204" w:rsidRPr="00A87975">
        <w:t xml:space="preserve">inspiring </w:t>
      </w:r>
      <w:r w:rsidR="007F32A9" w:rsidRPr="00A87975">
        <w:t xml:space="preserve">the coachee to generate ideas and solutions for themselves.  This can be attributed to </w:t>
      </w:r>
      <w:r w:rsidR="00EF2905" w:rsidRPr="00A87975">
        <w:t>the coachee actively learning, rather than passive</w:t>
      </w:r>
      <w:r w:rsidR="0033646D" w:rsidRPr="00A87975">
        <w:t>ly</w:t>
      </w:r>
      <w:r w:rsidR="00EF2905" w:rsidRPr="00A87975">
        <w:t xml:space="preserve">, </w:t>
      </w:r>
      <w:r w:rsidR="007F32A9" w:rsidRPr="00A87975">
        <w:t>resulting in</w:t>
      </w:r>
      <w:r w:rsidR="00EF2905" w:rsidRPr="00A87975">
        <w:t xml:space="preserve"> </w:t>
      </w:r>
      <w:r w:rsidR="001E420A" w:rsidRPr="00A87975">
        <w:t>effective engagement</w:t>
      </w:r>
      <w:r w:rsidR="007F32A9" w:rsidRPr="00A87975">
        <w:t xml:space="preserve"> </w:t>
      </w:r>
      <w:r w:rsidR="00D707F1" w:rsidRPr="00A87975">
        <w:t>(Lewes, 2000)</w:t>
      </w:r>
      <w:r w:rsidR="007F32A9" w:rsidRPr="00A87975">
        <w:t>.</w:t>
      </w:r>
      <w:r w:rsidR="00D45204" w:rsidRPr="00A87975">
        <w:t xml:space="preserve"> </w:t>
      </w:r>
      <w:r w:rsidR="00D707F1" w:rsidRPr="00A87975">
        <w:t xml:space="preserve"> The flexibility of coaching is considered important, especially as t</w:t>
      </w:r>
      <w:r w:rsidR="00D45204" w:rsidRPr="00A87975">
        <w:t xml:space="preserve">ime constraints that training days or </w:t>
      </w:r>
      <w:r w:rsidR="00D45204" w:rsidRPr="00A87975">
        <w:lastRenderedPageBreak/>
        <w:t>programmes have may not be a suitable</w:t>
      </w:r>
      <w:r w:rsidR="0033646D" w:rsidRPr="00A87975">
        <w:t xml:space="preserve"> for the </w:t>
      </w:r>
      <w:proofErr w:type="spellStart"/>
      <w:r w:rsidR="0033646D" w:rsidRPr="00A87975">
        <w:t>coachee</w:t>
      </w:r>
      <w:proofErr w:type="spellEnd"/>
      <w:r w:rsidR="00D45204" w:rsidRPr="00A87975">
        <w:t>, however, coaching offers the ease of agreeing mutual times as and when required (Killion, 2009).</w:t>
      </w:r>
      <w:r w:rsidR="00375F3F" w:rsidRPr="00A87975">
        <w:t xml:space="preserve">  </w:t>
      </w:r>
      <w:r w:rsidR="002809C5" w:rsidRPr="00A87975">
        <w:t>Coaching can</w:t>
      </w:r>
      <w:r w:rsidR="00D45204" w:rsidRPr="00A87975">
        <w:t xml:space="preserve"> also</w:t>
      </w:r>
      <w:r w:rsidR="002809C5" w:rsidRPr="00A87975">
        <w:t xml:space="preserve"> potentially be cost-effective for the organisation as the coachees specific needs or problems can be resolved in a relatively quick period of time</w:t>
      </w:r>
      <w:r w:rsidR="00104D40" w:rsidRPr="00A87975">
        <w:t xml:space="preserve">.  </w:t>
      </w:r>
      <w:r w:rsidR="00825756" w:rsidRPr="00A87975">
        <w:t>Bozer and Jones (2018)</w:t>
      </w:r>
      <w:r w:rsidR="00375F3F" w:rsidRPr="00A87975">
        <w:t xml:space="preserve"> also reported </w:t>
      </w:r>
      <w:r w:rsidR="00104D40" w:rsidRPr="00A87975">
        <w:t>coaching raises competence,</w:t>
      </w:r>
      <w:r w:rsidR="00375F3F" w:rsidRPr="00A87975">
        <w:t xml:space="preserve"> increase</w:t>
      </w:r>
      <w:r w:rsidR="00104D40" w:rsidRPr="00A87975">
        <w:t>s</w:t>
      </w:r>
      <w:r w:rsidR="00375F3F" w:rsidRPr="00A87975">
        <w:t xml:space="preserve"> productivity as well as </w:t>
      </w:r>
      <w:r w:rsidR="00A83C40" w:rsidRPr="00A87975">
        <w:t>job satisfaction</w:t>
      </w:r>
      <w:r w:rsidR="00825756" w:rsidRPr="00A87975">
        <w:t xml:space="preserve">.  The coach will also see benefits as they can exercise their skills, it also offers the </w:t>
      </w:r>
      <w:r w:rsidR="0057471E" w:rsidRPr="00A87975">
        <w:t xml:space="preserve">fulfilment </w:t>
      </w:r>
      <w:r w:rsidR="00825756" w:rsidRPr="00A87975">
        <w:t>of</w:t>
      </w:r>
      <w:r w:rsidR="0057471E" w:rsidRPr="00A87975">
        <w:t xml:space="preserve"> strengthening others. </w:t>
      </w:r>
    </w:p>
    <w:p w14:paraId="2815A9BB" w14:textId="349F8F2F" w:rsidR="00C3367F" w:rsidRPr="00A87975" w:rsidRDefault="0057471E" w:rsidP="00263491">
      <w:r w:rsidRPr="00A87975">
        <w:t>A</w:t>
      </w:r>
      <w:r w:rsidRPr="00A87975">
        <w:t>s identified the NHS is facing a range of challenges moving forward.</w:t>
      </w:r>
      <w:r w:rsidRPr="00A87975">
        <w:t xml:space="preserve">  </w:t>
      </w:r>
      <w:r w:rsidRPr="00A87975">
        <w:t xml:space="preserve">The reason mentoring is embedded in NHS organisations and its culture is organisational Learning must equal or be greater than the speed of environmental change, if not the organisation could consequently collapse (Appelbaum and Reichart, 1997).  </w:t>
      </w:r>
      <w:r w:rsidR="00C3367F" w:rsidRPr="00A87975">
        <w:t>One way of tackling this is through the use of mentoring.</w:t>
      </w:r>
      <w:r w:rsidRPr="00A87975">
        <w:t xml:space="preserve"> </w:t>
      </w:r>
      <w:r w:rsidR="00C3367F" w:rsidRPr="00A87975">
        <w:t xml:space="preserve"> </w:t>
      </w:r>
      <w:r w:rsidRPr="00A87975">
        <w:t>Mentoring can play a key role in ensuring staff are developing and therefore the NHS can meet these challenges moving forward.</w:t>
      </w:r>
      <w:r w:rsidRPr="00A87975">
        <w:t xml:space="preserve"> </w:t>
      </w:r>
      <w:r w:rsidR="00C3367F" w:rsidRPr="00A87975">
        <w:t xml:space="preserve"> </w:t>
      </w:r>
      <w:r w:rsidR="00F51148" w:rsidRPr="00A87975">
        <w:t xml:space="preserve">Barber (2018) state: </w:t>
      </w:r>
    </w:p>
    <w:p w14:paraId="43F1B7FF" w14:textId="08BEB0A1" w:rsidR="000570F0" w:rsidRPr="00A87975" w:rsidRDefault="00A07382" w:rsidP="00263491">
      <w:pPr>
        <w:rPr>
          <w:rStyle w:val="SubtleEmphasis"/>
        </w:rPr>
      </w:pPr>
      <w:r w:rsidRPr="00A87975">
        <w:rPr>
          <w:rStyle w:val="SubtleEmphasis"/>
        </w:rPr>
        <w:t>‘</w:t>
      </w:r>
      <w:r w:rsidR="000570F0" w:rsidRPr="00A87975">
        <w:rPr>
          <w:rStyle w:val="SubtleEmphasis"/>
        </w:rPr>
        <w:t xml:space="preserve">The health sector has a </w:t>
      </w:r>
      <w:r w:rsidR="00F51148" w:rsidRPr="00A87975">
        <w:rPr>
          <w:rStyle w:val="SubtleEmphasis"/>
        </w:rPr>
        <w:t xml:space="preserve">long </w:t>
      </w:r>
      <w:r w:rsidR="000570F0" w:rsidRPr="00A87975">
        <w:rPr>
          <w:rStyle w:val="SubtleEmphasis"/>
        </w:rPr>
        <w:t>history of involvement with mentoring. The first supported mentoring programmes in Europe took place in the UK’s National Health Service (NHS), aimed at supporting the integration and retention of young graduate recruits. The NHS and the Health sector continue to pioneer good practice</w:t>
      </w:r>
      <w:r w:rsidR="00F51148" w:rsidRPr="00A87975">
        <w:rPr>
          <w:rStyle w:val="SubtleEmphasis"/>
        </w:rPr>
        <w:t>.</w:t>
      </w:r>
      <w:r w:rsidRPr="00A87975">
        <w:rPr>
          <w:rStyle w:val="SubtleEmphasis"/>
        </w:rPr>
        <w:t>’</w:t>
      </w:r>
      <w:r w:rsidR="00F51148" w:rsidRPr="00A87975">
        <w:rPr>
          <w:rStyle w:val="SubtleEmphasis"/>
        </w:rPr>
        <w:t xml:space="preserve"> </w:t>
      </w:r>
      <w:r w:rsidR="006B62EA" w:rsidRPr="00A87975">
        <w:rPr>
          <w:rStyle w:val="SubtleEmphasis"/>
        </w:rPr>
        <w:t xml:space="preserve"> </w:t>
      </w:r>
    </w:p>
    <w:p w14:paraId="41746C20" w14:textId="7EBFDC19" w:rsidR="00492AEA" w:rsidRPr="00A87975" w:rsidRDefault="00E86254" w:rsidP="00853BDF">
      <w:r w:rsidRPr="00A87975">
        <w:t xml:space="preserve">Although the NHS covers the UK, since devolution, England, Scotland, Northern </w:t>
      </w:r>
      <w:proofErr w:type="gramStart"/>
      <w:r w:rsidRPr="00A87975">
        <w:t>Ireland</w:t>
      </w:r>
      <w:proofErr w:type="gramEnd"/>
      <w:r w:rsidRPr="00A87975">
        <w:t xml:space="preserve"> and Wales have their own policies in place</w:t>
      </w:r>
      <w:r w:rsidR="0012796E" w:rsidRPr="00A87975">
        <w:t xml:space="preserve">.  </w:t>
      </w:r>
      <w:r w:rsidR="0012796E" w:rsidRPr="00A87975">
        <w:t>These four countries will have a number of health boards</w:t>
      </w:r>
      <w:r w:rsidR="0012796E" w:rsidRPr="00A87975">
        <w:t xml:space="preserve"> </w:t>
      </w:r>
      <w:r w:rsidRPr="00A87975">
        <w:t xml:space="preserve">which </w:t>
      </w:r>
      <w:r w:rsidR="00104D40" w:rsidRPr="00A87975">
        <w:t xml:space="preserve">have embedded mentoring and coaching into the structure of their operations.  </w:t>
      </w:r>
      <w:r w:rsidR="004D7DF5" w:rsidRPr="00A87975">
        <w:t xml:space="preserve">The NHS Isle of </w:t>
      </w:r>
      <w:r w:rsidR="004734A7" w:rsidRPr="00A87975">
        <w:t>W</w:t>
      </w:r>
      <w:r w:rsidR="004D7DF5" w:rsidRPr="00A87975">
        <w:t>ight</w:t>
      </w:r>
      <w:r w:rsidR="0024688F" w:rsidRPr="00A87975">
        <w:t xml:space="preserve"> (2020) advocate the use of mentoring, not only to benefit the individual but also the organisation.</w:t>
      </w:r>
      <w:r w:rsidR="004A2DA5" w:rsidRPr="00A87975">
        <w:t xml:space="preserve">  </w:t>
      </w:r>
      <w:r w:rsidR="00DE111A" w:rsidRPr="00A87975">
        <w:t xml:space="preserve">Mentoring is also believed to </w:t>
      </w:r>
      <w:r w:rsidR="000903D7" w:rsidRPr="00A87975">
        <w:t xml:space="preserve">boost </w:t>
      </w:r>
      <w:r w:rsidR="00EF3B64" w:rsidRPr="00A87975">
        <w:t xml:space="preserve">individual </w:t>
      </w:r>
      <w:r w:rsidR="00DE111A" w:rsidRPr="00A87975">
        <w:t>motivation and</w:t>
      </w:r>
      <w:r w:rsidR="00910D7A" w:rsidRPr="00A87975">
        <w:t xml:space="preserve"> enhanced</w:t>
      </w:r>
      <w:r w:rsidR="00EF3B64" w:rsidRPr="00A87975">
        <w:t xml:space="preserve"> effectiveness.</w:t>
      </w:r>
      <w:r w:rsidR="00910D7A" w:rsidRPr="00A87975">
        <w:t xml:space="preserve">  </w:t>
      </w:r>
      <w:r w:rsidR="006F5381" w:rsidRPr="00A87975">
        <w:t xml:space="preserve">Coaching can allow for </w:t>
      </w:r>
      <w:r w:rsidR="00147678" w:rsidRPr="00A87975">
        <w:t xml:space="preserve">increased levels of independence and autonomy as </w:t>
      </w:r>
      <w:r w:rsidR="005C53E3" w:rsidRPr="00A87975">
        <w:t xml:space="preserve">coaching </w:t>
      </w:r>
      <w:r w:rsidR="00021E6F" w:rsidRPr="00A87975">
        <w:t xml:space="preserve">promotes the individual to find solutions </w:t>
      </w:r>
      <w:r w:rsidR="00E678D2" w:rsidRPr="00A87975">
        <w:t>for themselves</w:t>
      </w:r>
      <w:r w:rsidR="005969E5" w:rsidRPr="00A87975">
        <w:t xml:space="preserve"> – this can be achieved using the aforementioned reflective mod</w:t>
      </w:r>
      <w:r w:rsidR="00AC26C6" w:rsidRPr="00A87975">
        <w:t>els</w:t>
      </w:r>
      <w:r w:rsidR="00564BEC" w:rsidRPr="00A87975">
        <w:t xml:space="preserve"> </w:t>
      </w:r>
      <w:r w:rsidR="006D5E7D" w:rsidRPr="00A87975">
        <w:t xml:space="preserve">(NHS </w:t>
      </w:r>
      <w:r w:rsidR="00E54837" w:rsidRPr="00A87975">
        <w:t xml:space="preserve">North East </w:t>
      </w:r>
      <w:r w:rsidR="006D5E7D" w:rsidRPr="00A87975">
        <w:t>Leadership Academy, 2020)</w:t>
      </w:r>
      <w:r w:rsidR="005969E5" w:rsidRPr="00A87975">
        <w:t>.</w:t>
      </w:r>
      <w:r w:rsidR="00881B52" w:rsidRPr="00A87975">
        <w:t xml:space="preserve">  </w:t>
      </w:r>
      <w:r w:rsidR="00242F37" w:rsidRPr="00A87975">
        <w:t>Coache</w:t>
      </w:r>
      <w:r w:rsidR="00542128" w:rsidRPr="00A87975">
        <w:t xml:space="preserve">s will have undertaken an </w:t>
      </w:r>
      <w:r w:rsidR="00542128" w:rsidRPr="00A87975">
        <w:lastRenderedPageBreak/>
        <w:t xml:space="preserve">accredited </w:t>
      </w:r>
      <w:r w:rsidR="003D33CC" w:rsidRPr="00A87975">
        <w:t>coaching skills programme and undertake regular supervision and development of their skills</w:t>
      </w:r>
      <w:r w:rsidR="0082388C" w:rsidRPr="00A87975">
        <w:t>.</w:t>
      </w:r>
      <w:r w:rsidR="00CD3AFC" w:rsidRPr="00A87975">
        <w:t xml:space="preserve">  </w:t>
      </w:r>
      <w:r w:rsidR="00AA4962" w:rsidRPr="00A87975">
        <w:t>NHS Black</w:t>
      </w:r>
      <w:r w:rsidR="00492AEA" w:rsidRPr="00A87975">
        <w:t xml:space="preserve"> C</w:t>
      </w:r>
      <w:r w:rsidR="00AA4962" w:rsidRPr="00A87975">
        <w:t>ount</w:t>
      </w:r>
      <w:r w:rsidR="00492AEA" w:rsidRPr="00A87975">
        <w:t>r</w:t>
      </w:r>
      <w:r w:rsidR="00AA4962" w:rsidRPr="00A87975">
        <w:t xml:space="preserve">y </w:t>
      </w:r>
      <w:r w:rsidR="00492AEA" w:rsidRPr="00A87975">
        <w:t>Partnership (2019) state:</w:t>
      </w:r>
    </w:p>
    <w:p w14:paraId="7A0AF0D5" w14:textId="2A55859F" w:rsidR="00492AEA" w:rsidRPr="00A87975" w:rsidRDefault="00492AEA" w:rsidP="00766311">
      <w:pPr>
        <w:rPr>
          <w:i/>
          <w:iCs/>
        </w:rPr>
      </w:pPr>
      <w:r w:rsidRPr="00A87975">
        <w:t xml:space="preserve"> </w:t>
      </w:r>
      <w:r w:rsidR="00853BDF" w:rsidRPr="00A87975">
        <w:rPr>
          <w:rStyle w:val="SubtleEmphasis"/>
        </w:rPr>
        <w:t xml:space="preserve">Many Organisations use mentoring to attract, develop and retain diverse talent as well as to boost productivity. </w:t>
      </w:r>
      <w:r w:rsidR="001E7A47" w:rsidRPr="00A87975">
        <w:rPr>
          <w:rStyle w:val="SubtleEmphasis"/>
        </w:rPr>
        <w:t xml:space="preserve"> </w:t>
      </w:r>
      <w:r w:rsidR="00853BDF" w:rsidRPr="00A87975">
        <w:rPr>
          <w:rStyle w:val="SubtleEmphasis"/>
        </w:rPr>
        <w:t>Research has shown managerial productivity increased by 88% when mentoring was used within staff development, compared to a 24% increase with training alone.</w:t>
      </w:r>
      <w:r w:rsidR="00766311" w:rsidRPr="00A87975">
        <w:rPr>
          <w:rStyle w:val="SubtleEmphasis"/>
          <w:color w:val="auto"/>
        </w:rPr>
        <w:t xml:space="preserve">                                                         </w:t>
      </w:r>
      <w:r w:rsidRPr="00A87975">
        <w:rPr>
          <w:rStyle w:val="SubtleEmphasis"/>
          <w:i w:val="0"/>
          <w:iCs w:val="0"/>
          <w:color w:val="auto"/>
        </w:rPr>
        <w:t>Re</w:t>
      </w:r>
      <w:r w:rsidR="00F676B8" w:rsidRPr="00A87975">
        <w:rPr>
          <w:rStyle w:val="SubtleEmphasis"/>
          <w:i w:val="0"/>
          <w:iCs w:val="0"/>
          <w:color w:val="auto"/>
        </w:rPr>
        <w:t>affirming</w:t>
      </w:r>
      <w:r w:rsidRPr="00A87975">
        <w:rPr>
          <w:rStyle w:val="SubtleEmphasis"/>
          <w:i w:val="0"/>
          <w:iCs w:val="0"/>
          <w:color w:val="auto"/>
        </w:rPr>
        <w:t xml:space="preserve"> the </w:t>
      </w:r>
      <w:r w:rsidR="00F676B8" w:rsidRPr="00A87975">
        <w:rPr>
          <w:rStyle w:val="SubtleEmphasis"/>
          <w:i w:val="0"/>
          <w:iCs w:val="0"/>
          <w:color w:val="auto"/>
        </w:rPr>
        <w:t>magnitude</w:t>
      </w:r>
      <w:r w:rsidR="00892437" w:rsidRPr="00A87975">
        <w:rPr>
          <w:rStyle w:val="SubtleEmphasis"/>
          <w:i w:val="0"/>
          <w:iCs w:val="0"/>
          <w:color w:val="auto"/>
        </w:rPr>
        <w:t>, value and worth that</w:t>
      </w:r>
      <w:r w:rsidRPr="00A87975">
        <w:rPr>
          <w:rStyle w:val="SubtleEmphasis"/>
          <w:i w:val="0"/>
          <w:iCs w:val="0"/>
          <w:color w:val="auto"/>
        </w:rPr>
        <w:t xml:space="preserve"> mentoring</w:t>
      </w:r>
      <w:r w:rsidR="00892437" w:rsidRPr="00A87975">
        <w:rPr>
          <w:rStyle w:val="SubtleEmphasis"/>
          <w:i w:val="0"/>
          <w:iCs w:val="0"/>
          <w:color w:val="auto"/>
        </w:rPr>
        <w:t xml:space="preserve"> </w:t>
      </w:r>
      <w:r w:rsidR="00CA6D7E" w:rsidRPr="00A87975">
        <w:rPr>
          <w:rStyle w:val="SubtleEmphasis"/>
          <w:i w:val="0"/>
          <w:iCs w:val="0"/>
          <w:color w:val="auto"/>
        </w:rPr>
        <w:t>brings</w:t>
      </w:r>
      <w:r w:rsidRPr="00A87975">
        <w:rPr>
          <w:rStyle w:val="SubtleEmphasis"/>
          <w:i w:val="0"/>
          <w:iCs w:val="0"/>
          <w:color w:val="auto"/>
        </w:rPr>
        <w:t xml:space="preserve"> throughout the health care sector.</w:t>
      </w:r>
    </w:p>
    <w:p w14:paraId="18043DE3" w14:textId="407CA14C" w:rsidR="00CD1C89" w:rsidRPr="00A87975" w:rsidRDefault="00CA4264" w:rsidP="00263491">
      <w:r w:rsidRPr="00A87975">
        <w:t xml:space="preserve">Workplace policies establish boundaries, guidelines, and best practices for acceptable behaviour.  </w:t>
      </w:r>
      <w:r w:rsidR="00882613" w:rsidRPr="00A87975">
        <w:t xml:space="preserve">An effective policy should outline what employees must do or not do, directions, </w:t>
      </w:r>
      <w:proofErr w:type="gramStart"/>
      <w:r w:rsidR="00882613" w:rsidRPr="00A87975">
        <w:t>limits</w:t>
      </w:r>
      <w:proofErr w:type="gramEnd"/>
      <w:r w:rsidR="00882613" w:rsidRPr="00A87975">
        <w:t xml:space="preserve"> and principles (Weimer and Vining, 2017). </w:t>
      </w:r>
      <w:r w:rsidR="001E420A" w:rsidRPr="00A87975">
        <w:t xml:space="preserve"> </w:t>
      </w:r>
      <w:r w:rsidR="0031384C" w:rsidRPr="00A87975">
        <w:t>M</w:t>
      </w:r>
      <w:r w:rsidR="00B33CB0" w:rsidRPr="00A87975">
        <w:t xml:space="preserve">any organisations and establishments </w:t>
      </w:r>
      <w:r w:rsidR="00D91058" w:rsidRPr="00A87975">
        <w:t xml:space="preserve">have mentoring policies, some short and simplistic whilst others can be </w:t>
      </w:r>
      <w:r w:rsidR="00065FC0" w:rsidRPr="00A87975">
        <w:t xml:space="preserve">lengthy and very informative.  </w:t>
      </w:r>
      <w:r w:rsidR="006E1907" w:rsidRPr="00A87975">
        <w:t>Compass Disability Service</w:t>
      </w:r>
      <w:r w:rsidR="009208CC" w:rsidRPr="00A87975">
        <w:t xml:space="preserve"> (2015) has a mentoring and coaching policy which is only three pages long, </w:t>
      </w:r>
      <w:r w:rsidR="0090397A" w:rsidRPr="00A87975">
        <w:t>whi</w:t>
      </w:r>
      <w:r w:rsidR="00CA6D7E" w:rsidRPr="00A87975">
        <w:t>ls</w:t>
      </w:r>
      <w:r w:rsidR="0090397A" w:rsidRPr="00A87975">
        <w:t xml:space="preserve">t </w:t>
      </w:r>
      <w:bookmarkStart w:id="0" w:name="_Hlk42114639"/>
      <w:r w:rsidR="00FE1F3F" w:rsidRPr="00A87975">
        <w:t xml:space="preserve">NHS South </w:t>
      </w:r>
      <w:r w:rsidR="00B535BD" w:rsidRPr="00A87975">
        <w:t xml:space="preserve">West Leadership </w:t>
      </w:r>
      <w:r w:rsidR="00E361DC" w:rsidRPr="00A87975">
        <w:t xml:space="preserve">Academy (2016) </w:t>
      </w:r>
      <w:bookmarkEnd w:id="0"/>
      <w:r w:rsidR="00E361DC" w:rsidRPr="00A87975">
        <w:t>Mento</w:t>
      </w:r>
      <w:r w:rsidR="00AD03E1" w:rsidRPr="00A87975">
        <w:t>r</w:t>
      </w:r>
      <w:r w:rsidR="00E361DC" w:rsidRPr="00A87975">
        <w:t xml:space="preserve">ing and coaching policy is </w:t>
      </w:r>
      <w:r w:rsidR="00CD1C89" w:rsidRPr="00A87975">
        <w:t xml:space="preserve">seventeen pages long.  Although </w:t>
      </w:r>
      <w:proofErr w:type="gramStart"/>
      <w:r w:rsidR="00CD1C89" w:rsidRPr="00A87975">
        <w:t>difference’s</w:t>
      </w:r>
      <w:proofErr w:type="gramEnd"/>
      <w:r w:rsidR="00CD1C89" w:rsidRPr="00A87975">
        <w:t xml:space="preserve"> in length they both </w:t>
      </w:r>
      <w:r w:rsidR="00AD03E1" w:rsidRPr="00A87975">
        <w:t xml:space="preserve">state the purpose </w:t>
      </w:r>
      <w:r w:rsidR="00CA6D7E" w:rsidRPr="00A87975">
        <w:t>o</w:t>
      </w:r>
      <w:r w:rsidR="00AD03E1" w:rsidRPr="00A87975">
        <w:t>f the policy.</w:t>
      </w:r>
      <w:r w:rsidR="00A41741" w:rsidRPr="00A87975">
        <w:t xml:space="preserve">  Again, there are clear </w:t>
      </w:r>
      <w:r w:rsidR="005A0971" w:rsidRPr="00A87975">
        <w:t>roles</w:t>
      </w:r>
      <w:r w:rsidR="00A41741" w:rsidRPr="00A87975">
        <w:t xml:space="preserve"> </w:t>
      </w:r>
      <w:r w:rsidR="001114BC" w:rsidRPr="00A87975">
        <w:t xml:space="preserve">for both mentor and mentee, furthermore </w:t>
      </w:r>
      <w:r w:rsidR="00150971" w:rsidRPr="00A87975">
        <w:t>the</w:t>
      </w:r>
      <w:r w:rsidR="00A76D19" w:rsidRPr="00A87975">
        <w:t>y</w:t>
      </w:r>
      <w:r w:rsidR="00150971" w:rsidRPr="00A87975">
        <w:t xml:space="preserve"> both </w:t>
      </w:r>
      <w:r w:rsidR="00A76D19" w:rsidRPr="00A87975">
        <w:t xml:space="preserve">detail the process.  However, Compass Disability Service (2015) have the more </w:t>
      </w:r>
      <w:r w:rsidR="004D7F7E" w:rsidRPr="00A87975">
        <w:t xml:space="preserve">minimal </w:t>
      </w:r>
      <w:r w:rsidR="004104CC" w:rsidRPr="00A87975">
        <w:t>explanation</w:t>
      </w:r>
      <w:r w:rsidR="004D7F7E" w:rsidRPr="00A87975">
        <w:t xml:space="preserve"> </w:t>
      </w:r>
      <w:r w:rsidR="00CA6D7E" w:rsidRPr="00A87975">
        <w:t xml:space="preserve">whereas </w:t>
      </w:r>
      <w:r w:rsidR="004D7F7E" w:rsidRPr="00A87975">
        <w:t xml:space="preserve">NHS South West Leadership Academy (2016) dedicates a lot more </w:t>
      </w:r>
      <w:r w:rsidR="008671ED" w:rsidRPr="00A87975">
        <w:t>of the document.</w:t>
      </w:r>
      <w:r w:rsidR="00CC1FAD" w:rsidRPr="00A87975">
        <w:t xml:space="preserve">  It details a step by step process of how to become a mentor, where to register and what qualifications are required of an individual. </w:t>
      </w:r>
      <w:r w:rsidR="00CA6D7E" w:rsidRPr="00A87975">
        <w:t xml:space="preserve"> </w:t>
      </w:r>
      <w:r w:rsidR="00010B53" w:rsidRPr="00A87975">
        <w:t xml:space="preserve">Coaching and mentoring are actively </w:t>
      </w:r>
      <w:r w:rsidR="00075B4E" w:rsidRPr="00A87975">
        <w:t>promoted as part of CPD</w:t>
      </w:r>
      <w:r w:rsidR="00CA6D7E" w:rsidRPr="00A87975">
        <w:t xml:space="preserve">, </w:t>
      </w:r>
      <w:r w:rsidR="00514FB1" w:rsidRPr="00A87975">
        <w:t>again reiterating the significance of mentoring and coaching with</w:t>
      </w:r>
      <w:r w:rsidR="006A3865" w:rsidRPr="00A87975">
        <w:t>in the NHS and healthcare sector.</w:t>
      </w:r>
      <w:r w:rsidR="00D23FDD" w:rsidRPr="00A87975">
        <w:t xml:space="preserve"> </w:t>
      </w:r>
    </w:p>
    <w:p w14:paraId="6C16F6EB" w14:textId="2EDD0604" w:rsidR="00DA73AA" w:rsidRPr="00A87975" w:rsidRDefault="00075B4E" w:rsidP="00263491">
      <w:r w:rsidRPr="00A87975">
        <w:t xml:space="preserve">With regards to </w:t>
      </w:r>
      <w:r w:rsidR="000F6554" w:rsidRPr="00A87975">
        <w:t>my own personal development as a Teaching Assistant within the E</w:t>
      </w:r>
      <w:r w:rsidR="00216AD6" w:rsidRPr="00A87975">
        <w:t>ducation sector and drawing upon the evidence that mentoring has a</w:t>
      </w:r>
      <w:r w:rsidR="00EC5B9D" w:rsidRPr="00A87975">
        <w:t xml:space="preserve"> positive</w:t>
      </w:r>
      <w:r w:rsidR="00216AD6" w:rsidRPr="00A87975">
        <w:t xml:space="preserve"> impact on </w:t>
      </w:r>
      <w:r w:rsidR="00EC5B9D" w:rsidRPr="00A87975">
        <w:t xml:space="preserve">personal and professional development it is </w:t>
      </w:r>
      <w:r w:rsidR="00FB79EE" w:rsidRPr="00A87975">
        <w:t xml:space="preserve">unquestionably </w:t>
      </w:r>
      <w:r w:rsidR="006A3F54" w:rsidRPr="00A87975">
        <w:t>something that</w:t>
      </w:r>
      <w:r w:rsidR="00F56E7D" w:rsidRPr="00A87975">
        <w:t xml:space="preserve"> would aid my future career aspirations.</w:t>
      </w:r>
      <w:r w:rsidR="003F7A8F" w:rsidRPr="00A87975">
        <w:t xml:space="preserve">  I currently </w:t>
      </w:r>
      <w:r w:rsidR="00CA6D7E" w:rsidRPr="00A87975">
        <w:t>support a</w:t>
      </w:r>
      <w:r w:rsidR="003F7A8F" w:rsidRPr="00A87975">
        <w:t xml:space="preserve"> classroom, due to my</w:t>
      </w:r>
      <w:r w:rsidR="00D10F5C" w:rsidRPr="00A87975">
        <w:t xml:space="preserve"> NV</w:t>
      </w:r>
      <w:r w:rsidR="008029F0" w:rsidRPr="00A87975">
        <w:t xml:space="preserve">Q’s and </w:t>
      </w:r>
      <w:r w:rsidR="00034D62" w:rsidRPr="00A87975">
        <w:t xml:space="preserve">foundation degree I have had experience of </w:t>
      </w:r>
      <w:r w:rsidR="00051C2C" w:rsidRPr="00A87975">
        <w:t xml:space="preserve">a </w:t>
      </w:r>
      <w:r w:rsidR="001E420A" w:rsidRPr="00A87975">
        <w:t>Higher-Level</w:t>
      </w:r>
      <w:r w:rsidR="00051C2C" w:rsidRPr="00A87975">
        <w:t xml:space="preserve"> Teaching Assistant who acts as the </w:t>
      </w:r>
      <w:r w:rsidR="001E420A" w:rsidRPr="00A87975">
        <w:t>Teacher;</w:t>
      </w:r>
      <w:r w:rsidR="00156E3E" w:rsidRPr="00A87975">
        <w:t xml:space="preserve"> </w:t>
      </w:r>
      <w:r w:rsidR="001E420A" w:rsidRPr="00A87975">
        <w:t>however,</w:t>
      </w:r>
      <w:r w:rsidR="00156E3E" w:rsidRPr="00A87975">
        <w:t xml:space="preserve"> this is not my career choice.  </w:t>
      </w:r>
      <w:r w:rsidR="004B6514" w:rsidRPr="00A87975">
        <w:t>Ref</w:t>
      </w:r>
      <w:r w:rsidR="00BA4C36" w:rsidRPr="00A87975">
        <w:t xml:space="preserve">lecting </w:t>
      </w:r>
      <w:r w:rsidR="00BA4C36" w:rsidRPr="00A87975">
        <w:lastRenderedPageBreak/>
        <w:t xml:space="preserve">upon my career within education I have come to realise that my role not only consists </w:t>
      </w:r>
      <w:r w:rsidR="00E86254" w:rsidRPr="00A87975">
        <w:t>solely</w:t>
      </w:r>
      <w:r w:rsidR="00BA4C36" w:rsidRPr="00A87975">
        <w:t xml:space="preserve"> </w:t>
      </w:r>
      <w:r w:rsidR="00CA6D7E" w:rsidRPr="00A87975">
        <w:t xml:space="preserve">of </w:t>
      </w:r>
      <w:r w:rsidR="00BA4C36" w:rsidRPr="00A87975">
        <w:t>educating the children, but to support their holistic development</w:t>
      </w:r>
      <w:r w:rsidR="002A2BD9" w:rsidRPr="00A87975">
        <w:t xml:space="preserve">, specifically emotional </w:t>
      </w:r>
      <w:proofErr w:type="gramStart"/>
      <w:r w:rsidR="002A2BD9" w:rsidRPr="00A87975">
        <w:t>development</w:t>
      </w:r>
      <w:proofErr w:type="gramEnd"/>
      <w:r w:rsidR="002A2BD9" w:rsidRPr="00A87975">
        <w:t xml:space="preserve"> and well-being</w:t>
      </w:r>
      <w:r w:rsidR="00BA4C36" w:rsidRPr="00A87975">
        <w:t>.  I</w:t>
      </w:r>
      <w:r w:rsidR="00156E3E" w:rsidRPr="00A87975">
        <w:t xml:space="preserve"> would like to work </w:t>
      </w:r>
      <w:r w:rsidR="00BA4C36" w:rsidRPr="00A87975">
        <w:t>with</w:t>
      </w:r>
      <w:r w:rsidR="00047625" w:rsidRPr="00A87975">
        <w:t>in the</w:t>
      </w:r>
      <w:r w:rsidR="00156E3E" w:rsidRPr="00A87975">
        <w:t xml:space="preserve"> </w:t>
      </w:r>
      <w:r w:rsidR="00047625" w:rsidRPr="00A87975">
        <w:t>P</w:t>
      </w:r>
      <w:r w:rsidR="00156E3E" w:rsidRPr="00A87975">
        <w:t>astoral</w:t>
      </w:r>
      <w:r w:rsidR="00047625" w:rsidRPr="00A87975">
        <w:t xml:space="preserve"> Care role.  </w:t>
      </w:r>
      <w:r w:rsidR="006A14AD" w:rsidRPr="00A87975">
        <w:t xml:space="preserve">Pastoral Care </w:t>
      </w:r>
      <w:r w:rsidR="00BB57B1" w:rsidRPr="00A87975">
        <w:t xml:space="preserve">potentially </w:t>
      </w:r>
      <w:r w:rsidR="006A14AD" w:rsidRPr="00A87975">
        <w:t>entails working with vulnerable children</w:t>
      </w:r>
      <w:r w:rsidR="00BB57B1" w:rsidRPr="00A87975">
        <w:t>, ensuring the</w:t>
      </w:r>
      <w:r w:rsidR="00EF68A4" w:rsidRPr="00A87975">
        <w:t xml:space="preserve"> physical and emotional </w:t>
      </w:r>
      <w:r w:rsidR="002B742B" w:rsidRPr="00A87975">
        <w:t>welfare of the child</w:t>
      </w:r>
      <w:r w:rsidR="00BA4C36" w:rsidRPr="00A87975">
        <w:t>.</w:t>
      </w:r>
      <w:r w:rsidR="00E877B8" w:rsidRPr="00A87975">
        <w:t xml:space="preserve">  </w:t>
      </w:r>
    </w:p>
    <w:p w14:paraId="6D8DD638" w14:textId="66C2BE77" w:rsidR="00075B4E" w:rsidRPr="00A87975" w:rsidRDefault="00DA73AA" w:rsidP="00DA73AA">
      <w:pPr>
        <w:pStyle w:val="ListParagraph"/>
        <w:numPr>
          <w:ilvl w:val="0"/>
          <w:numId w:val="2"/>
        </w:numPr>
      </w:pPr>
      <w:r w:rsidRPr="00A87975">
        <w:t xml:space="preserve">Firstly, to </w:t>
      </w:r>
      <w:r w:rsidR="00E877B8" w:rsidRPr="00A87975">
        <w:t>succeed in this I</w:t>
      </w:r>
      <w:r w:rsidR="00796652" w:rsidRPr="00A87975">
        <w:t xml:space="preserve"> believe a mentor would be ben</w:t>
      </w:r>
      <w:r w:rsidR="00BE4FC1" w:rsidRPr="00A87975">
        <w:t>eficial, so they can share their knowledge.  The possibil</w:t>
      </w:r>
      <w:r w:rsidR="00D8551A" w:rsidRPr="00A87975">
        <w:t xml:space="preserve">ity of shadowing </w:t>
      </w:r>
      <w:r w:rsidR="00CA6D7E" w:rsidRPr="00A87975">
        <w:t>somebody already in this role</w:t>
      </w:r>
      <w:r w:rsidR="00D8551A" w:rsidRPr="00A87975">
        <w:t>, gaining first</w:t>
      </w:r>
      <w:r w:rsidR="00D817A3" w:rsidRPr="00A87975">
        <w:t>-</w:t>
      </w:r>
      <w:r w:rsidR="00D8551A" w:rsidRPr="00A87975">
        <w:t>hand experience would prove invaluable.</w:t>
      </w:r>
    </w:p>
    <w:p w14:paraId="0E5F81CB" w14:textId="209F4739" w:rsidR="00DA73AA" w:rsidRPr="00A87975" w:rsidRDefault="00D817A3" w:rsidP="00D817A3">
      <w:pPr>
        <w:pStyle w:val="ListParagraph"/>
        <w:numPr>
          <w:ilvl w:val="0"/>
          <w:numId w:val="3"/>
        </w:numPr>
      </w:pPr>
      <w:r w:rsidRPr="00A87975">
        <w:t>Secondly, a</w:t>
      </w:r>
      <w:r w:rsidR="008B3767" w:rsidRPr="00A87975">
        <w:t xml:space="preserve"> large part of pastoral care is counselling, this is something I have not yet had a lot of training in</w:t>
      </w:r>
      <w:r w:rsidR="000107FA" w:rsidRPr="00A87975">
        <w:t xml:space="preserve">.  I would </w:t>
      </w:r>
      <w:r w:rsidR="00BC1C36" w:rsidRPr="00A87975">
        <w:t xml:space="preserve">research potential courses and </w:t>
      </w:r>
      <w:r w:rsidR="00785BA5" w:rsidRPr="00A87975">
        <w:t>enrol</w:t>
      </w:r>
      <w:r w:rsidR="00BC1C36" w:rsidRPr="00A87975">
        <w:t xml:space="preserve"> for the courses that</w:t>
      </w:r>
      <w:r w:rsidR="001E5577" w:rsidRPr="00A87975">
        <w:t xml:space="preserve"> ar</w:t>
      </w:r>
      <w:r w:rsidR="00BC1C36" w:rsidRPr="00A87975">
        <w:t>e relev</w:t>
      </w:r>
      <w:r w:rsidR="001E5577" w:rsidRPr="00A87975">
        <w:t>ant.</w:t>
      </w:r>
      <w:r w:rsidR="00BA4C36" w:rsidRPr="00A87975">
        <w:t xml:space="preserve">  Again reflecting on my time obtaining my degree I have realised a full-time job and full-time degree has been challenging, so I would ensure the course is achievable with regards to my time constraints and also relevant to my career choice.</w:t>
      </w:r>
      <w:r w:rsidR="001E5577" w:rsidRPr="00A87975">
        <w:t xml:space="preserve"> </w:t>
      </w:r>
    </w:p>
    <w:p w14:paraId="7D5D0B06" w14:textId="77777777" w:rsidR="00C56736" w:rsidRPr="00A87975" w:rsidRDefault="00C56736" w:rsidP="00C56736">
      <w:pPr>
        <w:pStyle w:val="ListParagraph"/>
      </w:pPr>
    </w:p>
    <w:p w14:paraId="689AE254" w14:textId="18E9ADB9" w:rsidR="00B75A32" w:rsidRPr="00A87975" w:rsidRDefault="00B75A32" w:rsidP="00F418DA"/>
    <w:p w14:paraId="57BA59B0" w14:textId="230F99B8" w:rsidR="00B75A32" w:rsidRPr="00A87975" w:rsidRDefault="00B75A32" w:rsidP="00F418DA"/>
    <w:p w14:paraId="2888E716" w14:textId="2715F629" w:rsidR="00B75A32" w:rsidRPr="00A87975" w:rsidRDefault="00B75A32" w:rsidP="00F418DA"/>
    <w:p w14:paraId="10913B18" w14:textId="2E94C40A" w:rsidR="00B75A32" w:rsidRPr="00A87975" w:rsidRDefault="00B75A32" w:rsidP="00F418DA"/>
    <w:p w14:paraId="1C316F94" w14:textId="2F92403B" w:rsidR="00B75A32" w:rsidRPr="00A87975" w:rsidRDefault="00B75A32" w:rsidP="00F418DA"/>
    <w:p w14:paraId="18B6EB82" w14:textId="3C75860F" w:rsidR="00B75A32" w:rsidRPr="00A87975" w:rsidRDefault="00B75A32" w:rsidP="00F418DA"/>
    <w:p w14:paraId="4621AB6F" w14:textId="77777777" w:rsidR="00B75A32" w:rsidRPr="00A87975" w:rsidRDefault="00B75A32" w:rsidP="00F418DA"/>
    <w:p w14:paraId="62BEC78B" w14:textId="77777777" w:rsidR="00C56736" w:rsidRPr="00A87975" w:rsidRDefault="00C56736" w:rsidP="00F418DA"/>
    <w:p w14:paraId="5412398C" w14:textId="77777777" w:rsidR="00C56736" w:rsidRPr="00A87975" w:rsidRDefault="00C56736" w:rsidP="00F418DA"/>
    <w:p w14:paraId="37DB86C9" w14:textId="741948CA" w:rsidR="003338E6" w:rsidRPr="00A87975" w:rsidRDefault="003338E6" w:rsidP="00F418DA">
      <w:r w:rsidRPr="00A87975">
        <w:lastRenderedPageBreak/>
        <w:t>References</w:t>
      </w:r>
    </w:p>
    <w:p w14:paraId="28B3B746" w14:textId="77777777" w:rsidR="00F2244D" w:rsidRPr="00A87975" w:rsidRDefault="00F2244D" w:rsidP="00FC6F93">
      <w:pPr>
        <w:rPr>
          <w:rFonts w:cstheme="minorHAnsi"/>
        </w:rPr>
      </w:pPr>
      <w:r w:rsidRPr="00A87975">
        <w:rPr>
          <w:rFonts w:cstheme="minorHAnsi"/>
        </w:rPr>
        <w:t xml:space="preserve">Appelbaum, S. H. and W. Reichart (1997) ‘How to Measure an Organization's Learning Ability: A Learning Orientation: Part I’, </w:t>
      </w:r>
      <w:r w:rsidRPr="00A87975">
        <w:rPr>
          <w:rFonts w:cstheme="minorHAnsi"/>
          <w:i/>
          <w:iCs/>
        </w:rPr>
        <w:t>Journal of Workplace Learning</w:t>
      </w:r>
      <w:r w:rsidRPr="00A87975">
        <w:rPr>
          <w:rFonts w:cstheme="minorHAnsi"/>
        </w:rPr>
        <w:t>, 9 (7) pp. 225-239.</w:t>
      </w:r>
    </w:p>
    <w:p w14:paraId="118AB520" w14:textId="77777777" w:rsidR="00F2244D" w:rsidRPr="00A87975" w:rsidRDefault="00F2244D" w:rsidP="003338E6">
      <w:pPr>
        <w:rPr>
          <w:rFonts w:cstheme="minorHAnsi"/>
        </w:rPr>
      </w:pPr>
      <w:r w:rsidRPr="00A87975">
        <w:rPr>
          <w:rFonts w:cstheme="minorHAnsi"/>
        </w:rPr>
        <w:t xml:space="preserve">Attebury, R.I. (2015) ‘Adult education concepts in library professional development activities’, </w:t>
      </w:r>
      <w:r w:rsidRPr="00A87975">
        <w:rPr>
          <w:rFonts w:cstheme="minorHAnsi"/>
          <w:i/>
          <w:iCs/>
        </w:rPr>
        <w:t>New Library World,</w:t>
      </w:r>
      <w:r w:rsidRPr="00A87975">
        <w:rPr>
          <w:rFonts w:cstheme="minorHAnsi"/>
        </w:rPr>
        <w:t xml:space="preserve"> 116 (5/6) pp. 302-315.</w:t>
      </w:r>
    </w:p>
    <w:p w14:paraId="1153450D" w14:textId="77777777" w:rsidR="00F2244D" w:rsidRPr="00A87975" w:rsidRDefault="00F2244D" w:rsidP="003338E6">
      <w:pPr>
        <w:rPr>
          <w:rFonts w:cstheme="minorHAnsi"/>
        </w:rPr>
      </w:pPr>
      <w:r w:rsidRPr="00A87975">
        <w:rPr>
          <w:rFonts w:cstheme="minorHAnsi"/>
        </w:rPr>
        <w:t xml:space="preserve">Barber, A. (2018) </w:t>
      </w:r>
      <w:r w:rsidRPr="00A87975">
        <w:rPr>
          <w:rFonts w:cstheme="minorHAnsi"/>
          <w:i/>
          <w:iCs/>
        </w:rPr>
        <w:t>The pivotal role of mentoring and coaching in health services.</w:t>
      </w:r>
      <w:r w:rsidRPr="00A87975">
        <w:rPr>
          <w:rFonts w:cstheme="minorHAnsi"/>
        </w:rPr>
        <w:t xml:space="preserve"> Available at: https://davidclutterbuckpartnership.com/the-pivotal-role-of-mentoring-and-coaching-in-health-services/ (Accessed: 27</w:t>
      </w:r>
      <w:r w:rsidRPr="00A87975">
        <w:rPr>
          <w:rFonts w:cstheme="minorHAnsi"/>
          <w:vertAlign w:val="superscript"/>
        </w:rPr>
        <w:t>th</w:t>
      </w:r>
      <w:r w:rsidRPr="00A87975">
        <w:rPr>
          <w:rFonts w:cstheme="minorHAnsi"/>
        </w:rPr>
        <w:t xml:space="preserve"> May 2020).</w:t>
      </w:r>
    </w:p>
    <w:p w14:paraId="428CAE95" w14:textId="77777777" w:rsidR="00F2244D" w:rsidRPr="00A87975" w:rsidRDefault="00F2244D" w:rsidP="003338E6">
      <w:pPr>
        <w:rPr>
          <w:rFonts w:cstheme="minorHAnsi"/>
        </w:rPr>
      </w:pPr>
      <w:r w:rsidRPr="00A87975">
        <w:rPr>
          <w:rFonts w:cstheme="minorHAnsi"/>
        </w:rPr>
        <w:t xml:space="preserve">Bindon, S.L. (2017) ‘Professional Development Strategies to Enhance Nurses’ Knowledge and Maintain Safe Practice’, </w:t>
      </w:r>
      <w:r w:rsidRPr="00A87975">
        <w:rPr>
          <w:rFonts w:cstheme="minorHAnsi"/>
          <w:i/>
          <w:iCs/>
        </w:rPr>
        <w:t>AORN Journal</w:t>
      </w:r>
      <w:r w:rsidRPr="00A87975">
        <w:rPr>
          <w:rFonts w:cstheme="minorHAnsi"/>
        </w:rPr>
        <w:t>, 106 (2) pp. 99-110.</w:t>
      </w:r>
    </w:p>
    <w:p w14:paraId="2A126013" w14:textId="77777777" w:rsidR="00F2244D" w:rsidRPr="00A87975" w:rsidRDefault="00F2244D" w:rsidP="00263491">
      <w:pPr>
        <w:rPr>
          <w:rFonts w:cstheme="minorHAnsi"/>
        </w:rPr>
      </w:pPr>
      <w:r w:rsidRPr="00A87975">
        <w:rPr>
          <w:rFonts w:cstheme="minorHAnsi"/>
        </w:rPr>
        <w:t xml:space="preserve">Bolam, B. and Chamberlain, K. (2003) ‘Professionalization and reflexivity in critical health psychology practice’, </w:t>
      </w:r>
      <w:r w:rsidRPr="00A87975">
        <w:rPr>
          <w:rFonts w:cstheme="minorHAnsi"/>
          <w:i/>
          <w:iCs/>
        </w:rPr>
        <w:t>Journal of Health Psychology,</w:t>
      </w:r>
      <w:r w:rsidRPr="00A87975">
        <w:rPr>
          <w:rFonts w:cstheme="minorHAnsi"/>
        </w:rPr>
        <w:t xml:space="preserve"> 8, pp. 215-218.</w:t>
      </w:r>
    </w:p>
    <w:p w14:paraId="1DFC797E" w14:textId="77777777" w:rsidR="00F2244D" w:rsidRPr="00A87975" w:rsidRDefault="00F2244D" w:rsidP="002D0C04">
      <w:pPr>
        <w:rPr>
          <w:rFonts w:cstheme="minorHAnsi"/>
        </w:rPr>
      </w:pPr>
      <w:r w:rsidRPr="00A87975">
        <w:rPr>
          <w:rFonts w:cstheme="minorHAnsi"/>
        </w:rPr>
        <w:t xml:space="preserve">Bozer, </w:t>
      </w:r>
      <w:r w:rsidRPr="00A87975">
        <w:rPr>
          <w:rFonts w:cstheme="minorHAnsi"/>
        </w:rPr>
        <w:t xml:space="preserve">G. and </w:t>
      </w:r>
      <w:r w:rsidRPr="00A87975">
        <w:rPr>
          <w:rFonts w:cstheme="minorHAnsi"/>
        </w:rPr>
        <w:t xml:space="preserve">Jones. </w:t>
      </w:r>
      <w:r w:rsidRPr="00A87975">
        <w:rPr>
          <w:rFonts w:cstheme="minorHAnsi"/>
        </w:rPr>
        <w:t xml:space="preserve">R.J. </w:t>
      </w:r>
      <w:r w:rsidRPr="00A87975">
        <w:rPr>
          <w:rFonts w:cstheme="minorHAnsi"/>
        </w:rPr>
        <w:t xml:space="preserve">(2018) </w:t>
      </w:r>
      <w:r w:rsidRPr="00A87975">
        <w:rPr>
          <w:rFonts w:cstheme="minorHAnsi"/>
        </w:rPr>
        <w:t>‘</w:t>
      </w:r>
      <w:r w:rsidRPr="00A87975">
        <w:rPr>
          <w:rFonts w:cstheme="minorHAnsi"/>
        </w:rPr>
        <w:t>Understanding the factors that determine workplace coaching effectiveness: a systematic literature review</w:t>
      </w:r>
      <w:r w:rsidRPr="00A87975">
        <w:rPr>
          <w:rFonts w:cstheme="minorHAnsi"/>
        </w:rPr>
        <w:t xml:space="preserve">’, </w:t>
      </w:r>
      <w:r w:rsidRPr="00A87975">
        <w:rPr>
          <w:rFonts w:cstheme="minorHAnsi"/>
          <w:i/>
          <w:iCs/>
        </w:rPr>
        <w:t xml:space="preserve">European Journal of Work and Organizational Psychology </w:t>
      </w:r>
      <w:r w:rsidRPr="00A87975">
        <w:rPr>
          <w:rFonts w:cstheme="minorHAnsi"/>
        </w:rPr>
        <w:t>2</w:t>
      </w:r>
      <w:r w:rsidRPr="00A87975">
        <w:rPr>
          <w:rFonts w:cstheme="minorHAnsi"/>
        </w:rPr>
        <w:t xml:space="preserve">7 (3) pp </w:t>
      </w:r>
      <w:r w:rsidRPr="00A87975">
        <w:rPr>
          <w:rFonts w:cstheme="minorHAnsi"/>
        </w:rPr>
        <w:t>342-361.</w:t>
      </w:r>
    </w:p>
    <w:p w14:paraId="79CDA046" w14:textId="77777777" w:rsidR="00F2244D" w:rsidRPr="00A87975" w:rsidRDefault="00F2244D" w:rsidP="003338E6">
      <w:pPr>
        <w:rPr>
          <w:rFonts w:cstheme="minorHAnsi"/>
        </w:rPr>
      </w:pPr>
      <w:r w:rsidRPr="00A87975">
        <w:rPr>
          <w:rFonts w:cstheme="minorHAnsi"/>
        </w:rPr>
        <w:t xml:space="preserve">Chorzempa, B. (2011) ‘Don't Get Left Behind! Improve Your Experiences as a New Teacher’, </w:t>
      </w:r>
      <w:r w:rsidRPr="00A87975">
        <w:rPr>
          <w:rFonts w:cstheme="minorHAnsi"/>
          <w:i/>
          <w:iCs/>
        </w:rPr>
        <w:t xml:space="preserve">Kappa Delta Pi Record, </w:t>
      </w:r>
      <w:r w:rsidRPr="00A87975">
        <w:rPr>
          <w:rFonts w:cstheme="minorHAnsi"/>
        </w:rPr>
        <w:t>47 (2) pp. 72-75.</w:t>
      </w:r>
    </w:p>
    <w:p w14:paraId="608AA4E6" w14:textId="72D78BA6" w:rsidR="00F2244D" w:rsidRPr="00A87975" w:rsidRDefault="00F2244D" w:rsidP="0020062B">
      <w:pPr>
        <w:rPr>
          <w:rFonts w:cstheme="minorHAnsi"/>
        </w:rPr>
      </w:pPr>
      <w:r w:rsidRPr="00A87975">
        <w:rPr>
          <w:rFonts w:cstheme="minorHAnsi"/>
        </w:rPr>
        <w:t xml:space="preserve">Clutterbuck, D. and Megginson, D. (2005) </w:t>
      </w:r>
      <w:r w:rsidRPr="00A87975">
        <w:rPr>
          <w:rFonts w:cstheme="minorHAnsi"/>
          <w:i/>
          <w:iCs/>
        </w:rPr>
        <w:t>Making Coaching Work. Creating a Coaching Culture</w:t>
      </w:r>
      <w:r w:rsidRPr="00A87975">
        <w:rPr>
          <w:rFonts w:cstheme="minorHAnsi"/>
        </w:rPr>
        <w:t>. London. CIPD</w:t>
      </w:r>
      <w:r w:rsidR="00E54837" w:rsidRPr="00A87975">
        <w:rPr>
          <w:rFonts w:cstheme="minorHAnsi"/>
        </w:rPr>
        <w:t>.</w:t>
      </w:r>
    </w:p>
    <w:p w14:paraId="52155B29" w14:textId="77CD2AE5" w:rsidR="00E54837" w:rsidRPr="00A87975" w:rsidRDefault="00E54837" w:rsidP="0020062B">
      <w:pPr>
        <w:rPr>
          <w:rFonts w:cstheme="minorHAnsi"/>
        </w:rPr>
      </w:pPr>
      <w:r w:rsidRPr="00A87975">
        <w:rPr>
          <w:rFonts w:cstheme="minorHAnsi"/>
        </w:rPr>
        <w:t xml:space="preserve">Compass Disability Services (2018) </w:t>
      </w:r>
      <w:r w:rsidRPr="00462081">
        <w:rPr>
          <w:rFonts w:cstheme="minorHAnsi"/>
          <w:i/>
          <w:iCs/>
        </w:rPr>
        <w:t>Coaching and mentoring Policy</w:t>
      </w:r>
      <w:r w:rsidRPr="00A87975">
        <w:rPr>
          <w:rFonts w:cstheme="minorHAnsi"/>
        </w:rPr>
        <w:t xml:space="preserve">. Taunton: </w:t>
      </w:r>
      <w:r w:rsidRPr="00A87975">
        <w:rPr>
          <w:rFonts w:cstheme="minorHAnsi"/>
        </w:rPr>
        <w:t>Compass Disability Services</w:t>
      </w:r>
    </w:p>
    <w:p w14:paraId="41E4F4FB" w14:textId="77777777" w:rsidR="00F2244D" w:rsidRPr="00A87975" w:rsidRDefault="00F2244D" w:rsidP="003338E6">
      <w:pPr>
        <w:rPr>
          <w:rFonts w:cstheme="minorHAnsi"/>
        </w:rPr>
      </w:pPr>
      <w:r w:rsidRPr="00A87975">
        <w:rPr>
          <w:rFonts w:cstheme="minorHAnsi"/>
        </w:rPr>
        <w:t xml:space="preserve">DuBrin, A.J. (2005) </w:t>
      </w:r>
      <w:r w:rsidRPr="00A87975">
        <w:rPr>
          <w:rFonts w:cstheme="minorHAnsi"/>
          <w:i/>
          <w:iCs/>
        </w:rPr>
        <w:t>Coaching and mentoring skills</w:t>
      </w:r>
      <w:r w:rsidRPr="00A87975">
        <w:rPr>
          <w:rFonts w:cstheme="minorHAnsi"/>
        </w:rPr>
        <w:t>. Upper Saddle River, N.J: Pearson/Prentice Hall.</w:t>
      </w:r>
    </w:p>
    <w:p w14:paraId="07970A78" w14:textId="77777777" w:rsidR="00F2244D" w:rsidRPr="00A87975" w:rsidRDefault="00F2244D" w:rsidP="002D0C04">
      <w:pPr>
        <w:rPr>
          <w:rFonts w:cstheme="minorHAnsi"/>
        </w:rPr>
      </w:pPr>
      <w:r w:rsidRPr="00A87975">
        <w:rPr>
          <w:rFonts w:cstheme="minorHAnsi"/>
        </w:rPr>
        <w:t xml:space="preserve">Dweck, C. (2007) </w:t>
      </w:r>
      <w:r w:rsidRPr="00A87975">
        <w:rPr>
          <w:rFonts w:cstheme="minorHAnsi"/>
          <w:i/>
          <w:iCs/>
        </w:rPr>
        <w:t>Mindset the new psychology of success</w:t>
      </w:r>
      <w:r w:rsidRPr="00A87975">
        <w:rPr>
          <w:rFonts w:cstheme="minorHAnsi"/>
        </w:rPr>
        <w:t>. New York: Ballantine Books.</w:t>
      </w:r>
    </w:p>
    <w:p w14:paraId="4879436F" w14:textId="77777777" w:rsidR="00F2244D" w:rsidRPr="00A87975" w:rsidRDefault="00F2244D" w:rsidP="003338E6">
      <w:pPr>
        <w:rPr>
          <w:rFonts w:cstheme="minorHAnsi"/>
        </w:rPr>
      </w:pPr>
      <w:bookmarkStart w:id="1" w:name="_Hlk41921609"/>
      <w:r w:rsidRPr="00A87975">
        <w:rPr>
          <w:rFonts w:cstheme="minorHAnsi"/>
        </w:rPr>
        <w:lastRenderedPageBreak/>
        <w:t xml:space="preserve">Fitzpatrick, A. (2009) </w:t>
      </w:r>
      <w:bookmarkEnd w:id="1"/>
      <w:r w:rsidRPr="00A87975">
        <w:rPr>
          <w:rFonts w:cstheme="minorHAnsi"/>
        </w:rPr>
        <w:t xml:space="preserve">‘Social Work and Multi-agency Working: Making a difference’, </w:t>
      </w:r>
      <w:r w:rsidRPr="00A87975">
        <w:rPr>
          <w:rFonts w:cstheme="minorHAnsi"/>
          <w:i/>
          <w:iCs/>
        </w:rPr>
        <w:t>Journal of Interprofessional Care</w:t>
      </w:r>
      <w:r w:rsidRPr="00A87975">
        <w:rPr>
          <w:rFonts w:cstheme="minorHAnsi"/>
        </w:rPr>
        <w:t>, 23 (5) pp. 547-548.</w:t>
      </w:r>
    </w:p>
    <w:p w14:paraId="6F1CC8BF" w14:textId="77777777" w:rsidR="00F2244D" w:rsidRPr="00A87975" w:rsidRDefault="00F2244D" w:rsidP="002D0C04">
      <w:pPr>
        <w:rPr>
          <w:rFonts w:cstheme="minorHAnsi"/>
        </w:rPr>
      </w:pPr>
      <w:r w:rsidRPr="00A87975">
        <w:rPr>
          <w:rFonts w:cstheme="minorHAnsi"/>
        </w:rPr>
        <w:t xml:space="preserve">Garvey, B. (2010) </w:t>
      </w:r>
      <w:r w:rsidRPr="00A87975">
        <w:rPr>
          <w:rFonts w:cstheme="minorHAnsi"/>
          <w:i/>
          <w:iCs/>
        </w:rPr>
        <w:t xml:space="preserve">Mentoring in a coaching world </w:t>
      </w:r>
      <w:r w:rsidRPr="00A87975">
        <w:rPr>
          <w:rFonts w:cstheme="minorHAnsi"/>
        </w:rPr>
        <w:t>in Cox, E., Bachkirova, T. and Clutterbuck, D. (Eds) The complete handbook of coaching. Oxford: Blackwell Publishing.</w:t>
      </w:r>
    </w:p>
    <w:p w14:paraId="3E4E35E8" w14:textId="77777777" w:rsidR="00F2244D" w:rsidRPr="00A87975" w:rsidRDefault="00F2244D" w:rsidP="003338E6">
      <w:pPr>
        <w:rPr>
          <w:rFonts w:cstheme="minorHAnsi"/>
        </w:rPr>
      </w:pPr>
      <w:r w:rsidRPr="00A87975">
        <w:rPr>
          <w:rFonts w:cstheme="minorHAnsi"/>
        </w:rPr>
        <w:t xml:space="preserve">Gibbs, G. (1998) </w:t>
      </w:r>
      <w:r w:rsidRPr="00A87975">
        <w:rPr>
          <w:rFonts w:cstheme="minorHAnsi"/>
          <w:i/>
          <w:iCs/>
        </w:rPr>
        <w:t>Learning by Doing: A Guide to Teaching and Learning Methods.</w:t>
      </w:r>
      <w:r w:rsidRPr="00A87975">
        <w:rPr>
          <w:rFonts w:cstheme="minorHAnsi"/>
        </w:rPr>
        <w:t xml:space="preserve"> Oxford: Further Education Unit, Oxford Polytechic.</w:t>
      </w:r>
    </w:p>
    <w:p w14:paraId="5976DC1F" w14:textId="77777777" w:rsidR="00F2244D" w:rsidRPr="00A87975" w:rsidRDefault="00F2244D" w:rsidP="00263491">
      <w:pPr>
        <w:rPr>
          <w:rFonts w:cstheme="minorHAnsi"/>
        </w:rPr>
      </w:pPr>
      <w:r w:rsidRPr="00A87975">
        <w:rPr>
          <w:rFonts w:cstheme="minorHAnsi"/>
        </w:rPr>
        <w:t xml:space="preserve">Hawkins, P. and Smith, N., (2013) </w:t>
      </w:r>
      <w:r w:rsidRPr="00A87975">
        <w:rPr>
          <w:rFonts w:cstheme="minorHAnsi"/>
          <w:i/>
          <w:iCs/>
        </w:rPr>
        <w:t xml:space="preserve">Coaching, mentoring and organizational consultancy supervision, </w:t>
      </w:r>
      <w:proofErr w:type="gramStart"/>
      <w:r w:rsidRPr="00A87975">
        <w:rPr>
          <w:rFonts w:cstheme="minorHAnsi"/>
          <w:i/>
          <w:iCs/>
        </w:rPr>
        <w:t>skills</w:t>
      </w:r>
      <w:proofErr w:type="gramEnd"/>
      <w:r w:rsidRPr="00A87975">
        <w:rPr>
          <w:rFonts w:cstheme="minorHAnsi"/>
          <w:i/>
          <w:iCs/>
        </w:rPr>
        <w:t xml:space="preserve"> and development.</w:t>
      </w:r>
      <w:r w:rsidRPr="00A87975">
        <w:rPr>
          <w:rFonts w:cstheme="minorHAnsi"/>
        </w:rPr>
        <w:t xml:space="preserve"> 2nd Edition. Maidenhead: McGraw-Hill Education.</w:t>
      </w:r>
    </w:p>
    <w:p w14:paraId="3FE77F1B" w14:textId="77777777" w:rsidR="00F2244D" w:rsidRPr="00A87975" w:rsidRDefault="00F2244D" w:rsidP="003338E6">
      <w:pPr>
        <w:rPr>
          <w:rFonts w:cstheme="minorHAnsi"/>
        </w:rPr>
      </w:pPr>
      <w:r w:rsidRPr="00A87975">
        <w:rPr>
          <w:rFonts w:cstheme="minorHAnsi"/>
        </w:rPr>
        <w:t xml:space="preserve">Jasper, M. (2013). </w:t>
      </w:r>
      <w:r w:rsidRPr="00A87975">
        <w:rPr>
          <w:rFonts w:cstheme="minorHAnsi"/>
          <w:i/>
          <w:iCs/>
        </w:rPr>
        <w:t>Beginning Reflective Practice</w:t>
      </w:r>
      <w:r w:rsidRPr="00A87975">
        <w:rPr>
          <w:rFonts w:cstheme="minorHAnsi"/>
        </w:rPr>
        <w:t>. Andover: Cengage Learning</w:t>
      </w:r>
    </w:p>
    <w:p w14:paraId="2F041397" w14:textId="77777777" w:rsidR="00F2244D" w:rsidRPr="00A87975" w:rsidRDefault="00F2244D" w:rsidP="002D0C04">
      <w:pPr>
        <w:rPr>
          <w:rFonts w:cstheme="minorHAnsi"/>
        </w:rPr>
      </w:pPr>
      <w:r w:rsidRPr="00A87975">
        <w:rPr>
          <w:rFonts w:cstheme="minorHAnsi"/>
        </w:rPr>
        <w:t xml:space="preserve">Killion, J. (2009) </w:t>
      </w:r>
      <w:r w:rsidRPr="00A87975">
        <w:rPr>
          <w:rFonts w:cstheme="minorHAnsi"/>
          <w:i/>
          <w:iCs/>
        </w:rPr>
        <w:t>Coaches’ Roles, Responsibilities and Reach</w:t>
      </w:r>
      <w:r w:rsidRPr="00A87975">
        <w:rPr>
          <w:rFonts w:cstheme="minorHAnsi"/>
        </w:rPr>
        <w:t xml:space="preserve"> in Knight, J. (Eds) Coaching Approaches &amp; Perspectives. London: SAGE Ltd.</w:t>
      </w:r>
    </w:p>
    <w:p w14:paraId="4A704718" w14:textId="60C52E51" w:rsidR="00F2244D" w:rsidRPr="00A87975" w:rsidRDefault="00F2244D" w:rsidP="003338E6">
      <w:pPr>
        <w:rPr>
          <w:rFonts w:cstheme="minorHAnsi"/>
        </w:rPr>
      </w:pPr>
      <w:r w:rsidRPr="00A87975">
        <w:rPr>
          <w:rFonts w:cstheme="minorHAnsi"/>
        </w:rPr>
        <w:t xml:space="preserve">Knapp, S., Gottlieb, M.C.  and Handelsman, M.M. (2017) ‘Enhancing professionalism through self-reflection’, </w:t>
      </w:r>
      <w:r w:rsidRPr="00A87975">
        <w:rPr>
          <w:rFonts w:cstheme="minorHAnsi"/>
          <w:i/>
          <w:iCs/>
        </w:rPr>
        <w:t>Professional Psychology: Research and Practice</w:t>
      </w:r>
      <w:r w:rsidRPr="00A87975">
        <w:rPr>
          <w:rFonts w:cstheme="minorHAnsi"/>
        </w:rPr>
        <w:t xml:space="preserve">, </w:t>
      </w:r>
      <w:r w:rsidR="00462081">
        <w:rPr>
          <w:rFonts w:cstheme="minorHAnsi"/>
        </w:rPr>
        <w:t>48</w:t>
      </w:r>
      <w:r w:rsidRPr="00A87975">
        <w:rPr>
          <w:rFonts w:cstheme="minorHAnsi"/>
        </w:rPr>
        <w:t xml:space="preserve"> (3) pp. 167-174.</w:t>
      </w:r>
    </w:p>
    <w:p w14:paraId="5064493F" w14:textId="77777777" w:rsidR="00F2244D" w:rsidRPr="00A87975" w:rsidRDefault="00F2244D" w:rsidP="0020062B">
      <w:pPr>
        <w:rPr>
          <w:rFonts w:cstheme="minorHAnsi"/>
        </w:rPr>
      </w:pPr>
      <w:r w:rsidRPr="00A87975">
        <w:rPr>
          <w:rFonts w:cstheme="minorHAnsi"/>
        </w:rPr>
        <w:t xml:space="preserve">Koberg, C., Wayne Boss, R and Goodman, E. (1998) Factors and Outcomes Associated with Mentoring among Health-Care Professionals’, </w:t>
      </w:r>
      <w:r w:rsidRPr="00A87975">
        <w:rPr>
          <w:rFonts w:cstheme="minorHAnsi"/>
          <w:i/>
          <w:iCs/>
        </w:rPr>
        <w:t>Journal of vocational behavior,</w:t>
      </w:r>
      <w:r w:rsidRPr="00A87975">
        <w:rPr>
          <w:rFonts w:cstheme="minorHAnsi"/>
        </w:rPr>
        <w:t xml:space="preserve"> 53, pp. 58-72.</w:t>
      </w:r>
    </w:p>
    <w:p w14:paraId="325AD473" w14:textId="77777777" w:rsidR="00F2244D" w:rsidRPr="00A87975" w:rsidRDefault="00F2244D" w:rsidP="003338E6">
      <w:pPr>
        <w:rPr>
          <w:rFonts w:cstheme="minorHAnsi"/>
        </w:rPr>
      </w:pPr>
      <w:r w:rsidRPr="00A87975">
        <w:rPr>
          <w:rFonts w:cstheme="minorHAnsi"/>
        </w:rPr>
        <w:t xml:space="preserve">Kolb, D. (1984) </w:t>
      </w:r>
      <w:r w:rsidRPr="00A87975">
        <w:rPr>
          <w:rFonts w:cstheme="minorHAnsi"/>
          <w:i/>
          <w:iCs/>
        </w:rPr>
        <w:t>Experiential Learning: Experience as the Source of Learning and Development</w:t>
      </w:r>
      <w:r w:rsidRPr="00A87975">
        <w:rPr>
          <w:rFonts w:cstheme="minorHAnsi"/>
        </w:rPr>
        <w:t>. Upper Saddle River: Prentice Hall.</w:t>
      </w:r>
    </w:p>
    <w:p w14:paraId="6194FC18" w14:textId="77777777" w:rsidR="00F2244D" w:rsidRPr="00A87975" w:rsidRDefault="00F2244D" w:rsidP="0020062B">
      <w:pPr>
        <w:rPr>
          <w:rFonts w:cstheme="minorHAnsi"/>
        </w:rPr>
      </w:pPr>
      <w:bookmarkStart w:id="2" w:name="_Hlk42009888"/>
      <w:r w:rsidRPr="00A87975">
        <w:rPr>
          <w:rFonts w:cstheme="minorHAnsi"/>
        </w:rPr>
        <w:t xml:space="preserve">Lewes, J. (2000) </w:t>
      </w:r>
      <w:bookmarkEnd w:id="2"/>
      <w:r w:rsidRPr="00A87975">
        <w:rPr>
          <w:rFonts w:cstheme="minorHAnsi"/>
          <w:i/>
          <w:iCs/>
        </w:rPr>
        <w:t>Mentoring and Coaching at Work. A practical Toolkit</w:t>
      </w:r>
      <w:r w:rsidRPr="00A87975">
        <w:rPr>
          <w:rFonts w:cstheme="minorHAnsi"/>
        </w:rPr>
        <w:t>. Kent: Agora Consultancy.</w:t>
      </w:r>
    </w:p>
    <w:p w14:paraId="2B980707" w14:textId="77777777" w:rsidR="00F2244D" w:rsidRPr="00A87975" w:rsidRDefault="00F2244D" w:rsidP="0020062B">
      <w:pPr>
        <w:rPr>
          <w:rFonts w:cstheme="minorHAnsi"/>
        </w:rPr>
      </w:pPr>
      <w:r w:rsidRPr="00A87975">
        <w:rPr>
          <w:rFonts w:cstheme="minorHAnsi"/>
        </w:rPr>
        <w:t xml:space="preserve">Moon, J. (1999) </w:t>
      </w:r>
      <w:r w:rsidRPr="00A87975">
        <w:rPr>
          <w:rFonts w:cstheme="minorHAnsi"/>
          <w:i/>
          <w:iCs/>
        </w:rPr>
        <w:t>Reflection in Learning and Professional Development: Theory and Practice</w:t>
      </w:r>
      <w:r w:rsidRPr="00A87975">
        <w:rPr>
          <w:rFonts w:cstheme="minorHAnsi"/>
        </w:rPr>
        <w:t>. London: Kogan Page.</w:t>
      </w:r>
    </w:p>
    <w:p w14:paraId="02525703" w14:textId="77777777" w:rsidR="00F2244D" w:rsidRPr="00A87975" w:rsidRDefault="00F2244D" w:rsidP="00FC6F93">
      <w:pPr>
        <w:rPr>
          <w:rFonts w:cstheme="minorHAnsi"/>
        </w:rPr>
      </w:pPr>
      <w:r w:rsidRPr="00A87975">
        <w:rPr>
          <w:rFonts w:cstheme="minorHAnsi"/>
        </w:rPr>
        <w:t xml:space="preserve">NHS Black Country Partnership (2019) </w:t>
      </w:r>
      <w:r w:rsidRPr="00A87975">
        <w:rPr>
          <w:rFonts w:cstheme="minorHAnsi"/>
          <w:i/>
          <w:iCs/>
        </w:rPr>
        <w:t>Mentoring Policy</w:t>
      </w:r>
      <w:r w:rsidRPr="00A87975">
        <w:rPr>
          <w:rFonts w:cstheme="minorHAnsi"/>
        </w:rPr>
        <w:t>. Available at:  https://www.bcpft.nhs.uk/documents/policies/m/2180-mentoring/file (Accessed: 29</w:t>
      </w:r>
      <w:r w:rsidRPr="00A87975">
        <w:rPr>
          <w:rFonts w:cstheme="minorHAnsi"/>
          <w:vertAlign w:val="superscript"/>
        </w:rPr>
        <w:t>th</w:t>
      </w:r>
      <w:r w:rsidRPr="00A87975">
        <w:rPr>
          <w:rFonts w:cstheme="minorHAnsi"/>
        </w:rPr>
        <w:t xml:space="preserve"> May 2020).</w:t>
      </w:r>
    </w:p>
    <w:p w14:paraId="2BE0BBCC" w14:textId="77777777" w:rsidR="00F2244D" w:rsidRPr="00A87975" w:rsidRDefault="00F2244D" w:rsidP="00FC6F93">
      <w:pPr>
        <w:rPr>
          <w:rFonts w:cstheme="minorHAnsi"/>
        </w:rPr>
      </w:pPr>
      <w:r w:rsidRPr="00A87975">
        <w:rPr>
          <w:rFonts w:cstheme="minorHAnsi"/>
        </w:rPr>
        <w:lastRenderedPageBreak/>
        <w:t xml:space="preserve">NHS Isle of Wight (2020) </w:t>
      </w:r>
      <w:r w:rsidRPr="00A87975">
        <w:rPr>
          <w:rFonts w:cstheme="minorHAnsi"/>
          <w:i/>
          <w:iCs/>
        </w:rPr>
        <w:t>Coaching and Mentoring.</w:t>
      </w:r>
      <w:r w:rsidRPr="00A87975">
        <w:rPr>
          <w:rFonts w:cstheme="minorHAnsi"/>
        </w:rPr>
        <w:t xml:space="preserve"> Available at: https://www.iow.nhs.uk/Working-With-Us/learning-zone/coaching-and-mentoring.htm (Accessed: 30</w:t>
      </w:r>
      <w:r w:rsidRPr="00A87975">
        <w:rPr>
          <w:rFonts w:cstheme="minorHAnsi"/>
          <w:vertAlign w:val="superscript"/>
        </w:rPr>
        <w:t>th</w:t>
      </w:r>
      <w:r w:rsidRPr="00A87975">
        <w:rPr>
          <w:rFonts w:cstheme="minorHAnsi"/>
        </w:rPr>
        <w:t xml:space="preserve"> May 2020).</w:t>
      </w:r>
    </w:p>
    <w:p w14:paraId="6791534E" w14:textId="4A355E16" w:rsidR="00F2244D" w:rsidRPr="00A87975" w:rsidRDefault="00F2244D" w:rsidP="00FC6F93">
      <w:pPr>
        <w:rPr>
          <w:rFonts w:cstheme="minorHAnsi"/>
        </w:rPr>
      </w:pPr>
      <w:r w:rsidRPr="00A87975">
        <w:rPr>
          <w:rFonts w:cstheme="minorHAnsi"/>
        </w:rPr>
        <w:t xml:space="preserve">NHS North East Leadership Academy (2020) </w:t>
      </w:r>
      <w:r w:rsidRPr="00A87975">
        <w:rPr>
          <w:rFonts w:cstheme="minorHAnsi"/>
          <w:i/>
          <w:iCs/>
        </w:rPr>
        <w:t>Coaching vs Mentoring.</w:t>
      </w:r>
      <w:r w:rsidRPr="00A87975">
        <w:rPr>
          <w:rFonts w:cstheme="minorHAnsi"/>
        </w:rPr>
        <w:t xml:space="preserve"> Available at: https://www.nelacademy.nhs.uk/coaching-vs-mentoring (Accessed: 28</w:t>
      </w:r>
      <w:r w:rsidRPr="00A87975">
        <w:rPr>
          <w:rFonts w:cstheme="minorHAnsi"/>
          <w:vertAlign w:val="superscript"/>
        </w:rPr>
        <w:t>th</w:t>
      </w:r>
      <w:r w:rsidRPr="00A87975">
        <w:rPr>
          <w:rFonts w:cstheme="minorHAnsi"/>
        </w:rPr>
        <w:t xml:space="preserve"> May 2020).</w:t>
      </w:r>
    </w:p>
    <w:p w14:paraId="7C675A37" w14:textId="3EB1F4FE" w:rsidR="00A87975" w:rsidRPr="00A87975" w:rsidRDefault="00A87975" w:rsidP="00FC6F93">
      <w:pPr>
        <w:rPr>
          <w:rFonts w:cstheme="minorHAnsi"/>
        </w:rPr>
      </w:pPr>
      <w:r w:rsidRPr="00A87975">
        <w:rPr>
          <w:rFonts w:cstheme="minorHAnsi"/>
        </w:rPr>
        <w:t xml:space="preserve">NHS South West Academy (2016) </w:t>
      </w:r>
      <w:r w:rsidRPr="00A87975">
        <w:rPr>
          <w:rFonts w:cstheme="minorHAnsi"/>
          <w:i/>
          <w:iCs/>
        </w:rPr>
        <w:t>Coaching and Mentoring Policy</w:t>
      </w:r>
      <w:r w:rsidRPr="00A87975">
        <w:rPr>
          <w:rFonts w:cstheme="minorHAnsi"/>
        </w:rPr>
        <w:t xml:space="preserve">. Available at: </w:t>
      </w:r>
      <w:r w:rsidRPr="00A87975">
        <w:rPr>
          <w:rFonts w:cstheme="minorHAnsi"/>
        </w:rPr>
        <w:t>https://www.southwestleadership.nhs.uk/wp-content/uploads/2017/02/Coaching-and-Mentoring-Policy.pdf</w:t>
      </w:r>
      <w:r w:rsidRPr="00A87975">
        <w:rPr>
          <w:rFonts w:cstheme="minorHAnsi"/>
        </w:rPr>
        <w:t xml:space="preserve"> (Accessed 28th May 2020).</w:t>
      </w:r>
    </w:p>
    <w:p w14:paraId="4D35D225" w14:textId="77777777" w:rsidR="00F2244D" w:rsidRPr="00A87975" w:rsidRDefault="00F2244D" w:rsidP="00263491">
      <w:pPr>
        <w:rPr>
          <w:rFonts w:cstheme="minorHAnsi"/>
        </w:rPr>
      </w:pPr>
      <w:r w:rsidRPr="00A87975">
        <w:rPr>
          <w:rFonts w:cstheme="minorHAnsi"/>
        </w:rPr>
        <w:t xml:space="preserve">Parsloe, A. and Leedham, M. (2009) </w:t>
      </w:r>
      <w:r w:rsidRPr="00A87975">
        <w:rPr>
          <w:rFonts w:cstheme="minorHAnsi"/>
          <w:i/>
          <w:iCs/>
        </w:rPr>
        <w:t>Coaching and Mentoring: practical conversations to improve learning</w:t>
      </w:r>
      <w:r w:rsidRPr="00A87975">
        <w:rPr>
          <w:rFonts w:cstheme="minorHAnsi"/>
        </w:rPr>
        <w:t>. 2nd Edition. London: Kogan Page.</w:t>
      </w:r>
    </w:p>
    <w:p w14:paraId="24CBA41E" w14:textId="1BD095AA" w:rsidR="00F2244D" w:rsidRPr="00A87975" w:rsidRDefault="00F2244D" w:rsidP="003338E6">
      <w:pPr>
        <w:rPr>
          <w:rFonts w:cstheme="minorHAnsi"/>
        </w:rPr>
      </w:pPr>
      <w:r w:rsidRPr="00A87975">
        <w:rPr>
          <w:rFonts w:cstheme="minorHAnsi"/>
        </w:rPr>
        <w:t>Peshkepija, A., Basson, M.D., Davis, A.T., AlI, M., Haan, P.S., Gupta, R.N., Hardaway, J.C., Nebeker, C.A., McLeod, M.K., Osmer, R.L. and Anderson, C.I. (2017) Perioperative self-reflection among surgical residents</w:t>
      </w:r>
      <w:r w:rsidR="00462081">
        <w:rPr>
          <w:rFonts w:cstheme="minorHAnsi"/>
        </w:rPr>
        <w:t>’,</w:t>
      </w:r>
      <w:r w:rsidRPr="00A87975">
        <w:rPr>
          <w:rFonts w:cstheme="minorHAnsi"/>
        </w:rPr>
        <w:t xml:space="preserve"> The American </w:t>
      </w:r>
      <w:r w:rsidRPr="00A87975">
        <w:rPr>
          <w:rFonts w:cstheme="minorHAnsi"/>
          <w:i/>
          <w:iCs/>
        </w:rPr>
        <w:t>Journal of Surgery</w:t>
      </w:r>
      <w:r w:rsidRPr="00A87975">
        <w:rPr>
          <w:rFonts w:cstheme="minorHAnsi"/>
        </w:rPr>
        <w:t>, 214 (3) pp. 564–570.</w:t>
      </w:r>
    </w:p>
    <w:p w14:paraId="3363E219" w14:textId="14B917BE" w:rsidR="00F2244D" w:rsidRPr="00A87975" w:rsidRDefault="00F2244D" w:rsidP="003338E6">
      <w:pPr>
        <w:rPr>
          <w:rFonts w:cstheme="minorHAnsi"/>
        </w:rPr>
      </w:pPr>
      <w:r w:rsidRPr="00A87975">
        <w:rPr>
          <w:rFonts w:cstheme="minorHAnsi"/>
        </w:rPr>
        <w:t xml:space="preserve">Silvia, P.J. and Phillips, A.G. (2011) </w:t>
      </w:r>
      <w:r w:rsidR="00462081">
        <w:rPr>
          <w:rFonts w:cstheme="minorHAnsi"/>
        </w:rPr>
        <w:t>‘</w:t>
      </w:r>
      <w:r w:rsidRPr="00A87975">
        <w:rPr>
          <w:rFonts w:cstheme="minorHAnsi"/>
        </w:rPr>
        <w:t>Evaluating self-reflection and insight as self-conscious traits</w:t>
      </w:r>
      <w:r w:rsidR="00462081">
        <w:rPr>
          <w:rFonts w:cstheme="minorHAnsi"/>
        </w:rPr>
        <w:t>’,</w:t>
      </w:r>
      <w:r w:rsidRPr="00A87975">
        <w:rPr>
          <w:rFonts w:cstheme="minorHAnsi"/>
        </w:rPr>
        <w:t xml:space="preserve"> </w:t>
      </w:r>
      <w:r w:rsidRPr="00A87975">
        <w:rPr>
          <w:rFonts w:cstheme="minorHAnsi"/>
          <w:i/>
          <w:iCs/>
        </w:rPr>
        <w:t>Personality and Individual Differences</w:t>
      </w:r>
      <w:r w:rsidR="00462081">
        <w:rPr>
          <w:rFonts w:cstheme="minorHAnsi"/>
          <w:i/>
          <w:iCs/>
        </w:rPr>
        <w:t>,</w:t>
      </w:r>
      <w:r w:rsidRPr="00A87975">
        <w:rPr>
          <w:rFonts w:cstheme="minorHAnsi"/>
        </w:rPr>
        <w:t xml:space="preserve"> 50 pp. 234–237.</w:t>
      </w:r>
    </w:p>
    <w:p w14:paraId="19E5B2B3" w14:textId="77777777" w:rsidR="00F2244D" w:rsidRPr="00A87975" w:rsidRDefault="00F2244D" w:rsidP="0020062B">
      <w:pPr>
        <w:rPr>
          <w:rFonts w:cstheme="minorHAnsi"/>
        </w:rPr>
      </w:pPr>
      <w:r w:rsidRPr="00A87975">
        <w:rPr>
          <w:rFonts w:cstheme="minorHAnsi"/>
        </w:rPr>
        <w:t xml:space="preserve">The Kings Fund (2020) </w:t>
      </w:r>
      <w:r w:rsidRPr="00A87975">
        <w:rPr>
          <w:rFonts w:cstheme="minorHAnsi"/>
          <w:i/>
          <w:iCs/>
        </w:rPr>
        <w:t>Key facts and figures about the NHS.</w:t>
      </w:r>
      <w:r w:rsidRPr="00A87975">
        <w:rPr>
          <w:rFonts w:cstheme="minorHAnsi"/>
        </w:rPr>
        <w:t xml:space="preserve"> Available at: https://www.kingsfund.org.uk/audio-video/key-facts-figures-nhs (Accessed: 17</w:t>
      </w:r>
      <w:r w:rsidRPr="00A87975">
        <w:rPr>
          <w:rFonts w:cstheme="minorHAnsi"/>
          <w:vertAlign w:val="superscript"/>
        </w:rPr>
        <w:t>th</w:t>
      </w:r>
      <w:r w:rsidRPr="00A87975">
        <w:rPr>
          <w:rFonts w:cstheme="minorHAnsi"/>
        </w:rPr>
        <w:t xml:space="preserve"> May 2020). </w:t>
      </w:r>
    </w:p>
    <w:p w14:paraId="1C0539CC" w14:textId="77777777" w:rsidR="00F2244D" w:rsidRPr="00A87975" w:rsidRDefault="00F2244D" w:rsidP="003338E6">
      <w:pPr>
        <w:rPr>
          <w:rFonts w:cstheme="minorHAnsi"/>
        </w:rPr>
      </w:pPr>
      <w:r w:rsidRPr="00A87975">
        <w:rPr>
          <w:rFonts w:cstheme="minorHAnsi"/>
        </w:rPr>
        <w:t xml:space="preserve">Unison (2020) </w:t>
      </w:r>
      <w:r w:rsidRPr="00A87975">
        <w:rPr>
          <w:rFonts w:cstheme="minorHAnsi"/>
          <w:i/>
          <w:iCs/>
        </w:rPr>
        <w:t>Appraisal.</w:t>
      </w:r>
      <w:r w:rsidRPr="00A87975">
        <w:rPr>
          <w:rFonts w:cstheme="minorHAnsi"/>
        </w:rPr>
        <w:t xml:space="preserve"> Available at: https://www.unison.org.uk/get-help/knowledge/terminating-suspending-job/appraisal/ (Accessed: 28</w:t>
      </w:r>
      <w:r w:rsidRPr="00A87975">
        <w:rPr>
          <w:rFonts w:cstheme="minorHAnsi"/>
          <w:vertAlign w:val="superscript"/>
        </w:rPr>
        <w:t>th</w:t>
      </w:r>
      <w:r w:rsidRPr="00A87975">
        <w:rPr>
          <w:rFonts w:cstheme="minorHAnsi"/>
        </w:rPr>
        <w:t xml:space="preserve"> May 2020).</w:t>
      </w:r>
    </w:p>
    <w:p w14:paraId="0F870681" w14:textId="77777777" w:rsidR="00F2244D" w:rsidRPr="00A87975" w:rsidRDefault="00F2244D" w:rsidP="003338E6">
      <w:pPr>
        <w:rPr>
          <w:rFonts w:cstheme="minorHAnsi"/>
        </w:rPr>
      </w:pPr>
      <w:r w:rsidRPr="00A87975">
        <w:rPr>
          <w:rFonts w:cstheme="minorHAnsi"/>
        </w:rPr>
        <w:t xml:space="preserve">Weimer, D.L. and Vining, A.R. (2017) </w:t>
      </w:r>
      <w:r w:rsidRPr="00462081">
        <w:rPr>
          <w:rFonts w:cstheme="minorHAnsi"/>
          <w:i/>
          <w:iCs/>
        </w:rPr>
        <w:t>Policy Analysis Concepts and Practice</w:t>
      </w:r>
      <w:r w:rsidRPr="00A87975">
        <w:rPr>
          <w:rFonts w:cstheme="minorHAnsi"/>
        </w:rPr>
        <w:t>. Abingdon: Routledge.</w:t>
      </w:r>
    </w:p>
    <w:p w14:paraId="4A11299A" w14:textId="77777777" w:rsidR="00F2244D" w:rsidRPr="00A87975" w:rsidRDefault="00F2244D" w:rsidP="003338E6">
      <w:pPr>
        <w:rPr>
          <w:rFonts w:cstheme="minorHAnsi"/>
        </w:rPr>
      </w:pPr>
      <w:r w:rsidRPr="00A87975">
        <w:rPr>
          <w:rFonts w:cstheme="minorHAnsi"/>
        </w:rPr>
        <w:t xml:space="preserve">West, P.R. (2002) ‘21st century professional development: The job-embedded, continual learning model’, </w:t>
      </w:r>
      <w:r w:rsidRPr="00A87975">
        <w:rPr>
          <w:rFonts w:cstheme="minorHAnsi"/>
          <w:i/>
          <w:iCs/>
        </w:rPr>
        <w:t>American Secondary Education</w:t>
      </w:r>
      <w:r w:rsidRPr="00A87975">
        <w:rPr>
          <w:rFonts w:cstheme="minorHAnsi"/>
        </w:rPr>
        <w:t>, 30 (2) pp. 72.</w:t>
      </w:r>
    </w:p>
    <w:p w14:paraId="3F2CF9D0" w14:textId="77777777" w:rsidR="001E420A" w:rsidRDefault="001E420A" w:rsidP="002D0C04">
      <w:pPr>
        <w:rPr>
          <w:rFonts w:cstheme="minorHAnsi"/>
        </w:rPr>
      </w:pPr>
    </w:p>
    <w:sectPr w:rsidR="001E420A" w:rsidSect="00B438AD">
      <w:headerReference w:type="default" r:id="rId12"/>
      <w:footerReference w:type="default" r:id="rId13"/>
      <w:pgSz w:w="11906" w:h="16838"/>
      <w:pgMar w:top="1440" w:right="1440" w:bottom="1440" w:left="1440" w:header="397" w:footer="39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7C20E9" w14:textId="77777777" w:rsidR="006F4B17" w:rsidRDefault="006F4B17" w:rsidP="00B438AD">
      <w:pPr>
        <w:spacing w:after="0" w:line="240" w:lineRule="auto"/>
      </w:pPr>
      <w:r>
        <w:separator/>
      </w:r>
    </w:p>
  </w:endnote>
  <w:endnote w:type="continuationSeparator" w:id="0">
    <w:p w14:paraId="7D404095" w14:textId="77777777" w:rsidR="006F4B17" w:rsidRDefault="006F4B17" w:rsidP="00B43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27074941"/>
      <w:docPartObj>
        <w:docPartGallery w:val="Page Numbers (Bottom of Page)"/>
        <w:docPartUnique/>
      </w:docPartObj>
    </w:sdtPr>
    <w:sdtEndPr>
      <w:rPr>
        <w:noProof/>
      </w:rPr>
    </w:sdtEndPr>
    <w:sdtContent>
      <w:p w14:paraId="2D5F8830" w14:textId="3520A662" w:rsidR="006F4B17" w:rsidRDefault="006F4B17">
        <w:pPr>
          <w:pStyle w:val="Footer"/>
          <w:jc w:val="center"/>
        </w:pPr>
        <w:r>
          <w:rPr>
            <w:noProof/>
          </w:rPr>
          <mc:AlternateContent>
            <mc:Choice Requires="wps">
              <w:drawing>
                <wp:inline distT="0" distB="0" distL="0" distR="0" wp14:anchorId="070C437C" wp14:editId="69761517">
                  <wp:extent cx="5467350" cy="45085"/>
                  <wp:effectExtent l="0" t="9525" r="0" b="2540"/>
                  <wp:docPr id="2" name="Flowchart: Decision 2"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04BB052F" id="_x0000_t110" coordsize="21600,21600" o:spt="110" path="m10800,l,10800,10800,21600,21600,10800xe">
                  <v:stroke joinstyle="miter"/>
                  <v:path gradientshapeok="t" o:connecttype="rect" textboxrect="5400,5400,16200,16200"/>
                </v:shapetype>
                <v:shape id="Flowchart: Decision 2"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" fillcolor="black" stroked="f">
                  <v:fill r:id="rId1" o:title="" type="pattern"/>
                  <w10:anchorlock/>
                </v:shape>
              </w:pict>
            </mc:Fallback>
          </mc:AlternateContent>
        </w:r>
      </w:p>
      <w:p w14:paraId="44F8742D" w14:textId="029BFC09" w:rsidR="006F4B17" w:rsidRDefault="006F4B1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61DF7F" w14:textId="77777777" w:rsidR="006F4B17" w:rsidRDefault="006F4B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97B5BD" w14:textId="77777777" w:rsidR="006F4B17" w:rsidRDefault="006F4B17" w:rsidP="00B438AD">
      <w:pPr>
        <w:spacing w:after="0" w:line="240" w:lineRule="auto"/>
      </w:pPr>
      <w:r>
        <w:separator/>
      </w:r>
    </w:p>
  </w:footnote>
  <w:footnote w:type="continuationSeparator" w:id="0">
    <w:p w14:paraId="160E8BBB" w14:textId="77777777" w:rsidR="006F4B17" w:rsidRDefault="006F4B17" w:rsidP="00B43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aps/>
        <w:color w:val="44546A" w:themeColor="text2"/>
        <w:sz w:val="20"/>
        <w:szCs w:val="20"/>
      </w:rPr>
      <w:alias w:val="Author"/>
      <w:tag w:val=""/>
      <w:id w:val="-1701008461"/>
      <w:placeholder>
        <w:docPart w:val="9DB3A6B61E704ED79F7B9EB0FA1B3C7C"/>
      </w:placeholder>
      <w:dataBinding w:prefixMappings="xmlns:ns0='http://purl.org/dc/elements/1.1/' xmlns:ns1='http://schemas.openxmlformats.org/package/2006/metadata/core-properties' " w:xpath="/ns1:coreProperties[1]/ns0:creator[1]" w:storeItemID="{6C3C8BC8-F283-45AE-878A-BAB7291924A1}"/>
      <w:text/>
    </w:sdtPr>
    <w:sdtEndPr/>
    <w:sdtContent>
      <w:p w14:paraId="26C6C393" w14:textId="56151631" w:rsidR="006F4B17" w:rsidRDefault="0022201F">
        <w:pPr>
          <w:pStyle w:val="Header"/>
          <w:jc w:val="right"/>
          <w:rPr>
            <w:caps/>
            <w:color w:val="44546A" w:themeColor="text2"/>
            <w:sz w:val="20"/>
            <w:szCs w:val="20"/>
          </w:rPr>
        </w:pPr>
        <w:r>
          <w:rPr>
            <w:caps/>
            <w:color w:val="44546A" w:themeColor="text2"/>
            <w:sz w:val="20"/>
            <w:szCs w:val="20"/>
          </w:rPr>
          <w:t>Sarah Abraham</w:t>
        </w:r>
      </w:p>
    </w:sdtContent>
  </w:sdt>
  <w:sdt>
    <w:sdtPr>
      <w:rPr>
        <w:caps/>
        <w:color w:val="44546A" w:themeColor="text2"/>
        <w:sz w:val="20"/>
        <w:szCs w:val="20"/>
      </w:rPr>
      <w:alias w:val="Date"/>
      <w:tag w:val="Date"/>
      <w:id w:val="-304078227"/>
      <w:placeholder>
        <w:docPart w:val="06F4DFC21D494E1DB4FDB12C59A77426"/>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3AD2CF77" w14:textId="0FEBA4DC" w:rsidR="006F4B17" w:rsidRPr="00B438AD" w:rsidRDefault="006F4B17" w:rsidP="00B438AD">
        <w:pPr>
          <w:pStyle w:val="Header"/>
          <w:jc w:val="right"/>
          <w:rPr>
            <w:caps/>
            <w:color w:val="44546A" w:themeColor="text2"/>
            <w:sz w:val="20"/>
            <w:szCs w:val="20"/>
          </w:rPr>
        </w:pPr>
        <w:r>
          <w:rPr>
            <w:caps/>
            <w:color w:val="44546A" w:themeColor="text2"/>
            <w:sz w:val="20"/>
            <w:szCs w:val="20"/>
          </w:rPr>
          <w:t>1707924</w:t>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94305"/>
    <w:multiLevelType w:val="hybridMultilevel"/>
    <w:tmpl w:val="A1AE0E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1E7645"/>
    <w:multiLevelType w:val="hybridMultilevel"/>
    <w:tmpl w:val="E8EAF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BAC5A39"/>
    <w:multiLevelType w:val="hybridMultilevel"/>
    <w:tmpl w:val="0B784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8DA"/>
    <w:rsid w:val="000107FA"/>
    <w:rsid w:val="00010B53"/>
    <w:rsid w:val="00021E6F"/>
    <w:rsid w:val="00030244"/>
    <w:rsid w:val="00034D62"/>
    <w:rsid w:val="00047625"/>
    <w:rsid w:val="00051C2C"/>
    <w:rsid w:val="000570F0"/>
    <w:rsid w:val="000617A8"/>
    <w:rsid w:val="00062988"/>
    <w:rsid w:val="00065FC0"/>
    <w:rsid w:val="00075B4E"/>
    <w:rsid w:val="000877B3"/>
    <w:rsid w:val="000903D7"/>
    <w:rsid w:val="000B75E8"/>
    <w:rsid w:val="000D5CF8"/>
    <w:rsid w:val="000F6554"/>
    <w:rsid w:val="00104435"/>
    <w:rsid w:val="00104D40"/>
    <w:rsid w:val="001114BC"/>
    <w:rsid w:val="0012796E"/>
    <w:rsid w:val="0013351C"/>
    <w:rsid w:val="00136017"/>
    <w:rsid w:val="00137DD7"/>
    <w:rsid w:val="00147678"/>
    <w:rsid w:val="00150971"/>
    <w:rsid w:val="00156E3E"/>
    <w:rsid w:val="001B1A53"/>
    <w:rsid w:val="001E420A"/>
    <w:rsid w:val="001E5577"/>
    <w:rsid w:val="001E7A47"/>
    <w:rsid w:val="001F63BF"/>
    <w:rsid w:val="0020062B"/>
    <w:rsid w:val="002057FF"/>
    <w:rsid w:val="0021559A"/>
    <w:rsid w:val="00216AD6"/>
    <w:rsid w:val="0022201F"/>
    <w:rsid w:val="00242F37"/>
    <w:rsid w:val="0024688F"/>
    <w:rsid w:val="00254F82"/>
    <w:rsid w:val="00263491"/>
    <w:rsid w:val="00265588"/>
    <w:rsid w:val="00272541"/>
    <w:rsid w:val="002809C5"/>
    <w:rsid w:val="00286523"/>
    <w:rsid w:val="0028668C"/>
    <w:rsid w:val="00291DFF"/>
    <w:rsid w:val="002A2BD9"/>
    <w:rsid w:val="002B742B"/>
    <w:rsid w:val="002C351F"/>
    <w:rsid w:val="002D0C04"/>
    <w:rsid w:val="0031384C"/>
    <w:rsid w:val="003338E6"/>
    <w:rsid w:val="0033646D"/>
    <w:rsid w:val="00373E7D"/>
    <w:rsid w:val="00375F3F"/>
    <w:rsid w:val="00377B69"/>
    <w:rsid w:val="00381222"/>
    <w:rsid w:val="00395E1B"/>
    <w:rsid w:val="003D33CC"/>
    <w:rsid w:val="003D4E33"/>
    <w:rsid w:val="003E5B2D"/>
    <w:rsid w:val="003F675F"/>
    <w:rsid w:val="003F7A8F"/>
    <w:rsid w:val="004104CC"/>
    <w:rsid w:val="004118D5"/>
    <w:rsid w:val="00412AEE"/>
    <w:rsid w:val="00420F66"/>
    <w:rsid w:val="00462081"/>
    <w:rsid w:val="004734A7"/>
    <w:rsid w:val="004925C0"/>
    <w:rsid w:val="00492AEA"/>
    <w:rsid w:val="004946C4"/>
    <w:rsid w:val="004A2235"/>
    <w:rsid w:val="004A2DA5"/>
    <w:rsid w:val="004B6514"/>
    <w:rsid w:val="004D4CC1"/>
    <w:rsid w:val="004D7DF5"/>
    <w:rsid w:val="004D7F7E"/>
    <w:rsid w:val="004E4FA8"/>
    <w:rsid w:val="004E5AC3"/>
    <w:rsid w:val="00514FB1"/>
    <w:rsid w:val="00542128"/>
    <w:rsid w:val="00544EA3"/>
    <w:rsid w:val="00564BEC"/>
    <w:rsid w:val="00570729"/>
    <w:rsid w:val="0057471E"/>
    <w:rsid w:val="005969E5"/>
    <w:rsid w:val="005A0971"/>
    <w:rsid w:val="005C53E3"/>
    <w:rsid w:val="005D3F98"/>
    <w:rsid w:val="005D5D0E"/>
    <w:rsid w:val="005E46D2"/>
    <w:rsid w:val="005F6839"/>
    <w:rsid w:val="00633097"/>
    <w:rsid w:val="006343DB"/>
    <w:rsid w:val="00657EEF"/>
    <w:rsid w:val="0067062A"/>
    <w:rsid w:val="006775A8"/>
    <w:rsid w:val="00694523"/>
    <w:rsid w:val="006A14AD"/>
    <w:rsid w:val="006A3865"/>
    <w:rsid w:val="006A3F54"/>
    <w:rsid w:val="006A6A14"/>
    <w:rsid w:val="006B03E6"/>
    <w:rsid w:val="006B070B"/>
    <w:rsid w:val="006B62EA"/>
    <w:rsid w:val="006C25BA"/>
    <w:rsid w:val="006C6CF1"/>
    <w:rsid w:val="006D5E7D"/>
    <w:rsid w:val="006E0DC3"/>
    <w:rsid w:val="006E1907"/>
    <w:rsid w:val="006F4B17"/>
    <w:rsid w:val="006F5381"/>
    <w:rsid w:val="00706434"/>
    <w:rsid w:val="00717A5D"/>
    <w:rsid w:val="00722A62"/>
    <w:rsid w:val="0073268E"/>
    <w:rsid w:val="00766311"/>
    <w:rsid w:val="007805A2"/>
    <w:rsid w:val="00785BA5"/>
    <w:rsid w:val="00796652"/>
    <w:rsid w:val="00797B1B"/>
    <w:rsid w:val="007F32A9"/>
    <w:rsid w:val="00800E92"/>
    <w:rsid w:val="008029F0"/>
    <w:rsid w:val="008149ED"/>
    <w:rsid w:val="0082388C"/>
    <w:rsid w:val="00825756"/>
    <w:rsid w:val="00853BDF"/>
    <w:rsid w:val="008671ED"/>
    <w:rsid w:val="00877561"/>
    <w:rsid w:val="008810D5"/>
    <w:rsid w:val="00881B52"/>
    <w:rsid w:val="00882613"/>
    <w:rsid w:val="00892437"/>
    <w:rsid w:val="008B2315"/>
    <w:rsid w:val="008B3767"/>
    <w:rsid w:val="0090397A"/>
    <w:rsid w:val="009079F5"/>
    <w:rsid w:val="00910D7A"/>
    <w:rsid w:val="009208CC"/>
    <w:rsid w:val="00980835"/>
    <w:rsid w:val="00985502"/>
    <w:rsid w:val="009A760B"/>
    <w:rsid w:val="009C04E3"/>
    <w:rsid w:val="009C7D21"/>
    <w:rsid w:val="009F6BB6"/>
    <w:rsid w:val="00A07382"/>
    <w:rsid w:val="00A37F71"/>
    <w:rsid w:val="00A41741"/>
    <w:rsid w:val="00A76D19"/>
    <w:rsid w:val="00A83C40"/>
    <w:rsid w:val="00A87975"/>
    <w:rsid w:val="00AA4962"/>
    <w:rsid w:val="00AA65FE"/>
    <w:rsid w:val="00AC26C6"/>
    <w:rsid w:val="00AD03E1"/>
    <w:rsid w:val="00B33507"/>
    <w:rsid w:val="00B33CB0"/>
    <w:rsid w:val="00B438AD"/>
    <w:rsid w:val="00B535BD"/>
    <w:rsid w:val="00B54F69"/>
    <w:rsid w:val="00B55AB1"/>
    <w:rsid w:val="00B60CDE"/>
    <w:rsid w:val="00B66380"/>
    <w:rsid w:val="00B75862"/>
    <w:rsid w:val="00B75A32"/>
    <w:rsid w:val="00B76BA7"/>
    <w:rsid w:val="00B934F1"/>
    <w:rsid w:val="00B93A68"/>
    <w:rsid w:val="00BA4C36"/>
    <w:rsid w:val="00BB57B1"/>
    <w:rsid w:val="00BC1C36"/>
    <w:rsid w:val="00BE4FC1"/>
    <w:rsid w:val="00BF6E83"/>
    <w:rsid w:val="00BF72AC"/>
    <w:rsid w:val="00C16C3B"/>
    <w:rsid w:val="00C245FC"/>
    <w:rsid w:val="00C2692D"/>
    <w:rsid w:val="00C26FA0"/>
    <w:rsid w:val="00C3367F"/>
    <w:rsid w:val="00C34D6E"/>
    <w:rsid w:val="00C56736"/>
    <w:rsid w:val="00C9458D"/>
    <w:rsid w:val="00CA4264"/>
    <w:rsid w:val="00CA6D7E"/>
    <w:rsid w:val="00CC1FAD"/>
    <w:rsid w:val="00CD1C89"/>
    <w:rsid w:val="00CD3AFC"/>
    <w:rsid w:val="00D10F5C"/>
    <w:rsid w:val="00D23FDD"/>
    <w:rsid w:val="00D45204"/>
    <w:rsid w:val="00D707F1"/>
    <w:rsid w:val="00D725DC"/>
    <w:rsid w:val="00D817A3"/>
    <w:rsid w:val="00D8551A"/>
    <w:rsid w:val="00D91058"/>
    <w:rsid w:val="00DA73AA"/>
    <w:rsid w:val="00DA7F3D"/>
    <w:rsid w:val="00DB1B04"/>
    <w:rsid w:val="00DC05DA"/>
    <w:rsid w:val="00DC4189"/>
    <w:rsid w:val="00DC5396"/>
    <w:rsid w:val="00DC661A"/>
    <w:rsid w:val="00DD32C8"/>
    <w:rsid w:val="00DE111A"/>
    <w:rsid w:val="00DE1DC3"/>
    <w:rsid w:val="00E009F2"/>
    <w:rsid w:val="00E1067D"/>
    <w:rsid w:val="00E24BDE"/>
    <w:rsid w:val="00E3546B"/>
    <w:rsid w:val="00E361DC"/>
    <w:rsid w:val="00E379A1"/>
    <w:rsid w:val="00E54837"/>
    <w:rsid w:val="00E678D2"/>
    <w:rsid w:val="00E72455"/>
    <w:rsid w:val="00E74F9F"/>
    <w:rsid w:val="00E75064"/>
    <w:rsid w:val="00E86254"/>
    <w:rsid w:val="00E877B8"/>
    <w:rsid w:val="00E9520B"/>
    <w:rsid w:val="00EC5B9D"/>
    <w:rsid w:val="00EE4928"/>
    <w:rsid w:val="00EE707A"/>
    <w:rsid w:val="00EF2905"/>
    <w:rsid w:val="00EF3B64"/>
    <w:rsid w:val="00EF5828"/>
    <w:rsid w:val="00EF68A4"/>
    <w:rsid w:val="00F06989"/>
    <w:rsid w:val="00F14226"/>
    <w:rsid w:val="00F2244D"/>
    <w:rsid w:val="00F27F33"/>
    <w:rsid w:val="00F3403C"/>
    <w:rsid w:val="00F418DA"/>
    <w:rsid w:val="00F51148"/>
    <w:rsid w:val="00F56E7D"/>
    <w:rsid w:val="00F676B8"/>
    <w:rsid w:val="00F9268A"/>
    <w:rsid w:val="00FA6A6F"/>
    <w:rsid w:val="00FA7CC3"/>
    <w:rsid w:val="00FB40C6"/>
    <w:rsid w:val="00FB605E"/>
    <w:rsid w:val="00FB63F1"/>
    <w:rsid w:val="00FB79EE"/>
    <w:rsid w:val="00FC6F93"/>
    <w:rsid w:val="00FD104E"/>
    <w:rsid w:val="00FE1F3F"/>
    <w:rsid w:val="00FE4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7F22564E"/>
  <w15:chartTrackingRefBased/>
  <w15:docId w15:val="{B54D2E62-D58F-4888-B7E1-532ECCC56E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46C4"/>
  </w:style>
  <w:style w:type="paragraph" w:styleId="Heading1">
    <w:name w:val="heading 1"/>
    <w:basedOn w:val="Normal"/>
    <w:next w:val="Normal"/>
    <w:link w:val="Heading1Char"/>
    <w:uiPriority w:val="9"/>
    <w:qFormat/>
    <w:rsid w:val="004946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946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46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6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946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46C4"/>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4946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46C4"/>
    <w:rPr>
      <w:rFonts w:eastAsiaTheme="minorEastAsia"/>
      <w:lang w:val="en-US"/>
    </w:rPr>
  </w:style>
  <w:style w:type="paragraph" w:styleId="TOCHeading">
    <w:name w:val="TOC Heading"/>
    <w:basedOn w:val="Heading1"/>
    <w:next w:val="Normal"/>
    <w:uiPriority w:val="39"/>
    <w:unhideWhenUsed/>
    <w:qFormat/>
    <w:rsid w:val="004946C4"/>
    <w:pPr>
      <w:outlineLvl w:val="9"/>
    </w:pPr>
    <w:rPr>
      <w:lang w:val="en-US"/>
    </w:rPr>
  </w:style>
  <w:style w:type="paragraph" w:styleId="Header">
    <w:name w:val="header"/>
    <w:basedOn w:val="Normal"/>
    <w:link w:val="HeaderChar"/>
    <w:uiPriority w:val="99"/>
    <w:unhideWhenUsed/>
    <w:rsid w:val="00B43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38AD"/>
  </w:style>
  <w:style w:type="paragraph" w:styleId="Footer">
    <w:name w:val="footer"/>
    <w:basedOn w:val="Normal"/>
    <w:link w:val="FooterChar"/>
    <w:uiPriority w:val="99"/>
    <w:unhideWhenUsed/>
    <w:rsid w:val="00B43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38AD"/>
  </w:style>
  <w:style w:type="character" w:styleId="PlaceholderText">
    <w:name w:val="Placeholder Text"/>
    <w:basedOn w:val="DefaultParagraphFont"/>
    <w:uiPriority w:val="99"/>
    <w:semiHidden/>
    <w:rsid w:val="00B438AD"/>
    <w:rPr>
      <w:color w:val="808080"/>
    </w:rPr>
  </w:style>
  <w:style w:type="character" w:styleId="Hyperlink">
    <w:name w:val="Hyperlink"/>
    <w:basedOn w:val="DefaultParagraphFont"/>
    <w:uiPriority w:val="99"/>
    <w:unhideWhenUsed/>
    <w:rsid w:val="004925C0"/>
    <w:rPr>
      <w:color w:val="0563C1" w:themeColor="hyperlink"/>
      <w:u w:val="single"/>
    </w:rPr>
  </w:style>
  <w:style w:type="character" w:styleId="UnresolvedMention">
    <w:name w:val="Unresolved Mention"/>
    <w:basedOn w:val="DefaultParagraphFont"/>
    <w:uiPriority w:val="99"/>
    <w:semiHidden/>
    <w:unhideWhenUsed/>
    <w:rsid w:val="004925C0"/>
    <w:rPr>
      <w:color w:val="605E5C"/>
      <w:shd w:val="clear" w:color="auto" w:fill="E1DFDD"/>
    </w:rPr>
  </w:style>
  <w:style w:type="paragraph" w:styleId="ListParagraph">
    <w:name w:val="List Paragraph"/>
    <w:basedOn w:val="Normal"/>
    <w:uiPriority w:val="34"/>
    <w:qFormat/>
    <w:rsid w:val="006C25BA"/>
    <w:pPr>
      <w:ind w:left="720"/>
      <w:contextualSpacing/>
    </w:pPr>
  </w:style>
  <w:style w:type="paragraph" w:styleId="Quote">
    <w:name w:val="Quote"/>
    <w:basedOn w:val="Normal"/>
    <w:next w:val="Normal"/>
    <w:link w:val="QuoteChar"/>
    <w:uiPriority w:val="29"/>
    <w:qFormat/>
    <w:rsid w:val="006B62E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B62EA"/>
    <w:rPr>
      <w:i/>
      <w:iCs/>
      <w:color w:val="404040" w:themeColor="text1" w:themeTint="BF"/>
    </w:rPr>
  </w:style>
  <w:style w:type="character" w:styleId="SubtleEmphasis">
    <w:name w:val="Subtle Emphasis"/>
    <w:basedOn w:val="DefaultParagraphFont"/>
    <w:uiPriority w:val="19"/>
    <w:qFormat/>
    <w:rsid w:val="00492AEA"/>
    <w:rPr>
      <w:i/>
      <w:iCs/>
      <w:color w:val="404040" w:themeColor="text1" w:themeTint="BF"/>
    </w:rPr>
  </w:style>
  <w:style w:type="paragraph" w:styleId="BalloonText">
    <w:name w:val="Balloon Text"/>
    <w:basedOn w:val="Normal"/>
    <w:link w:val="BalloonTextChar"/>
    <w:uiPriority w:val="99"/>
    <w:semiHidden/>
    <w:unhideWhenUsed/>
    <w:rsid w:val="004B65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B6514"/>
    <w:rPr>
      <w:rFonts w:ascii="Segoe UI" w:hAnsi="Segoe UI" w:cs="Segoe UI"/>
      <w:sz w:val="18"/>
      <w:szCs w:val="18"/>
    </w:rPr>
  </w:style>
  <w:style w:type="character" w:styleId="FollowedHyperlink">
    <w:name w:val="FollowedHyperlink"/>
    <w:basedOn w:val="DefaultParagraphFont"/>
    <w:uiPriority w:val="99"/>
    <w:semiHidden/>
    <w:unhideWhenUsed/>
    <w:rsid w:val="008257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glossaryDocument" Target="glossary/document.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9DB3A6B61E704ED79F7B9EB0FA1B3C7C"/>
        <w:category>
          <w:name w:val="General"/>
          <w:gallery w:val="placeholder"/>
        </w:category>
        <w:types>
          <w:type w:val="bbPlcHdr"/>
        </w:types>
        <w:behaviors>
          <w:behavior w:val="content"/>
        </w:behaviors>
        <w:guid w:val="{54E5D507-393C-43C5-9043-92936CF38428}"/>
      </w:docPartPr>
      <w:docPartBody>
        <w:p w:rsidR="00C66ACC" w:rsidRDefault="00C66ACC" w:rsidP="00C66ACC">
          <w:pPr>
            <w:pStyle w:val="9DB3A6B61E704ED79F7B9EB0FA1B3C7C"/>
          </w:pPr>
          <w:r>
            <w:rPr>
              <w:rStyle w:val="PlaceholderText"/>
            </w:rPr>
            <w:t>[Author name]</w:t>
          </w:r>
        </w:p>
      </w:docPartBody>
    </w:docPart>
    <w:docPart>
      <w:docPartPr>
        <w:name w:val="06F4DFC21D494E1DB4FDB12C59A77426"/>
        <w:category>
          <w:name w:val="General"/>
          <w:gallery w:val="placeholder"/>
        </w:category>
        <w:types>
          <w:type w:val="bbPlcHdr"/>
        </w:types>
        <w:behaviors>
          <w:behavior w:val="content"/>
        </w:behaviors>
        <w:guid w:val="{E3D6FCE1-731E-46E5-84ED-D1299E0A74FB}"/>
      </w:docPartPr>
      <w:docPartBody>
        <w:p w:rsidR="00C66ACC" w:rsidRDefault="00C66ACC" w:rsidP="00C66ACC">
          <w:pPr>
            <w:pStyle w:val="06F4DFC21D494E1DB4FDB12C59A77426"/>
          </w:pPr>
          <w:r>
            <w:rPr>
              <w:rStyle w:val="PlaceholderText"/>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ACC"/>
    <w:rsid w:val="00C66A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66ACC"/>
    <w:rPr>
      <w:color w:val="808080"/>
    </w:rPr>
  </w:style>
  <w:style w:type="paragraph" w:customStyle="1" w:styleId="9DB3A6B61E704ED79F7B9EB0FA1B3C7C">
    <w:name w:val="9DB3A6B61E704ED79F7B9EB0FA1B3C7C"/>
    <w:rsid w:val="00C66ACC"/>
  </w:style>
  <w:style w:type="paragraph" w:customStyle="1" w:styleId="06F4DFC21D494E1DB4FDB12C59A77426">
    <w:name w:val="06F4DFC21D494E1DB4FDB12C59A77426"/>
    <w:rsid w:val="00C66ACC"/>
  </w:style>
  <w:style w:type="paragraph" w:customStyle="1" w:styleId="2C8825BD6DE94E0C953D7C2EBE8B565D">
    <w:name w:val="2C8825BD6DE94E0C953D7C2EBE8B565D"/>
    <w:rsid w:val="00C66A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1707924</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5.xml><?xml version="1.0" encoding="utf-8"?>
<ct:contentTypeSchema xmlns:ct="http://schemas.microsoft.com/office/2006/metadata/contentType" xmlns:ma="http://schemas.microsoft.com/office/2006/metadata/properties/metaAttributes" ct:_="" ma:_="" ma:contentTypeName="Document" ma:contentTypeID="0x01010071FB4919D08F1246A1DE41F23FEEEF12" ma:contentTypeVersion="7" ma:contentTypeDescription="Create a new document." ma:contentTypeScope="" ma:versionID="0fa2a584a0af89e12431c61fde4e486c">
  <xsd:schema xmlns:xsd="http://www.w3.org/2001/XMLSchema" xmlns:xs="http://www.w3.org/2001/XMLSchema" xmlns:p="http://schemas.microsoft.com/office/2006/metadata/properties" xmlns:ns3="c573d321-ac7c-4055-8f3c-2cb36cdfaae7" xmlns:ns4="d2a8db55-a5a4-49f6-9049-ad854597f7a2" targetNamespace="http://schemas.microsoft.com/office/2006/metadata/properties" ma:root="true" ma:fieldsID="2a4f39552e6f3dbf22e04db4d666d446" ns3:_="" ns4:_="">
    <xsd:import namespace="c573d321-ac7c-4055-8f3c-2cb36cdfaae7"/>
    <xsd:import namespace="d2a8db55-a5a4-49f6-9049-ad854597f7a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573d321-ac7c-4055-8f3c-2cb36cdfaae7"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a8db55-a5a4-49f6-9049-ad854597f7a2"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F2B3700-933A-4038-BDED-5431F7C88A75}">
  <ds:schemaRefs>
    <ds:schemaRef ds:uri="http://schemas.microsoft.com/sharepoint/v3/contenttype/forms"/>
  </ds:schemaRefs>
</ds:datastoreItem>
</file>

<file path=customXml/itemProps3.xml><?xml version="1.0" encoding="utf-8"?>
<ds:datastoreItem xmlns:ds="http://schemas.openxmlformats.org/officeDocument/2006/customXml" ds:itemID="{DC3E64F2-452B-4565-9C4A-9600A7FB726D}">
  <ds:schemaRefs>
    <ds:schemaRef ds:uri="http://purl.org/dc/elements/1.1/"/>
    <ds:schemaRef ds:uri="http://schemas.microsoft.com/office/2006/metadata/properties"/>
    <ds:schemaRef ds:uri="d2a8db55-a5a4-49f6-9049-ad854597f7a2"/>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c573d321-ac7c-4055-8f3c-2cb36cdfaae7"/>
    <ds:schemaRef ds:uri="http://www.w3.org/XML/1998/namespace"/>
    <ds:schemaRef ds:uri="http://purl.org/dc/dcmitype/"/>
  </ds:schemaRefs>
</ds:datastoreItem>
</file>

<file path=customXml/itemProps4.xml><?xml version="1.0" encoding="utf-8"?>
<ds:datastoreItem xmlns:ds="http://schemas.openxmlformats.org/officeDocument/2006/customXml" ds:itemID="{D8344B2E-188A-4318-8B1E-3963C0C18A1E}">
  <ds:schemaRefs>
    <ds:schemaRef ds:uri="http://schemas.openxmlformats.org/officeDocument/2006/bibliography"/>
  </ds:schemaRefs>
</ds:datastoreItem>
</file>

<file path=customXml/itemProps5.xml><?xml version="1.0" encoding="utf-8"?>
<ds:datastoreItem xmlns:ds="http://schemas.openxmlformats.org/officeDocument/2006/customXml" ds:itemID="{A7F285C8-6E9C-4083-B9DA-4738A1CB61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573d321-ac7c-4055-8f3c-2cb36cdfaae7"/>
    <ds:schemaRef ds:uri="d2a8db55-a5a4-49f6-9049-ad854597f7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446</TotalTime>
  <Pages>10</Pages>
  <Words>2901</Words>
  <Characters>16536</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Abraham</dc:creator>
  <cp:keywords/>
  <dc:description/>
  <cp:lastModifiedBy>Sarah Abraham</cp:lastModifiedBy>
  <cp:revision>9</cp:revision>
  <dcterms:created xsi:type="dcterms:W3CDTF">2020-06-03T21:55:00Z</dcterms:created>
  <dcterms:modified xsi:type="dcterms:W3CDTF">2020-06-10T14:29:00Z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0x01010071FB4919D08F1246A1DE41F23FEEEF12</vt:lpwstr>
  </property>
</Properties>
</file>