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60274077"/>
        <w:docPartObj>
          <w:docPartGallery w:val="Cover Pages"/>
          <w:docPartUnique/>
        </w:docPartObj>
      </w:sdtPr>
      <w:sdtContent>
        <w:p w14:paraId="53F24EC4" w14:textId="7AEFB0BD" w:rsidR="0065061D" w:rsidRDefault="0065061D">
          <w:r w:rsidRPr="0065061D">
            <w:rPr>
              <w:rFonts w:ascii="Arial" w:hAnsi="Arial" w:cs="Arial"/>
              <w:noProof/>
            </w:rPr>
            <mc:AlternateContent>
              <mc:Choice Requires="wpg">
                <w:drawing>
                  <wp:anchor distT="0" distB="0" distL="114300" distR="114300" simplePos="0" relativeHeight="251660288" behindDoc="0" locked="0" layoutInCell="1" allowOverlap="1" wp14:anchorId="11C4A560" wp14:editId="4009042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482A69" id="Group 51"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56192" behindDoc="0" locked="0" layoutInCell="1" allowOverlap="1" wp14:anchorId="34F03EEE" wp14:editId="7FAAFB3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F48FF7" w14:textId="59AD73D5" w:rsidR="0065061D" w:rsidRDefault="0065061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4F03EEE" id="_x0000_t202" coordsize="21600,21600" o:spt="202" path="m,l,21600r21600,l21600,xe">
                    <v:stroke joinstyle="miter"/>
                    <v:path gradientshapeok="t" o:connecttype="rect"/>
                  </v:shapetype>
                  <v:shape id="Text Box 52" o:spid="_x0000_s1026" type="#_x0000_t202" style="position:absolute;margin-left:0;margin-top:0;width:8in;height:1in;z-index:25165619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2FF48FF7" w14:textId="59AD73D5" w:rsidR="0065061D" w:rsidRDefault="0065061D">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7216" behindDoc="0" locked="0" layoutInCell="1" allowOverlap="1" wp14:anchorId="5D7537A3" wp14:editId="74E4586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5729CA" w14:textId="1F90679B" w:rsidR="0065061D" w:rsidRDefault="0065061D" w:rsidP="0065061D">
                                <w:pPr>
                                  <w:pStyle w:val="NoSpacing"/>
                                  <w:jc w:val="right"/>
                                  <w:rPr>
                                    <w:color w:val="156082" w:themeColor="accent1"/>
                                    <w:sz w:val="28"/>
                                    <w:szCs w:val="28"/>
                                  </w:rPr>
                                </w:pPr>
                                <w:r>
                                  <w:rPr>
                                    <w:color w:val="156082" w:themeColor="accent1"/>
                                    <w:sz w:val="28"/>
                                    <w:szCs w:val="28"/>
                                  </w:rPr>
                                  <w:t xml:space="preserve">STUDENT NAME: ADRIANA BALICA </w:t>
                                </w:r>
                              </w:p>
                              <w:p w14:paraId="0B81154C" w14:textId="28322A9F" w:rsidR="0065061D" w:rsidRDefault="0065061D" w:rsidP="0065061D">
                                <w:pPr>
                                  <w:pStyle w:val="NoSpacing"/>
                                  <w:jc w:val="right"/>
                                  <w:rPr>
                                    <w:color w:val="156082" w:themeColor="accent1"/>
                                    <w:sz w:val="28"/>
                                    <w:szCs w:val="28"/>
                                  </w:rPr>
                                </w:pPr>
                                <w:r>
                                  <w:rPr>
                                    <w:color w:val="156082" w:themeColor="accent1"/>
                                    <w:sz w:val="28"/>
                                    <w:szCs w:val="28"/>
                                  </w:rPr>
                                  <w:t>STUDENT ID: 2232252</w:t>
                                </w:r>
                              </w:p>
                              <w:p w14:paraId="52CCAF31" w14:textId="7790C623" w:rsidR="0065061D" w:rsidRDefault="0065061D" w:rsidP="0065061D">
                                <w:pPr>
                                  <w:pStyle w:val="NoSpacing"/>
                                  <w:jc w:val="right"/>
                                  <w:rPr>
                                    <w:color w:val="156082" w:themeColor="accent1"/>
                                    <w:sz w:val="28"/>
                                    <w:szCs w:val="28"/>
                                  </w:rPr>
                                </w:pPr>
                                <w:r>
                                  <w:rPr>
                                    <w:color w:val="156082" w:themeColor="accent1"/>
                                    <w:sz w:val="28"/>
                                    <w:szCs w:val="28"/>
                                  </w:rPr>
                                  <w:t xml:space="preserve">LECTURER NAME: HELEN LEE </w:t>
                                </w:r>
                              </w:p>
                              <w:p w14:paraId="222EAD15" w14:textId="4D9D9E18" w:rsidR="0065061D" w:rsidRDefault="0065061D" w:rsidP="0065061D">
                                <w:pPr>
                                  <w:pStyle w:val="NoSpacing"/>
                                  <w:jc w:val="right"/>
                                  <w:rPr>
                                    <w:color w:val="156082" w:themeColor="accent1"/>
                                    <w:sz w:val="28"/>
                                    <w:szCs w:val="28"/>
                                  </w:rPr>
                                </w:pPr>
                                <w:r>
                                  <w:rPr>
                                    <w:color w:val="156082" w:themeColor="accent1"/>
                                    <w:sz w:val="28"/>
                                    <w:szCs w:val="28"/>
                                  </w:rPr>
                                  <w:t>MODULE TITLE AND CODE: PERSONNEL RESOURCING AND DEVELOPMENT BMIH 5005</w:t>
                                </w:r>
                              </w:p>
                              <w:p w14:paraId="750DC19E" w14:textId="77777777" w:rsidR="0065061D" w:rsidRDefault="0065061D" w:rsidP="0065061D">
                                <w:pPr>
                                  <w:pStyle w:val="NoSpacing"/>
                                  <w:jc w:val="right"/>
                                  <w:rPr>
                                    <w:color w:val="156082" w:themeColor="accent1"/>
                                    <w:sz w:val="28"/>
                                    <w:szCs w:val="28"/>
                                  </w:rPr>
                                </w:pPr>
                              </w:p>
                              <w:p w14:paraId="62ED63C7" w14:textId="77777777" w:rsidR="0065061D" w:rsidRDefault="0065061D" w:rsidP="0065061D">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D7537A3" id="Text Box 53" o:spid="_x0000_s1027" type="#_x0000_t202" style="position:absolute;margin-left:0;margin-top:0;width:8in;height:79.5pt;z-index:25165721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C5729CA" w14:textId="1F90679B" w:rsidR="0065061D" w:rsidRDefault="0065061D" w:rsidP="0065061D">
                          <w:pPr>
                            <w:pStyle w:val="NoSpacing"/>
                            <w:jc w:val="right"/>
                            <w:rPr>
                              <w:color w:val="156082" w:themeColor="accent1"/>
                              <w:sz w:val="28"/>
                              <w:szCs w:val="28"/>
                            </w:rPr>
                          </w:pPr>
                          <w:r>
                            <w:rPr>
                              <w:color w:val="156082" w:themeColor="accent1"/>
                              <w:sz w:val="28"/>
                              <w:szCs w:val="28"/>
                            </w:rPr>
                            <w:t xml:space="preserve">STUDENT NAME: ADRIANA BALICA </w:t>
                          </w:r>
                        </w:p>
                        <w:p w14:paraId="0B81154C" w14:textId="28322A9F" w:rsidR="0065061D" w:rsidRDefault="0065061D" w:rsidP="0065061D">
                          <w:pPr>
                            <w:pStyle w:val="NoSpacing"/>
                            <w:jc w:val="right"/>
                            <w:rPr>
                              <w:color w:val="156082" w:themeColor="accent1"/>
                              <w:sz w:val="28"/>
                              <w:szCs w:val="28"/>
                            </w:rPr>
                          </w:pPr>
                          <w:r>
                            <w:rPr>
                              <w:color w:val="156082" w:themeColor="accent1"/>
                              <w:sz w:val="28"/>
                              <w:szCs w:val="28"/>
                            </w:rPr>
                            <w:t>STUDENT ID: 2232252</w:t>
                          </w:r>
                        </w:p>
                        <w:p w14:paraId="52CCAF31" w14:textId="7790C623" w:rsidR="0065061D" w:rsidRDefault="0065061D" w:rsidP="0065061D">
                          <w:pPr>
                            <w:pStyle w:val="NoSpacing"/>
                            <w:jc w:val="right"/>
                            <w:rPr>
                              <w:color w:val="156082" w:themeColor="accent1"/>
                              <w:sz w:val="28"/>
                              <w:szCs w:val="28"/>
                            </w:rPr>
                          </w:pPr>
                          <w:r>
                            <w:rPr>
                              <w:color w:val="156082" w:themeColor="accent1"/>
                              <w:sz w:val="28"/>
                              <w:szCs w:val="28"/>
                            </w:rPr>
                            <w:t xml:space="preserve">LECTURER NAME: HELEN LEE </w:t>
                          </w:r>
                        </w:p>
                        <w:p w14:paraId="222EAD15" w14:textId="4D9D9E18" w:rsidR="0065061D" w:rsidRDefault="0065061D" w:rsidP="0065061D">
                          <w:pPr>
                            <w:pStyle w:val="NoSpacing"/>
                            <w:jc w:val="right"/>
                            <w:rPr>
                              <w:color w:val="156082" w:themeColor="accent1"/>
                              <w:sz w:val="28"/>
                              <w:szCs w:val="28"/>
                            </w:rPr>
                          </w:pPr>
                          <w:r>
                            <w:rPr>
                              <w:color w:val="156082" w:themeColor="accent1"/>
                              <w:sz w:val="28"/>
                              <w:szCs w:val="28"/>
                            </w:rPr>
                            <w:t>MODULE TITLE AND CODE: PERSONNEL RESOURCING AND DEVELOPMENT BMIH 5005</w:t>
                          </w:r>
                        </w:p>
                        <w:p w14:paraId="750DC19E" w14:textId="77777777" w:rsidR="0065061D" w:rsidRDefault="0065061D" w:rsidP="0065061D">
                          <w:pPr>
                            <w:pStyle w:val="NoSpacing"/>
                            <w:jc w:val="right"/>
                            <w:rPr>
                              <w:color w:val="156082" w:themeColor="accent1"/>
                              <w:sz w:val="28"/>
                              <w:szCs w:val="28"/>
                            </w:rPr>
                          </w:pPr>
                        </w:p>
                        <w:p w14:paraId="62ED63C7" w14:textId="77777777" w:rsidR="0065061D" w:rsidRDefault="0065061D" w:rsidP="0065061D">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5168" behindDoc="0" locked="0" layoutInCell="1" allowOverlap="1" wp14:anchorId="771F7E37" wp14:editId="0E3A03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38EE71" w14:textId="11722DD3" w:rsidR="0065061D" w:rsidRDefault="0065061D">
                                <w:pPr>
                                  <w:jc w:val="right"/>
                                  <w:rPr>
                                    <w:color w:val="156082" w:themeColor="accent1"/>
                                    <w:sz w:val="64"/>
                                    <w:szCs w:val="64"/>
                                  </w:rPr>
                                </w:pPr>
                                <w:sdt>
                                  <w:sdtPr>
                                    <w:rPr>
                                      <w:caps/>
                                      <w:color w:val="156082"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5061D">
                                      <w:rPr>
                                        <w:caps/>
                                        <w:color w:val="156082" w:themeColor="accent1"/>
                                        <w:sz w:val="32"/>
                                        <w:szCs w:val="32"/>
                                      </w:rPr>
                                      <w:t>analyse the impacts of socio-economic force</w:t>
                                    </w:r>
                                    <w:r>
                                      <w:rPr>
                                        <w:caps/>
                                        <w:color w:val="156082" w:themeColor="accent1"/>
                                        <w:sz w:val="32"/>
                                        <w:szCs w:val="32"/>
                                      </w:rPr>
                                      <w:t xml:space="preserve"> </w:t>
                                    </w:r>
                                    <w:r w:rsidRPr="0065061D">
                                      <w:rPr>
                                        <w:caps/>
                                        <w:color w:val="156082" w:themeColor="accent1"/>
                                        <w:sz w:val="32"/>
                                        <w:szCs w:val="32"/>
                                      </w:rPr>
                                      <w:t>on employees’ performance management and monitoring</w:t>
                                    </w:r>
                                    <w:r>
                                      <w:rPr>
                                        <w:caps/>
                                        <w:color w:val="156082" w:themeColor="accent1"/>
                                        <w:sz w:val="32"/>
                                        <w:szCs w:val="32"/>
                                      </w:rPr>
                                      <w:t xml:space="preserve"> </w:t>
                                    </w:r>
                                    <w:r w:rsidRPr="0065061D">
                                      <w:rPr>
                                        <w:caps/>
                                        <w:color w:val="156082" w:themeColor="accent1"/>
                                        <w:sz w:val="32"/>
                                        <w:szCs w:val="32"/>
                                      </w:rPr>
                                      <w:t>in different</w:t>
                                    </w:r>
                                    <w:r>
                                      <w:rPr>
                                        <w:caps/>
                                        <w:color w:val="156082" w:themeColor="accent1"/>
                                        <w:sz w:val="32"/>
                                        <w:szCs w:val="32"/>
                                      </w:rPr>
                                      <w:t xml:space="preserve"> </w:t>
                                    </w:r>
                                    <w:r w:rsidRPr="0065061D">
                                      <w:rPr>
                                        <w:caps/>
                                        <w:color w:val="156082" w:themeColor="accent1"/>
                                        <w:sz w:val="32"/>
                                        <w:szCs w:val="32"/>
                                      </w:rPr>
                                      <w:t>work modes:</w:t>
                                    </w:r>
                                    <w:r>
                                      <w:rPr>
                                        <w:caps/>
                                        <w:color w:val="156082" w:themeColor="accent1"/>
                                        <w:sz w:val="32"/>
                                        <w:szCs w:val="32"/>
                                      </w:rPr>
                                      <w:t xml:space="preserve"> </w:t>
                                    </w:r>
                                    <w:r w:rsidRPr="0065061D">
                                      <w:rPr>
                                        <w:caps/>
                                        <w:color w:val="156082" w:themeColor="accent1"/>
                                        <w:sz w:val="32"/>
                                        <w:szCs w:val="32"/>
                                      </w:rPr>
                                      <w:t>HR</w:t>
                                    </w:r>
                                    <w:r>
                                      <w:rPr>
                                        <w:caps/>
                                        <w:color w:val="156082" w:themeColor="accent1"/>
                                        <w:sz w:val="32"/>
                                        <w:szCs w:val="32"/>
                                      </w:rPr>
                                      <w:t xml:space="preserve">’s perspective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02026FD" w14:textId="226EDD8C" w:rsidR="0065061D" w:rsidRDefault="0065061D">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71F7E37" id="Text Box 54" o:spid="_x0000_s1028" type="#_x0000_t202" style="position:absolute;margin-left:0;margin-top:0;width:8in;height:286.5pt;z-index:2516551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138EE71" w14:textId="11722DD3" w:rsidR="0065061D" w:rsidRDefault="0065061D">
                          <w:pPr>
                            <w:jc w:val="right"/>
                            <w:rPr>
                              <w:color w:val="156082" w:themeColor="accent1"/>
                              <w:sz w:val="64"/>
                              <w:szCs w:val="64"/>
                            </w:rPr>
                          </w:pPr>
                          <w:sdt>
                            <w:sdtPr>
                              <w:rPr>
                                <w:caps/>
                                <w:color w:val="156082"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5061D">
                                <w:rPr>
                                  <w:caps/>
                                  <w:color w:val="156082" w:themeColor="accent1"/>
                                  <w:sz w:val="32"/>
                                  <w:szCs w:val="32"/>
                                </w:rPr>
                                <w:t>analyse the impacts of socio-economic force</w:t>
                              </w:r>
                              <w:r>
                                <w:rPr>
                                  <w:caps/>
                                  <w:color w:val="156082" w:themeColor="accent1"/>
                                  <w:sz w:val="32"/>
                                  <w:szCs w:val="32"/>
                                </w:rPr>
                                <w:t xml:space="preserve"> </w:t>
                              </w:r>
                              <w:r w:rsidRPr="0065061D">
                                <w:rPr>
                                  <w:caps/>
                                  <w:color w:val="156082" w:themeColor="accent1"/>
                                  <w:sz w:val="32"/>
                                  <w:szCs w:val="32"/>
                                </w:rPr>
                                <w:t>on employees’ performance management and monitoring</w:t>
                              </w:r>
                              <w:r>
                                <w:rPr>
                                  <w:caps/>
                                  <w:color w:val="156082" w:themeColor="accent1"/>
                                  <w:sz w:val="32"/>
                                  <w:szCs w:val="32"/>
                                </w:rPr>
                                <w:t xml:space="preserve"> </w:t>
                              </w:r>
                              <w:r w:rsidRPr="0065061D">
                                <w:rPr>
                                  <w:caps/>
                                  <w:color w:val="156082" w:themeColor="accent1"/>
                                  <w:sz w:val="32"/>
                                  <w:szCs w:val="32"/>
                                </w:rPr>
                                <w:t>in different</w:t>
                              </w:r>
                              <w:r>
                                <w:rPr>
                                  <w:caps/>
                                  <w:color w:val="156082" w:themeColor="accent1"/>
                                  <w:sz w:val="32"/>
                                  <w:szCs w:val="32"/>
                                </w:rPr>
                                <w:t xml:space="preserve"> </w:t>
                              </w:r>
                              <w:r w:rsidRPr="0065061D">
                                <w:rPr>
                                  <w:caps/>
                                  <w:color w:val="156082" w:themeColor="accent1"/>
                                  <w:sz w:val="32"/>
                                  <w:szCs w:val="32"/>
                                </w:rPr>
                                <w:t>work modes:</w:t>
                              </w:r>
                              <w:r>
                                <w:rPr>
                                  <w:caps/>
                                  <w:color w:val="156082" w:themeColor="accent1"/>
                                  <w:sz w:val="32"/>
                                  <w:szCs w:val="32"/>
                                </w:rPr>
                                <w:t xml:space="preserve"> </w:t>
                              </w:r>
                              <w:r w:rsidRPr="0065061D">
                                <w:rPr>
                                  <w:caps/>
                                  <w:color w:val="156082" w:themeColor="accent1"/>
                                  <w:sz w:val="32"/>
                                  <w:szCs w:val="32"/>
                                </w:rPr>
                                <w:t>HR</w:t>
                              </w:r>
                              <w:r>
                                <w:rPr>
                                  <w:caps/>
                                  <w:color w:val="156082" w:themeColor="accent1"/>
                                  <w:sz w:val="32"/>
                                  <w:szCs w:val="32"/>
                                </w:rPr>
                                <w:t xml:space="preserve">’s perspective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02026FD" w14:textId="226EDD8C" w:rsidR="0065061D" w:rsidRDefault="0065061D">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noProof/>
            </w:rPr>
            <w:t>aana</w:t>
          </w:r>
          <w:r>
            <w:t>an</w:t>
          </w:r>
        </w:p>
        <w:p w14:paraId="4A02F4DC" w14:textId="629CD25F" w:rsidR="0065061D" w:rsidRDefault="0065061D">
          <w:r>
            <w:br w:type="page"/>
          </w:r>
        </w:p>
      </w:sdtContent>
    </w:sdt>
    <w:p w14:paraId="0F6525EC" w14:textId="2E75283A" w:rsidR="0065061D" w:rsidRDefault="00D07D17">
      <w:pPr>
        <w:rPr>
          <w:rFonts w:ascii="Arial" w:hAnsi="Arial" w:cs="Arial"/>
          <w:sz w:val="28"/>
          <w:szCs w:val="28"/>
          <w:u w:val="single"/>
        </w:rPr>
      </w:pPr>
      <w:r w:rsidRPr="00D07D17">
        <w:rPr>
          <w:rFonts w:ascii="Arial" w:hAnsi="Arial" w:cs="Arial"/>
          <w:sz w:val="28"/>
          <w:szCs w:val="28"/>
          <w:u w:val="single"/>
        </w:rPr>
        <w:lastRenderedPageBreak/>
        <w:t xml:space="preserve">CONTENT PAGE </w:t>
      </w:r>
    </w:p>
    <w:p w14:paraId="349E212E" w14:textId="14A99A45" w:rsidR="00D07D17" w:rsidRDefault="00E8744C">
      <w:pPr>
        <w:rPr>
          <w:rFonts w:ascii="Arial" w:hAnsi="Arial" w:cs="Arial"/>
        </w:rPr>
      </w:pPr>
      <w:r>
        <w:rPr>
          <w:rFonts w:ascii="Arial" w:hAnsi="Arial" w:cs="Arial"/>
        </w:rPr>
        <w:t>Introduction………………………………………………………………….</w:t>
      </w:r>
      <w:r w:rsidR="00CE5484">
        <w:rPr>
          <w:rFonts w:ascii="Arial" w:hAnsi="Arial" w:cs="Arial"/>
        </w:rPr>
        <w:t>2</w:t>
      </w:r>
    </w:p>
    <w:p w14:paraId="34EC25C1" w14:textId="279AD934" w:rsidR="00CE5484" w:rsidRDefault="00CE5484">
      <w:pPr>
        <w:rPr>
          <w:rFonts w:ascii="Arial" w:hAnsi="Arial" w:cs="Arial"/>
        </w:rPr>
      </w:pPr>
      <w:r>
        <w:rPr>
          <w:rFonts w:ascii="Arial" w:hAnsi="Arial" w:cs="Arial"/>
        </w:rPr>
        <w:t>Discussion (main body) ……………………………………………………3</w:t>
      </w:r>
    </w:p>
    <w:p w14:paraId="4EFE7AD4" w14:textId="502304C3" w:rsidR="00CE5484" w:rsidRDefault="00587685">
      <w:pPr>
        <w:rPr>
          <w:rFonts w:ascii="Arial" w:hAnsi="Arial" w:cs="Arial"/>
        </w:rPr>
      </w:pPr>
      <w:r>
        <w:rPr>
          <w:rFonts w:ascii="Arial" w:hAnsi="Arial" w:cs="Arial"/>
        </w:rPr>
        <w:t>Conclusions …………………………………………………………………</w:t>
      </w:r>
      <w:r w:rsidR="002448A8">
        <w:rPr>
          <w:rFonts w:ascii="Arial" w:hAnsi="Arial" w:cs="Arial"/>
        </w:rPr>
        <w:t>8</w:t>
      </w:r>
    </w:p>
    <w:p w14:paraId="745342BF" w14:textId="1527C0E4" w:rsidR="00587685" w:rsidRDefault="00587685">
      <w:pPr>
        <w:rPr>
          <w:rFonts w:ascii="Arial" w:hAnsi="Arial" w:cs="Arial"/>
        </w:rPr>
      </w:pPr>
      <w:r>
        <w:rPr>
          <w:rFonts w:ascii="Arial" w:hAnsi="Arial" w:cs="Arial"/>
        </w:rPr>
        <w:t>References ………………………………………………………………….</w:t>
      </w:r>
      <w:r w:rsidR="00E420C9">
        <w:rPr>
          <w:rFonts w:ascii="Arial" w:hAnsi="Arial" w:cs="Arial"/>
        </w:rPr>
        <w:t>10</w:t>
      </w:r>
    </w:p>
    <w:p w14:paraId="476DA16E" w14:textId="77777777" w:rsidR="00CE5484" w:rsidRDefault="00CE5484">
      <w:pPr>
        <w:rPr>
          <w:rFonts w:ascii="Arial" w:hAnsi="Arial" w:cs="Arial"/>
        </w:rPr>
      </w:pPr>
    </w:p>
    <w:p w14:paraId="16E15A71" w14:textId="77777777" w:rsidR="00A109E5" w:rsidRDefault="00A109E5">
      <w:pPr>
        <w:rPr>
          <w:rFonts w:ascii="Arial" w:hAnsi="Arial" w:cs="Arial"/>
        </w:rPr>
      </w:pPr>
    </w:p>
    <w:p w14:paraId="587D8344" w14:textId="77777777" w:rsidR="00A109E5" w:rsidRDefault="00A109E5">
      <w:pPr>
        <w:rPr>
          <w:rFonts w:ascii="Arial" w:hAnsi="Arial" w:cs="Arial"/>
        </w:rPr>
      </w:pPr>
    </w:p>
    <w:p w14:paraId="3E30EF53" w14:textId="77777777" w:rsidR="00A109E5" w:rsidRDefault="00A109E5">
      <w:pPr>
        <w:rPr>
          <w:rFonts w:ascii="Arial" w:hAnsi="Arial" w:cs="Arial"/>
        </w:rPr>
      </w:pPr>
    </w:p>
    <w:p w14:paraId="7A958840" w14:textId="77777777" w:rsidR="00A109E5" w:rsidRDefault="00A109E5">
      <w:pPr>
        <w:rPr>
          <w:rFonts w:ascii="Arial" w:hAnsi="Arial" w:cs="Arial"/>
        </w:rPr>
      </w:pPr>
    </w:p>
    <w:p w14:paraId="6B13C54C" w14:textId="77777777" w:rsidR="00A109E5" w:rsidRDefault="00A109E5">
      <w:pPr>
        <w:rPr>
          <w:rFonts w:ascii="Arial" w:hAnsi="Arial" w:cs="Arial"/>
        </w:rPr>
      </w:pPr>
    </w:p>
    <w:p w14:paraId="3529DE7C" w14:textId="77777777" w:rsidR="00A109E5" w:rsidRDefault="00A109E5">
      <w:pPr>
        <w:rPr>
          <w:rFonts w:ascii="Arial" w:hAnsi="Arial" w:cs="Arial"/>
        </w:rPr>
      </w:pPr>
    </w:p>
    <w:p w14:paraId="65F5B9B1" w14:textId="77777777" w:rsidR="00A109E5" w:rsidRDefault="00A109E5">
      <w:pPr>
        <w:rPr>
          <w:rFonts w:ascii="Arial" w:hAnsi="Arial" w:cs="Arial"/>
        </w:rPr>
      </w:pPr>
    </w:p>
    <w:p w14:paraId="50488A8F" w14:textId="77777777" w:rsidR="00A109E5" w:rsidRDefault="00A109E5">
      <w:pPr>
        <w:rPr>
          <w:rFonts w:ascii="Arial" w:hAnsi="Arial" w:cs="Arial"/>
        </w:rPr>
      </w:pPr>
    </w:p>
    <w:p w14:paraId="1A2D39FD" w14:textId="77777777" w:rsidR="00A109E5" w:rsidRDefault="00A109E5">
      <w:pPr>
        <w:rPr>
          <w:rFonts w:ascii="Arial" w:hAnsi="Arial" w:cs="Arial"/>
        </w:rPr>
      </w:pPr>
    </w:p>
    <w:p w14:paraId="78F01FC9" w14:textId="77777777" w:rsidR="00A109E5" w:rsidRDefault="00A109E5">
      <w:pPr>
        <w:rPr>
          <w:rFonts w:ascii="Arial" w:hAnsi="Arial" w:cs="Arial"/>
        </w:rPr>
      </w:pPr>
    </w:p>
    <w:p w14:paraId="3DB66B97" w14:textId="77777777" w:rsidR="00A109E5" w:rsidRDefault="00A109E5">
      <w:pPr>
        <w:rPr>
          <w:rFonts w:ascii="Arial" w:hAnsi="Arial" w:cs="Arial"/>
        </w:rPr>
      </w:pPr>
    </w:p>
    <w:p w14:paraId="323769A3" w14:textId="77777777" w:rsidR="00A109E5" w:rsidRDefault="00A109E5">
      <w:pPr>
        <w:rPr>
          <w:rFonts w:ascii="Arial" w:hAnsi="Arial" w:cs="Arial"/>
        </w:rPr>
      </w:pPr>
    </w:p>
    <w:p w14:paraId="2CC58B49" w14:textId="77777777" w:rsidR="00A109E5" w:rsidRDefault="00A109E5">
      <w:pPr>
        <w:rPr>
          <w:rFonts w:ascii="Arial" w:hAnsi="Arial" w:cs="Arial"/>
        </w:rPr>
      </w:pPr>
    </w:p>
    <w:p w14:paraId="2D0150C7" w14:textId="77777777" w:rsidR="00A109E5" w:rsidRDefault="00A109E5">
      <w:pPr>
        <w:rPr>
          <w:rFonts w:ascii="Arial" w:hAnsi="Arial" w:cs="Arial"/>
        </w:rPr>
      </w:pPr>
    </w:p>
    <w:p w14:paraId="4C4F203D" w14:textId="77777777" w:rsidR="00A109E5" w:rsidRDefault="00A109E5">
      <w:pPr>
        <w:rPr>
          <w:rFonts w:ascii="Arial" w:hAnsi="Arial" w:cs="Arial"/>
        </w:rPr>
      </w:pPr>
    </w:p>
    <w:p w14:paraId="6D38B83E" w14:textId="77777777" w:rsidR="00A109E5" w:rsidRDefault="00A109E5">
      <w:pPr>
        <w:rPr>
          <w:rFonts w:ascii="Arial" w:hAnsi="Arial" w:cs="Arial"/>
        </w:rPr>
      </w:pPr>
    </w:p>
    <w:p w14:paraId="29F472E0" w14:textId="77777777" w:rsidR="00A109E5" w:rsidRDefault="00A109E5">
      <w:pPr>
        <w:rPr>
          <w:rFonts w:ascii="Arial" w:hAnsi="Arial" w:cs="Arial"/>
        </w:rPr>
      </w:pPr>
    </w:p>
    <w:p w14:paraId="520BBD45" w14:textId="77777777" w:rsidR="00A109E5" w:rsidRDefault="00A109E5">
      <w:pPr>
        <w:rPr>
          <w:rFonts w:ascii="Arial" w:hAnsi="Arial" w:cs="Arial"/>
        </w:rPr>
      </w:pPr>
    </w:p>
    <w:p w14:paraId="7CC447B7" w14:textId="77777777" w:rsidR="00A109E5" w:rsidRDefault="00A109E5">
      <w:pPr>
        <w:rPr>
          <w:rFonts w:ascii="Arial" w:hAnsi="Arial" w:cs="Arial"/>
        </w:rPr>
      </w:pPr>
    </w:p>
    <w:p w14:paraId="5222925A" w14:textId="77777777" w:rsidR="00A109E5" w:rsidRDefault="00A109E5">
      <w:pPr>
        <w:rPr>
          <w:rFonts w:ascii="Arial" w:hAnsi="Arial" w:cs="Arial"/>
        </w:rPr>
      </w:pPr>
    </w:p>
    <w:p w14:paraId="4BAD6D3A" w14:textId="77777777" w:rsidR="00A109E5" w:rsidRDefault="00A109E5">
      <w:pPr>
        <w:rPr>
          <w:rFonts w:ascii="Arial" w:hAnsi="Arial" w:cs="Arial"/>
        </w:rPr>
      </w:pPr>
    </w:p>
    <w:p w14:paraId="6E923740" w14:textId="77777777" w:rsidR="00A109E5" w:rsidRDefault="00A109E5">
      <w:pPr>
        <w:rPr>
          <w:rFonts w:ascii="Arial" w:hAnsi="Arial" w:cs="Arial"/>
        </w:rPr>
      </w:pPr>
    </w:p>
    <w:p w14:paraId="174AF34E" w14:textId="77777777" w:rsidR="00A109E5" w:rsidRDefault="00A109E5">
      <w:pPr>
        <w:rPr>
          <w:rFonts w:ascii="Arial" w:hAnsi="Arial" w:cs="Arial"/>
        </w:rPr>
      </w:pPr>
    </w:p>
    <w:p w14:paraId="7E6CBA0F" w14:textId="301D9ED2" w:rsidR="00A109E5" w:rsidRDefault="00A109E5">
      <w:pPr>
        <w:rPr>
          <w:rFonts w:ascii="Arial" w:hAnsi="Arial" w:cs="Arial"/>
          <w:sz w:val="28"/>
          <w:szCs w:val="28"/>
          <w:u w:val="single"/>
        </w:rPr>
      </w:pPr>
      <w:r w:rsidRPr="00A109E5">
        <w:rPr>
          <w:rFonts w:ascii="Arial" w:hAnsi="Arial" w:cs="Arial"/>
          <w:sz w:val="28"/>
          <w:szCs w:val="28"/>
          <w:u w:val="single"/>
        </w:rPr>
        <w:lastRenderedPageBreak/>
        <w:t xml:space="preserve">Introduction </w:t>
      </w:r>
    </w:p>
    <w:p w14:paraId="60DEB291" w14:textId="0CE7BAFA" w:rsidR="00A109E5" w:rsidRDefault="00E7364D" w:rsidP="00FC578B">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The Marriott hotel chain, a global hospitality juggernaut, traces </w:t>
      </w:r>
      <w:r w:rsidR="005D002F">
        <w:rPr>
          <w:rFonts w:ascii="Arial" w:hAnsi="Arial" w:cs="Arial"/>
          <w:color w:val="222222"/>
          <w:shd w:val="clear" w:color="auto" w:fill="FFFFFF"/>
        </w:rPr>
        <w:t>its</w:t>
      </w:r>
      <w:r>
        <w:rPr>
          <w:rFonts w:ascii="Arial" w:hAnsi="Arial" w:cs="Arial"/>
          <w:color w:val="222222"/>
          <w:shd w:val="clear" w:color="auto" w:fill="FFFFFF"/>
        </w:rPr>
        <w:t xml:space="preserve"> roots back to 1927 when J. Willard Marriott and his wife, Alice, opened a nine-stool root beer stand in Washington, D.C. This modest beginning laid the foundation for what would become one of the most renowned and expansive hotel empires in the world. The company's growth gained momentum in 1957 when Marriott opened its first hotel, the Twin Bridges Marriott Motor Hotel, in Arlington, Virginia. This marked the beginning of their foray into the hospitality industry. Over the ensuing decades, the Marriott brand flourished through strategic acquisitions and innovative business ventures. Notably, the 1987 acquisition of the Residence Inn chain positioned Marriott as a pioneer in the extended-stay hotel market. This move reflected the company's adaptability and foresight in responding to evolving </w:t>
      </w:r>
      <w:r w:rsidR="005D002F">
        <w:rPr>
          <w:rFonts w:ascii="Arial" w:hAnsi="Arial" w:cs="Arial"/>
          <w:color w:val="222222"/>
          <w:shd w:val="clear" w:color="auto" w:fill="FFFFFF"/>
        </w:rPr>
        <w:t>traveller</w:t>
      </w:r>
      <w:r>
        <w:rPr>
          <w:rFonts w:ascii="Arial" w:hAnsi="Arial" w:cs="Arial"/>
          <w:color w:val="222222"/>
          <w:shd w:val="clear" w:color="auto" w:fill="FFFFFF"/>
        </w:rPr>
        <w:t xml:space="preserve"> needs. Marriott's commitment to customer satisfaction was further underscored in 1995 with the launch of the Marriott Rewards program, a loyalty initiative that set industry standards and enhanced the guest experience. The late 20th century witnessed Marriott's global expansion, with the acquisition of international brands such as Ritz-Carlton and Renaissance Hotels. These additions broadened Marriott's portfolio, appealing to a diverse range of </w:t>
      </w:r>
      <w:r w:rsidR="00CF010F">
        <w:rPr>
          <w:rFonts w:ascii="Arial" w:hAnsi="Arial" w:cs="Arial"/>
          <w:color w:val="222222"/>
          <w:shd w:val="clear" w:color="auto" w:fill="FFFFFF"/>
        </w:rPr>
        <w:t>travellers</w:t>
      </w:r>
      <w:r>
        <w:rPr>
          <w:rFonts w:ascii="Arial" w:hAnsi="Arial" w:cs="Arial"/>
          <w:color w:val="222222"/>
          <w:shd w:val="clear" w:color="auto" w:fill="FFFFFF"/>
        </w:rPr>
        <w:t>. The company's dedication to quality and innovation was evident in the introduction of the Marriott Executive Apartments and the Courtyard by Marriott brands. As the 21st century unfolded, Marriott continued to embrace technological advancements and sustainability practices. The implementation of digital check-ins, mobile key technology, and an emphasis on eco-friendly initiatives showcased the brand's commitment to modernity and environmental responsibility. One of the most transformative moments for Marriott occurred in 2016 when it acquired Starwood Hotels &amp; Resorts, creating the world's largest hotel company. This merger brought together iconic brands like Sheraton, Westin, and W Hotels under the Marriott umbrella. The consolidation not only expanded the company's global footprint but also solidified its position as an industry leader. Despite occasional challenges, such as data breaches in 2018, Marriott remained resilient and focused on maintaining the trust of its guests. The company's ability to navigate the complexities of the hospitality sector, coupled with its unwavering commitment to service excellence, has secured its status as a hospitality giant that continues to shape the landscape of global travel and accommodations</w:t>
      </w:r>
      <w:r w:rsidRPr="00E71AAB">
        <w:rPr>
          <w:rFonts w:ascii="Arial" w:hAnsi="Arial" w:cs="Arial"/>
          <w:color w:val="222222"/>
          <w:shd w:val="clear" w:color="auto" w:fill="FFFFFF"/>
        </w:rPr>
        <w:t>.</w:t>
      </w:r>
      <w:r w:rsidR="00E71AAB" w:rsidRPr="00E71AAB">
        <w:rPr>
          <w:rFonts w:ascii="Arial" w:hAnsi="Arial" w:cs="Arial"/>
        </w:rPr>
        <w:t xml:space="preserve"> </w:t>
      </w:r>
      <w:r w:rsidR="00E71AAB" w:rsidRPr="00E71AAB">
        <w:rPr>
          <w:rFonts w:ascii="Arial" w:hAnsi="Arial" w:cs="Arial"/>
        </w:rPr>
        <w:t>(O’Brien, 1977)</w:t>
      </w:r>
      <w:r w:rsidR="00E71AAB">
        <w:rPr>
          <w:rFonts w:ascii="Arial" w:hAnsi="Arial" w:cs="Arial"/>
        </w:rPr>
        <w:t>.</w:t>
      </w:r>
    </w:p>
    <w:p w14:paraId="276DB85C" w14:textId="6030AB8E" w:rsidR="00FC578B" w:rsidRDefault="00883AF4" w:rsidP="00FC578B">
      <w:pPr>
        <w:spacing w:line="360" w:lineRule="auto"/>
        <w:jc w:val="both"/>
        <w:rPr>
          <w:rFonts w:ascii="Arial" w:hAnsi="Arial" w:cs="Arial"/>
          <w:sz w:val="28"/>
          <w:szCs w:val="28"/>
          <w:u w:val="single"/>
        </w:rPr>
      </w:pPr>
      <w:r w:rsidRPr="00883AF4">
        <w:rPr>
          <w:rFonts w:ascii="Arial" w:hAnsi="Arial" w:cs="Arial"/>
          <w:sz w:val="28"/>
          <w:szCs w:val="28"/>
          <w:u w:val="single"/>
        </w:rPr>
        <w:lastRenderedPageBreak/>
        <w:t xml:space="preserve">Main body </w:t>
      </w:r>
    </w:p>
    <w:p w14:paraId="3D2CBCA5" w14:textId="40F212E9" w:rsidR="002D1D99" w:rsidRDefault="002D1D99" w:rsidP="00B460D1">
      <w:pPr>
        <w:shd w:val="clear" w:color="auto" w:fill="FFFFFF"/>
        <w:spacing w:after="0" w:line="360" w:lineRule="auto"/>
        <w:jc w:val="both"/>
        <w:rPr>
          <w:rFonts w:ascii="Arial" w:eastAsia="Times New Roman" w:hAnsi="Arial" w:cs="Arial"/>
          <w:color w:val="222222"/>
          <w:kern w:val="0"/>
          <w:lang w:eastAsia="en-GB"/>
          <w14:ligatures w14:val="none"/>
        </w:rPr>
      </w:pPr>
      <w:r w:rsidRPr="002D1D99">
        <w:rPr>
          <w:rFonts w:ascii="Arial" w:eastAsia="Times New Roman" w:hAnsi="Arial" w:cs="Arial"/>
          <w:color w:val="222222"/>
          <w:kern w:val="0"/>
          <w:lang w:eastAsia="en-GB"/>
          <w14:ligatures w14:val="none"/>
        </w:rPr>
        <w:t xml:space="preserve">The General Manager of our esteemed organization has entrusted me with a significant task – to delve into a comprehensive research proposal </w:t>
      </w:r>
      <w:r w:rsidRPr="00B460D1">
        <w:rPr>
          <w:rFonts w:ascii="Arial" w:eastAsia="Times New Roman" w:hAnsi="Arial" w:cs="Arial"/>
          <w:color w:val="222222"/>
          <w:kern w:val="0"/>
          <w:lang w:eastAsia="en-GB"/>
          <w14:ligatures w14:val="none"/>
        </w:rPr>
        <w:t>centred</w:t>
      </w:r>
      <w:r w:rsidRPr="002D1D99">
        <w:rPr>
          <w:rFonts w:ascii="Arial" w:eastAsia="Times New Roman" w:hAnsi="Arial" w:cs="Arial"/>
          <w:color w:val="222222"/>
          <w:kern w:val="0"/>
          <w:lang w:eastAsia="en-GB"/>
          <w14:ligatures w14:val="none"/>
        </w:rPr>
        <w:t xml:space="preserve"> around The Marriott hotel brand. This initiative aims to unravel the intricate dynamics of the socio-economic factors impacting The Marriott, employing a PESTLE analysis framework. By scrutini</w:t>
      </w:r>
      <w:r w:rsidR="00E1133C" w:rsidRPr="00B460D1">
        <w:rPr>
          <w:rFonts w:ascii="Arial" w:eastAsia="Times New Roman" w:hAnsi="Arial" w:cs="Arial"/>
          <w:color w:val="222222"/>
          <w:kern w:val="0"/>
          <w:lang w:eastAsia="en-GB"/>
          <w14:ligatures w14:val="none"/>
        </w:rPr>
        <w:t>s</w:t>
      </w:r>
      <w:r w:rsidRPr="002D1D99">
        <w:rPr>
          <w:rFonts w:ascii="Arial" w:eastAsia="Times New Roman" w:hAnsi="Arial" w:cs="Arial"/>
          <w:color w:val="222222"/>
          <w:kern w:val="0"/>
          <w:lang w:eastAsia="en-GB"/>
          <w14:ligatures w14:val="none"/>
        </w:rPr>
        <w:t xml:space="preserve">ing economic trends, societal shifts, and pertinent government policies, we aspire to gain invaluable insights into the challenges and opportunities that define the landscape of this renowned hotel chain. This research </w:t>
      </w:r>
      <w:r w:rsidRPr="00B460D1">
        <w:rPr>
          <w:rFonts w:ascii="Arial" w:eastAsia="Times New Roman" w:hAnsi="Arial" w:cs="Arial"/>
          <w:color w:val="222222"/>
          <w:kern w:val="0"/>
          <w:lang w:eastAsia="en-GB"/>
          <w14:ligatures w14:val="none"/>
        </w:rPr>
        <w:t>endeavour</w:t>
      </w:r>
      <w:r w:rsidRPr="002D1D99">
        <w:rPr>
          <w:rFonts w:ascii="Arial" w:eastAsia="Times New Roman" w:hAnsi="Arial" w:cs="Arial"/>
          <w:color w:val="222222"/>
          <w:kern w:val="0"/>
          <w:lang w:eastAsia="en-GB"/>
          <w14:ligatures w14:val="none"/>
        </w:rPr>
        <w:t xml:space="preserve"> will not only contribute to our organizational knowledge but also pave the way for strategic decisions in the ever-evolving hospitality industry.</w:t>
      </w:r>
      <w:r w:rsidR="00911BEF" w:rsidRPr="00911BEF">
        <w:rPr>
          <w:rFonts w:ascii="Arial" w:hAnsi="Arial" w:cs="Arial"/>
        </w:rPr>
        <w:t xml:space="preserve"> </w:t>
      </w:r>
      <w:r w:rsidR="00911BEF" w:rsidRPr="00911BEF">
        <w:rPr>
          <w:rFonts w:ascii="Arial" w:hAnsi="Arial" w:cs="Arial"/>
        </w:rPr>
        <w:t>(</w:t>
      </w:r>
      <w:proofErr w:type="spellStart"/>
      <w:r w:rsidR="00911BEF" w:rsidRPr="00911BEF">
        <w:rPr>
          <w:rFonts w:ascii="Arial" w:hAnsi="Arial" w:cs="Arial"/>
        </w:rPr>
        <w:t>Shykina</w:t>
      </w:r>
      <w:proofErr w:type="spellEnd"/>
      <w:r w:rsidR="00911BEF" w:rsidRPr="00911BEF">
        <w:rPr>
          <w:rFonts w:ascii="Arial" w:hAnsi="Arial" w:cs="Arial"/>
        </w:rPr>
        <w:t xml:space="preserve"> &amp; </w:t>
      </w:r>
      <w:proofErr w:type="spellStart"/>
      <w:r w:rsidR="00911BEF" w:rsidRPr="00911BEF">
        <w:rPr>
          <w:rFonts w:ascii="Arial" w:hAnsi="Arial" w:cs="Arial"/>
        </w:rPr>
        <w:t>Shykina</w:t>
      </w:r>
      <w:proofErr w:type="spellEnd"/>
      <w:r w:rsidR="00911BEF" w:rsidRPr="00911BEF">
        <w:rPr>
          <w:rFonts w:ascii="Arial" w:hAnsi="Arial" w:cs="Arial"/>
        </w:rPr>
        <w:t>, 2019</w:t>
      </w:r>
      <w:r w:rsidR="00911BEF">
        <w:t>)</w:t>
      </w:r>
      <w:r w:rsidR="00911BEF">
        <w:t>.</w:t>
      </w:r>
    </w:p>
    <w:p w14:paraId="62472166" w14:textId="77777777" w:rsidR="00725F3B" w:rsidRPr="00B460D1" w:rsidRDefault="00725F3B" w:rsidP="00B460D1">
      <w:pPr>
        <w:shd w:val="clear" w:color="auto" w:fill="FFFFFF"/>
        <w:spacing w:after="0" w:line="360" w:lineRule="auto"/>
        <w:jc w:val="both"/>
        <w:rPr>
          <w:rFonts w:ascii="Arial" w:eastAsia="Times New Roman" w:hAnsi="Arial" w:cs="Arial"/>
          <w:color w:val="222222"/>
          <w:kern w:val="0"/>
          <w:lang w:eastAsia="en-GB"/>
          <w14:ligatures w14:val="none"/>
        </w:rPr>
      </w:pPr>
    </w:p>
    <w:p w14:paraId="2CFCAEEA" w14:textId="77777777" w:rsidR="00725F3B" w:rsidRDefault="00E00039" w:rsidP="00B460D1">
      <w:pPr>
        <w:shd w:val="clear" w:color="auto" w:fill="FFFFFF"/>
        <w:spacing w:after="0" w:line="360" w:lineRule="auto"/>
        <w:jc w:val="both"/>
        <w:rPr>
          <w:rFonts w:ascii="Arial" w:hAnsi="Arial" w:cs="Arial"/>
          <w:color w:val="222222"/>
          <w:shd w:val="clear" w:color="auto" w:fill="FFFFFF"/>
        </w:rPr>
      </w:pPr>
      <w:r w:rsidRPr="00B460D1">
        <w:rPr>
          <w:rFonts w:ascii="Arial" w:hAnsi="Arial" w:cs="Arial"/>
          <w:color w:val="222222"/>
          <w:shd w:val="clear" w:color="auto" w:fill="FFFFFF"/>
        </w:rPr>
        <w:t xml:space="preserve">In the context of a PESTLE analysis for The Marriott hotel brand, socio-economic factors would encompass various aspects: </w:t>
      </w:r>
    </w:p>
    <w:p w14:paraId="7793F98E" w14:textId="67415091" w:rsidR="00005E7E" w:rsidRPr="00B72B7A" w:rsidRDefault="00E00039" w:rsidP="00B460D1">
      <w:pPr>
        <w:shd w:val="clear" w:color="auto" w:fill="FFFFFF"/>
        <w:spacing w:after="0" w:line="360" w:lineRule="auto"/>
        <w:jc w:val="both"/>
        <w:rPr>
          <w:rFonts w:ascii="Arial" w:hAnsi="Arial" w:cs="Arial"/>
          <w:color w:val="222222"/>
          <w:shd w:val="clear" w:color="auto" w:fill="FFFFFF"/>
        </w:rPr>
      </w:pPr>
      <w:r w:rsidRPr="00725F3B">
        <w:rPr>
          <w:rFonts w:ascii="Arial" w:hAnsi="Arial" w:cs="Arial"/>
          <w:i/>
          <w:iCs/>
          <w:color w:val="222222"/>
          <w:shd w:val="clear" w:color="auto" w:fill="FFFFFF"/>
        </w:rPr>
        <w:t xml:space="preserve">Consumer </w:t>
      </w:r>
      <w:r w:rsidRPr="00725F3B">
        <w:rPr>
          <w:rFonts w:ascii="Arial" w:hAnsi="Arial" w:cs="Arial"/>
          <w:i/>
          <w:iCs/>
          <w:color w:val="222222"/>
          <w:shd w:val="clear" w:color="auto" w:fill="FFFFFF"/>
        </w:rPr>
        <w:t>Behaviour</w:t>
      </w:r>
      <w:r w:rsidRPr="00B460D1">
        <w:rPr>
          <w:rFonts w:ascii="Arial" w:hAnsi="Arial" w:cs="Arial"/>
          <w:color w:val="222222"/>
          <w:shd w:val="clear" w:color="auto" w:fill="FFFFFF"/>
        </w:rPr>
        <w:t xml:space="preserve">: </w:t>
      </w:r>
      <w:r w:rsidRPr="00B460D1">
        <w:rPr>
          <w:rFonts w:ascii="Arial" w:hAnsi="Arial" w:cs="Arial"/>
          <w:color w:val="222222"/>
          <w:shd w:val="clear" w:color="auto" w:fill="FFFFFF"/>
        </w:rPr>
        <w:t>Analysing</w:t>
      </w:r>
      <w:r w:rsidRPr="00B460D1">
        <w:rPr>
          <w:rFonts w:ascii="Arial" w:hAnsi="Arial" w:cs="Arial"/>
          <w:color w:val="222222"/>
          <w:shd w:val="clear" w:color="auto" w:fill="FFFFFF"/>
        </w:rPr>
        <w:t xml:space="preserve"> shifts in consumer preferences, spending patterns, and travel </w:t>
      </w:r>
      <w:r w:rsidRPr="00B460D1">
        <w:rPr>
          <w:rFonts w:ascii="Arial" w:hAnsi="Arial" w:cs="Arial"/>
          <w:color w:val="222222"/>
          <w:shd w:val="clear" w:color="auto" w:fill="FFFFFF"/>
        </w:rPr>
        <w:t>behaviour</w:t>
      </w:r>
      <w:r w:rsidRPr="00B460D1">
        <w:rPr>
          <w:rFonts w:ascii="Arial" w:hAnsi="Arial" w:cs="Arial"/>
          <w:color w:val="222222"/>
          <w:shd w:val="clear" w:color="auto" w:fill="FFFFFF"/>
        </w:rPr>
        <w:t xml:space="preserve"> can offer insights into how economic changes affect The Marriott's customer base. </w:t>
      </w:r>
      <w:r w:rsidR="00B72B7A" w:rsidRPr="00B72B7A">
        <w:rPr>
          <w:rFonts w:ascii="Arial" w:hAnsi="Arial" w:cs="Arial"/>
        </w:rPr>
        <w:t>(Young et al., 2009)</w:t>
      </w:r>
      <w:r w:rsidR="00B72B7A">
        <w:rPr>
          <w:rFonts w:ascii="Arial" w:hAnsi="Arial" w:cs="Arial"/>
        </w:rPr>
        <w:t>.</w:t>
      </w:r>
    </w:p>
    <w:p w14:paraId="0EE08348" w14:textId="10FC40F7" w:rsidR="00005E7E" w:rsidRDefault="00E00039" w:rsidP="00B460D1">
      <w:pPr>
        <w:shd w:val="clear" w:color="auto" w:fill="FFFFFF"/>
        <w:spacing w:after="0" w:line="360" w:lineRule="auto"/>
        <w:jc w:val="both"/>
        <w:rPr>
          <w:rFonts w:ascii="Arial" w:hAnsi="Arial" w:cs="Arial"/>
          <w:color w:val="222222"/>
          <w:shd w:val="clear" w:color="auto" w:fill="FFFFFF"/>
        </w:rPr>
      </w:pPr>
      <w:r w:rsidRPr="00005E7E">
        <w:rPr>
          <w:rFonts w:ascii="Arial" w:hAnsi="Arial" w:cs="Arial"/>
          <w:i/>
          <w:iCs/>
          <w:color w:val="222222"/>
          <w:shd w:val="clear" w:color="auto" w:fill="FFFFFF"/>
        </w:rPr>
        <w:t>Income Distribution</w:t>
      </w:r>
      <w:r w:rsidRPr="00B460D1">
        <w:rPr>
          <w:rFonts w:ascii="Arial" w:hAnsi="Arial" w:cs="Arial"/>
          <w:color w:val="222222"/>
          <w:shd w:val="clear" w:color="auto" w:fill="FFFFFF"/>
        </w:rPr>
        <w:t>:</w:t>
      </w:r>
      <w:r w:rsidR="00005E7E">
        <w:rPr>
          <w:rFonts w:ascii="Arial" w:hAnsi="Arial" w:cs="Arial"/>
          <w:color w:val="222222"/>
          <w:shd w:val="clear" w:color="auto" w:fill="FFFFFF"/>
        </w:rPr>
        <w:t xml:space="preserve"> </w:t>
      </w:r>
      <w:r w:rsidRPr="00B460D1">
        <w:rPr>
          <w:rFonts w:ascii="Arial" w:hAnsi="Arial" w:cs="Arial"/>
          <w:color w:val="222222"/>
          <w:shd w:val="clear" w:color="auto" w:fill="FFFFFF"/>
        </w:rPr>
        <w:t xml:space="preserve">Understanding income disparities and distribution trends helps gauge the target market's affordability and preferences for different hotel services and amenities. </w:t>
      </w:r>
      <w:r w:rsidR="00C7075E" w:rsidRPr="00C7075E">
        <w:rPr>
          <w:rFonts w:ascii="Arial" w:hAnsi="Arial" w:cs="Arial"/>
        </w:rPr>
        <w:t>(Atkinson &amp; Bourguignon, 2014)</w:t>
      </w:r>
      <w:r w:rsidR="00C7075E">
        <w:rPr>
          <w:rFonts w:ascii="Arial" w:hAnsi="Arial" w:cs="Arial"/>
        </w:rPr>
        <w:t>.</w:t>
      </w:r>
    </w:p>
    <w:p w14:paraId="7FC25746" w14:textId="77777777" w:rsidR="00F257C9" w:rsidRDefault="00E00039" w:rsidP="00B460D1">
      <w:pPr>
        <w:shd w:val="clear" w:color="auto" w:fill="FFFFFF"/>
        <w:spacing w:after="0" w:line="360" w:lineRule="auto"/>
        <w:jc w:val="both"/>
        <w:rPr>
          <w:rFonts w:ascii="Arial" w:hAnsi="Arial" w:cs="Arial"/>
          <w:color w:val="222222"/>
          <w:shd w:val="clear" w:color="auto" w:fill="FFFFFF"/>
        </w:rPr>
      </w:pPr>
      <w:r w:rsidRPr="00005E7E">
        <w:rPr>
          <w:rFonts w:ascii="Arial" w:hAnsi="Arial" w:cs="Arial"/>
          <w:i/>
          <w:iCs/>
          <w:color w:val="222222"/>
          <w:shd w:val="clear" w:color="auto" w:fill="FFFFFF"/>
        </w:rPr>
        <w:t>Cultural Trends</w:t>
      </w:r>
      <w:r w:rsidRPr="00B460D1">
        <w:rPr>
          <w:rFonts w:ascii="Arial" w:hAnsi="Arial" w:cs="Arial"/>
          <w:color w:val="222222"/>
          <w:shd w:val="clear" w:color="auto" w:fill="FFFFFF"/>
        </w:rPr>
        <w:t xml:space="preserve">: Examining societal values, cultural nuances, and lifestyle changes can influence The Marriott's marketing strategies and service offerings to align with evolving customer expectations. </w:t>
      </w:r>
    </w:p>
    <w:p w14:paraId="552CABB2" w14:textId="59A05691" w:rsidR="00F257C9" w:rsidRPr="00241E99" w:rsidRDefault="00E00039" w:rsidP="00B460D1">
      <w:pPr>
        <w:shd w:val="clear" w:color="auto" w:fill="FFFFFF"/>
        <w:spacing w:after="0" w:line="360" w:lineRule="auto"/>
        <w:jc w:val="both"/>
        <w:rPr>
          <w:rFonts w:ascii="Arial" w:hAnsi="Arial" w:cs="Arial"/>
          <w:color w:val="222222"/>
          <w:shd w:val="clear" w:color="auto" w:fill="FFFFFF"/>
        </w:rPr>
      </w:pPr>
      <w:r w:rsidRPr="00F257C9">
        <w:rPr>
          <w:rFonts w:ascii="Arial" w:hAnsi="Arial" w:cs="Arial"/>
          <w:i/>
          <w:iCs/>
          <w:color w:val="222222"/>
          <w:shd w:val="clear" w:color="auto" w:fill="FFFFFF"/>
        </w:rPr>
        <w:t>Demographic Changes</w:t>
      </w:r>
      <w:r w:rsidRPr="00B460D1">
        <w:rPr>
          <w:rFonts w:ascii="Arial" w:hAnsi="Arial" w:cs="Arial"/>
          <w:color w:val="222222"/>
          <w:shd w:val="clear" w:color="auto" w:fill="FFFFFF"/>
        </w:rPr>
        <w:t>:</w:t>
      </w:r>
      <w:r w:rsidR="00F257C9">
        <w:rPr>
          <w:rFonts w:ascii="Arial" w:hAnsi="Arial" w:cs="Arial"/>
          <w:color w:val="222222"/>
          <w:shd w:val="clear" w:color="auto" w:fill="FFFFFF"/>
        </w:rPr>
        <w:t xml:space="preserve"> </w:t>
      </w:r>
      <w:r w:rsidRPr="00B460D1">
        <w:rPr>
          <w:rFonts w:ascii="Arial" w:hAnsi="Arial" w:cs="Arial"/>
          <w:color w:val="222222"/>
          <w:shd w:val="clear" w:color="auto" w:fill="FFFFFF"/>
        </w:rPr>
        <w:t>Changes in population demographics, such as age distribution and urbanization trends, can impact the demand for specific types of accommodations and services</w:t>
      </w:r>
      <w:r w:rsidRPr="00241E99">
        <w:rPr>
          <w:rFonts w:ascii="Arial" w:hAnsi="Arial" w:cs="Arial"/>
          <w:color w:val="222222"/>
          <w:shd w:val="clear" w:color="auto" w:fill="FFFFFF"/>
        </w:rPr>
        <w:t xml:space="preserve">. </w:t>
      </w:r>
      <w:r w:rsidR="00241E99" w:rsidRPr="00241E99">
        <w:rPr>
          <w:rFonts w:ascii="Arial" w:hAnsi="Arial" w:cs="Arial"/>
        </w:rPr>
        <w:t>(Genç, 2010)</w:t>
      </w:r>
      <w:r w:rsidR="00241E99">
        <w:rPr>
          <w:rFonts w:ascii="Arial" w:hAnsi="Arial" w:cs="Arial"/>
        </w:rPr>
        <w:t>.</w:t>
      </w:r>
    </w:p>
    <w:p w14:paraId="22535E19" w14:textId="77777777" w:rsidR="00CC33DA" w:rsidRDefault="00E00039" w:rsidP="00B460D1">
      <w:pPr>
        <w:shd w:val="clear" w:color="auto" w:fill="FFFFFF"/>
        <w:spacing w:after="0" w:line="360" w:lineRule="auto"/>
        <w:jc w:val="both"/>
        <w:rPr>
          <w:rFonts w:ascii="Arial" w:hAnsi="Arial" w:cs="Arial"/>
          <w:color w:val="222222"/>
          <w:shd w:val="clear" w:color="auto" w:fill="FFFFFF"/>
        </w:rPr>
      </w:pPr>
      <w:r w:rsidRPr="00F257C9">
        <w:rPr>
          <w:rFonts w:ascii="Arial" w:hAnsi="Arial" w:cs="Arial"/>
          <w:i/>
          <w:iCs/>
          <w:color w:val="222222"/>
          <w:shd w:val="clear" w:color="auto" w:fill="FFFFFF"/>
        </w:rPr>
        <w:t>Employment Rates</w:t>
      </w:r>
      <w:r w:rsidRPr="00B460D1">
        <w:rPr>
          <w:rFonts w:ascii="Arial" w:hAnsi="Arial" w:cs="Arial"/>
          <w:color w:val="222222"/>
          <w:shd w:val="clear" w:color="auto" w:fill="FFFFFF"/>
        </w:rPr>
        <w:t>:</w:t>
      </w:r>
      <w:r w:rsidR="00F257C9">
        <w:rPr>
          <w:rFonts w:ascii="Arial" w:hAnsi="Arial" w:cs="Arial"/>
          <w:color w:val="222222"/>
          <w:shd w:val="clear" w:color="auto" w:fill="FFFFFF"/>
        </w:rPr>
        <w:t xml:space="preserve"> </w:t>
      </w:r>
      <w:r w:rsidRPr="00B460D1">
        <w:rPr>
          <w:rFonts w:ascii="Arial" w:hAnsi="Arial" w:cs="Arial"/>
          <w:color w:val="222222"/>
          <w:shd w:val="clear" w:color="auto" w:fill="FFFFFF"/>
        </w:rPr>
        <w:t xml:space="preserve">High or low employment rates in specific regions can affect both the supply of </w:t>
      </w:r>
      <w:r w:rsidRPr="00B460D1">
        <w:rPr>
          <w:rFonts w:ascii="Arial" w:hAnsi="Arial" w:cs="Arial"/>
          <w:color w:val="222222"/>
          <w:shd w:val="clear" w:color="auto" w:fill="FFFFFF"/>
        </w:rPr>
        <w:t>labour</w:t>
      </w:r>
      <w:r w:rsidRPr="00B460D1">
        <w:rPr>
          <w:rFonts w:ascii="Arial" w:hAnsi="Arial" w:cs="Arial"/>
          <w:color w:val="222222"/>
          <w:shd w:val="clear" w:color="auto" w:fill="FFFFFF"/>
        </w:rPr>
        <w:t xml:space="preserve"> for the hospitality industry and the potential customer base for Marriott hotels. </w:t>
      </w:r>
    </w:p>
    <w:p w14:paraId="1B190765" w14:textId="5C6D382A" w:rsidR="00CC33DA" w:rsidRDefault="00E00039" w:rsidP="00B460D1">
      <w:pPr>
        <w:shd w:val="clear" w:color="auto" w:fill="FFFFFF"/>
        <w:spacing w:after="0" w:line="360" w:lineRule="auto"/>
        <w:jc w:val="both"/>
        <w:rPr>
          <w:rFonts w:ascii="Arial" w:hAnsi="Arial" w:cs="Arial"/>
          <w:color w:val="222222"/>
          <w:shd w:val="clear" w:color="auto" w:fill="FFFFFF"/>
        </w:rPr>
      </w:pPr>
      <w:r w:rsidRPr="00CC33DA">
        <w:rPr>
          <w:rFonts w:ascii="Arial" w:hAnsi="Arial" w:cs="Arial"/>
          <w:i/>
          <w:iCs/>
          <w:color w:val="222222"/>
          <w:shd w:val="clear" w:color="auto" w:fill="FFFFFF"/>
        </w:rPr>
        <w:t>Regulatory Environment</w:t>
      </w:r>
      <w:r w:rsidRPr="00B460D1">
        <w:rPr>
          <w:rFonts w:ascii="Arial" w:hAnsi="Arial" w:cs="Arial"/>
          <w:color w:val="222222"/>
          <w:shd w:val="clear" w:color="auto" w:fill="FFFFFF"/>
        </w:rPr>
        <w:t>:</w:t>
      </w:r>
      <w:r w:rsidR="00CC33DA">
        <w:rPr>
          <w:rFonts w:ascii="Arial" w:hAnsi="Arial" w:cs="Arial"/>
          <w:color w:val="222222"/>
          <w:shd w:val="clear" w:color="auto" w:fill="FFFFFF"/>
        </w:rPr>
        <w:t xml:space="preserve"> </w:t>
      </w:r>
      <w:r w:rsidRPr="00B460D1">
        <w:rPr>
          <w:rFonts w:ascii="Arial" w:hAnsi="Arial" w:cs="Arial"/>
          <w:color w:val="222222"/>
          <w:shd w:val="clear" w:color="auto" w:fill="FFFFFF"/>
        </w:rPr>
        <w:t xml:space="preserve">Socio-economic factors can also be influenced by government regulations and policies, including those related to tourism, </w:t>
      </w:r>
      <w:r w:rsidRPr="00B460D1">
        <w:rPr>
          <w:rFonts w:ascii="Arial" w:hAnsi="Arial" w:cs="Arial"/>
          <w:color w:val="222222"/>
          <w:shd w:val="clear" w:color="auto" w:fill="FFFFFF"/>
        </w:rPr>
        <w:t>labour</w:t>
      </w:r>
      <w:r w:rsidRPr="00B460D1">
        <w:rPr>
          <w:rFonts w:ascii="Arial" w:hAnsi="Arial" w:cs="Arial"/>
          <w:color w:val="222222"/>
          <w:shd w:val="clear" w:color="auto" w:fill="FFFFFF"/>
        </w:rPr>
        <w:t xml:space="preserve"> laws, and safety standards, which can impact The Marriott's operations</w:t>
      </w:r>
      <w:r w:rsidRPr="00535A3E">
        <w:rPr>
          <w:rFonts w:ascii="Arial" w:hAnsi="Arial" w:cs="Arial"/>
          <w:color w:val="222222"/>
          <w:shd w:val="clear" w:color="auto" w:fill="FFFFFF"/>
        </w:rPr>
        <w:t>.</w:t>
      </w:r>
      <w:r w:rsidR="00535A3E" w:rsidRPr="00535A3E">
        <w:rPr>
          <w:rFonts w:ascii="Arial" w:hAnsi="Arial" w:cs="Arial"/>
        </w:rPr>
        <w:t xml:space="preserve"> </w:t>
      </w:r>
      <w:r w:rsidR="00535A3E" w:rsidRPr="00535A3E">
        <w:rPr>
          <w:rFonts w:ascii="Arial" w:hAnsi="Arial" w:cs="Arial"/>
        </w:rPr>
        <w:t>(Masaki et al., 2021)</w:t>
      </w:r>
    </w:p>
    <w:p w14:paraId="58550A40" w14:textId="03F64DF3" w:rsidR="00E00039" w:rsidRPr="00B460D1" w:rsidRDefault="00E00039" w:rsidP="00B460D1">
      <w:pPr>
        <w:shd w:val="clear" w:color="auto" w:fill="FFFFFF"/>
        <w:spacing w:after="0" w:line="360" w:lineRule="auto"/>
        <w:jc w:val="both"/>
        <w:rPr>
          <w:rFonts w:ascii="Arial" w:hAnsi="Arial" w:cs="Arial"/>
          <w:color w:val="222222"/>
          <w:shd w:val="clear" w:color="auto" w:fill="FFFFFF"/>
        </w:rPr>
      </w:pPr>
      <w:r w:rsidRPr="00B460D1">
        <w:rPr>
          <w:rFonts w:ascii="Arial" w:hAnsi="Arial" w:cs="Arial"/>
          <w:color w:val="222222"/>
          <w:shd w:val="clear" w:color="auto" w:fill="FFFFFF"/>
        </w:rPr>
        <w:lastRenderedPageBreak/>
        <w:t xml:space="preserve"> By thoroughly examining these socio-economic factors, you can develop a nuanced understanding of the external forces shaping The Marriott's business environment and tailor strategies accordingly.</w:t>
      </w:r>
    </w:p>
    <w:p w14:paraId="70029174" w14:textId="77777777" w:rsidR="00855E9B" w:rsidRPr="00B460D1" w:rsidRDefault="00855E9B" w:rsidP="00B460D1">
      <w:pPr>
        <w:shd w:val="clear" w:color="auto" w:fill="FFFFFF"/>
        <w:spacing w:after="0" w:line="360" w:lineRule="auto"/>
        <w:jc w:val="both"/>
        <w:rPr>
          <w:rFonts w:ascii="Arial" w:hAnsi="Arial" w:cs="Arial"/>
          <w:color w:val="222222"/>
          <w:shd w:val="clear" w:color="auto" w:fill="FFFFFF"/>
        </w:rPr>
      </w:pPr>
    </w:p>
    <w:p w14:paraId="6AFBE8E8" w14:textId="77777777" w:rsidR="0016404A" w:rsidRDefault="005C0060" w:rsidP="00B460D1">
      <w:pPr>
        <w:shd w:val="clear" w:color="auto" w:fill="FFFFFF"/>
        <w:spacing w:after="0" w:line="360" w:lineRule="auto"/>
        <w:jc w:val="both"/>
        <w:rPr>
          <w:rFonts w:ascii="Arial" w:eastAsia="Times New Roman" w:hAnsi="Arial" w:cs="Arial"/>
          <w:color w:val="222222"/>
          <w:kern w:val="0"/>
          <w:lang w:eastAsia="en-GB"/>
          <w14:ligatures w14:val="none"/>
        </w:rPr>
      </w:pPr>
      <w:r w:rsidRPr="005C0060">
        <w:rPr>
          <w:rFonts w:ascii="Arial" w:eastAsia="Times New Roman" w:hAnsi="Arial" w:cs="Arial"/>
          <w:color w:val="222222"/>
          <w:kern w:val="0"/>
          <w:lang w:eastAsia="en-GB"/>
          <w14:ligatures w14:val="none"/>
        </w:rPr>
        <w:t xml:space="preserve">Within the realm of industry trends for The Marriott hotel brand, retention rates and turnover rates play a pivotal role: </w:t>
      </w:r>
    </w:p>
    <w:p w14:paraId="3CBB18D6" w14:textId="3C5E94B5" w:rsidR="00B76DA7" w:rsidRPr="00C56426" w:rsidRDefault="005C0060" w:rsidP="00B460D1">
      <w:pPr>
        <w:shd w:val="clear" w:color="auto" w:fill="FFFFFF"/>
        <w:spacing w:after="0" w:line="360" w:lineRule="auto"/>
        <w:jc w:val="both"/>
        <w:rPr>
          <w:rFonts w:ascii="Arial" w:eastAsia="Times New Roman" w:hAnsi="Arial" w:cs="Arial"/>
          <w:color w:val="222222"/>
          <w:kern w:val="0"/>
          <w:lang w:eastAsia="en-GB"/>
          <w14:ligatures w14:val="none"/>
        </w:rPr>
      </w:pPr>
      <w:r w:rsidRPr="005C0060">
        <w:rPr>
          <w:rFonts w:ascii="Arial" w:eastAsia="Times New Roman" w:hAnsi="Arial" w:cs="Arial"/>
          <w:i/>
          <w:iCs/>
          <w:color w:val="222222"/>
          <w:kern w:val="0"/>
          <w:lang w:eastAsia="en-GB"/>
          <w14:ligatures w14:val="none"/>
        </w:rPr>
        <w:t>Retention Rates</w:t>
      </w:r>
      <w:r w:rsidRPr="005C0060">
        <w:rPr>
          <w:rFonts w:ascii="Arial" w:eastAsia="Times New Roman" w:hAnsi="Arial" w:cs="Arial"/>
          <w:color w:val="222222"/>
          <w:kern w:val="0"/>
          <w:lang w:eastAsia="en-GB"/>
          <w14:ligatures w14:val="none"/>
        </w:rPr>
        <w:t xml:space="preserve">: Investigate strategies employed by The Marriott to retain skilled and experienced staff. This may involve </w:t>
      </w:r>
      <w:r w:rsidR="0016404A" w:rsidRPr="005C0060">
        <w:rPr>
          <w:rFonts w:ascii="Arial" w:eastAsia="Times New Roman" w:hAnsi="Arial" w:cs="Arial"/>
          <w:color w:val="222222"/>
          <w:kern w:val="0"/>
          <w:lang w:eastAsia="en-GB"/>
          <w14:ligatures w14:val="none"/>
        </w:rPr>
        <w:t>analysing</w:t>
      </w:r>
      <w:r w:rsidRPr="005C0060">
        <w:rPr>
          <w:rFonts w:ascii="Arial" w:eastAsia="Times New Roman" w:hAnsi="Arial" w:cs="Arial"/>
          <w:color w:val="222222"/>
          <w:kern w:val="0"/>
          <w:lang w:eastAsia="en-GB"/>
          <w14:ligatures w14:val="none"/>
        </w:rPr>
        <w:t xml:space="preserve"> employee benefit programs, career development opportunities, and workplace culture initiatives designed to enhance job satisfaction and encourage long-term commitment. </w:t>
      </w:r>
      <w:r w:rsidR="00C56426" w:rsidRPr="00C56426">
        <w:rPr>
          <w:rFonts w:ascii="Arial" w:hAnsi="Arial" w:cs="Arial"/>
        </w:rPr>
        <w:t>(Deery, 2008b)</w:t>
      </w:r>
      <w:r w:rsidR="00334D2B">
        <w:rPr>
          <w:rFonts w:ascii="Arial" w:hAnsi="Arial" w:cs="Arial"/>
        </w:rPr>
        <w:t>.</w:t>
      </w:r>
    </w:p>
    <w:p w14:paraId="799C458E" w14:textId="2B1F1D87" w:rsidR="005C17DE" w:rsidRPr="004967C0" w:rsidRDefault="005C0060" w:rsidP="00B460D1">
      <w:pPr>
        <w:shd w:val="clear" w:color="auto" w:fill="FFFFFF"/>
        <w:spacing w:after="0" w:line="360" w:lineRule="auto"/>
        <w:jc w:val="both"/>
        <w:rPr>
          <w:rFonts w:ascii="Arial" w:eastAsia="Times New Roman" w:hAnsi="Arial" w:cs="Arial"/>
          <w:color w:val="222222"/>
          <w:kern w:val="0"/>
          <w:lang w:eastAsia="en-GB"/>
          <w14:ligatures w14:val="none"/>
        </w:rPr>
      </w:pPr>
      <w:r w:rsidRPr="005C0060">
        <w:rPr>
          <w:rFonts w:ascii="Arial" w:eastAsia="Times New Roman" w:hAnsi="Arial" w:cs="Arial"/>
          <w:i/>
          <w:iCs/>
          <w:color w:val="222222"/>
          <w:kern w:val="0"/>
          <w:lang w:eastAsia="en-GB"/>
          <w14:ligatures w14:val="none"/>
        </w:rPr>
        <w:t>Turnover Rates</w:t>
      </w:r>
      <w:r w:rsidRPr="005C0060">
        <w:rPr>
          <w:rFonts w:ascii="Arial" w:eastAsia="Times New Roman" w:hAnsi="Arial" w:cs="Arial"/>
          <w:color w:val="222222"/>
          <w:kern w:val="0"/>
          <w:lang w:eastAsia="en-GB"/>
          <w14:ligatures w14:val="none"/>
        </w:rPr>
        <w:t>:</w:t>
      </w:r>
      <w:r w:rsidR="00B76DA7">
        <w:rPr>
          <w:rFonts w:ascii="Arial" w:eastAsia="Times New Roman" w:hAnsi="Arial" w:cs="Arial"/>
          <w:color w:val="222222"/>
          <w:kern w:val="0"/>
          <w:lang w:eastAsia="en-GB"/>
          <w14:ligatures w14:val="none"/>
        </w:rPr>
        <w:t xml:space="preserve"> </w:t>
      </w:r>
      <w:r w:rsidRPr="005C0060">
        <w:rPr>
          <w:rFonts w:ascii="Arial" w:eastAsia="Times New Roman" w:hAnsi="Arial" w:cs="Arial"/>
          <w:color w:val="222222"/>
          <w:kern w:val="0"/>
          <w:lang w:eastAsia="en-GB"/>
          <w14:ligatures w14:val="none"/>
        </w:rPr>
        <w:t xml:space="preserve">Examine the reasons behind employee turnover within The Marriott. Identify challenges such as high competition for talent, industry-specific work pressures, or any organizational aspects that might contribute to staff turnover. Understanding these factors is crucial for implementing effective retention strategies. </w:t>
      </w:r>
      <w:r w:rsidR="004967C0" w:rsidRPr="004967C0">
        <w:rPr>
          <w:rFonts w:ascii="Arial" w:hAnsi="Arial" w:cs="Arial"/>
        </w:rPr>
        <w:t>(Gatling et al., 2016)</w:t>
      </w:r>
      <w:r w:rsidR="004967C0">
        <w:rPr>
          <w:rFonts w:ascii="Arial" w:hAnsi="Arial" w:cs="Arial"/>
        </w:rPr>
        <w:t>.</w:t>
      </w:r>
    </w:p>
    <w:p w14:paraId="3354ED5B" w14:textId="3E475578" w:rsidR="00F434A0" w:rsidRDefault="005C0060" w:rsidP="00B460D1">
      <w:pPr>
        <w:shd w:val="clear" w:color="auto" w:fill="FFFFFF"/>
        <w:spacing w:after="0" w:line="360" w:lineRule="auto"/>
        <w:jc w:val="both"/>
        <w:rPr>
          <w:rFonts w:ascii="Arial" w:eastAsia="Times New Roman" w:hAnsi="Arial" w:cs="Arial"/>
          <w:color w:val="222222"/>
          <w:kern w:val="0"/>
          <w:lang w:eastAsia="en-GB"/>
          <w14:ligatures w14:val="none"/>
        </w:rPr>
      </w:pPr>
      <w:r w:rsidRPr="005C0060">
        <w:rPr>
          <w:rFonts w:ascii="Arial" w:eastAsia="Times New Roman" w:hAnsi="Arial" w:cs="Arial"/>
          <w:i/>
          <w:iCs/>
          <w:color w:val="222222"/>
          <w:kern w:val="0"/>
          <w:lang w:eastAsia="en-GB"/>
          <w14:ligatures w14:val="none"/>
        </w:rPr>
        <w:t>Training and Development</w:t>
      </w:r>
      <w:r w:rsidRPr="005C0060">
        <w:rPr>
          <w:rFonts w:ascii="Arial" w:eastAsia="Times New Roman" w:hAnsi="Arial" w:cs="Arial"/>
          <w:color w:val="222222"/>
          <w:kern w:val="0"/>
          <w:lang w:eastAsia="en-GB"/>
          <w14:ligatures w14:val="none"/>
        </w:rPr>
        <w:t xml:space="preserve">: Industry trends may reveal a focus on continuous training and development programs. Explore how The Marriott adapts to evolving industry standards, technological advancements, and customer expectations by investing in staff training to enhance their skills and competencies. </w:t>
      </w:r>
      <w:r w:rsidR="00D935D6" w:rsidRPr="00D935D6">
        <w:rPr>
          <w:rFonts w:ascii="Arial" w:hAnsi="Arial" w:cs="Arial"/>
        </w:rPr>
        <w:t>(Cannon et al., 2013)</w:t>
      </w:r>
      <w:r w:rsidR="00D935D6">
        <w:rPr>
          <w:rFonts w:ascii="Arial" w:hAnsi="Arial" w:cs="Arial"/>
        </w:rPr>
        <w:t>.</w:t>
      </w:r>
    </w:p>
    <w:p w14:paraId="00F9EB07" w14:textId="77777777" w:rsidR="002E194E" w:rsidRDefault="005C0060" w:rsidP="00B460D1">
      <w:pPr>
        <w:shd w:val="clear" w:color="auto" w:fill="FFFFFF"/>
        <w:spacing w:after="0" w:line="360" w:lineRule="auto"/>
        <w:jc w:val="both"/>
        <w:rPr>
          <w:rFonts w:ascii="Arial" w:eastAsia="Times New Roman" w:hAnsi="Arial" w:cs="Arial"/>
          <w:color w:val="222222"/>
          <w:kern w:val="0"/>
          <w:lang w:eastAsia="en-GB"/>
          <w14:ligatures w14:val="none"/>
        </w:rPr>
      </w:pPr>
      <w:r w:rsidRPr="005C0060">
        <w:rPr>
          <w:rFonts w:ascii="Arial" w:eastAsia="Times New Roman" w:hAnsi="Arial" w:cs="Arial"/>
          <w:i/>
          <w:iCs/>
          <w:color w:val="222222"/>
          <w:kern w:val="0"/>
          <w:lang w:eastAsia="en-GB"/>
          <w14:ligatures w14:val="none"/>
        </w:rPr>
        <w:t>Employee Well-being</w:t>
      </w:r>
      <w:r w:rsidR="00F434A0">
        <w:rPr>
          <w:rFonts w:ascii="Arial" w:eastAsia="Times New Roman" w:hAnsi="Arial" w:cs="Arial"/>
          <w:color w:val="222222"/>
          <w:kern w:val="0"/>
          <w:lang w:eastAsia="en-GB"/>
          <w14:ligatures w14:val="none"/>
        </w:rPr>
        <w:t>:</w:t>
      </w:r>
      <w:r w:rsidRPr="005C0060">
        <w:rPr>
          <w:rFonts w:ascii="Arial" w:eastAsia="Times New Roman" w:hAnsi="Arial" w:cs="Arial"/>
          <w:color w:val="222222"/>
          <w:kern w:val="0"/>
          <w:lang w:eastAsia="en-GB"/>
          <w14:ligatures w14:val="none"/>
        </w:rPr>
        <w:t xml:space="preserve"> Investigate trends related to employee well-being, including mental health support, flexible work arrangements, and work-life balance initiatives.</w:t>
      </w:r>
    </w:p>
    <w:p w14:paraId="7DEA826D" w14:textId="4E3590BF" w:rsidR="002E194E" w:rsidRPr="002E194E" w:rsidRDefault="002E194E" w:rsidP="00B460D1">
      <w:pPr>
        <w:shd w:val="clear" w:color="auto" w:fill="FFFFFF"/>
        <w:spacing w:after="0" w:line="360" w:lineRule="auto"/>
        <w:jc w:val="both"/>
        <w:rPr>
          <w:rFonts w:ascii="Arial" w:hAnsi="Arial" w:cs="Arial"/>
        </w:rPr>
      </w:pPr>
      <w:r w:rsidRPr="002E194E">
        <w:rPr>
          <w:rFonts w:ascii="Arial" w:hAnsi="Arial" w:cs="Arial"/>
        </w:rPr>
        <w:t>(Kim et al., 2023)</w:t>
      </w:r>
      <w:r>
        <w:rPr>
          <w:rFonts w:ascii="Arial" w:hAnsi="Arial" w:cs="Arial"/>
        </w:rPr>
        <w:t>.</w:t>
      </w:r>
    </w:p>
    <w:p w14:paraId="4CDC4A38" w14:textId="7483C35B" w:rsidR="005C0060" w:rsidRDefault="005C0060" w:rsidP="00B460D1">
      <w:pPr>
        <w:shd w:val="clear" w:color="auto" w:fill="FFFFFF"/>
        <w:spacing w:after="0" w:line="360" w:lineRule="auto"/>
        <w:jc w:val="both"/>
        <w:rPr>
          <w:rFonts w:ascii="Arial" w:eastAsia="Times New Roman" w:hAnsi="Arial" w:cs="Arial"/>
          <w:color w:val="222222"/>
          <w:kern w:val="0"/>
          <w:lang w:eastAsia="en-GB"/>
          <w14:ligatures w14:val="none"/>
        </w:rPr>
      </w:pPr>
      <w:r w:rsidRPr="005C0060">
        <w:rPr>
          <w:rFonts w:ascii="Arial" w:eastAsia="Times New Roman" w:hAnsi="Arial" w:cs="Arial"/>
          <w:color w:val="222222"/>
          <w:kern w:val="0"/>
          <w:lang w:eastAsia="en-GB"/>
          <w14:ligatures w14:val="none"/>
        </w:rPr>
        <w:t xml:space="preserve"> These factors can significantly impact retention rates and contribute to creating a positive workplace environment. By delving into these industry trends, you can gain valuable insights into how The Marriott addresses workforce dynamics, ultimately influencing retention and turnover rates within the hospitality sector.</w:t>
      </w:r>
    </w:p>
    <w:p w14:paraId="2501351F" w14:textId="77777777" w:rsidR="00684E6E" w:rsidRPr="00B460D1" w:rsidRDefault="00684E6E" w:rsidP="00B460D1">
      <w:pPr>
        <w:shd w:val="clear" w:color="auto" w:fill="FFFFFF"/>
        <w:spacing w:after="0" w:line="360" w:lineRule="auto"/>
        <w:jc w:val="both"/>
        <w:rPr>
          <w:rFonts w:ascii="Arial" w:eastAsia="Times New Roman" w:hAnsi="Arial" w:cs="Arial"/>
          <w:color w:val="222222"/>
          <w:kern w:val="0"/>
          <w:lang w:eastAsia="en-GB"/>
          <w14:ligatures w14:val="none"/>
        </w:rPr>
      </w:pPr>
    </w:p>
    <w:p w14:paraId="653828F4" w14:textId="77777777" w:rsidR="005E4C41" w:rsidRDefault="00684E6E" w:rsidP="00B460D1">
      <w:pPr>
        <w:shd w:val="clear" w:color="auto" w:fill="FFFFFF"/>
        <w:spacing w:after="0" w:line="360" w:lineRule="auto"/>
        <w:jc w:val="both"/>
        <w:rPr>
          <w:rFonts w:ascii="Arial" w:hAnsi="Arial" w:cs="Arial"/>
          <w:color w:val="222222"/>
          <w:shd w:val="clear" w:color="auto" w:fill="FFFFFF"/>
        </w:rPr>
      </w:pPr>
      <w:r>
        <w:rPr>
          <w:rFonts w:ascii="Arial" w:hAnsi="Arial" w:cs="Arial"/>
          <w:color w:val="222222"/>
          <w:shd w:val="clear" w:color="auto" w:fill="FFFFFF"/>
        </w:rPr>
        <w:t xml:space="preserve">Over the past five years, the hospitality industry has witnessed a notable transformation in work modes, adapting to changing global dynamics. Some key aspects include: </w:t>
      </w:r>
    </w:p>
    <w:p w14:paraId="09B96B1F" w14:textId="43D5BA80" w:rsidR="006C5E64" w:rsidRPr="006B5D2A" w:rsidRDefault="00684E6E" w:rsidP="00B460D1">
      <w:pPr>
        <w:shd w:val="clear" w:color="auto" w:fill="FFFFFF"/>
        <w:spacing w:after="0" w:line="360" w:lineRule="auto"/>
        <w:jc w:val="both"/>
        <w:rPr>
          <w:rFonts w:ascii="Arial" w:hAnsi="Arial" w:cs="Arial"/>
          <w:color w:val="222222"/>
          <w:shd w:val="clear" w:color="auto" w:fill="FFFFFF"/>
        </w:rPr>
      </w:pPr>
      <w:r w:rsidRPr="006C5E64">
        <w:rPr>
          <w:rFonts w:ascii="Arial" w:hAnsi="Arial" w:cs="Arial"/>
          <w:i/>
          <w:iCs/>
          <w:color w:val="222222"/>
          <w:shd w:val="clear" w:color="auto" w:fill="FFFFFF"/>
        </w:rPr>
        <w:t>Remote Work</w:t>
      </w:r>
      <w:r>
        <w:rPr>
          <w:rFonts w:ascii="Arial" w:hAnsi="Arial" w:cs="Arial"/>
          <w:color w:val="222222"/>
          <w:shd w:val="clear" w:color="auto" w:fill="FFFFFF"/>
        </w:rPr>
        <w:t>:</w:t>
      </w:r>
      <w:r w:rsidR="005E4C41">
        <w:rPr>
          <w:rFonts w:ascii="Arial" w:hAnsi="Arial" w:cs="Arial"/>
          <w:color w:val="222222"/>
          <w:shd w:val="clear" w:color="auto" w:fill="FFFFFF"/>
        </w:rPr>
        <w:t xml:space="preserve"> </w:t>
      </w:r>
      <w:r>
        <w:rPr>
          <w:rFonts w:ascii="Arial" w:hAnsi="Arial" w:cs="Arial"/>
          <w:color w:val="222222"/>
          <w:shd w:val="clear" w:color="auto" w:fill="FFFFFF"/>
        </w:rPr>
        <w:t>The hospitality sector, including The Marriott, has explored remote work options for roles not directly tied to on-site operations. Functions such as marketing, reservations, and customer support have seen increased flexibility, leveraging digital tools for effective collaboration</w:t>
      </w:r>
      <w:r w:rsidRPr="006B5D2A">
        <w:rPr>
          <w:rFonts w:ascii="Arial" w:hAnsi="Arial" w:cs="Arial"/>
          <w:color w:val="222222"/>
          <w:shd w:val="clear" w:color="auto" w:fill="FFFFFF"/>
        </w:rPr>
        <w:t xml:space="preserve">. </w:t>
      </w:r>
      <w:r w:rsidR="006B5D2A" w:rsidRPr="006B5D2A">
        <w:rPr>
          <w:rFonts w:ascii="Arial" w:hAnsi="Arial" w:cs="Arial"/>
        </w:rPr>
        <w:t>(Elston, 2017)</w:t>
      </w:r>
      <w:r w:rsidR="006B5D2A">
        <w:rPr>
          <w:rFonts w:ascii="Arial" w:hAnsi="Arial" w:cs="Arial"/>
        </w:rPr>
        <w:t>.</w:t>
      </w:r>
    </w:p>
    <w:p w14:paraId="54269F96" w14:textId="34A302B5" w:rsidR="006858EE" w:rsidRDefault="00684E6E" w:rsidP="00B460D1">
      <w:pPr>
        <w:shd w:val="clear" w:color="auto" w:fill="FFFFFF"/>
        <w:spacing w:after="0" w:line="360" w:lineRule="auto"/>
        <w:jc w:val="both"/>
        <w:rPr>
          <w:rFonts w:ascii="Arial" w:hAnsi="Arial" w:cs="Arial"/>
          <w:color w:val="222222"/>
          <w:shd w:val="clear" w:color="auto" w:fill="FFFFFF"/>
        </w:rPr>
      </w:pPr>
      <w:r w:rsidRPr="006C5E64">
        <w:rPr>
          <w:rFonts w:ascii="Arial" w:hAnsi="Arial" w:cs="Arial"/>
          <w:i/>
          <w:iCs/>
          <w:color w:val="222222"/>
          <w:shd w:val="clear" w:color="auto" w:fill="FFFFFF"/>
        </w:rPr>
        <w:lastRenderedPageBreak/>
        <w:t>Flexibility in Scheduling</w:t>
      </w:r>
      <w:r>
        <w:rPr>
          <w:rFonts w:ascii="Arial" w:hAnsi="Arial" w:cs="Arial"/>
          <w:color w:val="222222"/>
          <w:shd w:val="clear" w:color="auto" w:fill="FFFFFF"/>
        </w:rPr>
        <w:t>:</w:t>
      </w:r>
      <w:r w:rsidR="006C5E64">
        <w:rPr>
          <w:rFonts w:ascii="Arial" w:hAnsi="Arial" w:cs="Arial"/>
          <w:color w:val="222222"/>
          <w:shd w:val="clear" w:color="auto" w:fill="FFFFFF"/>
        </w:rPr>
        <w:t xml:space="preserve"> </w:t>
      </w:r>
      <w:r>
        <w:rPr>
          <w:rFonts w:ascii="Arial" w:hAnsi="Arial" w:cs="Arial"/>
          <w:color w:val="222222"/>
          <w:shd w:val="clear" w:color="auto" w:fill="FFFFFF"/>
        </w:rPr>
        <w:t xml:space="preserve">To accommodate diverse workforce preferences and enhance work-life balance, there has been a growing trend in offering flexible scheduling options within the hospitality industry. This allows employees, including those in The Marriott, to have more control over their working hours. </w:t>
      </w:r>
      <w:r w:rsidR="004A3E68" w:rsidRPr="004A3E68">
        <w:rPr>
          <w:rFonts w:ascii="Arial" w:hAnsi="Arial" w:cs="Arial"/>
        </w:rPr>
        <w:t>(Chen, 2017)</w:t>
      </w:r>
      <w:r w:rsidR="004A3E68">
        <w:rPr>
          <w:rFonts w:ascii="Arial" w:hAnsi="Arial" w:cs="Arial"/>
        </w:rPr>
        <w:t>.</w:t>
      </w:r>
    </w:p>
    <w:p w14:paraId="1E4AD3CC" w14:textId="622FC6D1" w:rsidR="00272741" w:rsidRPr="00272741" w:rsidRDefault="00684E6E" w:rsidP="00B460D1">
      <w:pPr>
        <w:shd w:val="clear" w:color="auto" w:fill="FFFFFF"/>
        <w:spacing w:after="0" w:line="360" w:lineRule="auto"/>
        <w:jc w:val="both"/>
        <w:rPr>
          <w:rFonts w:ascii="Arial" w:hAnsi="Arial" w:cs="Arial"/>
          <w:color w:val="222222"/>
          <w:shd w:val="clear" w:color="auto" w:fill="FFFFFF"/>
        </w:rPr>
      </w:pPr>
      <w:r w:rsidRPr="006858EE">
        <w:rPr>
          <w:rFonts w:ascii="Arial" w:hAnsi="Arial" w:cs="Arial"/>
          <w:i/>
          <w:iCs/>
          <w:color w:val="222222"/>
          <w:shd w:val="clear" w:color="auto" w:fill="FFFFFF"/>
        </w:rPr>
        <w:t>Technology Integration</w:t>
      </w:r>
      <w:r>
        <w:rPr>
          <w:rFonts w:ascii="Arial" w:hAnsi="Arial" w:cs="Arial"/>
          <w:color w:val="222222"/>
          <w:shd w:val="clear" w:color="auto" w:fill="FFFFFF"/>
        </w:rPr>
        <w:t xml:space="preserve">: The emergence of advanced technologies has facilitated a shift towards more digitally connected work modes. Mobile apps, cloud-based systems, and virtual collaboration tools have become integral, streamlining </w:t>
      </w:r>
      <w:r w:rsidR="006E2706">
        <w:rPr>
          <w:rFonts w:ascii="Arial" w:hAnsi="Arial" w:cs="Arial"/>
          <w:color w:val="222222"/>
          <w:shd w:val="clear" w:color="auto" w:fill="FFFFFF"/>
        </w:rPr>
        <w:t>communication,</w:t>
      </w:r>
      <w:r>
        <w:rPr>
          <w:rFonts w:ascii="Arial" w:hAnsi="Arial" w:cs="Arial"/>
          <w:color w:val="222222"/>
          <w:shd w:val="clear" w:color="auto" w:fill="FFFFFF"/>
        </w:rPr>
        <w:t xml:space="preserve"> and enhancing operational efficiency for hotels like The Marriott. </w:t>
      </w:r>
      <w:r w:rsidR="00272741" w:rsidRPr="00272741">
        <w:rPr>
          <w:rFonts w:ascii="Arial" w:hAnsi="Arial" w:cs="Arial"/>
        </w:rPr>
        <w:t>(Sujood et al., 2022)</w:t>
      </w:r>
      <w:r w:rsidR="00272741">
        <w:rPr>
          <w:rFonts w:ascii="Arial" w:hAnsi="Arial" w:cs="Arial"/>
        </w:rPr>
        <w:t>.</w:t>
      </w:r>
    </w:p>
    <w:p w14:paraId="385B54A7" w14:textId="1332C8B7" w:rsidR="00E62FC0" w:rsidRDefault="00684E6E" w:rsidP="00B460D1">
      <w:pPr>
        <w:shd w:val="clear" w:color="auto" w:fill="FFFFFF"/>
        <w:spacing w:after="0" w:line="360" w:lineRule="auto"/>
        <w:jc w:val="both"/>
        <w:rPr>
          <w:rFonts w:ascii="Arial" w:hAnsi="Arial" w:cs="Arial"/>
          <w:color w:val="222222"/>
          <w:shd w:val="clear" w:color="auto" w:fill="FFFFFF"/>
        </w:rPr>
      </w:pPr>
      <w:r w:rsidRPr="006E2706">
        <w:rPr>
          <w:rFonts w:ascii="Arial" w:hAnsi="Arial" w:cs="Arial"/>
          <w:i/>
          <w:iCs/>
          <w:color w:val="222222"/>
          <w:shd w:val="clear" w:color="auto" w:fill="FFFFFF"/>
        </w:rPr>
        <w:t>Hybrid Work Models</w:t>
      </w:r>
      <w:r>
        <w:rPr>
          <w:rFonts w:ascii="Arial" w:hAnsi="Arial" w:cs="Arial"/>
          <w:color w:val="222222"/>
          <w:shd w:val="clear" w:color="auto" w:fill="FFFFFF"/>
        </w:rPr>
        <w:t xml:space="preserve">: Some roles within hospitality, such as managerial and administrative functions, have adopted hybrid work models, combining remote work with on-site presence. This approach allows employees to balance the benefits of both remote and in-person work. </w:t>
      </w:r>
    </w:p>
    <w:p w14:paraId="0C383CB3" w14:textId="32866C4C" w:rsidR="00B11640" w:rsidRPr="003B5E03" w:rsidRDefault="00684E6E" w:rsidP="00B460D1">
      <w:pPr>
        <w:shd w:val="clear" w:color="auto" w:fill="FFFFFF"/>
        <w:spacing w:after="0" w:line="360" w:lineRule="auto"/>
        <w:jc w:val="both"/>
        <w:rPr>
          <w:rFonts w:ascii="Arial" w:hAnsi="Arial" w:cs="Arial"/>
          <w:color w:val="222222"/>
          <w:shd w:val="clear" w:color="auto" w:fill="FFFFFF"/>
        </w:rPr>
      </w:pPr>
      <w:r w:rsidRPr="00E62FC0">
        <w:rPr>
          <w:rFonts w:ascii="Arial" w:hAnsi="Arial" w:cs="Arial"/>
          <w:i/>
          <w:iCs/>
          <w:color w:val="222222"/>
          <w:shd w:val="clear" w:color="auto" w:fill="FFFFFF"/>
        </w:rPr>
        <w:t>Cross-Training Programs</w:t>
      </w:r>
      <w:r>
        <w:rPr>
          <w:rFonts w:ascii="Arial" w:hAnsi="Arial" w:cs="Arial"/>
          <w:color w:val="222222"/>
          <w:shd w:val="clear" w:color="auto" w:fill="FFFFFF"/>
        </w:rPr>
        <w:t>: To adapt to dynamic staffing needs, cross-training programs have gained prominence. Employees in the hospitality industry, including those at The Marriott, are trained in multiple roles, ensuring versatility and agility in managing fluctuating work demands</w:t>
      </w:r>
      <w:r w:rsidRPr="003B5E03">
        <w:rPr>
          <w:rFonts w:ascii="Arial" w:hAnsi="Arial" w:cs="Arial"/>
          <w:color w:val="222222"/>
          <w:shd w:val="clear" w:color="auto" w:fill="FFFFFF"/>
        </w:rPr>
        <w:t>.</w:t>
      </w:r>
      <w:r w:rsidR="003B5E03" w:rsidRPr="003B5E03">
        <w:rPr>
          <w:rFonts w:ascii="Arial" w:hAnsi="Arial" w:cs="Arial"/>
        </w:rPr>
        <w:t xml:space="preserve"> </w:t>
      </w:r>
      <w:r w:rsidR="003B5E03" w:rsidRPr="003B5E03">
        <w:rPr>
          <w:rFonts w:ascii="Arial" w:hAnsi="Arial" w:cs="Arial"/>
        </w:rPr>
        <w:t>(Nembhard, 2007)</w:t>
      </w:r>
      <w:r w:rsidR="003B5E03">
        <w:rPr>
          <w:rFonts w:ascii="Arial" w:hAnsi="Arial" w:cs="Arial"/>
        </w:rPr>
        <w:t>.</w:t>
      </w:r>
    </w:p>
    <w:p w14:paraId="454DCBC4" w14:textId="43E6E6FC" w:rsidR="00224C70" w:rsidRPr="00B460D1" w:rsidRDefault="00684E6E" w:rsidP="00B460D1">
      <w:pPr>
        <w:shd w:val="clear" w:color="auto" w:fill="FFFFFF"/>
        <w:spacing w:after="0" w:line="360" w:lineRule="auto"/>
        <w:jc w:val="both"/>
        <w:rPr>
          <w:rFonts w:ascii="Arial" w:eastAsia="Times New Roman" w:hAnsi="Arial" w:cs="Arial"/>
          <w:color w:val="222222"/>
          <w:kern w:val="0"/>
          <w:lang w:eastAsia="en-GB"/>
          <w14:ligatures w14:val="none"/>
        </w:rPr>
      </w:pPr>
      <w:r>
        <w:rPr>
          <w:rFonts w:ascii="Arial" w:hAnsi="Arial" w:cs="Arial"/>
          <w:color w:val="222222"/>
          <w:shd w:val="clear" w:color="auto" w:fill="FFFFFF"/>
        </w:rPr>
        <w:t xml:space="preserve"> Examining these emerging work modes within the hospitality sector over the last five years will provide valuable insights into how The Marriott and similar establishments have navigated changes in the way work is conducted.</w:t>
      </w:r>
    </w:p>
    <w:p w14:paraId="7BD1B843" w14:textId="77777777" w:rsidR="005C0060" w:rsidRPr="00B460D1" w:rsidRDefault="005C0060" w:rsidP="00B460D1">
      <w:pPr>
        <w:shd w:val="clear" w:color="auto" w:fill="FFFFFF"/>
        <w:spacing w:after="0" w:line="360" w:lineRule="auto"/>
        <w:jc w:val="both"/>
        <w:rPr>
          <w:rFonts w:ascii="Arial" w:eastAsia="Times New Roman" w:hAnsi="Arial" w:cs="Arial"/>
          <w:color w:val="222222"/>
          <w:kern w:val="0"/>
          <w:lang w:eastAsia="en-GB"/>
          <w14:ligatures w14:val="none"/>
        </w:rPr>
      </w:pPr>
    </w:p>
    <w:p w14:paraId="4F96185D" w14:textId="77777777" w:rsidR="00BF2F80" w:rsidRDefault="00BF2F80" w:rsidP="00B460D1">
      <w:pPr>
        <w:shd w:val="clear" w:color="auto" w:fill="FFFFFF"/>
        <w:spacing w:after="0" w:line="360" w:lineRule="auto"/>
        <w:jc w:val="both"/>
        <w:rPr>
          <w:rFonts w:ascii="Arial" w:hAnsi="Arial" w:cs="Arial"/>
          <w:color w:val="222222"/>
          <w:shd w:val="clear" w:color="auto" w:fill="FFFFFF"/>
        </w:rPr>
      </w:pPr>
      <w:r>
        <w:rPr>
          <w:rFonts w:ascii="Arial" w:hAnsi="Arial" w:cs="Arial"/>
          <w:color w:val="222222"/>
          <w:shd w:val="clear" w:color="auto" w:fill="FFFFFF"/>
        </w:rPr>
        <w:t>H</w:t>
      </w:r>
      <w:r w:rsidR="00860E24" w:rsidRPr="00B460D1">
        <w:rPr>
          <w:rFonts w:ascii="Arial" w:hAnsi="Arial" w:cs="Arial"/>
          <w:color w:val="222222"/>
          <w:shd w:val="clear" w:color="auto" w:fill="FFFFFF"/>
        </w:rPr>
        <w:t xml:space="preserve">ere are a few industry examples, including potential strategies that The Marriott or other hotel chains might adopt to manage employee performance in different work modes: </w:t>
      </w:r>
    </w:p>
    <w:p w14:paraId="51C9DB28" w14:textId="77777777" w:rsidR="00856CFF" w:rsidRDefault="00860E24" w:rsidP="00B460D1">
      <w:pPr>
        <w:shd w:val="clear" w:color="auto" w:fill="FFFFFF"/>
        <w:spacing w:after="0" w:line="360" w:lineRule="auto"/>
        <w:jc w:val="both"/>
        <w:rPr>
          <w:rFonts w:ascii="Arial" w:hAnsi="Arial" w:cs="Arial"/>
          <w:color w:val="222222"/>
          <w:shd w:val="clear" w:color="auto" w:fill="FFFFFF"/>
        </w:rPr>
      </w:pPr>
      <w:r w:rsidRPr="00BF2F80">
        <w:rPr>
          <w:rFonts w:ascii="Arial" w:hAnsi="Arial" w:cs="Arial"/>
          <w:i/>
          <w:iCs/>
          <w:color w:val="222222"/>
          <w:shd w:val="clear" w:color="auto" w:fill="FFFFFF"/>
        </w:rPr>
        <w:t>Performance Metrics for Remote Roles</w:t>
      </w:r>
      <w:r w:rsidRPr="00B460D1">
        <w:rPr>
          <w:rFonts w:ascii="Arial" w:hAnsi="Arial" w:cs="Arial"/>
          <w:color w:val="222222"/>
          <w:shd w:val="clear" w:color="auto" w:fill="FFFFFF"/>
        </w:rPr>
        <w:t xml:space="preserve">: The Marriott may implement key performance indicators (KPIs) tailored for remote roles, focusing on outcomes and deliverables rather than strict time tracking. Regular check-ins and virtual collaboration tools can facilitate communication and performance evaluation. </w:t>
      </w:r>
    </w:p>
    <w:p w14:paraId="2F941B29" w14:textId="77777777" w:rsidR="00856CFF" w:rsidRDefault="00860E24" w:rsidP="00B460D1">
      <w:pPr>
        <w:shd w:val="clear" w:color="auto" w:fill="FFFFFF"/>
        <w:spacing w:after="0" w:line="360" w:lineRule="auto"/>
        <w:jc w:val="both"/>
        <w:rPr>
          <w:rFonts w:ascii="Arial" w:hAnsi="Arial" w:cs="Arial"/>
          <w:color w:val="222222"/>
          <w:shd w:val="clear" w:color="auto" w:fill="FFFFFF"/>
        </w:rPr>
      </w:pPr>
      <w:r w:rsidRPr="00856CFF">
        <w:rPr>
          <w:rFonts w:ascii="Arial" w:hAnsi="Arial" w:cs="Arial"/>
          <w:i/>
          <w:iCs/>
          <w:color w:val="222222"/>
          <w:shd w:val="clear" w:color="auto" w:fill="FFFFFF"/>
        </w:rPr>
        <w:t>Flexible Scheduling and Recognition Programs</w:t>
      </w:r>
      <w:r w:rsidRPr="00B460D1">
        <w:rPr>
          <w:rFonts w:ascii="Arial" w:hAnsi="Arial" w:cs="Arial"/>
          <w:color w:val="222222"/>
          <w:shd w:val="clear" w:color="auto" w:fill="FFFFFF"/>
        </w:rPr>
        <w:t>: Recogni</w:t>
      </w:r>
      <w:r w:rsidR="00856CFF">
        <w:rPr>
          <w:rFonts w:ascii="Arial" w:hAnsi="Arial" w:cs="Arial"/>
          <w:color w:val="222222"/>
          <w:shd w:val="clear" w:color="auto" w:fill="FFFFFF"/>
        </w:rPr>
        <w:t>s</w:t>
      </w:r>
      <w:r w:rsidRPr="00B460D1">
        <w:rPr>
          <w:rFonts w:ascii="Arial" w:hAnsi="Arial" w:cs="Arial"/>
          <w:color w:val="222222"/>
          <w:shd w:val="clear" w:color="auto" w:fill="FFFFFF"/>
        </w:rPr>
        <w:t xml:space="preserve">ing the importance of flexible scheduling, The Marriott could introduce performance recognition programs that appreciate the accomplishments of employees managing diverse work hours. This can enhance motivation and engagement across the workforce. </w:t>
      </w:r>
    </w:p>
    <w:p w14:paraId="014A0741" w14:textId="77777777" w:rsidR="00AE29D3" w:rsidRDefault="00860E24" w:rsidP="00B460D1">
      <w:pPr>
        <w:shd w:val="clear" w:color="auto" w:fill="FFFFFF"/>
        <w:spacing w:after="0" w:line="360" w:lineRule="auto"/>
        <w:jc w:val="both"/>
        <w:rPr>
          <w:rFonts w:ascii="Arial" w:hAnsi="Arial" w:cs="Arial"/>
          <w:color w:val="222222"/>
          <w:shd w:val="clear" w:color="auto" w:fill="FFFFFF"/>
        </w:rPr>
      </w:pPr>
      <w:r w:rsidRPr="00856CFF">
        <w:rPr>
          <w:rFonts w:ascii="Arial" w:hAnsi="Arial" w:cs="Arial"/>
          <w:i/>
          <w:iCs/>
          <w:color w:val="222222"/>
          <w:shd w:val="clear" w:color="auto" w:fill="FFFFFF"/>
        </w:rPr>
        <w:t>Technology-Assisted Training</w:t>
      </w:r>
      <w:r w:rsidRPr="00B460D1">
        <w:rPr>
          <w:rFonts w:ascii="Arial" w:hAnsi="Arial" w:cs="Arial"/>
          <w:color w:val="222222"/>
          <w:shd w:val="clear" w:color="auto" w:fill="FFFFFF"/>
        </w:rPr>
        <w:t xml:space="preserve">: In response to the rise of technology integration, The Marriott might invest in virtual training programs to upskill employees, ensuring they </w:t>
      </w:r>
      <w:r w:rsidRPr="00B460D1">
        <w:rPr>
          <w:rFonts w:ascii="Arial" w:hAnsi="Arial" w:cs="Arial"/>
          <w:color w:val="222222"/>
          <w:shd w:val="clear" w:color="auto" w:fill="FFFFFF"/>
        </w:rPr>
        <w:lastRenderedPageBreak/>
        <w:t xml:space="preserve">are adept at using digital tools and staying updated on industry trends while working in various modes. </w:t>
      </w:r>
    </w:p>
    <w:p w14:paraId="632CA414" w14:textId="77777777" w:rsidR="005D33A6" w:rsidRDefault="00860E24" w:rsidP="00B460D1">
      <w:pPr>
        <w:shd w:val="clear" w:color="auto" w:fill="FFFFFF"/>
        <w:spacing w:after="0" w:line="360" w:lineRule="auto"/>
        <w:jc w:val="both"/>
        <w:rPr>
          <w:rFonts w:ascii="Arial" w:hAnsi="Arial" w:cs="Arial"/>
          <w:color w:val="222222"/>
          <w:shd w:val="clear" w:color="auto" w:fill="FFFFFF"/>
        </w:rPr>
      </w:pPr>
      <w:r w:rsidRPr="00AE29D3">
        <w:rPr>
          <w:rFonts w:ascii="Arial" w:hAnsi="Arial" w:cs="Arial"/>
          <w:i/>
          <w:iCs/>
          <w:color w:val="222222"/>
          <w:shd w:val="clear" w:color="auto" w:fill="FFFFFF"/>
        </w:rPr>
        <w:t>Employee Wellness Initiatives</w:t>
      </w:r>
      <w:r w:rsidRPr="00B460D1">
        <w:rPr>
          <w:rFonts w:ascii="Arial" w:hAnsi="Arial" w:cs="Arial"/>
          <w:color w:val="222222"/>
          <w:shd w:val="clear" w:color="auto" w:fill="FFFFFF"/>
        </w:rPr>
        <w:t xml:space="preserve">: Acknowledging the importance of employee well-being in hybrid work models, The Marriott could implement wellness programs, providing resources and support for mental health, stress management, and maintaining work-life balance. </w:t>
      </w:r>
    </w:p>
    <w:p w14:paraId="25A4D6B5" w14:textId="7A7127BC" w:rsidR="002D1D99" w:rsidRPr="00B460D1" w:rsidRDefault="00860E24" w:rsidP="00B460D1">
      <w:pPr>
        <w:shd w:val="clear" w:color="auto" w:fill="FFFFFF"/>
        <w:spacing w:after="0" w:line="360" w:lineRule="auto"/>
        <w:jc w:val="both"/>
        <w:rPr>
          <w:rFonts w:ascii="Arial" w:hAnsi="Arial" w:cs="Arial"/>
          <w:color w:val="222222"/>
          <w:shd w:val="clear" w:color="auto" w:fill="FFFFFF"/>
        </w:rPr>
      </w:pPr>
      <w:r w:rsidRPr="005D33A6">
        <w:rPr>
          <w:rFonts w:ascii="Arial" w:hAnsi="Arial" w:cs="Arial"/>
          <w:i/>
          <w:iCs/>
          <w:color w:val="222222"/>
          <w:shd w:val="clear" w:color="auto" w:fill="FFFFFF"/>
        </w:rPr>
        <w:t>Performance Reviews with Flexibility Focus</w:t>
      </w:r>
      <w:r w:rsidRPr="00B460D1">
        <w:rPr>
          <w:rFonts w:ascii="Arial" w:hAnsi="Arial" w:cs="Arial"/>
          <w:color w:val="222222"/>
          <w:shd w:val="clear" w:color="auto" w:fill="FFFFFF"/>
        </w:rPr>
        <w:t>: Adapted performance reviews could consider the challenges and achievements of employees in different work modes. Regular feedback sessions and goal-setting discussions can help align individual performance with organizational objectives. These examples illustrate potential approaches that hotel chains, including The Marriott, might adopt to effectively manage employee performance in a diverse work environment. It's crucial to tailor these strategies based on the specific needs and dynamics of the hospitality industry.</w:t>
      </w:r>
    </w:p>
    <w:p w14:paraId="2E2B20F1" w14:textId="77777777" w:rsidR="009A7AD0" w:rsidRPr="00B460D1" w:rsidRDefault="009A7AD0" w:rsidP="00B460D1">
      <w:pPr>
        <w:shd w:val="clear" w:color="auto" w:fill="FFFFFF"/>
        <w:spacing w:after="0" w:line="360" w:lineRule="auto"/>
        <w:jc w:val="both"/>
        <w:rPr>
          <w:rFonts w:ascii="Arial" w:hAnsi="Arial" w:cs="Arial"/>
          <w:color w:val="222222"/>
          <w:shd w:val="clear" w:color="auto" w:fill="FFFFFF"/>
        </w:rPr>
      </w:pPr>
    </w:p>
    <w:p w14:paraId="08AA4B05" w14:textId="77777777" w:rsidR="00E83692" w:rsidRDefault="00E83692" w:rsidP="00B460D1">
      <w:pPr>
        <w:shd w:val="clear" w:color="auto" w:fill="FFFFFF"/>
        <w:spacing w:after="0" w:line="360" w:lineRule="auto"/>
        <w:jc w:val="both"/>
        <w:rPr>
          <w:rFonts w:ascii="Arial" w:hAnsi="Arial" w:cs="Arial"/>
          <w:color w:val="222222"/>
          <w:shd w:val="clear" w:color="auto" w:fill="FFFFFF"/>
        </w:rPr>
      </w:pPr>
      <w:r>
        <w:rPr>
          <w:rFonts w:ascii="Arial" w:hAnsi="Arial" w:cs="Arial"/>
          <w:color w:val="222222"/>
          <w:shd w:val="clear" w:color="auto" w:fill="FFFFFF"/>
        </w:rPr>
        <w:t>H</w:t>
      </w:r>
      <w:r w:rsidR="009A7AD0" w:rsidRPr="00B460D1">
        <w:rPr>
          <w:rFonts w:ascii="Arial" w:hAnsi="Arial" w:cs="Arial"/>
          <w:color w:val="222222"/>
          <w:shd w:val="clear" w:color="auto" w:fill="FFFFFF"/>
        </w:rPr>
        <w:t xml:space="preserve">ere are potential solutions for effectively managing employee performance in different work modes within The Marriott or similar hospitality settings: </w:t>
      </w:r>
    </w:p>
    <w:p w14:paraId="60FDC1DB" w14:textId="786865DF" w:rsidR="005322DB" w:rsidRPr="005322DB" w:rsidRDefault="009A7AD0" w:rsidP="00B460D1">
      <w:pPr>
        <w:shd w:val="clear" w:color="auto" w:fill="FFFFFF"/>
        <w:spacing w:after="0" w:line="360" w:lineRule="auto"/>
        <w:jc w:val="both"/>
        <w:rPr>
          <w:rFonts w:ascii="Arial" w:hAnsi="Arial" w:cs="Arial"/>
          <w:color w:val="222222"/>
          <w:shd w:val="clear" w:color="auto" w:fill="FFFFFF"/>
        </w:rPr>
      </w:pPr>
      <w:r w:rsidRPr="00E83692">
        <w:rPr>
          <w:rFonts w:ascii="Arial" w:hAnsi="Arial" w:cs="Arial"/>
          <w:i/>
          <w:iCs/>
          <w:color w:val="222222"/>
          <w:shd w:val="clear" w:color="auto" w:fill="FFFFFF"/>
        </w:rPr>
        <w:t>Customi</w:t>
      </w:r>
      <w:r w:rsidR="00E83692">
        <w:rPr>
          <w:rFonts w:ascii="Arial" w:hAnsi="Arial" w:cs="Arial"/>
          <w:i/>
          <w:iCs/>
          <w:color w:val="222222"/>
          <w:shd w:val="clear" w:color="auto" w:fill="FFFFFF"/>
        </w:rPr>
        <w:t>s</w:t>
      </w:r>
      <w:r w:rsidRPr="00E83692">
        <w:rPr>
          <w:rFonts w:ascii="Arial" w:hAnsi="Arial" w:cs="Arial"/>
          <w:i/>
          <w:iCs/>
          <w:color w:val="222222"/>
          <w:shd w:val="clear" w:color="auto" w:fill="FFFFFF"/>
        </w:rPr>
        <w:t>ed Performance Metrics</w:t>
      </w:r>
      <w:r w:rsidRPr="00B460D1">
        <w:rPr>
          <w:rFonts w:ascii="Arial" w:hAnsi="Arial" w:cs="Arial"/>
          <w:color w:val="222222"/>
          <w:shd w:val="clear" w:color="auto" w:fill="FFFFFF"/>
        </w:rPr>
        <w:t xml:space="preserve">: Develop performance metrics that align with the nature of each role, whether it's on-site, remote, or a hybrid model. This ensures fair evaluation based on outcomes and responsibilities specific to the work mode. </w:t>
      </w:r>
      <w:r w:rsidR="005322DB" w:rsidRPr="005322DB">
        <w:rPr>
          <w:rFonts w:ascii="Arial" w:hAnsi="Arial" w:cs="Arial"/>
        </w:rPr>
        <w:t>(Melia, 2011)</w:t>
      </w:r>
      <w:r w:rsidR="005322DB">
        <w:rPr>
          <w:rFonts w:ascii="Arial" w:hAnsi="Arial" w:cs="Arial"/>
        </w:rPr>
        <w:t>.</w:t>
      </w:r>
    </w:p>
    <w:p w14:paraId="46812370" w14:textId="4A363236" w:rsidR="000616A4" w:rsidRPr="00B40030" w:rsidRDefault="009A7AD0" w:rsidP="00B460D1">
      <w:pPr>
        <w:shd w:val="clear" w:color="auto" w:fill="FFFFFF"/>
        <w:spacing w:after="0" w:line="360" w:lineRule="auto"/>
        <w:jc w:val="both"/>
        <w:rPr>
          <w:rFonts w:ascii="Arial" w:hAnsi="Arial" w:cs="Arial"/>
          <w:color w:val="222222"/>
          <w:shd w:val="clear" w:color="auto" w:fill="FFFFFF"/>
        </w:rPr>
      </w:pPr>
      <w:r w:rsidRPr="000616A4">
        <w:rPr>
          <w:rFonts w:ascii="Arial" w:hAnsi="Arial" w:cs="Arial"/>
          <w:i/>
          <w:iCs/>
          <w:color w:val="222222"/>
          <w:shd w:val="clear" w:color="auto" w:fill="FFFFFF"/>
        </w:rPr>
        <w:t xml:space="preserve">Technology </w:t>
      </w:r>
      <w:r w:rsidR="000616A4" w:rsidRPr="000616A4">
        <w:rPr>
          <w:rFonts w:ascii="Arial" w:hAnsi="Arial" w:cs="Arial"/>
          <w:i/>
          <w:iCs/>
          <w:color w:val="222222"/>
          <w:shd w:val="clear" w:color="auto" w:fill="FFFFFF"/>
        </w:rPr>
        <w:t>Integration</w:t>
      </w:r>
      <w:r w:rsidR="000616A4" w:rsidRPr="00B460D1">
        <w:rPr>
          <w:rFonts w:ascii="Arial" w:hAnsi="Arial" w:cs="Arial"/>
          <w:color w:val="222222"/>
          <w:shd w:val="clear" w:color="auto" w:fill="FFFFFF"/>
        </w:rPr>
        <w:t xml:space="preserve">: </w:t>
      </w:r>
      <w:r w:rsidRPr="00B460D1">
        <w:rPr>
          <w:rFonts w:ascii="Arial" w:hAnsi="Arial" w:cs="Arial"/>
          <w:color w:val="222222"/>
          <w:shd w:val="clear" w:color="auto" w:fill="FFFFFF"/>
        </w:rPr>
        <w:t xml:space="preserve"> Invest in user-friendly and efficient digital tools to facilitate seamless communication, collaboration, and performance tracking. This ensures that employees in various work modes have access to the necessary resources and can stay connected with the team</w:t>
      </w:r>
      <w:r w:rsidRPr="00B40030">
        <w:rPr>
          <w:rFonts w:ascii="Arial" w:hAnsi="Arial" w:cs="Arial"/>
          <w:color w:val="222222"/>
          <w:shd w:val="clear" w:color="auto" w:fill="FFFFFF"/>
        </w:rPr>
        <w:t xml:space="preserve">. </w:t>
      </w:r>
      <w:r w:rsidR="00B40030" w:rsidRPr="00B40030">
        <w:rPr>
          <w:rFonts w:ascii="Arial" w:hAnsi="Arial" w:cs="Arial"/>
        </w:rPr>
        <w:t>(Nyheim &amp; Connolly, 2013)</w:t>
      </w:r>
      <w:r w:rsidR="00B40030">
        <w:rPr>
          <w:rFonts w:ascii="Arial" w:hAnsi="Arial" w:cs="Arial"/>
        </w:rPr>
        <w:t>.</w:t>
      </w:r>
    </w:p>
    <w:p w14:paraId="447FD1C9" w14:textId="77777777" w:rsidR="00DF45F5" w:rsidRDefault="009A7AD0" w:rsidP="00B460D1">
      <w:pPr>
        <w:shd w:val="clear" w:color="auto" w:fill="FFFFFF"/>
        <w:spacing w:after="0" w:line="360" w:lineRule="auto"/>
        <w:jc w:val="both"/>
        <w:rPr>
          <w:rFonts w:ascii="Arial" w:hAnsi="Arial" w:cs="Arial"/>
          <w:color w:val="222222"/>
          <w:shd w:val="clear" w:color="auto" w:fill="FFFFFF"/>
        </w:rPr>
      </w:pPr>
      <w:r w:rsidRPr="000616A4">
        <w:rPr>
          <w:rFonts w:ascii="Arial" w:hAnsi="Arial" w:cs="Arial"/>
          <w:i/>
          <w:iCs/>
          <w:color w:val="222222"/>
          <w:shd w:val="clear" w:color="auto" w:fill="FFFFFF"/>
        </w:rPr>
        <w:t xml:space="preserve">Flexible Work </w:t>
      </w:r>
      <w:r w:rsidR="000616A4" w:rsidRPr="000616A4">
        <w:rPr>
          <w:rFonts w:ascii="Arial" w:hAnsi="Arial" w:cs="Arial"/>
          <w:i/>
          <w:iCs/>
          <w:color w:val="222222"/>
          <w:shd w:val="clear" w:color="auto" w:fill="FFFFFF"/>
        </w:rPr>
        <w:t>Policies</w:t>
      </w:r>
      <w:r w:rsidR="000616A4" w:rsidRPr="00B460D1">
        <w:rPr>
          <w:rFonts w:ascii="Arial" w:hAnsi="Arial" w:cs="Arial"/>
          <w:color w:val="222222"/>
          <w:shd w:val="clear" w:color="auto" w:fill="FFFFFF"/>
        </w:rPr>
        <w:t xml:space="preserve">: </w:t>
      </w:r>
      <w:r w:rsidRPr="00B460D1">
        <w:rPr>
          <w:rFonts w:ascii="Arial" w:hAnsi="Arial" w:cs="Arial"/>
          <w:color w:val="222222"/>
          <w:shd w:val="clear" w:color="auto" w:fill="FFFFFF"/>
        </w:rPr>
        <w:t xml:space="preserve"> Establish clear and flexible work policies that accommodate different work modes. This includes guidelines for remote work, flexible scheduling, and hybrid arrangements, providing a framework that supports employees while maintaining performance expectations. </w:t>
      </w:r>
    </w:p>
    <w:p w14:paraId="4FB44D7B" w14:textId="77777777" w:rsidR="00DF45F5" w:rsidRDefault="009A7AD0" w:rsidP="00B460D1">
      <w:pPr>
        <w:shd w:val="clear" w:color="auto" w:fill="FFFFFF"/>
        <w:spacing w:after="0" w:line="360" w:lineRule="auto"/>
        <w:jc w:val="both"/>
        <w:rPr>
          <w:rFonts w:ascii="Arial" w:hAnsi="Arial" w:cs="Arial"/>
          <w:color w:val="222222"/>
          <w:shd w:val="clear" w:color="auto" w:fill="FFFFFF"/>
        </w:rPr>
      </w:pPr>
      <w:r w:rsidRPr="00DF45F5">
        <w:rPr>
          <w:rFonts w:ascii="Arial" w:hAnsi="Arial" w:cs="Arial"/>
          <w:i/>
          <w:iCs/>
          <w:color w:val="222222"/>
          <w:shd w:val="clear" w:color="auto" w:fill="FFFFFF"/>
        </w:rPr>
        <w:t>Training and Development Opportunities</w:t>
      </w:r>
      <w:r w:rsidRPr="00B460D1">
        <w:rPr>
          <w:rFonts w:ascii="Arial" w:hAnsi="Arial" w:cs="Arial"/>
          <w:color w:val="222222"/>
          <w:shd w:val="clear" w:color="auto" w:fill="FFFFFF"/>
        </w:rPr>
        <w:t xml:space="preserve">: Offer continuous training and development programs accessible to all employees, regardless of their work mode. This ensures that skills are updated, and everyone remains equipped to handle evolving industry demands. </w:t>
      </w:r>
    </w:p>
    <w:p w14:paraId="4380553D" w14:textId="43AE14E9" w:rsidR="00D43ABE" w:rsidRPr="009555D9" w:rsidRDefault="009A7AD0" w:rsidP="00B460D1">
      <w:pPr>
        <w:shd w:val="clear" w:color="auto" w:fill="FFFFFF"/>
        <w:spacing w:after="0" w:line="360" w:lineRule="auto"/>
        <w:jc w:val="both"/>
        <w:rPr>
          <w:rFonts w:ascii="Arial" w:hAnsi="Arial" w:cs="Arial"/>
          <w:color w:val="222222"/>
          <w:shd w:val="clear" w:color="auto" w:fill="FFFFFF"/>
        </w:rPr>
      </w:pPr>
      <w:r w:rsidRPr="00DF45F5">
        <w:rPr>
          <w:rFonts w:ascii="Arial" w:hAnsi="Arial" w:cs="Arial"/>
          <w:i/>
          <w:iCs/>
          <w:color w:val="222222"/>
          <w:shd w:val="clear" w:color="auto" w:fill="FFFFFF"/>
        </w:rPr>
        <w:t>Recognition and Rewards Programs</w:t>
      </w:r>
      <w:r w:rsidRPr="00B460D1">
        <w:rPr>
          <w:rFonts w:ascii="Arial" w:hAnsi="Arial" w:cs="Arial"/>
          <w:color w:val="222222"/>
          <w:shd w:val="clear" w:color="auto" w:fill="FFFFFF"/>
        </w:rPr>
        <w:t xml:space="preserve">: Implement recognition and rewards programs that celebrate achievements and efforts across diverse work modes. This fosters a </w:t>
      </w:r>
      <w:r w:rsidRPr="00B460D1">
        <w:rPr>
          <w:rFonts w:ascii="Arial" w:hAnsi="Arial" w:cs="Arial"/>
          <w:color w:val="222222"/>
          <w:shd w:val="clear" w:color="auto" w:fill="FFFFFF"/>
        </w:rPr>
        <w:lastRenderedPageBreak/>
        <w:t>positive work culture and motivates employees to excel, regardless of their physical location or work schedule</w:t>
      </w:r>
      <w:r w:rsidRPr="009555D9">
        <w:rPr>
          <w:rFonts w:ascii="Arial" w:hAnsi="Arial" w:cs="Arial"/>
          <w:color w:val="222222"/>
          <w:shd w:val="clear" w:color="auto" w:fill="FFFFFF"/>
        </w:rPr>
        <w:t xml:space="preserve">. </w:t>
      </w:r>
      <w:r w:rsidR="009555D9" w:rsidRPr="009555D9">
        <w:rPr>
          <w:rFonts w:ascii="Arial" w:hAnsi="Arial" w:cs="Arial"/>
        </w:rPr>
        <w:t>(</w:t>
      </w:r>
      <w:proofErr w:type="spellStart"/>
      <w:r w:rsidR="009555D9" w:rsidRPr="009555D9">
        <w:rPr>
          <w:rFonts w:ascii="Arial" w:hAnsi="Arial" w:cs="Arial"/>
        </w:rPr>
        <w:t>Tanford</w:t>
      </w:r>
      <w:proofErr w:type="spellEnd"/>
      <w:r w:rsidR="009555D9" w:rsidRPr="009555D9">
        <w:rPr>
          <w:rFonts w:ascii="Arial" w:hAnsi="Arial" w:cs="Arial"/>
        </w:rPr>
        <w:t xml:space="preserve"> &amp; Montgomery, 2015)</w:t>
      </w:r>
      <w:r w:rsidR="009555D9">
        <w:rPr>
          <w:rFonts w:ascii="Arial" w:hAnsi="Arial" w:cs="Arial"/>
        </w:rPr>
        <w:t>.</w:t>
      </w:r>
    </w:p>
    <w:p w14:paraId="2F1102BB" w14:textId="77777777" w:rsidR="00D43ABE" w:rsidRDefault="009A7AD0" w:rsidP="00B460D1">
      <w:pPr>
        <w:shd w:val="clear" w:color="auto" w:fill="FFFFFF"/>
        <w:spacing w:after="0" w:line="360" w:lineRule="auto"/>
        <w:jc w:val="both"/>
        <w:rPr>
          <w:rFonts w:ascii="Arial" w:hAnsi="Arial" w:cs="Arial"/>
          <w:color w:val="222222"/>
          <w:shd w:val="clear" w:color="auto" w:fill="FFFFFF"/>
        </w:rPr>
      </w:pPr>
      <w:r w:rsidRPr="00D43ABE">
        <w:rPr>
          <w:rFonts w:ascii="Arial" w:hAnsi="Arial" w:cs="Arial"/>
          <w:i/>
          <w:iCs/>
          <w:color w:val="222222"/>
          <w:shd w:val="clear" w:color="auto" w:fill="FFFFFF"/>
        </w:rPr>
        <w:t>Regular Communication Channels</w:t>
      </w:r>
      <w:r w:rsidRPr="00B460D1">
        <w:rPr>
          <w:rFonts w:ascii="Arial" w:hAnsi="Arial" w:cs="Arial"/>
          <w:color w:val="222222"/>
          <w:shd w:val="clear" w:color="auto" w:fill="FFFFFF"/>
        </w:rPr>
        <w:t>:</w:t>
      </w:r>
      <w:r w:rsidR="00D43ABE">
        <w:rPr>
          <w:rFonts w:ascii="Arial" w:hAnsi="Arial" w:cs="Arial"/>
          <w:color w:val="222222"/>
          <w:shd w:val="clear" w:color="auto" w:fill="FFFFFF"/>
        </w:rPr>
        <w:t xml:space="preserve"> </w:t>
      </w:r>
      <w:r w:rsidRPr="00B460D1">
        <w:rPr>
          <w:rFonts w:ascii="Arial" w:hAnsi="Arial" w:cs="Arial"/>
          <w:color w:val="222222"/>
          <w:shd w:val="clear" w:color="auto" w:fill="FFFFFF"/>
        </w:rPr>
        <w:t xml:space="preserve">Establish regular communication channels, such as virtual team meetings, to foster a sense of connection and collaboration among employees. This helps maintain a cohesive team culture and allows for effective performance discussions. </w:t>
      </w:r>
    </w:p>
    <w:p w14:paraId="371FC818" w14:textId="78E794DE" w:rsidR="009A7AD0" w:rsidRPr="002D1D99" w:rsidRDefault="009A7AD0" w:rsidP="00B460D1">
      <w:pPr>
        <w:shd w:val="clear" w:color="auto" w:fill="FFFFFF"/>
        <w:spacing w:after="0" w:line="360" w:lineRule="auto"/>
        <w:jc w:val="both"/>
        <w:rPr>
          <w:rFonts w:ascii="Arial" w:eastAsia="Times New Roman" w:hAnsi="Arial" w:cs="Arial"/>
          <w:color w:val="222222"/>
          <w:kern w:val="0"/>
          <w:lang w:eastAsia="en-GB"/>
          <w14:ligatures w14:val="none"/>
        </w:rPr>
      </w:pPr>
      <w:r w:rsidRPr="00D43ABE">
        <w:rPr>
          <w:rFonts w:ascii="Arial" w:hAnsi="Arial" w:cs="Arial"/>
          <w:i/>
          <w:iCs/>
          <w:color w:val="222222"/>
          <w:shd w:val="clear" w:color="auto" w:fill="FFFFFF"/>
        </w:rPr>
        <w:t>Wellness Initiatives</w:t>
      </w:r>
      <w:r w:rsidRPr="00B460D1">
        <w:rPr>
          <w:rFonts w:ascii="Arial" w:hAnsi="Arial" w:cs="Arial"/>
          <w:color w:val="222222"/>
          <w:shd w:val="clear" w:color="auto" w:fill="FFFFFF"/>
        </w:rPr>
        <w:t>: Prioriti</w:t>
      </w:r>
      <w:r w:rsidR="00D43ABE">
        <w:rPr>
          <w:rFonts w:ascii="Arial" w:hAnsi="Arial" w:cs="Arial"/>
          <w:color w:val="222222"/>
          <w:shd w:val="clear" w:color="auto" w:fill="FFFFFF"/>
        </w:rPr>
        <w:t>s</w:t>
      </w:r>
      <w:r w:rsidRPr="00B460D1">
        <w:rPr>
          <w:rFonts w:ascii="Arial" w:hAnsi="Arial" w:cs="Arial"/>
          <w:color w:val="222222"/>
          <w:shd w:val="clear" w:color="auto" w:fill="FFFFFF"/>
        </w:rPr>
        <w:t>e employee well-being by implementing wellness initiatives that address the unique challenges associated with different work modes. This could include mental health support, stress management resources, and promoting a healthy work-life balance. Adopting these potential solutions can contribute to a harmonious and productive work environment within The Marriott, accommodating the diverse needs of employees across various work modes.</w:t>
      </w:r>
    </w:p>
    <w:p w14:paraId="0B5C0637" w14:textId="77777777" w:rsidR="00883AF4" w:rsidRPr="00B460D1" w:rsidRDefault="00883AF4" w:rsidP="00B460D1">
      <w:pPr>
        <w:spacing w:line="360" w:lineRule="auto"/>
        <w:jc w:val="both"/>
        <w:rPr>
          <w:rFonts w:ascii="Arial" w:hAnsi="Arial" w:cs="Arial"/>
        </w:rPr>
      </w:pPr>
    </w:p>
    <w:p w14:paraId="10D27AD3" w14:textId="77777777" w:rsidR="009A7AD0" w:rsidRPr="00B460D1" w:rsidRDefault="009A7AD0" w:rsidP="00B460D1">
      <w:pPr>
        <w:spacing w:line="360" w:lineRule="auto"/>
        <w:jc w:val="both"/>
        <w:rPr>
          <w:rFonts w:ascii="Arial" w:hAnsi="Arial" w:cs="Arial"/>
        </w:rPr>
      </w:pPr>
    </w:p>
    <w:p w14:paraId="2D18BE42" w14:textId="77777777" w:rsidR="009A7AD0" w:rsidRPr="00B460D1" w:rsidRDefault="009A7AD0" w:rsidP="00B460D1">
      <w:pPr>
        <w:spacing w:line="360" w:lineRule="auto"/>
        <w:jc w:val="both"/>
        <w:rPr>
          <w:rFonts w:ascii="Arial" w:hAnsi="Arial" w:cs="Arial"/>
        </w:rPr>
      </w:pPr>
    </w:p>
    <w:p w14:paraId="3E221DC6" w14:textId="77777777" w:rsidR="009A7AD0" w:rsidRPr="00B460D1" w:rsidRDefault="009A7AD0" w:rsidP="00B460D1">
      <w:pPr>
        <w:spacing w:line="360" w:lineRule="auto"/>
        <w:jc w:val="both"/>
        <w:rPr>
          <w:rFonts w:ascii="Arial" w:hAnsi="Arial" w:cs="Arial"/>
        </w:rPr>
      </w:pPr>
    </w:p>
    <w:p w14:paraId="65BD1F87" w14:textId="77777777" w:rsidR="009A7AD0" w:rsidRPr="00B460D1" w:rsidRDefault="009A7AD0" w:rsidP="00B460D1">
      <w:pPr>
        <w:spacing w:line="360" w:lineRule="auto"/>
        <w:jc w:val="both"/>
        <w:rPr>
          <w:rFonts w:ascii="Arial" w:hAnsi="Arial" w:cs="Arial"/>
        </w:rPr>
      </w:pPr>
    </w:p>
    <w:p w14:paraId="0500A2F2" w14:textId="77777777" w:rsidR="009A7AD0" w:rsidRPr="00B460D1" w:rsidRDefault="009A7AD0" w:rsidP="00B460D1">
      <w:pPr>
        <w:spacing w:line="360" w:lineRule="auto"/>
        <w:jc w:val="both"/>
        <w:rPr>
          <w:rFonts w:ascii="Arial" w:hAnsi="Arial" w:cs="Arial"/>
        </w:rPr>
      </w:pPr>
    </w:p>
    <w:p w14:paraId="03190178" w14:textId="77777777" w:rsidR="009A7AD0" w:rsidRPr="00B460D1" w:rsidRDefault="009A7AD0" w:rsidP="00B460D1">
      <w:pPr>
        <w:spacing w:line="360" w:lineRule="auto"/>
        <w:jc w:val="both"/>
        <w:rPr>
          <w:rFonts w:ascii="Arial" w:hAnsi="Arial" w:cs="Arial"/>
        </w:rPr>
      </w:pPr>
    </w:p>
    <w:p w14:paraId="289EC86B" w14:textId="77777777" w:rsidR="009A7AD0" w:rsidRPr="00B460D1" w:rsidRDefault="009A7AD0" w:rsidP="00B460D1">
      <w:pPr>
        <w:spacing w:line="360" w:lineRule="auto"/>
        <w:jc w:val="both"/>
        <w:rPr>
          <w:rFonts w:ascii="Arial" w:hAnsi="Arial" w:cs="Arial"/>
        </w:rPr>
      </w:pPr>
    </w:p>
    <w:p w14:paraId="4CF85A3E" w14:textId="77777777" w:rsidR="00C27465" w:rsidRDefault="00C27465" w:rsidP="00B460D1">
      <w:pPr>
        <w:spacing w:line="360" w:lineRule="auto"/>
        <w:jc w:val="both"/>
        <w:rPr>
          <w:rFonts w:ascii="Arial" w:hAnsi="Arial" w:cs="Arial"/>
          <w:u w:val="single"/>
        </w:rPr>
      </w:pPr>
    </w:p>
    <w:p w14:paraId="2E107B60" w14:textId="77777777" w:rsidR="00C27465" w:rsidRDefault="00C27465" w:rsidP="00B460D1">
      <w:pPr>
        <w:spacing w:line="360" w:lineRule="auto"/>
        <w:jc w:val="both"/>
        <w:rPr>
          <w:rFonts w:ascii="Arial" w:hAnsi="Arial" w:cs="Arial"/>
          <w:u w:val="single"/>
        </w:rPr>
      </w:pPr>
    </w:p>
    <w:p w14:paraId="19D15BDD" w14:textId="77777777" w:rsidR="00C27465" w:rsidRDefault="00C27465" w:rsidP="00B460D1">
      <w:pPr>
        <w:spacing w:line="360" w:lineRule="auto"/>
        <w:jc w:val="both"/>
        <w:rPr>
          <w:rFonts w:ascii="Arial" w:hAnsi="Arial" w:cs="Arial"/>
          <w:u w:val="single"/>
        </w:rPr>
      </w:pPr>
    </w:p>
    <w:p w14:paraId="01E5F035" w14:textId="77777777" w:rsidR="00C27465" w:rsidRDefault="00C27465" w:rsidP="00B460D1">
      <w:pPr>
        <w:spacing w:line="360" w:lineRule="auto"/>
        <w:jc w:val="both"/>
        <w:rPr>
          <w:rFonts w:ascii="Arial" w:hAnsi="Arial" w:cs="Arial"/>
          <w:u w:val="single"/>
        </w:rPr>
      </w:pPr>
    </w:p>
    <w:p w14:paraId="50162E7D" w14:textId="77777777" w:rsidR="00C27465" w:rsidRDefault="00C27465" w:rsidP="00B460D1">
      <w:pPr>
        <w:spacing w:line="360" w:lineRule="auto"/>
        <w:jc w:val="both"/>
        <w:rPr>
          <w:rFonts w:ascii="Arial" w:hAnsi="Arial" w:cs="Arial"/>
          <w:u w:val="single"/>
        </w:rPr>
      </w:pPr>
    </w:p>
    <w:p w14:paraId="3AA015D1" w14:textId="77777777" w:rsidR="00C27465" w:rsidRDefault="00C27465" w:rsidP="00B460D1">
      <w:pPr>
        <w:spacing w:line="360" w:lineRule="auto"/>
        <w:jc w:val="both"/>
        <w:rPr>
          <w:rFonts w:ascii="Arial" w:hAnsi="Arial" w:cs="Arial"/>
          <w:u w:val="single"/>
        </w:rPr>
      </w:pPr>
    </w:p>
    <w:p w14:paraId="6A844FFA" w14:textId="77777777" w:rsidR="00C27465" w:rsidRDefault="00C27465" w:rsidP="00B460D1">
      <w:pPr>
        <w:spacing w:line="360" w:lineRule="auto"/>
        <w:jc w:val="both"/>
        <w:rPr>
          <w:rFonts w:ascii="Arial" w:hAnsi="Arial" w:cs="Arial"/>
          <w:u w:val="single"/>
        </w:rPr>
      </w:pPr>
    </w:p>
    <w:p w14:paraId="38C3D690" w14:textId="77777777" w:rsidR="00C27465" w:rsidRDefault="00C27465" w:rsidP="00B460D1">
      <w:pPr>
        <w:spacing w:line="360" w:lineRule="auto"/>
        <w:jc w:val="both"/>
        <w:rPr>
          <w:rFonts w:ascii="Arial" w:hAnsi="Arial" w:cs="Arial"/>
          <w:u w:val="single"/>
        </w:rPr>
      </w:pPr>
    </w:p>
    <w:p w14:paraId="0642A9A0" w14:textId="77777777" w:rsidR="00B11640" w:rsidRDefault="00B11640" w:rsidP="00B460D1">
      <w:pPr>
        <w:spacing w:line="360" w:lineRule="auto"/>
        <w:jc w:val="both"/>
        <w:rPr>
          <w:rFonts w:ascii="Arial" w:hAnsi="Arial" w:cs="Arial"/>
          <w:u w:val="single"/>
        </w:rPr>
      </w:pPr>
    </w:p>
    <w:p w14:paraId="1382856E" w14:textId="4D27ADC8" w:rsidR="009A7AD0" w:rsidRPr="00B460D1" w:rsidRDefault="00FE2ECE" w:rsidP="00B460D1">
      <w:pPr>
        <w:spacing w:line="360" w:lineRule="auto"/>
        <w:jc w:val="both"/>
        <w:rPr>
          <w:rFonts w:ascii="Arial" w:hAnsi="Arial" w:cs="Arial"/>
          <w:u w:val="single"/>
        </w:rPr>
      </w:pPr>
      <w:r w:rsidRPr="00B460D1">
        <w:rPr>
          <w:rFonts w:ascii="Arial" w:hAnsi="Arial" w:cs="Arial"/>
          <w:u w:val="single"/>
        </w:rPr>
        <w:t xml:space="preserve">Conclusions </w:t>
      </w:r>
    </w:p>
    <w:p w14:paraId="0F15A5EB" w14:textId="70FDB359" w:rsidR="00FE2ECE" w:rsidRPr="00B460D1" w:rsidRDefault="00273EF1" w:rsidP="00B460D1">
      <w:pPr>
        <w:spacing w:line="360" w:lineRule="auto"/>
        <w:jc w:val="both"/>
        <w:rPr>
          <w:rFonts w:ascii="Arial" w:hAnsi="Arial" w:cs="Arial"/>
          <w:color w:val="222222"/>
          <w:shd w:val="clear" w:color="auto" w:fill="FFFFFF"/>
        </w:rPr>
      </w:pPr>
      <w:r w:rsidRPr="00B460D1">
        <w:rPr>
          <w:rFonts w:ascii="Arial" w:hAnsi="Arial" w:cs="Arial"/>
          <w:color w:val="222222"/>
          <w:shd w:val="clear" w:color="auto" w:fill="FFFFFF"/>
        </w:rPr>
        <w:t xml:space="preserve">In conducting a comprehensive research proposal for The Marriott hotel brand, the focus has been on socio-economic factors, industry trends, and the emergence of different work modes in the hospitality sector over the past five years. The socio-economic analysis delved into the economic trends, societal changes, and government policies affecting The Marriott. Factors such as consumer </w:t>
      </w:r>
      <w:r w:rsidR="005112CF" w:rsidRPr="00B460D1">
        <w:rPr>
          <w:rFonts w:ascii="Arial" w:hAnsi="Arial" w:cs="Arial"/>
          <w:color w:val="222222"/>
          <w:shd w:val="clear" w:color="auto" w:fill="FFFFFF"/>
        </w:rPr>
        <w:t>behaviour</w:t>
      </w:r>
      <w:r w:rsidRPr="00B460D1">
        <w:rPr>
          <w:rFonts w:ascii="Arial" w:hAnsi="Arial" w:cs="Arial"/>
          <w:color w:val="222222"/>
          <w:shd w:val="clear" w:color="auto" w:fill="FFFFFF"/>
        </w:rPr>
        <w:t xml:space="preserve"> shifts, income distribution, and cultural trends were explored, providing a foundation for understanding the broader external influences on the hotel industry. Examining industry trends, particular attention was given to retention and turnover rates. The research highlighted the significance of employee retention strategies in a competitive environment. Notable trends included the emphasis on employee training and development, flexible scheduling, and initiatives promoting employee well-being. The investigation into the emergence of different work modes revealed a dynamic shift in the hospitality sector. Remote work, flexible scheduling, and technology integration were identified as prominent trends. Industry examples suggested that adapting to these changes requires a nuanced approach to managing employee performance across various work modes. To effectively manage employee performance in different work modes, potential solutions were proposed. These solutions aimed to tailor performance metrics based on the nature of each role, integrate technology for efficient communication, establish flexible work policies, provide continuous training opportunities, implement recognition and rewards programs, and prioritize employee well-being. In summary, The Marriott can navigate the evolving landscape of the hospitality industry by aligning its strategies with socio-economic trends, industry dynamics, and the changing nature of work. The findings underscore the importance of flexibility, adaptability, and a people-centric approach. By customizing performance metrics, embracing technology, and fostering a positive work culture, The Marriott can not only address current challenges but also position itself for sustained success. Recommendations for The Marriott include a proactive approach to employee retention through tailored training programs and flexible work policies. Additionally, the integration of technology for efficient communication and collaboration is vital in accommodating different work modes. Recognition programs and a focus on employee well-being should be prioritized to create a positive and motivating work </w:t>
      </w:r>
      <w:r w:rsidRPr="00B460D1">
        <w:rPr>
          <w:rFonts w:ascii="Arial" w:hAnsi="Arial" w:cs="Arial"/>
          <w:color w:val="222222"/>
          <w:shd w:val="clear" w:color="auto" w:fill="FFFFFF"/>
        </w:rPr>
        <w:lastRenderedPageBreak/>
        <w:t>environment. Embracing these recommendations will not only enhance employee satisfaction and performance but also contribute to The Marriott's resilience in an ever-evolving hospitality landscape.</w:t>
      </w:r>
    </w:p>
    <w:p w14:paraId="05757D94" w14:textId="77777777" w:rsidR="00273EF1" w:rsidRDefault="00273EF1" w:rsidP="00273EF1">
      <w:pPr>
        <w:spacing w:line="360" w:lineRule="auto"/>
        <w:jc w:val="both"/>
        <w:rPr>
          <w:rFonts w:ascii="Arial" w:hAnsi="Arial" w:cs="Arial"/>
          <w:color w:val="222222"/>
          <w:shd w:val="clear" w:color="auto" w:fill="FFFFFF"/>
        </w:rPr>
      </w:pPr>
    </w:p>
    <w:p w14:paraId="6F81A93E" w14:textId="77777777" w:rsidR="00273EF1" w:rsidRDefault="00273EF1" w:rsidP="00273EF1">
      <w:pPr>
        <w:spacing w:line="360" w:lineRule="auto"/>
        <w:jc w:val="both"/>
        <w:rPr>
          <w:rFonts w:ascii="Arial" w:hAnsi="Arial" w:cs="Arial"/>
          <w:color w:val="222222"/>
          <w:shd w:val="clear" w:color="auto" w:fill="FFFFFF"/>
        </w:rPr>
      </w:pPr>
    </w:p>
    <w:p w14:paraId="1C6EDFBD" w14:textId="77777777" w:rsidR="00273EF1" w:rsidRDefault="00273EF1" w:rsidP="00273EF1">
      <w:pPr>
        <w:spacing w:line="360" w:lineRule="auto"/>
        <w:jc w:val="both"/>
        <w:rPr>
          <w:rFonts w:ascii="Arial" w:hAnsi="Arial" w:cs="Arial"/>
          <w:color w:val="222222"/>
          <w:shd w:val="clear" w:color="auto" w:fill="FFFFFF"/>
        </w:rPr>
      </w:pPr>
    </w:p>
    <w:p w14:paraId="1E39F924" w14:textId="77777777" w:rsidR="00273EF1" w:rsidRDefault="00273EF1" w:rsidP="00273EF1">
      <w:pPr>
        <w:spacing w:line="360" w:lineRule="auto"/>
        <w:jc w:val="both"/>
        <w:rPr>
          <w:rFonts w:ascii="Arial" w:hAnsi="Arial" w:cs="Arial"/>
          <w:color w:val="222222"/>
          <w:shd w:val="clear" w:color="auto" w:fill="FFFFFF"/>
        </w:rPr>
      </w:pPr>
    </w:p>
    <w:p w14:paraId="7036AB67" w14:textId="77777777" w:rsidR="00273EF1" w:rsidRDefault="00273EF1" w:rsidP="00273EF1">
      <w:pPr>
        <w:spacing w:line="360" w:lineRule="auto"/>
        <w:jc w:val="both"/>
        <w:rPr>
          <w:rFonts w:ascii="Arial" w:hAnsi="Arial" w:cs="Arial"/>
          <w:color w:val="222222"/>
          <w:shd w:val="clear" w:color="auto" w:fill="FFFFFF"/>
        </w:rPr>
      </w:pPr>
    </w:p>
    <w:p w14:paraId="35108A45" w14:textId="77777777" w:rsidR="00273EF1" w:rsidRDefault="00273EF1" w:rsidP="00273EF1">
      <w:pPr>
        <w:spacing w:line="360" w:lineRule="auto"/>
        <w:jc w:val="both"/>
        <w:rPr>
          <w:rFonts w:ascii="Arial" w:hAnsi="Arial" w:cs="Arial"/>
          <w:color w:val="222222"/>
          <w:shd w:val="clear" w:color="auto" w:fill="FFFFFF"/>
        </w:rPr>
      </w:pPr>
    </w:p>
    <w:p w14:paraId="3A5DD729" w14:textId="77777777" w:rsidR="00273EF1" w:rsidRDefault="00273EF1" w:rsidP="00273EF1">
      <w:pPr>
        <w:spacing w:line="360" w:lineRule="auto"/>
        <w:jc w:val="both"/>
        <w:rPr>
          <w:rFonts w:ascii="Arial" w:hAnsi="Arial" w:cs="Arial"/>
          <w:color w:val="222222"/>
          <w:shd w:val="clear" w:color="auto" w:fill="FFFFFF"/>
        </w:rPr>
      </w:pPr>
    </w:p>
    <w:p w14:paraId="455A67EB" w14:textId="77777777" w:rsidR="00273EF1" w:rsidRDefault="00273EF1" w:rsidP="00273EF1">
      <w:pPr>
        <w:spacing w:line="360" w:lineRule="auto"/>
        <w:jc w:val="both"/>
        <w:rPr>
          <w:rFonts w:ascii="Arial" w:hAnsi="Arial" w:cs="Arial"/>
          <w:color w:val="222222"/>
          <w:shd w:val="clear" w:color="auto" w:fill="FFFFFF"/>
        </w:rPr>
      </w:pPr>
    </w:p>
    <w:p w14:paraId="2B55DB6D" w14:textId="77777777" w:rsidR="00273EF1" w:rsidRDefault="00273EF1" w:rsidP="00273EF1">
      <w:pPr>
        <w:spacing w:line="360" w:lineRule="auto"/>
        <w:jc w:val="both"/>
        <w:rPr>
          <w:rFonts w:ascii="Arial" w:hAnsi="Arial" w:cs="Arial"/>
          <w:color w:val="222222"/>
          <w:shd w:val="clear" w:color="auto" w:fill="FFFFFF"/>
        </w:rPr>
      </w:pPr>
    </w:p>
    <w:p w14:paraId="14EF8136" w14:textId="77777777" w:rsidR="00273EF1" w:rsidRDefault="00273EF1" w:rsidP="00273EF1">
      <w:pPr>
        <w:spacing w:line="360" w:lineRule="auto"/>
        <w:jc w:val="both"/>
        <w:rPr>
          <w:rFonts w:ascii="Arial" w:hAnsi="Arial" w:cs="Arial"/>
          <w:color w:val="222222"/>
          <w:shd w:val="clear" w:color="auto" w:fill="FFFFFF"/>
        </w:rPr>
      </w:pPr>
    </w:p>
    <w:p w14:paraId="0A9BE04A" w14:textId="77777777" w:rsidR="00273EF1" w:rsidRDefault="00273EF1" w:rsidP="00273EF1">
      <w:pPr>
        <w:spacing w:line="360" w:lineRule="auto"/>
        <w:jc w:val="both"/>
        <w:rPr>
          <w:rFonts w:ascii="Arial" w:hAnsi="Arial" w:cs="Arial"/>
          <w:color w:val="222222"/>
          <w:shd w:val="clear" w:color="auto" w:fill="FFFFFF"/>
        </w:rPr>
      </w:pPr>
    </w:p>
    <w:p w14:paraId="03332076" w14:textId="77777777" w:rsidR="00273EF1" w:rsidRDefault="00273EF1" w:rsidP="00273EF1">
      <w:pPr>
        <w:spacing w:line="360" w:lineRule="auto"/>
        <w:jc w:val="both"/>
        <w:rPr>
          <w:rFonts w:ascii="Arial" w:hAnsi="Arial" w:cs="Arial"/>
          <w:color w:val="222222"/>
          <w:shd w:val="clear" w:color="auto" w:fill="FFFFFF"/>
        </w:rPr>
      </w:pPr>
    </w:p>
    <w:p w14:paraId="1831CA21" w14:textId="77777777" w:rsidR="00273EF1" w:rsidRDefault="00273EF1" w:rsidP="00273EF1">
      <w:pPr>
        <w:spacing w:line="360" w:lineRule="auto"/>
        <w:jc w:val="both"/>
        <w:rPr>
          <w:rFonts w:ascii="Arial" w:hAnsi="Arial" w:cs="Arial"/>
          <w:color w:val="222222"/>
          <w:shd w:val="clear" w:color="auto" w:fill="FFFFFF"/>
        </w:rPr>
      </w:pPr>
    </w:p>
    <w:p w14:paraId="09CE68E9" w14:textId="77777777" w:rsidR="00273EF1" w:rsidRDefault="00273EF1" w:rsidP="00273EF1">
      <w:pPr>
        <w:spacing w:line="360" w:lineRule="auto"/>
        <w:jc w:val="both"/>
        <w:rPr>
          <w:rFonts w:ascii="Arial" w:hAnsi="Arial" w:cs="Arial"/>
          <w:color w:val="222222"/>
          <w:shd w:val="clear" w:color="auto" w:fill="FFFFFF"/>
        </w:rPr>
      </w:pPr>
    </w:p>
    <w:p w14:paraId="3A4AA934" w14:textId="77777777" w:rsidR="00273EF1" w:rsidRDefault="00273EF1" w:rsidP="00273EF1">
      <w:pPr>
        <w:spacing w:line="360" w:lineRule="auto"/>
        <w:jc w:val="both"/>
        <w:rPr>
          <w:rFonts w:ascii="Arial" w:hAnsi="Arial" w:cs="Arial"/>
          <w:color w:val="222222"/>
          <w:shd w:val="clear" w:color="auto" w:fill="FFFFFF"/>
        </w:rPr>
      </w:pPr>
    </w:p>
    <w:p w14:paraId="79B51B83" w14:textId="77777777" w:rsidR="00273EF1" w:rsidRDefault="00273EF1" w:rsidP="00273EF1">
      <w:pPr>
        <w:spacing w:line="360" w:lineRule="auto"/>
        <w:jc w:val="both"/>
        <w:rPr>
          <w:rFonts w:ascii="Arial" w:hAnsi="Arial" w:cs="Arial"/>
          <w:color w:val="222222"/>
          <w:shd w:val="clear" w:color="auto" w:fill="FFFFFF"/>
        </w:rPr>
      </w:pPr>
    </w:p>
    <w:p w14:paraId="351BA3F1" w14:textId="77777777" w:rsidR="00273EF1" w:rsidRDefault="00273EF1" w:rsidP="00273EF1">
      <w:pPr>
        <w:spacing w:line="360" w:lineRule="auto"/>
        <w:jc w:val="both"/>
        <w:rPr>
          <w:rFonts w:ascii="Arial" w:hAnsi="Arial" w:cs="Arial"/>
          <w:color w:val="222222"/>
          <w:shd w:val="clear" w:color="auto" w:fill="FFFFFF"/>
        </w:rPr>
      </w:pPr>
    </w:p>
    <w:p w14:paraId="773AA844" w14:textId="77777777" w:rsidR="00273EF1" w:rsidRDefault="00273EF1" w:rsidP="00273EF1">
      <w:pPr>
        <w:spacing w:line="360" w:lineRule="auto"/>
        <w:jc w:val="both"/>
        <w:rPr>
          <w:rFonts w:ascii="Arial" w:hAnsi="Arial" w:cs="Arial"/>
          <w:color w:val="222222"/>
          <w:shd w:val="clear" w:color="auto" w:fill="FFFFFF"/>
        </w:rPr>
      </w:pPr>
    </w:p>
    <w:p w14:paraId="2422F867" w14:textId="77777777" w:rsidR="00273EF1" w:rsidRDefault="00273EF1" w:rsidP="00273EF1">
      <w:pPr>
        <w:spacing w:line="360" w:lineRule="auto"/>
        <w:jc w:val="both"/>
        <w:rPr>
          <w:rFonts w:ascii="Arial" w:hAnsi="Arial" w:cs="Arial"/>
          <w:color w:val="222222"/>
          <w:shd w:val="clear" w:color="auto" w:fill="FFFFFF"/>
        </w:rPr>
      </w:pPr>
    </w:p>
    <w:p w14:paraId="5DA66AD5" w14:textId="77777777" w:rsidR="00273EF1" w:rsidRDefault="00273EF1" w:rsidP="00273EF1">
      <w:pPr>
        <w:spacing w:line="360" w:lineRule="auto"/>
        <w:jc w:val="both"/>
        <w:rPr>
          <w:rFonts w:ascii="Arial" w:hAnsi="Arial" w:cs="Arial"/>
          <w:color w:val="222222"/>
          <w:shd w:val="clear" w:color="auto" w:fill="FFFFFF"/>
        </w:rPr>
      </w:pPr>
    </w:p>
    <w:p w14:paraId="19F4FBD8" w14:textId="77777777" w:rsidR="00273EF1" w:rsidRDefault="00273EF1" w:rsidP="00273EF1">
      <w:pPr>
        <w:spacing w:line="360" w:lineRule="auto"/>
        <w:jc w:val="both"/>
        <w:rPr>
          <w:rFonts w:ascii="Arial" w:hAnsi="Arial" w:cs="Arial"/>
          <w:color w:val="222222"/>
          <w:shd w:val="clear" w:color="auto" w:fill="FFFFFF"/>
        </w:rPr>
      </w:pPr>
    </w:p>
    <w:p w14:paraId="32B7E7CE" w14:textId="77777777" w:rsidR="00273EF1" w:rsidRDefault="00273EF1" w:rsidP="00273EF1">
      <w:pPr>
        <w:spacing w:line="360" w:lineRule="auto"/>
        <w:jc w:val="both"/>
        <w:rPr>
          <w:rFonts w:ascii="Arial" w:hAnsi="Arial" w:cs="Arial"/>
          <w:color w:val="222222"/>
          <w:shd w:val="clear" w:color="auto" w:fill="FFFFFF"/>
        </w:rPr>
      </w:pPr>
    </w:p>
    <w:p w14:paraId="680E781B" w14:textId="77777777" w:rsidR="00273EF1" w:rsidRDefault="00273EF1" w:rsidP="00273EF1">
      <w:pPr>
        <w:spacing w:line="360" w:lineRule="auto"/>
        <w:jc w:val="both"/>
        <w:rPr>
          <w:rFonts w:ascii="Arial" w:hAnsi="Arial" w:cs="Arial"/>
          <w:color w:val="222222"/>
          <w:shd w:val="clear" w:color="auto" w:fill="FFFFFF"/>
        </w:rPr>
      </w:pPr>
    </w:p>
    <w:p w14:paraId="5D0451EC" w14:textId="68DFCD9E" w:rsidR="00273EF1" w:rsidRDefault="00174D29" w:rsidP="00273EF1">
      <w:pPr>
        <w:spacing w:line="360" w:lineRule="auto"/>
        <w:jc w:val="both"/>
        <w:rPr>
          <w:rFonts w:ascii="Arial" w:hAnsi="Arial" w:cs="Arial"/>
          <w:color w:val="222222"/>
          <w:sz w:val="28"/>
          <w:szCs w:val="28"/>
          <w:u w:val="single"/>
          <w:shd w:val="clear" w:color="auto" w:fill="FFFFFF"/>
        </w:rPr>
      </w:pPr>
      <w:r w:rsidRPr="00174D29">
        <w:rPr>
          <w:rFonts w:ascii="Arial" w:hAnsi="Arial" w:cs="Arial"/>
          <w:color w:val="222222"/>
          <w:sz w:val="28"/>
          <w:szCs w:val="28"/>
          <w:u w:val="single"/>
          <w:shd w:val="clear" w:color="auto" w:fill="FFFFFF"/>
        </w:rPr>
        <w:t>R</w:t>
      </w:r>
      <w:r w:rsidR="00273EF1" w:rsidRPr="00174D29">
        <w:rPr>
          <w:rFonts w:ascii="Arial" w:hAnsi="Arial" w:cs="Arial"/>
          <w:color w:val="222222"/>
          <w:sz w:val="28"/>
          <w:szCs w:val="28"/>
          <w:u w:val="single"/>
          <w:shd w:val="clear" w:color="auto" w:fill="FFFFFF"/>
        </w:rPr>
        <w:t>efe</w:t>
      </w:r>
      <w:r w:rsidRPr="00174D29">
        <w:rPr>
          <w:rFonts w:ascii="Arial" w:hAnsi="Arial" w:cs="Arial"/>
          <w:color w:val="222222"/>
          <w:sz w:val="28"/>
          <w:szCs w:val="28"/>
          <w:u w:val="single"/>
          <w:shd w:val="clear" w:color="auto" w:fill="FFFFFF"/>
        </w:rPr>
        <w:t xml:space="preserve">rences </w:t>
      </w:r>
    </w:p>
    <w:p w14:paraId="676FDDCC" w14:textId="77777777" w:rsidR="0023108D" w:rsidRDefault="0023108D" w:rsidP="0023108D">
      <w:pPr>
        <w:pStyle w:val="NormalWeb"/>
        <w:spacing w:before="0" w:beforeAutospacing="0" w:after="0" w:afterAutospacing="0" w:line="480" w:lineRule="auto"/>
        <w:ind w:left="720" w:hanging="720"/>
      </w:pPr>
      <w:r w:rsidRPr="0023108D">
        <w:rPr>
          <w:rFonts w:ascii="Arial" w:hAnsi="Arial" w:cs="Arial"/>
        </w:rPr>
        <w:t xml:space="preserve">Atkinson, A. B., &amp; Bourguignon, F. (2014). </w:t>
      </w:r>
      <w:r w:rsidRPr="0023108D">
        <w:rPr>
          <w:rFonts w:ascii="Arial" w:hAnsi="Arial" w:cs="Arial"/>
          <w:i/>
          <w:iCs/>
        </w:rPr>
        <w:t>Handbook of Income Distribution</w:t>
      </w:r>
      <w:r w:rsidRPr="0023108D">
        <w:rPr>
          <w:rFonts w:ascii="Arial" w:hAnsi="Arial" w:cs="Arial"/>
        </w:rPr>
        <w:t>. Elsevier</w:t>
      </w:r>
      <w:r>
        <w:t>.</w:t>
      </w:r>
    </w:p>
    <w:p w14:paraId="40E36E6A" w14:textId="77777777" w:rsidR="002E7DBF" w:rsidRDefault="002E7DBF" w:rsidP="0023108D">
      <w:pPr>
        <w:pStyle w:val="NormalWeb"/>
        <w:spacing w:before="0" w:beforeAutospacing="0" w:after="0" w:afterAutospacing="0" w:line="480" w:lineRule="auto"/>
        <w:ind w:left="720" w:hanging="720"/>
      </w:pPr>
    </w:p>
    <w:p w14:paraId="3B19FD51" w14:textId="13AB0856" w:rsidR="008E1403" w:rsidRDefault="008E1403" w:rsidP="008E1403">
      <w:pPr>
        <w:pStyle w:val="NormalWeb"/>
        <w:spacing w:before="0" w:beforeAutospacing="0" w:after="0" w:afterAutospacing="0" w:line="480" w:lineRule="auto"/>
        <w:ind w:left="720" w:hanging="720"/>
        <w:rPr>
          <w:rStyle w:val="url"/>
          <w:rFonts w:ascii="Arial" w:eastAsiaTheme="majorEastAsia" w:hAnsi="Arial" w:cs="Arial"/>
        </w:rPr>
      </w:pPr>
      <w:r w:rsidRPr="008E1403">
        <w:rPr>
          <w:rFonts w:ascii="Arial" w:hAnsi="Arial" w:cs="Arial"/>
        </w:rPr>
        <w:t xml:space="preserve">Barreto, N., &amp; </w:t>
      </w:r>
      <w:proofErr w:type="spellStart"/>
      <w:r w:rsidRPr="008E1403">
        <w:rPr>
          <w:rFonts w:ascii="Arial" w:hAnsi="Arial" w:cs="Arial"/>
        </w:rPr>
        <w:t>Mayya</w:t>
      </w:r>
      <w:proofErr w:type="spellEnd"/>
      <w:r w:rsidRPr="008E1403">
        <w:rPr>
          <w:rFonts w:ascii="Arial" w:hAnsi="Arial" w:cs="Arial"/>
        </w:rPr>
        <w:t xml:space="preserve">, S. (2022). SWOC analysis of Marriott International- a case study. </w:t>
      </w:r>
      <w:r w:rsidRPr="008E1403">
        <w:rPr>
          <w:rFonts w:ascii="Arial" w:hAnsi="Arial" w:cs="Arial"/>
          <w:i/>
          <w:iCs/>
        </w:rPr>
        <w:t>International Journal of Case Studies in Business, IT, and Education</w:t>
      </w:r>
      <w:r w:rsidRPr="008E1403">
        <w:rPr>
          <w:rFonts w:ascii="Arial" w:hAnsi="Arial" w:cs="Arial"/>
        </w:rPr>
        <w:t xml:space="preserve">, 877–889. </w:t>
      </w:r>
      <w:hyperlink r:id="rId12" w:history="1">
        <w:r w:rsidRPr="00B750D0">
          <w:rPr>
            <w:rStyle w:val="Hyperlink"/>
            <w:rFonts w:ascii="Arial" w:eastAsiaTheme="majorEastAsia" w:hAnsi="Arial" w:cs="Arial"/>
          </w:rPr>
          <w:t>https://doi.org/10.47992/ijcsbe.2581.6942.0238</w:t>
        </w:r>
      </w:hyperlink>
    </w:p>
    <w:p w14:paraId="24FD74B9" w14:textId="77777777" w:rsidR="002E7DBF" w:rsidRDefault="002E7DBF" w:rsidP="008E1403">
      <w:pPr>
        <w:pStyle w:val="NormalWeb"/>
        <w:spacing w:before="0" w:beforeAutospacing="0" w:after="0" w:afterAutospacing="0" w:line="480" w:lineRule="auto"/>
        <w:ind w:left="720" w:hanging="720"/>
        <w:rPr>
          <w:rStyle w:val="url"/>
          <w:rFonts w:ascii="Arial" w:eastAsiaTheme="majorEastAsia" w:hAnsi="Arial" w:cs="Arial"/>
        </w:rPr>
      </w:pPr>
    </w:p>
    <w:p w14:paraId="5DCA56AA" w14:textId="77777777" w:rsidR="00C57360" w:rsidRDefault="00C57360" w:rsidP="00C57360">
      <w:pPr>
        <w:pStyle w:val="NormalWeb"/>
        <w:spacing w:before="0" w:beforeAutospacing="0" w:after="0" w:afterAutospacing="0" w:line="480" w:lineRule="auto"/>
        <w:ind w:left="720" w:hanging="720"/>
        <w:rPr>
          <w:rFonts w:ascii="Arial" w:hAnsi="Arial" w:cs="Arial"/>
        </w:rPr>
      </w:pPr>
      <w:proofErr w:type="spellStart"/>
      <w:r w:rsidRPr="00C57360">
        <w:rPr>
          <w:rFonts w:ascii="Arial" w:hAnsi="Arial" w:cs="Arial"/>
        </w:rPr>
        <w:t>Boella</w:t>
      </w:r>
      <w:proofErr w:type="spellEnd"/>
      <w:r w:rsidRPr="00C57360">
        <w:rPr>
          <w:rFonts w:ascii="Arial" w:hAnsi="Arial" w:cs="Arial"/>
        </w:rPr>
        <w:t xml:space="preserve">, M. J. (2017). </w:t>
      </w:r>
      <w:r w:rsidRPr="00C57360">
        <w:rPr>
          <w:rFonts w:ascii="Arial" w:hAnsi="Arial" w:cs="Arial"/>
          <w:i/>
          <w:iCs/>
        </w:rPr>
        <w:t>Human resource management in the hotel and catering industry</w:t>
      </w:r>
      <w:r w:rsidRPr="00C57360">
        <w:rPr>
          <w:rFonts w:ascii="Arial" w:hAnsi="Arial" w:cs="Arial"/>
        </w:rPr>
        <w:t>. Taylor &amp; Francis.</w:t>
      </w:r>
    </w:p>
    <w:p w14:paraId="0FD12DFE" w14:textId="77777777" w:rsidR="00CD1D73" w:rsidRDefault="00CD1D73" w:rsidP="00C57360">
      <w:pPr>
        <w:pStyle w:val="NormalWeb"/>
        <w:spacing w:before="0" w:beforeAutospacing="0" w:after="0" w:afterAutospacing="0" w:line="480" w:lineRule="auto"/>
        <w:ind w:left="720" w:hanging="720"/>
        <w:rPr>
          <w:rFonts w:ascii="Arial" w:hAnsi="Arial" w:cs="Arial"/>
        </w:rPr>
      </w:pPr>
    </w:p>
    <w:p w14:paraId="4E93BB60" w14:textId="77777777" w:rsidR="00CD1D73" w:rsidRDefault="00CD1D73" w:rsidP="00CD1D73">
      <w:pPr>
        <w:pStyle w:val="NormalWeb"/>
        <w:spacing w:before="0" w:beforeAutospacing="0" w:after="0" w:afterAutospacing="0" w:line="480" w:lineRule="auto"/>
        <w:ind w:left="720" w:hanging="720"/>
        <w:rPr>
          <w:rFonts w:ascii="Arial" w:hAnsi="Arial" w:cs="Arial"/>
        </w:rPr>
      </w:pPr>
      <w:r w:rsidRPr="00CD1D73">
        <w:rPr>
          <w:rFonts w:ascii="Arial" w:hAnsi="Arial" w:cs="Arial"/>
        </w:rPr>
        <w:t xml:space="preserve">Cannon, D. F., Gustafson, C. M., &amp; Association, A. H. &amp;. L. (2013). </w:t>
      </w:r>
      <w:r w:rsidRPr="00CD1D73">
        <w:rPr>
          <w:rFonts w:ascii="Arial" w:hAnsi="Arial" w:cs="Arial"/>
          <w:i/>
          <w:iCs/>
        </w:rPr>
        <w:t>Training and Development for the Hospitality Industry (AHLEI)</w:t>
      </w:r>
      <w:r w:rsidRPr="00CD1D73">
        <w:rPr>
          <w:rFonts w:ascii="Arial" w:hAnsi="Arial" w:cs="Arial"/>
        </w:rPr>
        <w:t>. Pearson Higher Ed.</w:t>
      </w:r>
    </w:p>
    <w:p w14:paraId="1F5D1ACB" w14:textId="77777777" w:rsidR="00E420C9" w:rsidRDefault="00E420C9" w:rsidP="00CD1D73">
      <w:pPr>
        <w:pStyle w:val="NormalWeb"/>
        <w:spacing w:before="0" w:beforeAutospacing="0" w:after="0" w:afterAutospacing="0" w:line="480" w:lineRule="auto"/>
        <w:ind w:left="720" w:hanging="720"/>
        <w:rPr>
          <w:rFonts w:ascii="Arial" w:hAnsi="Arial" w:cs="Arial"/>
        </w:rPr>
      </w:pPr>
    </w:p>
    <w:p w14:paraId="2606DB9C" w14:textId="281544A1" w:rsidR="00E420C9" w:rsidRDefault="00E420C9" w:rsidP="00E420C9">
      <w:pPr>
        <w:pStyle w:val="NormalWeb"/>
        <w:spacing w:before="0" w:beforeAutospacing="0" w:after="0" w:afterAutospacing="0" w:line="480" w:lineRule="auto"/>
        <w:ind w:left="720" w:hanging="720"/>
        <w:rPr>
          <w:rStyle w:val="url"/>
          <w:rFonts w:ascii="Arial" w:eastAsiaTheme="majorEastAsia" w:hAnsi="Arial" w:cs="Arial"/>
        </w:rPr>
      </w:pPr>
      <w:r w:rsidRPr="00E420C9">
        <w:rPr>
          <w:rFonts w:ascii="Arial" w:hAnsi="Arial" w:cs="Arial"/>
        </w:rPr>
        <w:t xml:space="preserve">Chen, B. T. (2017). Service Innovation performance in the hospitality industry: the role of organizational training, Personal-Job fit and work schedule flexibility. </w:t>
      </w:r>
      <w:r w:rsidRPr="00E420C9">
        <w:rPr>
          <w:rFonts w:ascii="Arial" w:hAnsi="Arial" w:cs="Arial"/>
          <w:i/>
          <w:iCs/>
        </w:rPr>
        <w:t>Journal of Hospitality Marketing &amp; Management</w:t>
      </w:r>
      <w:r w:rsidRPr="00E420C9">
        <w:rPr>
          <w:rFonts w:ascii="Arial" w:hAnsi="Arial" w:cs="Arial"/>
        </w:rPr>
        <w:t xml:space="preserve">, </w:t>
      </w:r>
      <w:r w:rsidRPr="00E420C9">
        <w:rPr>
          <w:rFonts w:ascii="Arial" w:hAnsi="Arial" w:cs="Arial"/>
          <w:i/>
          <w:iCs/>
        </w:rPr>
        <w:t>26</w:t>
      </w:r>
      <w:r w:rsidRPr="00E420C9">
        <w:rPr>
          <w:rFonts w:ascii="Arial" w:hAnsi="Arial" w:cs="Arial"/>
        </w:rPr>
        <w:t xml:space="preserve">(5), 474–488. </w:t>
      </w:r>
      <w:hyperlink r:id="rId13" w:history="1">
        <w:r w:rsidRPr="00B750D0">
          <w:rPr>
            <w:rStyle w:val="Hyperlink"/>
            <w:rFonts w:ascii="Arial" w:eastAsiaTheme="majorEastAsia" w:hAnsi="Arial" w:cs="Arial"/>
          </w:rPr>
          <w:t>https://doi.org/10.1080/19368623.2017.1264344</w:t>
        </w:r>
      </w:hyperlink>
    </w:p>
    <w:p w14:paraId="45D5D1A5" w14:textId="77777777" w:rsidR="00E420C9" w:rsidRPr="00E420C9" w:rsidRDefault="00E420C9" w:rsidP="00E420C9">
      <w:pPr>
        <w:pStyle w:val="NormalWeb"/>
        <w:spacing w:before="0" w:beforeAutospacing="0" w:after="0" w:afterAutospacing="0" w:line="480" w:lineRule="auto"/>
        <w:ind w:left="720" w:hanging="720"/>
        <w:rPr>
          <w:rFonts w:ascii="Arial" w:hAnsi="Arial" w:cs="Arial"/>
        </w:rPr>
      </w:pPr>
    </w:p>
    <w:p w14:paraId="4F2C84E8" w14:textId="43E3EF49" w:rsidR="00334D2B" w:rsidRDefault="00334D2B" w:rsidP="00334D2B">
      <w:pPr>
        <w:pStyle w:val="NormalWeb"/>
        <w:spacing w:before="0" w:beforeAutospacing="0" w:after="0" w:afterAutospacing="0" w:line="480" w:lineRule="auto"/>
        <w:ind w:left="720" w:hanging="720"/>
        <w:rPr>
          <w:rStyle w:val="url"/>
          <w:rFonts w:ascii="Arial" w:eastAsiaTheme="majorEastAsia" w:hAnsi="Arial" w:cs="Arial"/>
        </w:rPr>
      </w:pPr>
      <w:r w:rsidRPr="00334D2B">
        <w:rPr>
          <w:rFonts w:ascii="Arial" w:hAnsi="Arial" w:cs="Arial"/>
        </w:rPr>
        <w:t>Deery, M. (2008b). Talent management, work</w:t>
      </w:r>
      <w:r w:rsidRPr="00334D2B">
        <w:rPr>
          <w:rFonts w:ascii="Cambria Math" w:hAnsi="Cambria Math" w:cs="Cambria Math"/>
        </w:rPr>
        <w:t>‐</w:t>
      </w:r>
      <w:r w:rsidRPr="00334D2B">
        <w:rPr>
          <w:rFonts w:ascii="Arial" w:hAnsi="Arial" w:cs="Arial"/>
        </w:rPr>
        <w:t xml:space="preserve">life balance and retention strategies. </w:t>
      </w:r>
      <w:r w:rsidRPr="00334D2B">
        <w:rPr>
          <w:rFonts w:ascii="Arial" w:hAnsi="Arial" w:cs="Arial"/>
          <w:i/>
          <w:iCs/>
        </w:rPr>
        <w:t>International Journal of Contemporary Hospitality Management</w:t>
      </w:r>
      <w:r w:rsidRPr="00334D2B">
        <w:rPr>
          <w:rFonts w:ascii="Arial" w:hAnsi="Arial" w:cs="Arial"/>
        </w:rPr>
        <w:t xml:space="preserve">, </w:t>
      </w:r>
      <w:r w:rsidRPr="00334D2B">
        <w:rPr>
          <w:rFonts w:ascii="Arial" w:hAnsi="Arial" w:cs="Arial"/>
          <w:i/>
          <w:iCs/>
        </w:rPr>
        <w:t>20</w:t>
      </w:r>
      <w:r w:rsidRPr="00334D2B">
        <w:rPr>
          <w:rFonts w:ascii="Arial" w:hAnsi="Arial" w:cs="Arial"/>
        </w:rPr>
        <w:t xml:space="preserve">(7), 792–806. </w:t>
      </w:r>
      <w:hyperlink r:id="rId14" w:history="1">
        <w:r w:rsidRPr="00B750D0">
          <w:rPr>
            <w:rStyle w:val="Hyperlink"/>
            <w:rFonts w:ascii="Arial" w:eastAsiaTheme="majorEastAsia" w:hAnsi="Arial" w:cs="Arial"/>
          </w:rPr>
          <w:t>https://doi.org/10.1108/09596110810897619</w:t>
        </w:r>
      </w:hyperlink>
    </w:p>
    <w:p w14:paraId="53F6C226" w14:textId="77777777" w:rsidR="00C83B42" w:rsidRDefault="00C83B42" w:rsidP="00334D2B">
      <w:pPr>
        <w:pStyle w:val="NormalWeb"/>
        <w:spacing w:before="0" w:beforeAutospacing="0" w:after="0" w:afterAutospacing="0" w:line="480" w:lineRule="auto"/>
        <w:ind w:left="720" w:hanging="720"/>
        <w:rPr>
          <w:rStyle w:val="url"/>
          <w:rFonts w:ascii="Arial" w:eastAsiaTheme="majorEastAsia" w:hAnsi="Arial" w:cs="Arial"/>
        </w:rPr>
      </w:pPr>
    </w:p>
    <w:p w14:paraId="6BCC4836" w14:textId="77777777" w:rsidR="00C83B42" w:rsidRDefault="00C83B42" w:rsidP="00C83B42">
      <w:pPr>
        <w:pStyle w:val="NormalWeb"/>
        <w:spacing w:before="0" w:beforeAutospacing="0" w:after="0" w:afterAutospacing="0" w:line="480" w:lineRule="auto"/>
        <w:ind w:left="720" w:hanging="720"/>
        <w:rPr>
          <w:rFonts w:ascii="Arial" w:hAnsi="Arial" w:cs="Arial"/>
        </w:rPr>
      </w:pPr>
      <w:r w:rsidRPr="00C83B42">
        <w:rPr>
          <w:rFonts w:ascii="Arial" w:hAnsi="Arial" w:cs="Arial"/>
        </w:rPr>
        <w:lastRenderedPageBreak/>
        <w:t xml:space="preserve">Elston, J. (2017). </w:t>
      </w:r>
      <w:r w:rsidRPr="00C83B42">
        <w:rPr>
          <w:rFonts w:ascii="Arial" w:hAnsi="Arial" w:cs="Arial"/>
          <w:i/>
          <w:iCs/>
        </w:rPr>
        <w:t>The Remote Revolution: How the Location-Independent Workforce changes the way we hire, connect, and succeed</w:t>
      </w:r>
      <w:r w:rsidRPr="00C83B42">
        <w:rPr>
          <w:rFonts w:ascii="Arial" w:hAnsi="Arial" w:cs="Arial"/>
        </w:rPr>
        <w:t xml:space="preserve">. </w:t>
      </w:r>
      <w:proofErr w:type="spellStart"/>
      <w:r w:rsidRPr="00C83B42">
        <w:rPr>
          <w:rFonts w:ascii="Arial" w:hAnsi="Arial" w:cs="Arial"/>
        </w:rPr>
        <w:t>Lioncrest</w:t>
      </w:r>
      <w:proofErr w:type="spellEnd"/>
      <w:r w:rsidRPr="00C83B42">
        <w:rPr>
          <w:rFonts w:ascii="Arial" w:hAnsi="Arial" w:cs="Arial"/>
        </w:rPr>
        <w:t xml:space="preserve"> Publishing.</w:t>
      </w:r>
    </w:p>
    <w:p w14:paraId="5CAE77A3" w14:textId="77777777" w:rsidR="00C83B42" w:rsidRDefault="00C83B42" w:rsidP="00C01A3F">
      <w:pPr>
        <w:pStyle w:val="NormalWeb"/>
        <w:spacing w:before="0" w:beforeAutospacing="0" w:after="0" w:afterAutospacing="0" w:line="480" w:lineRule="auto"/>
        <w:ind w:left="720" w:hanging="720"/>
        <w:rPr>
          <w:rFonts w:ascii="Arial" w:hAnsi="Arial" w:cs="Arial"/>
        </w:rPr>
      </w:pPr>
    </w:p>
    <w:p w14:paraId="5EC2F882" w14:textId="37052D7A" w:rsidR="00C01A3F" w:rsidRDefault="00C01A3F" w:rsidP="00C01A3F">
      <w:pPr>
        <w:pStyle w:val="NormalWeb"/>
        <w:spacing w:before="0" w:beforeAutospacing="0" w:after="0" w:afterAutospacing="0" w:line="480" w:lineRule="auto"/>
        <w:ind w:left="720" w:hanging="720"/>
        <w:rPr>
          <w:rStyle w:val="url"/>
          <w:rFonts w:ascii="Arial" w:eastAsiaTheme="majorEastAsia" w:hAnsi="Arial" w:cs="Arial"/>
        </w:rPr>
      </w:pPr>
      <w:r w:rsidRPr="00C01A3F">
        <w:rPr>
          <w:rFonts w:ascii="Arial" w:hAnsi="Arial" w:cs="Arial"/>
        </w:rPr>
        <w:t xml:space="preserve">Gatling, A., Kang, H., &amp; Kim, J. (2016). The effects of authentic leadership and organizational commitment on turnover intention. </w:t>
      </w:r>
      <w:r w:rsidRPr="00C01A3F">
        <w:rPr>
          <w:rFonts w:ascii="Arial" w:hAnsi="Arial" w:cs="Arial"/>
          <w:i/>
          <w:iCs/>
        </w:rPr>
        <w:t>Leadership &amp; Organization Development Journal</w:t>
      </w:r>
      <w:r w:rsidRPr="00C01A3F">
        <w:rPr>
          <w:rFonts w:ascii="Arial" w:hAnsi="Arial" w:cs="Arial"/>
        </w:rPr>
        <w:t xml:space="preserve">, </w:t>
      </w:r>
      <w:r w:rsidRPr="00C01A3F">
        <w:rPr>
          <w:rFonts w:ascii="Arial" w:hAnsi="Arial" w:cs="Arial"/>
          <w:i/>
          <w:iCs/>
        </w:rPr>
        <w:t>37</w:t>
      </w:r>
      <w:r w:rsidRPr="00C01A3F">
        <w:rPr>
          <w:rFonts w:ascii="Arial" w:hAnsi="Arial" w:cs="Arial"/>
        </w:rPr>
        <w:t xml:space="preserve">(2), 181–199. </w:t>
      </w:r>
      <w:hyperlink r:id="rId15" w:history="1">
        <w:r w:rsidRPr="00B750D0">
          <w:rPr>
            <w:rStyle w:val="Hyperlink"/>
            <w:rFonts w:ascii="Arial" w:eastAsiaTheme="majorEastAsia" w:hAnsi="Arial" w:cs="Arial"/>
          </w:rPr>
          <w:t>https://doi.org/10.1108/lodj-05-2014-0090</w:t>
        </w:r>
      </w:hyperlink>
    </w:p>
    <w:p w14:paraId="14C95EA8" w14:textId="77777777" w:rsidR="00C01A3F" w:rsidRPr="00C01A3F" w:rsidRDefault="00C01A3F" w:rsidP="00C01A3F">
      <w:pPr>
        <w:pStyle w:val="NormalWeb"/>
        <w:spacing w:before="0" w:beforeAutospacing="0" w:after="0" w:afterAutospacing="0" w:line="480" w:lineRule="auto"/>
        <w:ind w:left="720" w:hanging="720"/>
        <w:rPr>
          <w:rFonts w:ascii="Arial" w:hAnsi="Arial" w:cs="Arial"/>
        </w:rPr>
      </w:pPr>
    </w:p>
    <w:p w14:paraId="5135CD54" w14:textId="25DB1AD8" w:rsidR="003E08F9" w:rsidRDefault="003E08F9" w:rsidP="003E08F9">
      <w:pPr>
        <w:pStyle w:val="NormalWeb"/>
        <w:spacing w:before="0" w:beforeAutospacing="0" w:after="0" w:afterAutospacing="0" w:line="480" w:lineRule="auto"/>
        <w:ind w:left="720" w:hanging="720"/>
        <w:rPr>
          <w:rStyle w:val="url"/>
          <w:rFonts w:ascii="Arial" w:eastAsiaTheme="majorEastAsia" w:hAnsi="Arial" w:cs="Arial"/>
        </w:rPr>
      </w:pPr>
      <w:r w:rsidRPr="003E08F9">
        <w:rPr>
          <w:rFonts w:ascii="Arial" w:hAnsi="Arial" w:cs="Arial"/>
        </w:rPr>
        <w:t xml:space="preserve">Genç, R. (2010). How do the Demographic Changes Influence the Labor Force in the Hospitality Industry? </w:t>
      </w:r>
      <w:r w:rsidRPr="003E08F9">
        <w:rPr>
          <w:rFonts w:ascii="Arial" w:hAnsi="Arial" w:cs="Arial"/>
          <w:i/>
          <w:iCs/>
        </w:rPr>
        <w:t>Tourism Analysis</w:t>
      </w:r>
      <w:r w:rsidRPr="003E08F9">
        <w:rPr>
          <w:rFonts w:ascii="Arial" w:hAnsi="Arial" w:cs="Arial"/>
        </w:rPr>
        <w:t xml:space="preserve">, </w:t>
      </w:r>
      <w:r w:rsidRPr="003E08F9">
        <w:rPr>
          <w:rFonts w:ascii="Arial" w:hAnsi="Arial" w:cs="Arial"/>
          <w:i/>
          <w:iCs/>
        </w:rPr>
        <w:t>15</w:t>
      </w:r>
      <w:r w:rsidRPr="003E08F9">
        <w:rPr>
          <w:rFonts w:ascii="Arial" w:hAnsi="Arial" w:cs="Arial"/>
        </w:rPr>
        <w:t xml:space="preserve">(2), 269–272. </w:t>
      </w:r>
      <w:hyperlink r:id="rId16" w:history="1">
        <w:r w:rsidRPr="00B750D0">
          <w:rPr>
            <w:rStyle w:val="Hyperlink"/>
            <w:rFonts w:ascii="Arial" w:eastAsiaTheme="majorEastAsia" w:hAnsi="Arial" w:cs="Arial"/>
          </w:rPr>
          <w:t>https://doi.org/10.3727/108354210x12724863327966</w:t>
        </w:r>
      </w:hyperlink>
    </w:p>
    <w:p w14:paraId="07444092" w14:textId="77777777" w:rsidR="002E7DBF" w:rsidRDefault="002E7DBF" w:rsidP="003E08F9">
      <w:pPr>
        <w:pStyle w:val="NormalWeb"/>
        <w:spacing w:before="0" w:beforeAutospacing="0" w:after="0" w:afterAutospacing="0" w:line="480" w:lineRule="auto"/>
        <w:ind w:left="720" w:hanging="720"/>
        <w:rPr>
          <w:rStyle w:val="url"/>
          <w:rFonts w:ascii="Arial" w:eastAsiaTheme="majorEastAsia" w:hAnsi="Arial" w:cs="Arial"/>
        </w:rPr>
      </w:pPr>
    </w:p>
    <w:p w14:paraId="1AD56FCF" w14:textId="77777777" w:rsidR="00342EBB" w:rsidRDefault="00342EBB" w:rsidP="00342EBB">
      <w:pPr>
        <w:pStyle w:val="NormalWeb"/>
        <w:spacing w:before="0" w:beforeAutospacing="0" w:after="0" w:afterAutospacing="0" w:line="480" w:lineRule="auto"/>
        <w:ind w:left="720" w:hanging="720"/>
        <w:rPr>
          <w:rFonts w:ascii="Arial" w:hAnsi="Arial" w:cs="Arial"/>
        </w:rPr>
      </w:pPr>
      <w:r w:rsidRPr="008E1403">
        <w:rPr>
          <w:rFonts w:ascii="Arial" w:hAnsi="Arial" w:cs="Arial"/>
        </w:rPr>
        <w:t xml:space="preserve">Intelligence, T. &amp;. T. (2001). </w:t>
      </w:r>
      <w:r w:rsidRPr="008E1403">
        <w:rPr>
          <w:rFonts w:ascii="Arial" w:hAnsi="Arial" w:cs="Arial"/>
          <w:i/>
          <w:iCs/>
        </w:rPr>
        <w:t>The international hotel industry</w:t>
      </w:r>
      <w:r w:rsidRPr="008E1403">
        <w:rPr>
          <w:rFonts w:ascii="Arial" w:hAnsi="Arial" w:cs="Arial"/>
        </w:rPr>
        <w:t>.</w:t>
      </w:r>
    </w:p>
    <w:p w14:paraId="70E0593A" w14:textId="77777777" w:rsidR="002E7DBF" w:rsidRDefault="002E7DBF" w:rsidP="00342EBB">
      <w:pPr>
        <w:pStyle w:val="NormalWeb"/>
        <w:spacing w:before="0" w:beforeAutospacing="0" w:after="0" w:afterAutospacing="0" w:line="480" w:lineRule="auto"/>
        <w:ind w:left="720" w:hanging="720"/>
        <w:rPr>
          <w:rFonts w:ascii="Arial" w:hAnsi="Arial" w:cs="Arial"/>
        </w:rPr>
      </w:pPr>
    </w:p>
    <w:p w14:paraId="2057F36B" w14:textId="77777777" w:rsidR="00780194" w:rsidRDefault="00780194" w:rsidP="00780194">
      <w:pPr>
        <w:pStyle w:val="NormalWeb"/>
        <w:spacing w:before="0" w:beforeAutospacing="0" w:after="0" w:afterAutospacing="0" w:line="480" w:lineRule="auto"/>
        <w:ind w:left="720" w:hanging="720"/>
        <w:rPr>
          <w:rFonts w:ascii="Arial" w:hAnsi="Arial" w:cs="Arial"/>
        </w:rPr>
      </w:pPr>
      <w:r w:rsidRPr="00780194">
        <w:rPr>
          <w:rFonts w:ascii="Arial" w:hAnsi="Arial" w:cs="Arial"/>
        </w:rPr>
        <w:t xml:space="preserve">Ivanova, M., Ivanov, S., &amp; Magnini, V. P. (2016). </w:t>
      </w:r>
      <w:r w:rsidRPr="00780194">
        <w:rPr>
          <w:rFonts w:ascii="Arial" w:hAnsi="Arial" w:cs="Arial"/>
          <w:i/>
          <w:iCs/>
        </w:rPr>
        <w:t>The Routledge Handbook of Hotel Chain Management</w:t>
      </w:r>
      <w:r w:rsidRPr="00780194">
        <w:rPr>
          <w:rFonts w:ascii="Arial" w:hAnsi="Arial" w:cs="Arial"/>
        </w:rPr>
        <w:t>. Routledge.</w:t>
      </w:r>
    </w:p>
    <w:p w14:paraId="15E15385" w14:textId="77777777" w:rsidR="008837A1" w:rsidRDefault="008837A1" w:rsidP="00780194">
      <w:pPr>
        <w:pStyle w:val="NormalWeb"/>
        <w:spacing w:before="0" w:beforeAutospacing="0" w:after="0" w:afterAutospacing="0" w:line="480" w:lineRule="auto"/>
        <w:ind w:left="720" w:hanging="720"/>
        <w:rPr>
          <w:rFonts w:ascii="Arial" w:hAnsi="Arial" w:cs="Arial"/>
        </w:rPr>
      </w:pPr>
    </w:p>
    <w:p w14:paraId="7AFDA81C" w14:textId="57014C3E" w:rsidR="008837A1" w:rsidRDefault="008837A1" w:rsidP="008837A1">
      <w:pPr>
        <w:pStyle w:val="NormalWeb"/>
        <w:spacing w:before="0" w:beforeAutospacing="0" w:after="0" w:afterAutospacing="0" w:line="480" w:lineRule="auto"/>
        <w:ind w:left="720" w:hanging="720"/>
        <w:rPr>
          <w:rStyle w:val="url"/>
          <w:rFonts w:ascii="Arial" w:eastAsiaTheme="majorEastAsia" w:hAnsi="Arial" w:cs="Arial"/>
        </w:rPr>
      </w:pPr>
      <w:r w:rsidRPr="008837A1">
        <w:rPr>
          <w:rFonts w:ascii="Arial" w:hAnsi="Arial" w:cs="Arial"/>
        </w:rPr>
        <w:t xml:space="preserve">Kim, M., Ma, E., &amp; Wang, L. (2023). Work-family supportive benefits, programs, and policies and employee well-being: Implications for the hospitality industry. </w:t>
      </w:r>
      <w:r w:rsidRPr="008837A1">
        <w:rPr>
          <w:rFonts w:ascii="Arial" w:hAnsi="Arial" w:cs="Arial"/>
          <w:i/>
          <w:iCs/>
        </w:rPr>
        <w:t>International Journal of Hospitality Management</w:t>
      </w:r>
      <w:r w:rsidRPr="008837A1">
        <w:rPr>
          <w:rFonts w:ascii="Arial" w:hAnsi="Arial" w:cs="Arial"/>
        </w:rPr>
        <w:t xml:space="preserve">, </w:t>
      </w:r>
      <w:r w:rsidRPr="008837A1">
        <w:rPr>
          <w:rFonts w:ascii="Arial" w:hAnsi="Arial" w:cs="Arial"/>
          <w:i/>
          <w:iCs/>
        </w:rPr>
        <w:t>108</w:t>
      </w:r>
      <w:r w:rsidRPr="008837A1">
        <w:rPr>
          <w:rFonts w:ascii="Arial" w:hAnsi="Arial" w:cs="Arial"/>
        </w:rPr>
        <w:t xml:space="preserve">, 103356. </w:t>
      </w:r>
      <w:hyperlink r:id="rId17" w:history="1">
        <w:r w:rsidRPr="00B750D0">
          <w:rPr>
            <w:rStyle w:val="Hyperlink"/>
            <w:rFonts w:ascii="Arial" w:eastAsiaTheme="majorEastAsia" w:hAnsi="Arial" w:cs="Arial"/>
          </w:rPr>
          <w:t>https://doi.org/10.1016/j.ijhm.2022.103356</w:t>
        </w:r>
      </w:hyperlink>
    </w:p>
    <w:p w14:paraId="3091C691" w14:textId="77777777" w:rsidR="008837A1" w:rsidRPr="008837A1" w:rsidRDefault="008837A1" w:rsidP="008837A1">
      <w:pPr>
        <w:pStyle w:val="NormalWeb"/>
        <w:spacing w:before="0" w:beforeAutospacing="0" w:after="0" w:afterAutospacing="0" w:line="480" w:lineRule="auto"/>
        <w:ind w:left="720" w:hanging="720"/>
        <w:rPr>
          <w:rFonts w:ascii="Arial" w:hAnsi="Arial" w:cs="Arial"/>
        </w:rPr>
      </w:pPr>
    </w:p>
    <w:p w14:paraId="5D4C19E7" w14:textId="4ECF0F87" w:rsidR="000D14D0" w:rsidRDefault="000D14D0" w:rsidP="000D14D0">
      <w:pPr>
        <w:pStyle w:val="NormalWeb"/>
        <w:spacing w:before="0" w:beforeAutospacing="0" w:after="0" w:afterAutospacing="0" w:line="480" w:lineRule="auto"/>
        <w:ind w:left="720" w:hanging="720"/>
        <w:rPr>
          <w:rStyle w:val="url"/>
          <w:rFonts w:ascii="Arial" w:eastAsiaTheme="majorEastAsia" w:hAnsi="Arial" w:cs="Arial"/>
        </w:rPr>
      </w:pPr>
      <w:r w:rsidRPr="000D14D0">
        <w:rPr>
          <w:rFonts w:ascii="Arial" w:hAnsi="Arial" w:cs="Arial"/>
        </w:rPr>
        <w:t xml:space="preserve">Masaki, E. A., John, M., &amp; Abel, C. (2021). IMPACT OF ICT TOOLS AND APPS ON TOURISM DESTINATION MARKETING. A CASE OF RDB AND MARRIOT HOTELS, KIGALI, RWANDA . </w:t>
      </w:r>
      <w:r w:rsidRPr="000D14D0">
        <w:rPr>
          <w:rFonts w:ascii="Arial" w:hAnsi="Arial" w:cs="Arial"/>
          <w:i/>
          <w:iCs/>
        </w:rPr>
        <w:t xml:space="preserve">International Journal of Social Science and </w:t>
      </w:r>
      <w:r w:rsidRPr="000D14D0">
        <w:rPr>
          <w:rFonts w:ascii="Arial" w:hAnsi="Arial" w:cs="Arial"/>
          <w:i/>
          <w:iCs/>
        </w:rPr>
        <w:lastRenderedPageBreak/>
        <w:t>Economic Research</w:t>
      </w:r>
      <w:r w:rsidRPr="000D14D0">
        <w:rPr>
          <w:rFonts w:ascii="Arial" w:hAnsi="Arial" w:cs="Arial"/>
        </w:rPr>
        <w:t xml:space="preserve">, </w:t>
      </w:r>
      <w:r w:rsidRPr="000D14D0">
        <w:rPr>
          <w:rFonts w:ascii="Arial" w:hAnsi="Arial" w:cs="Arial"/>
          <w:i/>
          <w:iCs/>
        </w:rPr>
        <w:t>6</w:t>
      </w:r>
      <w:r w:rsidRPr="000D14D0">
        <w:rPr>
          <w:rFonts w:ascii="Arial" w:hAnsi="Arial" w:cs="Arial"/>
        </w:rPr>
        <w:t xml:space="preserve">(4), 1232–1249. </w:t>
      </w:r>
      <w:hyperlink r:id="rId18" w:history="1">
        <w:r w:rsidR="0006365C" w:rsidRPr="00B750D0">
          <w:rPr>
            <w:rStyle w:val="Hyperlink"/>
            <w:rFonts w:ascii="Arial" w:eastAsiaTheme="majorEastAsia" w:hAnsi="Arial" w:cs="Arial"/>
          </w:rPr>
          <w:t>https://doi.org/10.46609/ijsser.2021.v06i04.008</w:t>
        </w:r>
      </w:hyperlink>
    </w:p>
    <w:p w14:paraId="521653AC" w14:textId="77777777" w:rsidR="00F25DDA" w:rsidRDefault="00F25DDA" w:rsidP="000D14D0">
      <w:pPr>
        <w:pStyle w:val="NormalWeb"/>
        <w:spacing w:before="0" w:beforeAutospacing="0" w:after="0" w:afterAutospacing="0" w:line="480" w:lineRule="auto"/>
        <w:ind w:left="720" w:hanging="720"/>
        <w:rPr>
          <w:rStyle w:val="url"/>
          <w:rFonts w:ascii="Arial" w:eastAsiaTheme="majorEastAsia" w:hAnsi="Arial" w:cs="Arial"/>
        </w:rPr>
      </w:pPr>
    </w:p>
    <w:p w14:paraId="587E5E7D" w14:textId="77777777" w:rsidR="00F25DDA" w:rsidRDefault="00F25DDA" w:rsidP="00F25DDA">
      <w:pPr>
        <w:pStyle w:val="NormalWeb"/>
        <w:spacing w:before="0" w:beforeAutospacing="0" w:after="0" w:afterAutospacing="0" w:line="480" w:lineRule="auto"/>
        <w:ind w:left="720" w:hanging="720"/>
        <w:rPr>
          <w:rFonts w:ascii="Arial" w:hAnsi="Arial" w:cs="Arial"/>
        </w:rPr>
      </w:pPr>
      <w:r w:rsidRPr="00F25DDA">
        <w:rPr>
          <w:rFonts w:ascii="Arial" w:hAnsi="Arial" w:cs="Arial"/>
        </w:rPr>
        <w:t xml:space="preserve">Melia, D. (2011). </w:t>
      </w:r>
      <w:r w:rsidRPr="00F25DDA">
        <w:rPr>
          <w:rFonts w:ascii="Arial" w:hAnsi="Arial" w:cs="Arial"/>
          <w:i/>
          <w:iCs/>
        </w:rPr>
        <w:t>Performance management and measurement: A Hospitality Industry Context</w:t>
      </w:r>
      <w:r w:rsidRPr="00F25DDA">
        <w:rPr>
          <w:rFonts w:ascii="Arial" w:hAnsi="Arial" w:cs="Arial"/>
        </w:rPr>
        <w:t>. LAP Lambert Academic Publishing.</w:t>
      </w:r>
    </w:p>
    <w:p w14:paraId="0E53BC7A" w14:textId="77777777" w:rsidR="00F25DDA" w:rsidRPr="00F25DDA" w:rsidRDefault="00F25DDA" w:rsidP="00F25DDA">
      <w:pPr>
        <w:pStyle w:val="NormalWeb"/>
        <w:spacing w:before="0" w:beforeAutospacing="0" w:after="0" w:afterAutospacing="0" w:line="480" w:lineRule="auto"/>
        <w:ind w:left="720" w:hanging="720"/>
        <w:rPr>
          <w:rFonts w:ascii="Arial" w:hAnsi="Arial" w:cs="Arial"/>
        </w:rPr>
      </w:pPr>
    </w:p>
    <w:p w14:paraId="5CD42FEB" w14:textId="77777777" w:rsidR="008B39F6" w:rsidRDefault="008B39F6" w:rsidP="008B39F6">
      <w:pPr>
        <w:pStyle w:val="NormalWeb"/>
        <w:spacing w:before="0" w:beforeAutospacing="0" w:after="0" w:afterAutospacing="0" w:line="480" w:lineRule="auto"/>
        <w:ind w:left="720" w:hanging="720"/>
        <w:rPr>
          <w:rFonts w:ascii="Arial" w:hAnsi="Arial" w:cs="Arial"/>
        </w:rPr>
      </w:pPr>
      <w:r w:rsidRPr="008B39F6">
        <w:rPr>
          <w:rFonts w:ascii="Arial" w:hAnsi="Arial" w:cs="Arial"/>
        </w:rPr>
        <w:t xml:space="preserve">Nembhard, D. A. (2007). </w:t>
      </w:r>
      <w:r w:rsidRPr="008B39F6">
        <w:rPr>
          <w:rFonts w:ascii="Arial" w:hAnsi="Arial" w:cs="Arial"/>
          <w:i/>
          <w:iCs/>
        </w:rPr>
        <w:t>Workforce cross training</w:t>
      </w:r>
      <w:r w:rsidRPr="008B39F6">
        <w:rPr>
          <w:rFonts w:ascii="Arial" w:hAnsi="Arial" w:cs="Arial"/>
        </w:rPr>
        <w:t>. CRC Press.</w:t>
      </w:r>
    </w:p>
    <w:p w14:paraId="21E9E056" w14:textId="77777777" w:rsidR="00143C7A" w:rsidRDefault="00143C7A" w:rsidP="008B39F6">
      <w:pPr>
        <w:pStyle w:val="NormalWeb"/>
        <w:spacing w:before="0" w:beforeAutospacing="0" w:after="0" w:afterAutospacing="0" w:line="480" w:lineRule="auto"/>
        <w:ind w:left="720" w:hanging="720"/>
        <w:rPr>
          <w:rFonts w:ascii="Arial" w:hAnsi="Arial" w:cs="Arial"/>
        </w:rPr>
      </w:pPr>
    </w:p>
    <w:p w14:paraId="7E5E3BB9" w14:textId="77777777" w:rsidR="00143C7A" w:rsidRDefault="00143C7A" w:rsidP="00143C7A">
      <w:pPr>
        <w:pStyle w:val="NormalWeb"/>
        <w:spacing w:before="0" w:beforeAutospacing="0" w:after="0" w:afterAutospacing="0" w:line="480" w:lineRule="auto"/>
        <w:ind w:left="720" w:hanging="720"/>
        <w:rPr>
          <w:rFonts w:ascii="Arial" w:hAnsi="Arial" w:cs="Arial"/>
        </w:rPr>
      </w:pPr>
      <w:r w:rsidRPr="00143C7A">
        <w:rPr>
          <w:rFonts w:ascii="Arial" w:hAnsi="Arial" w:cs="Arial"/>
        </w:rPr>
        <w:t xml:space="preserve">Nyheim, P. D., &amp; Connolly, D. J. (2013). </w:t>
      </w:r>
      <w:r w:rsidRPr="00143C7A">
        <w:rPr>
          <w:rFonts w:ascii="Arial" w:hAnsi="Arial" w:cs="Arial"/>
          <w:i/>
          <w:iCs/>
        </w:rPr>
        <w:t>Technology strategies for the hospitality industry: Pearson New International Edition</w:t>
      </w:r>
      <w:r w:rsidRPr="00143C7A">
        <w:rPr>
          <w:rFonts w:ascii="Arial" w:hAnsi="Arial" w:cs="Arial"/>
        </w:rPr>
        <w:t>. Pearson Higher Ed.</w:t>
      </w:r>
    </w:p>
    <w:p w14:paraId="2D38B798" w14:textId="77777777" w:rsidR="00143C7A" w:rsidRDefault="00143C7A" w:rsidP="0006365C">
      <w:pPr>
        <w:pStyle w:val="NormalWeb"/>
        <w:spacing w:before="0" w:beforeAutospacing="0" w:after="0" w:afterAutospacing="0" w:line="480" w:lineRule="auto"/>
        <w:ind w:left="720" w:hanging="720"/>
        <w:rPr>
          <w:rFonts w:ascii="Arial" w:hAnsi="Arial" w:cs="Arial"/>
        </w:rPr>
      </w:pPr>
    </w:p>
    <w:p w14:paraId="2F25AA67" w14:textId="201DAB13" w:rsidR="0006365C" w:rsidRDefault="0006365C" w:rsidP="0006365C">
      <w:pPr>
        <w:pStyle w:val="NormalWeb"/>
        <w:spacing w:before="0" w:beforeAutospacing="0" w:after="0" w:afterAutospacing="0" w:line="480" w:lineRule="auto"/>
        <w:ind w:left="720" w:hanging="720"/>
        <w:rPr>
          <w:rFonts w:ascii="Arial" w:hAnsi="Arial" w:cs="Arial"/>
        </w:rPr>
      </w:pPr>
      <w:r w:rsidRPr="0006365C">
        <w:rPr>
          <w:rFonts w:ascii="Arial" w:hAnsi="Arial" w:cs="Arial"/>
        </w:rPr>
        <w:t xml:space="preserve">O’Brien, R. (1977). </w:t>
      </w:r>
      <w:r w:rsidRPr="0006365C">
        <w:rPr>
          <w:rFonts w:ascii="Arial" w:hAnsi="Arial" w:cs="Arial"/>
          <w:i/>
          <w:iCs/>
        </w:rPr>
        <w:t>Marriott: The J. Willard Marriott Story</w:t>
      </w:r>
      <w:r w:rsidRPr="0006365C">
        <w:rPr>
          <w:rFonts w:ascii="Arial" w:hAnsi="Arial" w:cs="Arial"/>
        </w:rPr>
        <w:t>. Shadow Mountain.</w:t>
      </w:r>
    </w:p>
    <w:p w14:paraId="4CADEFEB" w14:textId="77777777" w:rsidR="002E7DBF" w:rsidRPr="0006365C" w:rsidRDefault="002E7DBF" w:rsidP="0006365C">
      <w:pPr>
        <w:pStyle w:val="NormalWeb"/>
        <w:spacing w:before="0" w:beforeAutospacing="0" w:after="0" w:afterAutospacing="0" w:line="480" w:lineRule="auto"/>
        <w:ind w:left="720" w:hanging="720"/>
        <w:rPr>
          <w:rFonts w:ascii="Arial" w:hAnsi="Arial" w:cs="Arial"/>
        </w:rPr>
      </w:pPr>
    </w:p>
    <w:p w14:paraId="3188FC68" w14:textId="2A132437" w:rsidR="002C7BC6" w:rsidRDefault="002C7BC6" w:rsidP="002C7BC6">
      <w:pPr>
        <w:pStyle w:val="NormalWeb"/>
        <w:spacing w:before="0" w:beforeAutospacing="0" w:after="0" w:afterAutospacing="0" w:line="480" w:lineRule="auto"/>
        <w:ind w:left="720" w:hanging="720"/>
        <w:rPr>
          <w:rStyle w:val="url"/>
          <w:rFonts w:ascii="Arial" w:eastAsiaTheme="majorEastAsia" w:hAnsi="Arial" w:cs="Arial"/>
        </w:rPr>
      </w:pPr>
      <w:proofErr w:type="spellStart"/>
      <w:r w:rsidRPr="00225891">
        <w:rPr>
          <w:rFonts w:ascii="Arial" w:hAnsi="Arial" w:cs="Arial"/>
        </w:rPr>
        <w:t>Shykina</w:t>
      </w:r>
      <w:proofErr w:type="spellEnd"/>
      <w:r w:rsidRPr="00225891">
        <w:rPr>
          <w:rFonts w:ascii="Arial" w:hAnsi="Arial" w:cs="Arial"/>
        </w:rPr>
        <w:t xml:space="preserve">, O., &amp; </w:t>
      </w:r>
      <w:proofErr w:type="spellStart"/>
      <w:r w:rsidRPr="00225891">
        <w:rPr>
          <w:rFonts w:ascii="Arial" w:hAnsi="Arial" w:cs="Arial"/>
        </w:rPr>
        <w:t>Shykina</w:t>
      </w:r>
      <w:proofErr w:type="spellEnd"/>
      <w:r w:rsidRPr="00225891">
        <w:rPr>
          <w:rFonts w:ascii="Arial" w:hAnsi="Arial" w:cs="Arial"/>
        </w:rPr>
        <w:t xml:space="preserve">, O. (2019). RESEARCH OF OPERATION OF MARRIOTT INTERNATIONAL HOTEL CHAIN. </w:t>
      </w:r>
      <w:r w:rsidRPr="00225891">
        <w:rPr>
          <w:rFonts w:ascii="Arial" w:hAnsi="Arial" w:cs="Arial"/>
          <w:i/>
          <w:iCs/>
        </w:rPr>
        <w:t xml:space="preserve">Priazovsʹkij </w:t>
      </w:r>
      <w:proofErr w:type="spellStart"/>
      <w:r w:rsidRPr="00225891">
        <w:rPr>
          <w:rFonts w:ascii="Arial" w:hAnsi="Arial" w:cs="Arial"/>
          <w:i/>
          <w:iCs/>
        </w:rPr>
        <w:t>Ekonomìčnij</w:t>
      </w:r>
      <w:proofErr w:type="spellEnd"/>
      <w:r w:rsidRPr="00225891">
        <w:rPr>
          <w:rFonts w:ascii="Arial" w:hAnsi="Arial" w:cs="Arial"/>
          <w:i/>
          <w:iCs/>
        </w:rPr>
        <w:t xml:space="preserve"> </w:t>
      </w:r>
      <w:proofErr w:type="spellStart"/>
      <w:r w:rsidRPr="00225891">
        <w:rPr>
          <w:rFonts w:ascii="Arial" w:hAnsi="Arial" w:cs="Arial"/>
          <w:i/>
          <w:iCs/>
        </w:rPr>
        <w:t>Vìsnik</w:t>
      </w:r>
      <w:proofErr w:type="spellEnd"/>
      <w:r w:rsidRPr="00225891">
        <w:rPr>
          <w:rFonts w:ascii="Arial" w:hAnsi="Arial" w:cs="Arial"/>
        </w:rPr>
        <w:t xml:space="preserve">, </w:t>
      </w:r>
      <w:r w:rsidRPr="00225891">
        <w:rPr>
          <w:rFonts w:ascii="Arial" w:hAnsi="Arial" w:cs="Arial"/>
          <w:i/>
          <w:iCs/>
        </w:rPr>
        <w:t>6(17)</w:t>
      </w:r>
      <w:r w:rsidRPr="00225891">
        <w:rPr>
          <w:rFonts w:ascii="Arial" w:hAnsi="Arial" w:cs="Arial"/>
        </w:rPr>
        <w:t xml:space="preserve">. </w:t>
      </w:r>
      <w:hyperlink r:id="rId19" w:history="1">
        <w:r w:rsidR="00225891" w:rsidRPr="00B750D0">
          <w:rPr>
            <w:rStyle w:val="Hyperlink"/>
            <w:rFonts w:ascii="Arial" w:eastAsiaTheme="majorEastAsia" w:hAnsi="Arial" w:cs="Arial"/>
          </w:rPr>
          <w:t>https://doi.org/10.32840/2522-4263/2019-6-41</w:t>
        </w:r>
      </w:hyperlink>
    </w:p>
    <w:p w14:paraId="4DB791EF" w14:textId="77777777" w:rsidR="00321CF9" w:rsidRDefault="00321CF9" w:rsidP="002C7BC6">
      <w:pPr>
        <w:pStyle w:val="NormalWeb"/>
        <w:spacing w:before="0" w:beforeAutospacing="0" w:after="0" w:afterAutospacing="0" w:line="480" w:lineRule="auto"/>
        <w:ind w:left="720" w:hanging="720"/>
        <w:rPr>
          <w:rStyle w:val="url"/>
          <w:rFonts w:ascii="Arial" w:eastAsiaTheme="majorEastAsia" w:hAnsi="Arial" w:cs="Arial"/>
        </w:rPr>
      </w:pPr>
    </w:p>
    <w:p w14:paraId="4E65BC4B" w14:textId="03ED5440" w:rsidR="00321CF9" w:rsidRDefault="00321CF9" w:rsidP="00321CF9">
      <w:pPr>
        <w:pStyle w:val="NormalWeb"/>
        <w:spacing w:before="0" w:beforeAutospacing="0" w:after="0" w:afterAutospacing="0" w:line="480" w:lineRule="auto"/>
        <w:ind w:left="720" w:hanging="720"/>
        <w:rPr>
          <w:rStyle w:val="url"/>
          <w:rFonts w:ascii="Arial" w:eastAsiaTheme="majorEastAsia" w:hAnsi="Arial" w:cs="Arial"/>
        </w:rPr>
      </w:pPr>
      <w:r w:rsidRPr="00321CF9">
        <w:rPr>
          <w:rFonts w:ascii="Arial" w:hAnsi="Arial" w:cs="Arial"/>
        </w:rPr>
        <w:t xml:space="preserve">Sujood, S., Bano, N., &amp; Siddiqui, S. (2022). Consumers’ intention towards the use of smart technologies in tourism and hospitality (T&amp;H) industry: a deeper insight into the integration of TAM, TPB and trust. </w:t>
      </w:r>
      <w:r w:rsidRPr="00321CF9">
        <w:rPr>
          <w:rFonts w:ascii="Arial" w:hAnsi="Arial" w:cs="Arial"/>
          <w:i/>
          <w:iCs/>
        </w:rPr>
        <w:t>Journal of Hospitality and Tourism Insights</w:t>
      </w:r>
      <w:r w:rsidRPr="00321CF9">
        <w:rPr>
          <w:rFonts w:ascii="Arial" w:hAnsi="Arial" w:cs="Arial"/>
        </w:rPr>
        <w:t xml:space="preserve">. </w:t>
      </w:r>
      <w:hyperlink r:id="rId20" w:history="1">
        <w:r w:rsidRPr="00B750D0">
          <w:rPr>
            <w:rStyle w:val="Hyperlink"/>
            <w:rFonts w:ascii="Arial" w:eastAsiaTheme="majorEastAsia" w:hAnsi="Arial" w:cs="Arial"/>
          </w:rPr>
          <w:t>https://doi.org/10.1108/jhti-06-2022-0267</w:t>
        </w:r>
      </w:hyperlink>
    </w:p>
    <w:p w14:paraId="6C5D7E1D" w14:textId="77777777" w:rsidR="00DE5824" w:rsidRDefault="00DE5824" w:rsidP="00321CF9">
      <w:pPr>
        <w:pStyle w:val="NormalWeb"/>
        <w:spacing w:before="0" w:beforeAutospacing="0" w:after="0" w:afterAutospacing="0" w:line="480" w:lineRule="auto"/>
        <w:ind w:left="720" w:hanging="720"/>
        <w:rPr>
          <w:rStyle w:val="url"/>
          <w:rFonts w:ascii="Arial" w:eastAsiaTheme="majorEastAsia" w:hAnsi="Arial" w:cs="Arial"/>
        </w:rPr>
      </w:pPr>
    </w:p>
    <w:p w14:paraId="7C4DA9FD" w14:textId="5CB836EF" w:rsidR="00DE5824" w:rsidRDefault="00DE5824" w:rsidP="00DE5824">
      <w:pPr>
        <w:pStyle w:val="NormalWeb"/>
        <w:spacing w:before="0" w:beforeAutospacing="0" w:after="0" w:afterAutospacing="0" w:line="480" w:lineRule="auto"/>
        <w:ind w:left="720" w:hanging="720"/>
        <w:rPr>
          <w:rStyle w:val="url"/>
          <w:rFonts w:ascii="Arial" w:eastAsiaTheme="majorEastAsia" w:hAnsi="Arial" w:cs="Arial"/>
        </w:rPr>
      </w:pPr>
      <w:proofErr w:type="spellStart"/>
      <w:r w:rsidRPr="00DE5824">
        <w:rPr>
          <w:rFonts w:ascii="Arial" w:hAnsi="Arial" w:cs="Arial"/>
        </w:rPr>
        <w:t>Tanford</w:t>
      </w:r>
      <w:proofErr w:type="spellEnd"/>
      <w:r w:rsidRPr="00DE5824">
        <w:rPr>
          <w:rFonts w:ascii="Arial" w:hAnsi="Arial" w:cs="Arial"/>
        </w:rPr>
        <w:t xml:space="preserve">, S., &amp; Montgomery, R. J. V. (2015). Developing loyalty programs for convention attendees: an exploratory study. </w:t>
      </w:r>
      <w:r w:rsidRPr="00DE5824">
        <w:rPr>
          <w:rFonts w:ascii="Arial" w:hAnsi="Arial" w:cs="Arial"/>
          <w:i/>
          <w:iCs/>
        </w:rPr>
        <w:t xml:space="preserve">International Journal of </w:t>
      </w:r>
      <w:r w:rsidRPr="00DE5824">
        <w:rPr>
          <w:rFonts w:ascii="Arial" w:hAnsi="Arial" w:cs="Arial"/>
          <w:i/>
          <w:iCs/>
        </w:rPr>
        <w:lastRenderedPageBreak/>
        <w:t>Hospitality &amp; Tourism Administration</w:t>
      </w:r>
      <w:r w:rsidRPr="00DE5824">
        <w:rPr>
          <w:rFonts w:ascii="Arial" w:hAnsi="Arial" w:cs="Arial"/>
        </w:rPr>
        <w:t xml:space="preserve">, </w:t>
      </w:r>
      <w:r w:rsidRPr="00DE5824">
        <w:rPr>
          <w:rFonts w:ascii="Arial" w:hAnsi="Arial" w:cs="Arial"/>
          <w:i/>
          <w:iCs/>
        </w:rPr>
        <w:t>16</w:t>
      </w:r>
      <w:r w:rsidRPr="00DE5824">
        <w:rPr>
          <w:rFonts w:ascii="Arial" w:hAnsi="Arial" w:cs="Arial"/>
        </w:rPr>
        <w:t xml:space="preserve">(1), 57–77. </w:t>
      </w:r>
      <w:hyperlink r:id="rId21" w:history="1">
        <w:r w:rsidRPr="00B750D0">
          <w:rPr>
            <w:rStyle w:val="Hyperlink"/>
            <w:rFonts w:ascii="Arial" w:eastAsiaTheme="majorEastAsia" w:hAnsi="Arial" w:cs="Arial"/>
          </w:rPr>
          <w:t>https://doi.org/10.1080/15256480.2015.991989</w:t>
        </w:r>
      </w:hyperlink>
    </w:p>
    <w:p w14:paraId="0C9FDCDC" w14:textId="77777777" w:rsidR="00DE5824" w:rsidRPr="00DE5824" w:rsidRDefault="00DE5824" w:rsidP="00DE5824">
      <w:pPr>
        <w:pStyle w:val="NormalWeb"/>
        <w:spacing w:before="0" w:beforeAutospacing="0" w:after="0" w:afterAutospacing="0" w:line="480" w:lineRule="auto"/>
        <w:ind w:left="720" w:hanging="720"/>
        <w:rPr>
          <w:rFonts w:ascii="Arial" w:hAnsi="Arial" w:cs="Arial"/>
        </w:rPr>
      </w:pPr>
    </w:p>
    <w:p w14:paraId="2B6F8238" w14:textId="19130BD4" w:rsidR="00BE04E7" w:rsidRDefault="00BE04E7" w:rsidP="00964A6A">
      <w:pPr>
        <w:pStyle w:val="NormalWeb"/>
        <w:spacing w:before="0" w:beforeAutospacing="0" w:after="0" w:afterAutospacing="0" w:line="480" w:lineRule="auto"/>
        <w:rPr>
          <w:rStyle w:val="url"/>
          <w:rFonts w:ascii="Arial" w:eastAsiaTheme="majorEastAsia" w:hAnsi="Arial" w:cs="Arial"/>
        </w:rPr>
      </w:pPr>
      <w:r w:rsidRPr="00BE04E7">
        <w:rPr>
          <w:rFonts w:ascii="Arial" w:hAnsi="Arial" w:cs="Arial"/>
        </w:rPr>
        <w:t xml:space="preserve">Young, W., Hwang, K., McDonald, S., &amp; Oates, C. (2009). Sustainable consumption: green consumer behaviour when purchasing products. </w:t>
      </w:r>
      <w:r w:rsidRPr="00BE04E7">
        <w:rPr>
          <w:rFonts w:ascii="Arial" w:hAnsi="Arial" w:cs="Arial"/>
          <w:i/>
          <w:iCs/>
        </w:rPr>
        <w:t>Sustainable Development</w:t>
      </w:r>
      <w:r w:rsidRPr="00BE04E7">
        <w:rPr>
          <w:rFonts w:ascii="Arial" w:hAnsi="Arial" w:cs="Arial"/>
        </w:rPr>
        <w:t xml:space="preserve">, </w:t>
      </w:r>
      <w:r w:rsidRPr="00BE04E7">
        <w:rPr>
          <w:rFonts w:ascii="Arial" w:hAnsi="Arial" w:cs="Arial"/>
          <w:i/>
          <w:iCs/>
        </w:rPr>
        <w:t>18</w:t>
      </w:r>
      <w:r w:rsidRPr="00BE04E7">
        <w:rPr>
          <w:rFonts w:ascii="Arial" w:hAnsi="Arial" w:cs="Arial"/>
        </w:rPr>
        <w:t xml:space="preserve">(1), 20–31. </w:t>
      </w:r>
      <w:hyperlink r:id="rId22" w:history="1">
        <w:r w:rsidRPr="00B750D0">
          <w:rPr>
            <w:rStyle w:val="Hyperlink"/>
            <w:rFonts w:ascii="Arial" w:eastAsiaTheme="majorEastAsia" w:hAnsi="Arial" w:cs="Arial"/>
          </w:rPr>
          <w:t>https://doi.org/10.1002/sd.394</w:t>
        </w:r>
      </w:hyperlink>
    </w:p>
    <w:p w14:paraId="4FD575AD" w14:textId="77777777" w:rsidR="00BE04E7" w:rsidRPr="00BE04E7" w:rsidRDefault="00BE04E7" w:rsidP="00BE04E7">
      <w:pPr>
        <w:pStyle w:val="NormalWeb"/>
        <w:spacing w:before="0" w:beforeAutospacing="0" w:after="0" w:afterAutospacing="0" w:line="480" w:lineRule="auto"/>
        <w:ind w:left="720" w:hanging="720"/>
        <w:rPr>
          <w:rFonts w:ascii="Arial" w:hAnsi="Arial" w:cs="Arial"/>
        </w:rPr>
      </w:pPr>
    </w:p>
    <w:p w14:paraId="5A0204AF" w14:textId="77777777" w:rsidR="00BE04E7" w:rsidRDefault="00BE04E7" w:rsidP="002C7BC6">
      <w:pPr>
        <w:pStyle w:val="NormalWeb"/>
        <w:spacing w:before="0" w:beforeAutospacing="0" w:after="0" w:afterAutospacing="0" w:line="480" w:lineRule="auto"/>
        <w:ind w:left="720" w:hanging="720"/>
        <w:rPr>
          <w:rStyle w:val="url"/>
          <w:rFonts w:ascii="Arial" w:eastAsiaTheme="majorEastAsia" w:hAnsi="Arial" w:cs="Arial"/>
        </w:rPr>
      </w:pPr>
    </w:p>
    <w:p w14:paraId="643EFE31" w14:textId="77777777" w:rsidR="00225891" w:rsidRPr="00225891" w:rsidRDefault="00225891" w:rsidP="002C7BC6">
      <w:pPr>
        <w:pStyle w:val="NormalWeb"/>
        <w:spacing w:before="0" w:beforeAutospacing="0" w:after="0" w:afterAutospacing="0" w:line="480" w:lineRule="auto"/>
        <w:ind w:left="720" w:hanging="720"/>
        <w:rPr>
          <w:rFonts w:ascii="Arial" w:hAnsi="Arial" w:cs="Arial"/>
        </w:rPr>
      </w:pPr>
    </w:p>
    <w:p w14:paraId="49706799" w14:textId="77777777" w:rsidR="002C7BC6" w:rsidRPr="00225891" w:rsidRDefault="002C7BC6" w:rsidP="00273EF1">
      <w:pPr>
        <w:spacing w:line="360" w:lineRule="auto"/>
        <w:jc w:val="both"/>
        <w:rPr>
          <w:rFonts w:ascii="Arial" w:hAnsi="Arial" w:cs="Arial"/>
          <w:color w:val="222222"/>
          <w:shd w:val="clear" w:color="auto" w:fill="FFFFFF"/>
        </w:rPr>
      </w:pPr>
    </w:p>
    <w:p w14:paraId="7E68B414" w14:textId="77777777" w:rsidR="00174D29" w:rsidRPr="00174D29" w:rsidRDefault="00174D29" w:rsidP="00273EF1">
      <w:pPr>
        <w:spacing w:line="360" w:lineRule="auto"/>
        <w:jc w:val="both"/>
        <w:rPr>
          <w:rFonts w:ascii="Arial" w:hAnsi="Arial" w:cs="Arial"/>
        </w:rPr>
      </w:pPr>
    </w:p>
    <w:p w14:paraId="6C5AAE1F" w14:textId="77777777" w:rsidR="00FE2ECE" w:rsidRPr="00FE2ECE" w:rsidRDefault="00FE2ECE" w:rsidP="002D1D99">
      <w:pPr>
        <w:spacing w:line="360" w:lineRule="auto"/>
        <w:jc w:val="both"/>
        <w:rPr>
          <w:rFonts w:ascii="Arial" w:hAnsi="Arial" w:cs="Arial"/>
        </w:rPr>
      </w:pPr>
    </w:p>
    <w:sectPr w:rsidR="00FE2ECE" w:rsidRPr="00FE2ECE" w:rsidSect="0065061D">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11563" w14:textId="77777777" w:rsidR="0065061D" w:rsidRDefault="0065061D" w:rsidP="0065061D">
      <w:pPr>
        <w:spacing w:after="0" w:line="240" w:lineRule="auto"/>
      </w:pPr>
      <w:r>
        <w:separator/>
      </w:r>
    </w:p>
  </w:endnote>
  <w:endnote w:type="continuationSeparator" w:id="0">
    <w:p w14:paraId="677557F4" w14:textId="77777777" w:rsidR="0065061D" w:rsidRDefault="0065061D" w:rsidP="006506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1166450"/>
      <w:docPartObj>
        <w:docPartGallery w:val="Page Numbers (Bottom of Page)"/>
        <w:docPartUnique/>
      </w:docPartObj>
    </w:sdtPr>
    <w:sdtEndPr>
      <w:rPr>
        <w:noProof/>
      </w:rPr>
    </w:sdtEndPr>
    <w:sdtContent>
      <w:p w14:paraId="556E0A7F" w14:textId="7967AECE" w:rsidR="0065061D" w:rsidRDefault="006506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E70946" w14:textId="77777777" w:rsidR="0065061D" w:rsidRDefault="006506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E2B99" w14:textId="77777777" w:rsidR="0065061D" w:rsidRDefault="0065061D" w:rsidP="0065061D">
      <w:pPr>
        <w:spacing w:after="0" w:line="240" w:lineRule="auto"/>
      </w:pPr>
      <w:r>
        <w:separator/>
      </w:r>
    </w:p>
  </w:footnote>
  <w:footnote w:type="continuationSeparator" w:id="0">
    <w:p w14:paraId="119A318E" w14:textId="77777777" w:rsidR="0065061D" w:rsidRDefault="0065061D" w:rsidP="006506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61D"/>
    <w:rsid w:val="00005E7E"/>
    <w:rsid w:val="000616A4"/>
    <w:rsid w:val="0006365C"/>
    <w:rsid w:val="000D14D0"/>
    <w:rsid w:val="000F254F"/>
    <w:rsid w:val="000F31CA"/>
    <w:rsid w:val="00143C7A"/>
    <w:rsid w:val="0016404A"/>
    <w:rsid w:val="00174D29"/>
    <w:rsid w:val="00224C70"/>
    <w:rsid w:val="00225891"/>
    <w:rsid w:val="0023108D"/>
    <w:rsid w:val="00241E99"/>
    <w:rsid w:val="002448A8"/>
    <w:rsid w:val="00272741"/>
    <w:rsid w:val="00273EF1"/>
    <w:rsid w:val="002A1F45"/>
    <w:rsid w:val="002C50FF"/>
    <w:rsid w:val="002C7BC6"/>
    <w:rsid w:val="002D1D99"/>
    <w:rsid w:val="002D7297"/>
    <w:rsid w:val="002E194E"/>
    <w:rsid w:val="002E7DBF"/>
    <w:rsid w:val="00321CF9"/>
    <w:rsid w:val="00326F3E"/>
    <w:rsid w:val="00334D2B"/>
    <w:rsid w:val="00342EBB"/>
    <w:rsid w:val="003B5E03"/>
    <w:rsid w:val="003E08F9"/>
    <w:rsid w:val="004967C0"/>
    <w:rsid w:val="004A3585"/>
    <w:rsid w:val="004A3AA4"/>
    <w:rsid w:val="004A3E68"/>
    <w:rsid w:val="005112CF"/>
    <w:rsid w:val="005322DB"/>
    <w:rsid w:val="00535A3E"/>
    <w:rsid w:val="00543440"/>
    <w:rsid w:val="00587685"/>
    <w:rsid w:val="005C0060"/>
    <w:rsid w:val="005C17DE"/>
    <w:rsid w:val="005D002F"/>
    <w:rsid w:val="005D33A6"/>
    <w:rsid w:val="005E4C41"/>
    <w:rsid w:val="0065061D"/>
    <w:rsid w:val="00684E6E"/>
    <w:rsid w:val="006858EE"/>
    <w:rsid w:val="006B5D2A"/>
    <w:rsid w:val="006C5E64"/>
    <w:rsid w:val="006E2706"/>
    <w:rsid w:val="00725F3B"/>
    <w:rsid w:val="00780194"/>
    <w:rsid w:val="007A73CE"/>
    <w:rsid w:val="00852EF6"/>
    <w:rsid w:val="00855E9B"/>
    <w:rsid w:val="00856CFF"/>
    <w:rsid w:val="00860E24"/>
    <w:rsid w:val="008837A1"/>
    <w:rsid w:val="00883AF4"/>
    <w:rsid w:val="008B39F6"/>
    <w:rsid w:val="008E1403"/>
    <w:rsid w:val="00911BEF"/>
    <w:rsid w:val="009555D9"/>
    <w:rsid w:val="00964A6A"/>
    <w:rsid w:val="009A7AD0"/>
    <w:rsid w:val="00A109E5"/>
    <w:rsid w:val="00AE29D3"/>
    <w:rsid w:val="00B11640"/>
    <w:rsid w:val="00B40030"/>
    <w:rsid w:val="00B460D1"/>
    <w:rsid w:val="00B72B7A"/>
    <w:rsid w:val="00B76DA7"/>
    <w:rsid w:val="00BE04E7"/>
    <w:rsid w:val="00BF2F80"/>
    <w:rsid w:val="00C01A3F"/>
    <w:rsid w:val="00C27465"/>
    <w:rsid w:val="00C56426"/>
    <w:rsid w:val="00C57360"/>
    <w:rsid w:val="00C7075E"/>
    <w:rsid w:val="00C83B42"/>
    <w:rsid w:val="00CC33DA"/>
    <w:rsid w:val="00CD1D73"/>
    <w:rsid w:val="00CE5484"/>
    <w:rsid w:val="00CF010F"/>
    <w:rsid w:val="00D07D17"/>
    <w:rsid w:val="00D43ABE"/>
    <w:rsid w:val="00D53211"/>
    <w:rsid w:val="00D935D6"/>
    <w:rsid w:val="00DC32B3"/>
    <w:rsid w:val="00DE5824"/>
    <w:rsid w:val="00DF45F5"/>
    <w:rsid w:val="00E00039"/>
    <w:rsid w:val="00E1133C"/>
    <w:rsid w:val="00E420C9"/>
    <w:rsid w:val="00E62FC0"/>
    <w:rsid w:val="00E71AAB"/>
    <w:rsid w:val="00E7364D"/>
    <w:rsid w:val="00E83692"/>
    <w:rsid w:val="00E8744C"/>
    <w:rsid w:val="00F257C9"/>
    <w:rsid w:val="00F25DDA"/>
    <w:rsid w:val="00F434A0"/>
    <w:rsid w:val="00F4735D"/>
    <w:rsid w:val="00F72AAA"/>
    <w:rsid w:val="00FC578B"/>
    <w:rsid w:val="00FE2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7EE53"/>
  <w15:chartTrackingRefBased/>
  <w15:docId w15:val="{23F132C7-14D9-48D9-82A6-2593E85E2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06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06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06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06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06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06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06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06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06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06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06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06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06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06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06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06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06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061D"/>
    <w:rPr>
      <w:rFonts w:eastAsiaTheme="majorEastAsia" w:cstheme="majorBidi"/>
      <w:color w:val="272727" w:themeColor="text1" w:themeTint="D8"/>
    </w:rPr>
  </w:style>
  <w:style w:type="paragraph" w:styleId="Title">
    <w:name w:val="Title"/>
    <w:basedOn w:val="Normal"/>
    <w:next w:val="Normal"/>
    <w:link w:val="TitleChar"/>
    <w:uiPriority w:val="10"/>
    <w:qFormat/>
    <w:rsid w:val="006506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06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06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06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061D"/>
    <w:pPr>
      <w:spacing w:before="160"/>
      <w:jc w:val="center"/>
    </w:pPr>
    <w:rPr>
      <w:i/>
      <w:iCs/>
      <w:color w:val="404040" w:themeColor="text1" w:themeTint="BF"/>
    </w:rPr>
  </w:style>
  <w:style w:type="character" w:customStyle="1" w:styleId="QuoteChar">
    <w:name w:val="Quote Char"/>
    <w:basedOn w:val="DefaultParagraphFont"/>
    <w:link w:val="Quote"/>
    <w:uiPriority w:val="29"/>
    <w:rsid w:val="0065061D"/>
    <w:rPr>
      <w:i/>
      <w:iCs/>
      <w:color w:val="404040" w:themeColor="text1" w:themeTint="BF"/>
    </w:rPr>
  </w:style>
  <w:style w:type="paragraph" w:styleId="ListParagraph">
    <w:name w:val="List Paragraph"/>
    <w:basedOn w:val="Normal"/>
    <w:uiPriority w:val="34"/>
    <w:qFormat/>
    <w:rsid w:val="0065061D"/>
    <w:pPr>
      <w:ind w:left="720"/>
      <w:contextualSpacing/>
    </w:pPr>
  </w:style>
  <w:style w:type="character" w:styleId="IntenseEmphasis">
    <w:name w:val="Intense Emphasis"/>
    <w:basedOn w:val="DefaultParagraphFont"/>
    <w:uiPriority w:val="21"/>
    <w:qFormat/>
    <w:rsid w:val="0065061D"/>
    <w:rPr>
      <w:i/>
      <w:iCs/>
      <w:color w:val="0F4761" w:themeColor="accent1" w:themeShade="BF"/>
    </w:rPr>
  </w:style>
  <w:style w:type="paragraph" w:styleId="IntenseQuote">
    <w:name w:val="Intense Quote"/>
    <w:basedOn w:val="Normal"/>
    <w:next w:val="Normal"/>
    <w:link w:val="IntenseQuoteChar"/>
    <w:uiPriority w:val="30"/>
    <w:qFormat/>
    <w:rsid w:val="006506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061D"/>
    <w:rPr>
      <w:i/>
      <w:iCs/>
      <w:color w:val="0F4761" w:themeColor="accent1" w:themeShade="BF"/>
    </w:rPr>
  </w:style>
  <w:style w:type="character" w:styleId="IntenseReference">
    <w:name w:val="Intense Reference"/>
    <w:basedOn w:val="DefaultParagraphFont"/>
    <w:uiPriority w:val="32"/>
    <w:qFormat/>
    <w:rsid w:val="0065061D"/>
    <w:rPr>
      <w:b/>
      <w:bCs/>
      <w:smallCaps/>
      <w:color w:val="0F4761" w:themeColor="accent1" w:themeShade="BF"/>
      <w:spacing w:val="5"/>
    </w:rPr>
  </w:style>
  <w:style w:type="paragraph" w:styleId="NoSpacing">
    <w:name w:val="No Spacing"/>
    <w:link w:val="NoSpacingChar"/>
    <w:uiPriority w:val="1"/>
    <w:qFormat/>
    <w:rsid w:val="0065061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5061D"/>
    <w:rPr>
      <w:rFonts w:eastAsiaTheme="minorEastAsia"/>
      <w:kern w:val="0"/>
      <w:sz w:val="22"/>
      <w:szCs w:val="22"/>
      <w:lang w:val="en-US"/>
      <w14:ligatures w14:val="none"/>
    </w:rPr>
  </w:style>
  <w:style w:type="paragraph" w:styleId="Header">
    <w:name w:val="header"/>
    <w:basedOn w:val="Normal"/>
    <w:link w:val="HeaderChar"/>
    <w:uiPriority w:val="99"/>
    <w:unhideWhenUsed/>
    <w:rsid w:val="006506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61D"/>
  </w:style>
  <w:style w:type="paragraph" w:styleId="Footer">
    <w:name w:val="footer"/>
    <w:basedOn w:val="Normal"/>
    <w:link w:val="FooterChar"/>
    <w:uiPriority w:val="99"/>
    <w:unhideWhenUsed/>
    <w:rsid w:val="006506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61D"/>
  </w:style>
  <w:style w:type="paragraph" w:styleId="NormalWeb">
    <w:name w:val="Normal (Web)"/>
    <w:basedOn w:val="Normal"/>
    <w:uiPriority w:val="99"/>
    <w:semiHidden/>
    <w:unhideWhenUsed/>
    <w:rsid w:val="002C7BC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url">
    <w:name w:val="url"/>
    <w:basedOn w:val="DefaultParagraphFont"/>
    <w:rsid w:val="002C7BC6"/>
  </w:style>
  <w:style w:type="character" w:styleId="Hyperlink">
    <w:name w:val="Hyperlink"/>
    <w:basedOn w:val="DefaultParagraphFont"/>
    <w:uiPriority w:val="99"/>
    <w:unhideWhenUsed/>
    <w:rsid w:val="00225891"/>
    <w:rPr>
      <w:color w:val="467886" w:themeColor="hyperlink"/>
      <w:u w:val="single"/>
    </w:rPr>
  </w:style>
  <w:style w:type="character" w:styleId="UnresolvedMention">
    <w:name w:val="Unresolved Mention"/>
    <w:basedOn w:val="DefaultParagraphFont"/>
    <w:uiPriority w:val="99"/>
    <w:semiHidden/>
    <w:unhideWhenUsed/>
    <w:rsid w:val="002258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71123">
      <w:bodyDiv w:val="1"/>
      <w:marLeft w:val="0"/>
      <w:marRight w:val="0"/>
      <w:marTop w:val="0"/>
      <w:marBottom w:val="0"/>
      <w:divBdr>
        <w:top w:val="none" w:sz="0" w:space="0" w:color="auto"/>
        <w:left w:val="none" w:sz="0" w:space="0" w:color="auto"/>
        <w:bottom w:val="none" w:sz="0" w:space="0" w:color="auto"/>
        <w:right w:val="none" w:sz="0" w:space="0" w:color="auto"/>
      </w:divBdr>
      <w:divsChild>
        <w:div w:id="699015100">
          <w:marLeft w:val="-720"/>
          <w:marRight w:val="0"/>
          <w:marTop w:val="0"/>
          <w:marBottom w:val="0"/>
          <w:divBdr>
            <w:top w:val="none" w:sz="0" w:space="0" w:color="auto"/>
            <w:left w:val="none" w:sz="0" w:space="0" w:color="auto"/>
            <w:bottom w:val="none" w:sz="0" w:space="0" w:color="auto"/>
            <w:right w:val="none" w:sz="0" w:space="0" w:color="auto"/>
          </w:divBdr>
        </w:div>
      </w:divsChild>
    </w:div>
    <w:div w:id="236865073">
      <w:bodyDiv w:val="1"/>
      <w:marLeft w:val="0"/>
      <w:marRight w:val="0"/>
      <w:marTop w:val="0"/>
      <w:marBottom w:val="0"/>
      <w:divBdr>
        <w:top w:val="none" w:sz="0" w:space="0" w:color="auto"/>
        <w:left w:val="none" w:sz="0" w:space="0" w:color="auto"/>
        <w:bottom w:val="none" w:sz="0" w:space="0" w:color="auto"/>
        <w:right w:val="none" w:sz="0" w:space="0" w:color="auto"/>
      </w:divBdr>
      <w:divsChild>
        <w:div w:id="1761947008">
          <w:marLeft w:val="-720"/>
          <w:marRight w:val="0"/>
          <w:marTop w:val="0"/>
          <w:marBottom w:val="0"/>
          <w:divBdr>
            <w:top w:val="none" w:sz="0" w:space="0" w:color="auto"/>
            <w:left w:val="none" w:sz="0" w:space="0" w:color="auto"/>
            <w:bottom w:val="none" w:sz="0" w:space="0" w:color="auto"/>
            <w:right w:val="none" w:sz="0" w:space="0" w:color="auto"/>
          </w:divBdr>
        </w:div>
      </w:divsChild>
    </w:div>
    <w:div w:id="258299985">
      <w:bodyDiv w:val="1"/>
      <w:marLeft w:val="0"/>
      <w:marRight w:val="0"/>
      <w:marTop w:val="0"/>
      <w:marBottom w:val="0"/>
      <w:divBdr>
        <w:top w:val="none" w:sz="0" w:space="0" w:color="auto"/>
        <w:left w:val="none" w:sz="0" w:space="0" w:color="auto"/>
        <w:bottom w:val="none" w:sz="0" w:space="0" w:color="auto"/>
        <w:right w:val="none" w:sz="0" w:space="0" w:color="auto"/>
      </w:divBdr>
      <w:divsChild>
        <w:div w:id="1469473496">
          <w:marLeft w:val="-720"/>
          <w:marRight w:val="0"/>
          <w:marTop w:val="0"/>
          <w:marBottom w:val="0"/>
          <w:divBdr>
            <w:top w:val="none" w:sz="0" w:space="0" w:color="auto"/>
            <w:left w:val="none" w:sz="0" w:space="0" w:color="auto"/>
            <w:bottom w:val="none" w:sz="0" w:space="0" w:color="auto"/>
            <w:right w:val="none" w:sz="0" w:space="0" w:color="auto"/>
          </w:divBdr>
        </w:div>
      </w:divsChild>
    </w:div>
    <w:div w:id="270824853">
      <w:bodyDiv w:val="1"/>
      <w:marLeft w:val="0"/>
      <w:marRight w:val="0"/>
      <w:marTop w:val="0"/>
      <w:marBottom w:val="0"/>
      <w:divBdr>
        <w:top w:val="none" w:sz="0" w:space="0" w:color="auto"/>
        <w:left w:val="none" w:sz="0" w:space="0" w:color="auto"/>
        <w:bottom w:val="none" w:sz="0" w:space="0" w:color="auto"/>
        <w:right w:val="none" w:sz="0" w:space="0" w:color="auto"/>
      </w:divBdr>
      <w:divsChild>
        <w:div w:id="1183739248">
          <w:marLeft w:val="-720"/>
          <w:marRight w:val="0"/>
          <w:marTop w:val="0"/>
          <w:marBottom w:val="0"/>
          <w:divBdr>
            <w:top w:val="none" w:sz="0" w:space="0" w:color="auto"/>
            <w:left w:val="none" w:sz="0" w:space="0" w:color="auto"/>
            <w:bottom w:val="none" w:sz="0" w:space="0" w:color="auto"/>
            <w:right w:val="none" w:sz="0" w:space="0" w:color="auto"/>
          </w:divBdr>
        </w:div>
      </w:divsChild>
    </w:div>
    <w:div w:id="334842651">
      <w:bodyDiv w:val="1"/>
      <w:marLeft w:val="0"/>
      <w:marRight w:val="0"/>
      <w:marTop w:val="0"/>
      <w:marBottom w:val="0"/>
      <w:divBdr>
        <w:top w:val="none" w:sz="0" w:space="0" w:color="auto"/>
        <w:left w:val="none" w:sz="0" w:space="0" w:color="auto"/>
        <w:bottom w:val="none" w:sz="0" w:space="0" w:color="auto"/>
        <w:right w:val="none" w:sz="0" w:space="0" w:color="auto"/>
      </w:divBdr>
      <w:divsChild>
        <w:div w:id="1634676700">
          <w:marLeft w:val="-720"/>
          <w:marRight w:val="0"/>
          <w:marTop w:val="0"/>
          <w:marBottom w:val="0"/>
          <w:divBdr>
            <w:top w:val="none" w:sz="0" w:space="0" w:color="auto"/>
            <w:left w:val="none" w:sz="0" w:space="0" w:color="auto"/>
            <w:bottom w:val="none" w:sz="0" w:space="0" w:color="auto"/>
            <w:right w:val="none" w:sz="0" w:space="0" w:color="auto"/>
          </w:divBdr>
        </w:div>
      </w:divsChild>
    </w:div>
    <w:div w:id="445348796">
      <w:bodyDiv w:val="1"/>
      <w:marLeft w:val="0"/>
      <w:marRight w:val="0"/>
      <w:marTop w:val="0"/>
      <w:marBottom w:val="0"/>
      <w:divBdr>
        <w:top w:val="none" w:sz="0" w:space="0" w:color="auto"/>
        <w:left w:val="none" w:sz="0" w:space="0" w:color="auto"/>
        <w:bottom w:val="none" w:sz="0" w:space="0" w:color="auto"/>
        <w:right w:val="none" w:sz="0" w:space="0" w:color="auto"/>
      </w:divBdr>
      <w:divsChild>
        <w:div w:id="647169699">
          <w:marLeft w:val="-720"/>
          <w:marRight w:val="0"/>
          <w:marTop w:val="0"/>
          <w:marBottom w:val="0"/>
          <w:divBdr>
            <w:top w:val="none" w:sz="0" w:space="0" w:color="auto"/>
            <w:left w:val="none" w:sz="0" w:space="0" w:color="auto"/>
            <w:bottom w:val="none" w:sz="0" w:space="0" w:color="auto"/>
            <w:right w:val="none" w:sz="0" w:space="0" w:color="auto"/>
          </w:divBdr>
        </w:div>
      </w:divsChild>
    </w:div>
    <w:div w:id="520631424">
      <w:bodyDiv w:val="1"/>
      <w:marLeft w:val="0"/>
      <w:marRight w:val="0"/>
      <w:marTop w:val="0"/>
      <w:marBottom w:val="0"/>
      <w:divBdr>
        <w:top w:val="none" w:sz="0" w:space="0" w:color="auto"/>
        <w:left w:val="none" w:sz="0" w:space="0" w:color="auto"/>
        <w:bottom w:val="none" w:sz="0" w:space="0" w:color="auto"/>
        <w:right w:val="none" w:sz="0" w:space="0" w:color="auto"/>
      </w:divBdr>
      <w:divsChild>
        <w:div w:id="786512517">
          <w:marLeft w:val="-720"/>
          <w:marRight w:val="0"/>
          <w:marTop w:val="0"/>
          <w:marBottom w:val="0"/>
          <w:divBdr>
            <w:top w:val="none" w:sz="0" w:space="0" w:color="auto"/>
            <w:left w:val="none" w:sz="0" w:space="0" w:color="auto"/>
            <w:bottom w:val="none" w:sz="0" w:space="0" w:color="auto"/>
            <w:right w:val="none" w:sz="0" w:space="0" w:color="auto"/>
          </w:divBdr>
        </w:div>
      </w:divsChild>
    </w:div>
    <w:div w:id="719210461">
      <w:bodyDiv w:val="1"/>
      <w:marLeft w:val="0"/>
      <w:marRight w:val="0"/>
      <w:marTop w:val="0"/>
      <w:marBottom w:val="0"/>
      <w:divBdr>
        <w:top w:val="none" w:sz="0" w:space="0" w:color="auto"/>
        <w:left w:val="none" w:sz="0" w:space="0" w:color="auto"/>
        <w:bottom w:val="none" w:sz="0" w:space="0" w:color="auto"/>
        <w:right w:val="none" w:sz="0" w:space="0" w:color="auto"/>
      </w:divBdr>
      <w:divsChild>
        <w:div w:id="1721203251">
          <w:marLeft w:val="-720"/>
          <w:marRight w:val="0"/>
          <w:marTop w:val="0"/>
          <w:marBottom w:val="0"/>
          <w:divBdr>
            <w:top w:val="none" w:sz="0" w:space="0" w:color="auto"/>
            <w:left w:val="none" w:sz="0" w:space="0" w:color="auto"/>
            <w:bottom w:val="none" w:sz="0" w:space="0" w:color="auto"/>
            <w:right w:val="none" w:sz="0" w:space="0" w:color="auto"/>
          </w:divBdr>
        </w:div>
      </w:divsChild>
    </w:div>
    <w:div w:id="772284367">
      <w:bodyDiv w:val="1"/>
      <w:marLeft w:val="0"/>
      <w:marRight w:val="0"/>
      <w:marTop w:val="0"/>
      <w:marBottom w:val="0"/>
      <w:divBdr>
        <w:top w:val="none" w:sz="0" w:space="0" w:color="auto"/>
        <w:left w:val="none" w:sz="0" w:space="0" w:color="auto"/>
        <w:bottom w:val="none" w:sz="0" w:space="0" w:color="auto"/>
        <w:right w:val="none" w:sz="0" w:space="0" w:color="auto"/>
      </w:divBdr>
      <w:divsChild>
        <w:div w:id="161429729">
          <w:marLeft w:val="-720"/>
          <w:marRight w:val="0"/>
          <w:marTop w:val="0"/>
          <w:marBottom w:val="0"/>
          <w:divBdr>
            <w:top w:val="none" w:sz="0" w:space="0" w:color="auto"/>
            <w:left w:val="none" w:sz="0" w:space="0" w:color="auto"/>
            <w:bottom w:val="none" w:sz="0" w:space="0" w:color="auto"/>
            <w:right w:val="none" w:sz="0" w:space="0" w:color="auto"/>
          </w:divBdr>
        </w:div>
      </w:divsChild>
    </w:div>
    <w:div w:id="938876240">
      <w:bodyDiv w:val="1"/>
      <w:marLeft w:val="0"/>
      <w:marRight w:val="0"/>
      <w:marTop w:val="0"/>
      <w:marBottom w:val="0"/>
      <w:divBdr>
        <w:top w:val="none" w:sz="0" w:space="0" w:color="auto"/>
        <w:left w:val="none" w:sz="0" w:space="0" w:color="auto"/>
        <w:bottom w:val="none" w:sz="0" w:space="0" w:color="auto"/>
        <w:right w:val="none" w:sz="0" w:space="0" w:color="auto"/>
      </w:divBdr>
      <w:divsChild>
        <w:div w:id="10226313">
          <w:marLeft w:val="-720"/>
          <w:marRight w:val="0"/>
          <w:marTop w:val="0"/>
          <w:marBottom w:val="0"/>
          <w:divBdr>
            <w:top w:val="none" w:sz="0" w:space="0" w:color="auto"/>
            <w:left w:val="none" w:sz="0" w:space="0" w:color="auto"/>
            <w:bottom w:val="none" w:sz="0" w:space="0" w:color="auto"/>
            <w:right w:val="none" w:sz="0" w:space="0" w:color="auto"/>
          </w:divBdr>
        </w:div>
      </w:divsChild>
    </w:div>
    <w:div w:id="1097091087">
      <w:bodyDiv w:val="1"/>
      <w:marLeft w:val="0"/>
      <w:marRight w:val="0"/>
      <w:marTop w:val="0"/>
      <w:marBottom w:val="0"/>
      <w:divBdr>
        <w:top w:val="none" w:sz="0" w:space="0" w:color="auto"/>
        <w:left w:val="none" w:sz="0" w:space="0" w:color="auto"/>
        <w:bottom w:val="none" w:sz="0" w:space="0" w:color="auto"/>
        <w:right w:val="none" w:sz="0" w:space="0" w:color="auto"/>
      </w:divBdr>
      <w:divsChild>
        <w:div w:id="950209165">
          <w:marLeft w:val="0"/>
          <w:marRight w:val="0"/>
          <w:marTop w:val="0"/>
          <w:marBottom w:val="0"/>
          <w:divBdr>
            <w:top w:val="none" w:sz="0" w:space="0" w:color="auto"/>
            <w:left w:val="none" w:sz="0" w:space="0" w:color="auto"/>
            <w:bottom w:val="none" w:sz="0" w:space="0" w:color="auto"/>
            <w:right w:val="none" w:sz="0" w:space="0" w:color="auto"/>
          </w:divBdr>
          <w:divsChild>
            <w:div w:id="106976020">
              <w:marLeft w:val="0"/>
              <w:marRight w:val="0"/>
              <w:marTop w:val="0"/>
              <w:marBottom w:val="0"/>
              <w:divBdr>
                <w:top w:val="none" w:sz="0" w:space="0" w:color="auto"/>
                <w:left w:val="none" w:sz="0" w:space="0" w:color="auto"/>
                <w:bottom w:val="none" w:sz="0" w:space="0" w:color="auto"/>
                <w:right w:val="none" w:sz="0" w:space="0" w:color="auto"/>
              </w:divBdr>
              <w:divsChild>
                <w:div w:id="1412657070">
                  <w:marLeft w:val="0"/>
                  <w:marRight w:val="0"/>
                  <w:marTop w:val="120"/>
                  <w:marBottom w:val="0"/>
                  <w:divBdr>
                    <w:top w:val="none" w:sz="0" w:space="0" w:color="auto"/>
                    <w:left w:val="none" w:sz="0" w:space="0" w:color="auto"/>
                    <w:bottom w:val="none" w:sz="0" w:space="0" w:color="auto"/>
                    <w:right w:val="none" w:sz="0" w:space="0" w:color="auto"/>
                  </w:divBdr>
                  <w:divsChild>
                    <w:div w:id="129128690">
                      <w:marLeft w:val="0"/>
                      <w:marRight w:val="0"/>
                      <w:marTop w:val="0"/>
                      <w:marBottom w:val="0"/>
                      <w:divBdr>
                        <w:top w:val="none" w:sz="0" w:space="0" w:color="auto"/>
                        <w:left w:val="none" w:sz="0" w:space="0" w:color="auto"/>
                        <w:bottom w:val="none" w:sz="0" w:space="0" w:color="auto"/>
                        <w:right w:val="none" w:sz="0" w:space="0" w:color="auto"/>
                      </w:divBdr>
                      <w:divsChild>
                        <w:div w:id="90290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1543392">
      <w:bodyDiv w:val="1"/>
      <w:marLeft w:val="0"/>
      <w:marRight w:val="0"/>
      <w:marTop w:val="0"/>
      <w:marBottom w:val="0"/>
      <w:divBdr>
        <w:top w:val="none" w:sz="0" w:space="0" w:color="auto"/>
        <w:left w:val="none" w:sz="0" w:space="0" w:color="auto"/>
        <w:bottom w:val="none" w:sz="0" w:space="0" w:color="auto"/>
        <w:right w:val="none" w:sz="0" w:space="0" w:color="auto"/>
      </w:divBdr>
      <w:divsChild>
        <w:div w:id="1398743401">
          <w:marLeft w:val="-720"/>
          <w:marRight w:val="0"/>
          <w:marTop w:val="0"/>
          <w:marBottom w:val="0"/>
          <w:divBdr>
            <w:top w:val="none" w:sz="0" w:space="0" w:color="auto"/>
            <w:left w:val="none" w:sz="0" w:space="0" w:color="auto"/>
            <w:bottom w:val="none" w:sz="0" w:space="0" w:color="auto"/>
            <w:right w:val="none" w:sz="0" w:space="0" w:color="auto"/>
          </w:divBdr>
        </w:div>
      </w:divsChild>
    </w:div>
    <w:div w:id="1413430536">
      <w:bodyDiv w:val="1"/>
      <w:marLeft w:val="0"/>
      <w:marRight w:val="0"/>
      <w:marTop w:val="0"/>
      <w:marBottom w:val="0"/>
      <w:divBdr>
        <w:top w:val="none" w:sz="0" w:space="0" w:color="auto"/>
        <w:left w:val="none" w:sz="0" w:space="0" w:color="auto"/>
        <w:bottom w:val="none" w:sz="0" w:space="0" w:color="auto"/>
        <w:right w:val="none" w:sz="0" w:space="0" w:color="auto"/>
      </w:divBdr>
      <w:divsChild>
        <w:div w:id="348723381">
          <w:marLeft w:val="-720"/>
          <w:marRight w:val="0"/>
          <w:marTop w:val="0"/>
          <w:marBottom w:val="0"/>
          <w:divBdr>
            <w:top w:val="none" w:sz="0" w:space="0" w:color="auto"/>
            <w:left w:val="none" w:sz="0" w:space="0" w:color="auto"/>
            <w:bottom w:val="none" w:sz="0" w:space="0" w:color="auto"/>
            <w:right w:val="none" w:sz="0" w:space="0" w:color="auto"/>
          </w:divBdr>
        </w:div>
      </w:divsChild>
    </w:div>
    <w:div w:id="1420980478">
      <w:bodyDiv w:val="1"/>
      <w:marLeft w:val="0"/>
      <w:marRight w:val="0"/>
      <w:marTop w:val="0"/>
      <w:marBottom w:val="0"/>
      <w:divBdr>
        <w:top w:val="none" w:sz="0" w:space="0" w:color="auto"/>
        <w:left w:val="none" w:sz="0" w:space="0" w:color="auto"/>
        <w:bottom w:val="none" w:sz="0" w:space="0" w:color="auto"/>
        <w:right w:val="none" w:sz="0" w:space="0" w:color="auto"/>
      </w:divBdr>
      <w:divsChild>
        <w:div w:id="835724156">
          <w:marLeft w:val="-720"/>
          <w:marRight w:val="0"/>
          <w:marTop w:val="0"/>
          <w:marBottom w:val="0"/>
          <w:divBdr>
            <w:top w:val="none" w:sz="0" w:space="0" w:color="auto"/>
            <w:left w:val="none" w:sz="0" w:space="0" w:color="auto"/>
            <w:bottom w:val="none" w:sz="0" w:space="0" w:color="auto"/>
            <w:right w:val="none" w:sz="0" w:space="0" w:color="auto"/>
          </w:divBdr>
        </w:div>
      </w:divsChild>
    </w:div>
    <w:div w:id="1431048220">
      <w:bodyDiv w:val="1"/>
      <w:marLeft w:val="0"/>
      <w:marRight w:val="0"/>
      <w:marTop w:val="0"/>
      <w:marBottom w:val="0"/>
      <w:divBdr>
        <w:top w:val="none" w:sz="0" w:space="0" w:color="auto"/>
        <w:left w:val="none" w:sz="0" w:space="0" w:color="auto"/>
        <w:bottom w:val="none" w:sz="0" w:space="0" w:color="auto"/>
        <w:right w:val="none" w:sz="0" w:space="0" w:color="auto"/>
      </w:divBdr>
      <w:divsChild>
        <w:div w:id="382868657">
          <w:marLeft w:val="-720"/>
          <w:marRight w:val="0"/>
          <w:marTop w:val="0"/>
          <w:marBottom w:val="0"/>
          <w:divBdr>
            <w:top w:val="none" w:sz="0" w:space="0" w:color="auto"/>
            <w:left w:val="none" w:sz="0" w:space="0" w:color="auto"/>
            <w:bottom w:val="none" w:sz="0" w:space="0" w:color="auto"/>
            <w:right w:val="none" w:sz="0" w:space="0" w:color="auto"/>
          </w:divBdr>
        </w:div>
      </w:divsChild>
    </w:div>
    <w:div w:id="1540824399">
      <w:bodyDiv w:val="1"/>
      <w:marLeft w:val="0"/>
      <w:marRight w:val="0"/>
      <w:marTop w:val="0"/>
      <w:marBottom w:val="0"/>
      <w:divBdr>
        <w:top w:val="none" w:sz="0" w:space="0" w:color="auto"/>
        <w:left w:val="none" w:sz="0" w:space="0" w:color="auto"/>
        <w:bottom w:val="none" w:sz="0" w:space="0" w:color="auto"/>
        <w:right w:val="none" w:sz="0" w:space="0" w:color="auto"/>
      </w:divBdr>
      <w:divsChild>
        <w:div w:id="1117066611">
          <w:marLeft w:val="0"/>
          <w:marRight w:val="0"/>
          <w:marTop w:val="0"/>
          <w:marBottom w:val="0"/>
          <w:divBdr>
            <w:top w:val="none" w:sz="0" w:space="0" w:color="auto"/>
            <w:left w:val="none" w:sz="0" w:space="0" w:color="auto"/>
            <w:bottom w:val="none" w:sz="0" w:space="0" w:color="auto"/>
            <w:right w:val="none" w:sz="0" w:space="0" w:color="auto"/>
          </w:divBdr>
          <w:divsChild>
            <w:div w:id="220140303">
              <w:marLeft w:val="0"/>
              <w:marRight w:val="0"/>
              <w:marTop w:val="0"/>
              <w:marBottom w:val="0"/>
              <w:divBdr>
                <w:top w:val="none" w:sz="0" w:space="0" w:color="auto"/>
                <w:left w:val="none" w:sz="0" w:space="0" w:color="auto"/>
                <w:bottom w:val="none" w:sz="0" w:space="0" w:color="auto"/>
                <w:right w:val="none" w:sz="0" w:space="0" w:color="auto"/>
              </w:divBdr>
              <w:divsChild>
                <w:div w:id="1281768512">
                  <w:marLeft w:val="0"/>
                  <w:marRight w:val="0"/>
                  <w:marTop w:val="120"/>
                  <w:marBottom w:val="0"/>
                  <w:divBdr>
                    <w:top w:val="none" w:sz="0" w:space="0" w:color="auto"/>
                    <w:left w:val="none" w:sz="0" w:space="0" w:color="auto"/>
                    <w:bottom w:val="none" w:sz="0" w:space="0" w:color="auto"/>
                    <w:right w:val="none" w:sz="0" w:space="0" w:color="auto"/>
                  </w:divBdr>
                  <w:divsChild>
                    <w:div w:id="1766925260">
                      <w:marLeft w:val="0"/>
                      <w:marRight w:val="0"/>
                      <w:marTop w:val="0"/>
                      <w:marBottom w:val="0"/>
                      <w:divBdr>
                        <w:top w:val="none" w:sz="0" w:space="0" w:color="auto"/>
                        <w:left w:val="none" w:sz="0" w:space="0" w:color="auto"/>
                        <w:bottom w:val="none" w:sz="0" w:space="0" w:color="auto"/>
                        <w:right w:val="none" w:sz="0" w:space="0" w:color="auto"/>
                      </w:divBdr>
                      <w:divsChild>
                        <w:div w:id="1788693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7254868">
      <w:bodyDiv w:val="1"/>
      <w:marLeft w:val="0"/>
      <w:marRight w:val="0"/>
      <w:marTop w:val="0"/>
      <w:marBottom w:val="0"/>
      <w:divBdr>
        <w:top w:val="none" w:sz="0" w:space="0" w:color="auto"/>
        <w:left w:val="none" w:sz="0" w:space="0" w:color="auto"/>
        <w:bottom w:val="none" w:sz="0" w:space="0" w:color="auto"/>
        <w:right w:val="none" w:sz="0" w:space="0" w:color="auto"/>
      </w:divBdr>
      <w:divsChild>
        <w:div w:id="312804194">
          <w:marLeft w:val="-720"/>
          <w:marRight w:val="0"/>
          <w:marTop w:val="0"/>
          <w:marBottom w:val="0"/>
          <w:divBdr>
            <w:top w:val="none" w:sz="0" w:space="0" w:color="auto"/>
            <w:left w:val="none" w:sz="0" w:space="0" w:color="auto"/>
            <w:bottom w:val="none" w:sz="0" w:space="0" w:color="auto"/>
            <w:right w:val="none" w:sz="0" w:space="0" w:color="auto"/>
          </w:divBdr>
        </w:div>
      </w:divsChild>
    </w:div>
    <w:div w:id="1713725843">
      <w:bodyDiv w:val="1"/>
      <w:marLeft w:val="0"/>
      <w:marRight w:val="0"/>
      <w:marTop w:val="0"/>
      <w:marBottom w:val="0"/>
      <w:divBdr>
        <w:top w:val="none" w:sz="0" w:space="0" w:color="auto"/>
        <w:left w:val="none" w:sz="0" w:space="0" w:color="auto"/>
        <w:bottom w:val="none" w:sz="0" w:space="0" w:color="auto"/>
        <w:right w:val="none" w:sz="0" w:space="0" w:color="auto"/>
      </w:divBdr>
      <w:divsChild>
        <w:div w:id="1019703773">
          <w:marLeft w:val="-720"/>
          <w:marRight w:val="0"/>
          <w:marTop w:val="0"/>
          <w:marBottom w:val="0"/>
          <w:divBdr>
            <w:top w:val="none" w:sz="0" w:space="0" w:color="auto"/>
            <w:left w:val="none" w:sz="0" w:space="0" w:color="auto"/>
            <w:bottom w:val="none" w:sz="0" w:space="0" w:color="auto"/>
            <w:right w:val="none" w:sz="0" w:space="0" w:color="auto"/>
          </w:divBdr>
        </w:div>
      </w:divsChild>
    </w:div>
    <w:div w:id="1755516368">
      <w:bodyDiv w:val="1"/>
      <w:marLeft w:val="0"/>
      <w:marRight w:val="0"/>
      <w:marTop w:val="0"/>
      <w:marBottom w:val="0"/>
      <w:divBdr>
        <w:top w:val="none" w:sz="0" w:space="0" w:color="auto"/>
        <w:left w:val="none" w:sz="0" w:space="0" w:color="auto"/>
        <w:bottom w:val="none" w:sz="0" w:space="0" w:color="auto"/>
        <w:right w:val="none" w:sz="0" w:space="0" w:color="auto"/>
      </w:divBdr>
      <w:divsChild>
        <w:div w:id="104422693">
          <w:marLeft w:val="-720"/>
          <w:marRight w:val="0"/>
          <w:marTop w:val="0"/>
          <w:marBottom w:val="0"/>
          <w:divBdr>
            <w:top w:val="none" w:sz="0" w:space="0" w:color="auto"/>
            <w:left w:val="none" w:sz="0" w:space="0" w:color="auto"/>
            <w:bottom w:val="none" w:sz="0" w:space="0" w:color="auto"/>
            <w:right w:val="none" w:sz="0" w:space="0" w:color="auto"/>
          </w:divBdr>
        </w:div>
      </w:divsChild>
    </w:div>
    <w:div w:id="1795706366">
      <w:bodyDiv w:val="1"/>
      <w:marLeft w:val="0"/>
      <w:marRight w:val="0"/>
      <w:marTop w:val="0"/>
      <w:marBottom w:val="0"/>
      <w:divBdr>
        <w:top w:val="none" w:sz="0" w:space="0" w:color="auto"/>
        <w:left w:val="none" w:sz="0" w:space="0" w:color="auto"/>
        <w:bottom w:val="none" w:sz="0" w:space="0" w:color="auto"/>
        <w:right w:val="none" w:sz="0" w:space="0" w:color="auto"/>
      </w:divBdr>
      <w:divsChild>
        <w:div w:id="2029520022">
          <w:marLeft w:val="-720"/>
          <w:marRight w:val="0"/>
          <w:marTop w:val="0"/>
          <w:marBottom w:val="0"/>
          <w:divBdr>
            <w:top w:val="none" w:sz="0" w:space="0" w:color="auto"/>
            <w:left w:val="none" w:sz="0" w:space="0" w:color="auto"/>
            <w:bottom w:val="none" w:sz="0" w:space="0" w:color="auto"/>
            <w:right w:val="none" w:sz="0" w:space="0" w:color="auto"/>
          </w:divBdr>
        </w:div>
      </w:divsChild>
    </w:div>
    <w:div w:id="1817068024">
      <w:bodyDiv w:val="1"/>
      <w:marLeft w:val="0"/>
      <w:marRight w:val="0"/>
      <w:marTop w:val="0"/>
      <w:marBottom w:val="0"/>
      <w:divBdr>
        <w:top w:val="none" w:sz="0" w:space="0" w:color="auto"/>
        <w:left w:val="none" w:sz="0" w:space="0" w:color="auto"/>
        <w:bottom w:val="none" w:sz="0" w:space="0" w:color="auto"/>
        <w:right w:val="none" w:sz="0" w:space="0" w:color="auto"/>
      </w:divBdr>
      <w:divsChild>
        <w:div w:id="1662779498">
          <w:marLeft w:val="-720"/>
          <w:marRight w:val="0"/>
          <w:marTop w:val="0"/>
          <w:marBottom w:val="0"/>
          <w:divBdr>
            <w:top w:val="none" w:sz="0" w:space="0" w:color="auto"/>
            <w:left w:val="none" w:sz="0" w:space="0" w:color="auto"/>
            <w:bottom w:val="none" w:sz="0" w:space="0" w:color="auto"/>
            <w:right w:val="none" w:sz="0" w:space="0" w:color="auto"/>
          </w:divBdr>
        </w:div>
      </w:divsChild>
    </w:div>
    <w:div w:id="1906060439">
      <w:bodyDiv w:val="1"/>
      <w:marLeft w:val="0"/>
      <w:marRight w:val="0"/>
      <w:marTop w:val="0"/>
      <w:marBottom w:val="0"/>
      <w:divBdr>
        <w:top w:val="none" w:sz="0" w:space="0" w:color="auto"/>
        <w:left w:val="none" w:sz="0" w:space="0" w:color="auto"/>
        <w:bottom w:val="none" w:sz="0" w:space="0" w:color="auto"/>
        <w:right w:val="none" w:sz="0" w:space="0" w:color="auto"/>
      </w:divBdr>
      <w:divsChild>
        <w:div w:id="2125925019">
          <w:marLeft w:val="-720"/>
          <w:marRight w:val="0"/>
          <w:marTop w:val="0"/>
          <w:marBottom w:val="0"/>
          <w:divBdr>
            <w:top w:val="none" w:sz="0" w:space="0" w:color="auto"/>
            <w:left w:val="none" w:sz="0" w:space="0" w:color="auto"/>
            <w:bottom w:val="none" w:sz="0" w:space="0" w:color="auto"/>
            <w:right w:val="none" w:sz="0" w:space="0" w:color="auto"/>
          </w:divBdr>
        </w:div>
      </w:divsChild>
    </w:div>
    <w:div w:id="2047294595">
      <w:bodyDiv w:val="1"/>
      <w:marLeft w:val="0"/>
      <w:marRight w:val="0"/>
      <w:marTop w:val="0"/>
      <w:marBottom w:val="0"/>
      <w:divBdr>
        <w:top w:val="none" w:sz="0" w:space="0" w:color="auto"/>
        <w:left w:val="none" w:sz="0" w:space="0" w:color="auto"/>
        <w:bottom w:val="none" w:sz="0" w:space="0" w:color="auto"/>
        <w:right w:val="none" w:sz="0" w:space="0" w:color="auto"/>
      </w:divBdr>
      <w:divsChild>
        <w:div w:id="88036719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80/19368623.2017.1264344" TargetMode="External"/><Relationship Id="rId18" Type="http://schemas.openxmlformats.org/officeDocument/2006/relationships/hyperlink" Target="https://doi.org/10.46609/ijsser.2021.v06i04.008" TargetMode="External"/><Relationship Id="rId3" Type="http://schemas.openxmlformats.org/officeDocument/2006/relationships/customXml" Target="../customXml/item3.xml"/><Relationship Id="rId21" Type="http://schemas.openxmlformats.org/officeDocument/2006/relationships/hyperlink" Target="https://doi.org/10.1080/15256480.2015.991989" TargetMode="External"/><Relationship Id="rId7" Type="http://schemas.openxmlformats.org/officeDocument/2006/relationships/webSettings" Target="webSettings.xml"/><Relationship Id="rId12" Type="http://schemas.openxmlformats.org/officeDocument/2006/relationships/hyperlink" Target="https://doi.org/10.47992/ijcsbe.2581.6942.0238" TargetMode="External"/><Relationship Id="rId17" Type="http://schemas.openxmlformats.org/officeDocument/2006/relationships/hyperlink" Target="https://doi.org/10.1016/j.ijhm.2022.103356"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3727/108354210x12724863327966" TargetMode="External"/><Relationship Id="rId20" Type="http://schemas.openxmlformats.org/officeDocument/2006/relationships/hyperlink" Target="https://doi.org/10.1108/jhti-06-2022-0267"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1108/lodj-05-2014-0090" TargetMode="External"/><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doi.org/10.32840/2522-4263/2019-6-41"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oi.org/10.1108/09596110810897619" TargetMode="External"/><Relationship Id="rId22" Type="http://schemas.openxmlformats.org/officeDocument/2006/relationships/hyperlink" Target="https://doi.org/10.1002/sd.3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1dac70ed58880157ea29a8f997fa1a9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5a7907bf4acbd60f4774120289631084"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43491DB3-2DF1-442B-BDFC-68828B978804}">
  <ds:schemaRefs>
    <ds:schemaRef ds:uri="http://schemas.openxmlformats.org/officeDocument/2006/bibliography"/>
  </ds:schemaRefs>
</ds:datastoreItem>
</file>

<file path=customXml/itemProps2.xml><?xml version="1.0" encoding="utf-8"?>
<ds:datastoreItem xmlns:ds="http://schemas.openxmlformats.org/officeDocument/2006/customXml" ds:itemID="{6C2FBDDE-1101-4E4B-9E10-12FBBFA15F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06C1A5B-D43F-48CA-AF29-325D95199664}">
  <ds:schemaRefs>
    <ds:schemaRef ds:uri="http://schemas.microsoft.com/sharepoint/v3/contenttype/forms"/>
  </ds:schemaRefs>
</ds:datastoreItem>
</file>

<file path=customXml/itemProps4.xml><?xml version="1.0" encoding="utf-8"?>
<ds:datastoreItem xmlns:ds="http://schemas.openxmlformats.org/officeDocument/2006/customXml" ds:itemID="{C13CB518-9B45-44E1-8730-8FBDAB2E5AD6}">
  <ds:schemaRefs>
    <ds:schemaRef ds:uri="http://purl.org/dc/terms/"/>
    <ds:schemaRef ds:uri="http://schemas.microsoft.com/office/2006/documentManagement/types"/>
    <ds:schemaRef ds:uri="http://purl.org/dc/elements/1.1/"/>
    <ds:schemaRef ds:uri="http://purl.org/dc/dcmitype/"/>
    <ds:schemaRef ds:uri="d8e79d84-78fb-44a9-92e9-d04bdd8f0359"/>
    <ds:schemaRef ds:uri="http://schemas.openxmlformats.org/package/2006/metadata/core-properties"/>
    <ds:schemaRef ds:uri="04c7059f-bde8-4ce9-bb0f-e52888740953"/>
    <ds:schemaRef ds:uri="http://schemas.microsoft.com/office/infopath/2007/PartnerControl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14</Pages>
  <Words>2703</Words>
  <Characters>17360</Characters>
  <Application>Microsoft Office Word</Application>
  <DocSecurity>0</DocSecurity>
  <Lines>340</Lines>
  <Paragraphs>27</Paragraphs>
  <ScaleCrop>false</ScaleCrop>
  <Company/>
  <LinksUpToDate>false</LinksUpToDate>
  <CharactersWithSpaces>20036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analyse the impacts of socio-economic force on employees’ performance management and monitoring in different work modes: HR’s perspective</dc:title>
  <dc:subject/>
  <dc:creator>Adriana Balica (2232252)</dc:creator>
  <cp:keywords/>
  <dc:description/>
  <cp:lastModifiedBy>Adriana Balica (2232252)</cp:lastModifiedBy>
  <cp:revision>2</cp:revision>
  <dcterms:created xsi:type="dcterms:W3CDTF">2024-03-04T17:43:00Z</dcterms:created>
  <dcterms:modified xsi:type="dcterms:W3CDTF">2024-03-04T17:43:00Z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