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4F8E05" w14:textId="77777777" w:rsidR="00D01A5E" w:rsidRDefault="00D01A5E" w:rsidP="00D01A5E">
      <w:pPr>
        <w:spacing w:before="120" w:line="360" w:lineRule="auto"/>
        <w:jc w:val="center"/>
        <w:rPr>
          <w:rFonts w:ascii="Times New Roman" w:hAnsi="Times New Roman" w:cs="Times New Roman"/>
          <w:b/>
          <w:bCs/>
        </w:rPr>
      </w:pPr>
      <w:r w:rsidRPr="00671DC5">
        <w:rPr>
          <w:rFonts w:ascii="Arial" w:hAnsi="Arial" w:cs="Arial"/>
          <w:noProof/>
        </w:rPr>
        <w:drawing>
          <wp:inline distT="0" distB="0" distL="0" distR="0" wp14:anchorId="3A63CFDA" wp14:editId="2229AE4C">
            <wp:extent cx="1889760" cy="815340"/>
            <wp:effectExtent l="0" t="0" r="0" b="381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12254" cy="825045"/>
                    </a:xfrm>
                    <a:prstGeom prst="rect">
                      <a:avLst/>
                    </a:prstGeom>
                    <a:noFill/>
                    <a:ln>
                      <a:noFill/>
                    </a:ln>
                  </pic:spPr>
                </pic:pic>
              </a:graphicData>
            </a:graphic>
          </wp:inline>
        </w:drawing>
      </w:r>
    </w:p>
    <w:p w14:paraId="73082C5B" w14:textId="77777777" w:rsidR="00D01A5E" w:rsidRDefault="00D01A5E" w:rsidP="00D01A5E">
      <w:pPr>
        <w:spacing w:before="120" w:line="360" w:lineRule="auto"/>
        <w:jc w:val="both"/>
        <w:rPr>
          <w:rFonts w:ascii="Times New Roman" w:hAnsi="Times New Roman" w:cs="Times New Roman"/>
          <w:b/>
          <w:bCs/>
        </w:rPr>
      </w:pPr>
    </w:p>
    <w:p w14:paraId="26BD8155" w14:textId="77777777" w:rsidR="005A6FFE" w:rsidRDefault="005A6FFE" w:rsidP="00D01A5E">
      <w:pPr>
        <w:spacing w:before="120" w:line="360" w:lineRule="auto"/>
        <w:jc w:val="both"/>
        <w:rPr>
          <w:rFonts w:ascii="Times New Roman" w:hAnsi="Times New Roman" w:cs="Times New Roman"/>
          <w:b/>
          <w:bCs/>
        </w:rPr>
      </w:pPr>
    </w:p>
    <w:p w14:paraId="770556DB" w14:textId="77777777" w:rsidR="00D01A5E" w:rsidRDefault="00D01A5E" w:rsidP="00D01A5E">
      <w:pPr>
        <w:spacing w:before="120" w:line="360" w:lineRule="auto"/>
        <w:jc w:val="both"/>
        <w:rPr>
          <w:rFonts w:ascii="Times New Roman" w:hAnsi="Times New Roman" w:cs="Times New Roman"/>
          <w:b/>
          <w:bCs/>
        </w:rPr>
      </w:pPr>
    </w:p>
    <w:p w14:paraId="1B9A9765" w14:textId="677C38F4" w:rsidR="00D01A5E" w:rsidRPr="005A6FFE" w:rsidRDefault="0034701E" w:rsidP="00D01A5E">
      <w:pPr>
        <w:jc w:val="center"/>
        <w:rPr>
          <w:rFonts w:ascii="Arial" w:hAnsi="Arial" w:cs="Arial"/>
          <w:b/>
          <w:bCs/>
          <w:sz w:val="28"/>
          <w:szCs w:val="28"/>
        </w:rPr>
      </w:pPr>
      <w:r w:rsidRPr="005A6FFE">
        <w:rPr>
          <w:rFonts w:ascii="Arial" w:hAnsi="Arial" w:cs="Arial"/>
          <w:b/>
          <w:bCs/>
          <w:sz w:val="28"/>
          <w:szCs w:val="28"/>
        </w:rPr>
        <w:t xml:space="preserve">Rework </w:t>
      </w:r>
      <w:r w:rsidR="005A6FFE" w:rsidRPr="005A6FFE">
        <w:rPr>
          <w:rFonts w:ascii="Arial" w:hAnsi="Arial" w:cs="Arial"/>
          <w:b/>
          <w:bCs/>
          <w:sz w:val="28"/>
          <w:szCs w:val="28"/>
        </w:rPr>
        <w:t>–</w:t>
      </w:r>
      <w:r w:rsidRPr="005A6FFE">
        <w:rPr>
          <w:rFonts w:ascii="Arial" w:hAnsi="Arial" w:cs="Arial"/>
          <w:b/>
          <w:bCs/>
          <w:sz w:val="28"/>
          <w:szCs w:val="28"/>
        </w:rPr>
        <w:t xml:space="preserve"> </w:t>
      </w:r>
      <w:r w:rsidR="005A6FFE" w:rsidRPr="005A6FFE">
        <w:rPr>
          <w:rFonts w:ascii="Arial" w:hAnsi="Arial" w:cs="Arial"/>
          <w:b/>
          <w:bCs/>
          <w:sz w:val="28"/>
          <w:szCs w:val="28"/>
        </w:rPr>
        <w:t>Assignment 1 - Essay</w:t>
      </w:r>
    </w:p>
    <w:p w14:paraId="14AECCBE" w14:textId="77777777" w:rsidR="00D01A5E" w:rsidRPr="005A6FFE" w:rsidRDefault="00D01A5E" w:rsidP="00D01A5E">
      <w:pPr>
        <w:jc w:val="center"/>
        <w:rPr>
          <w:rFonts w:ascii="Arial" w:hAnsi="Arial" w:cs="Arial"/>
          <w:b/>
          <w:bCs/>
          <w:sz w:val="28"/>
          <w:szCs w:val="28"/>
        </w:rPr>
      </w:pPr>
    </w:p>
    <w:p w14:paraId="10F160B4" w14:textId="77777777" w:rsidR="00D01A5E" w:rsidRPr="005A6FFE" w:rsidRDefault="00D01A5E" w:rsidP="00D01A5E">
      <w:pPr>
        <w:spacing w:before="120" w:line="360" w:lineRule="auto"/>
        <w:jc w:val="center"/>
        <w:rPr>
          <w:rFonts w:ascii="Arial" w:hAnsi="Arial" w:cs="Arial"/>
          <w:b/>
          <w:bCs/>
          <w:sz w:val="28"/>
          <w:szCs w:val="28"/>
        </w:rPr>
      </w:pPr>
      <w:r w:rsidRPr="005A6FFE">
        <w:rPr>
          <w:rFonts w:ascii="Arial" w:hAnsi="Arial" w:cs="Arial"/>
          <w:b/>
          <w:color w:val="000000"/>
          <w:sz w:val="28"/>
          <w:szCs w:val="28"/>
        </w:rPr>
        <w:t>Individual Business Model Canvas with entrepreneurial reflection</w:t>
      </w:r>
    </w:p>
    <w:p w14:paraId="1650D799" w14:textId="77777777" w:rsidR="00D01A5E" w:rsidRDefault="00D01A5E" w:rsidP="00D01A5E">
      <w:pPr>
        <w:spacing w:before="120" w:line="360" w:lineRule="auto"/>
        <w:jc w:val="both"/>
        <w:rPr>
          <w:rFonts w:ascii="Times New Roman" w:hAnsi="Times New Roman" w:cs="Times New Roman"/>
        </w:rPr>
      </w:pPr>
    </w:p>
    <w:p w14:paraId="366BBB63" w14:textId="77777777" w:rsidR="00D01A5E" w:rsidRDefault="00D01A5E" w:rsidP="00D01A5E">
      <w:pPr>
        <w:spacing w:before="120" w:line="360" w:lineRule="auto"/>
        <w:jc w:val="both"/>
        <w:rPr>
          <w:rFonts w:ascii="Times New Roman" w:hAnsi="Times New Roman" w:cs="Times New Roman"/>
        </w:rPr>
      </w:pPr>
    </w:p>
    <w:p w14:paraId="5E008CA7" w14:textId="77777777" w:rsidR="00D01A5E" w:rsidRDefault="00D01A5E" w:rsidP="00D01A5E">
      <w:pPr>
        <w:spacing w:before="120" w:line="360" w:lineRule="auto"/>
        <w:jc w:val="both"/>
        <w:rPr>
          <w:rFonts w:ascii="Times New Roman" w:hAnsi="Times New Roman" w:cs="Times New Roman"/>
        </w:rPr>
      </w:pPr>
    </w:p>
    <w:p w14:paraId="5620BDDB" w14:textId="77777777" w:rsidR="00D01A5E" w:rsidRDefault="00D01A5E" w:rsidP="00D01A5E">
      <w:pPr>
        <w:spacing w:before="120" w:line="360" w:lineRule="auto"/>
        <w:jc w:val="both"/>
        <w:rPr>
          <w:rFonts w:ascii="Times New Roman" w:hAnsi="Times New Roman" w:cs="Times New Roman"/>
        </w:rPr>
      </w:pPr>
    </w:p>
    <w:p w14:paraId="41205692" w14:textId="77777777" w:rsidR="00D01A5E" w:rsidRDefault="00D01A5E" w:rsidP="00D01A5E">
      <w:pPr>
        <w:spacing w:before="120" w:line="360" w:lineRule="auto"/>
        <w:jc w:val="both"/>
        <w:rPr>
          <w:rFonts w:ascii="Times New Roman" w:hAnsi="Times New Roman" w:cs="Times New Roman"/>
        </w:rPr>
      </w:pPr>
    </w:p>
    <w:p w14:paraId="10A5FAFB" w14:textId="77777777" w:rsidR="00D01A5E" w:rsidRDefault="00D01A5E" w:rsidP="00D01A5E">
      <w:pPr>
        <w:widowControl w:val="0"/>
        <w:autoSpaceDE w:val="0"/>
        <w:autoSpaceDN w:val="0"/>
        <w:spacing w:after="0" w:line="247" w:lineRule="exact"/>
        <w:rPr>
          <w:rFonts w:ascii="Arial"/>
          <w:b/>
          <w:color w:val="000000"/>
        </w:rPr>
      </w:pPr>
    </w:p>
    <w:p w14:paraId="4A9A1DCA" w14:textId="77777777" w:rsidR="00D01A5E" w:rsidRPr="00F77122" w:rsidRDefault="00D01A5E" w:rsidP="00D01A5E">
      <w:pPr>
        <w:pStyle w:val="ListParagraph"/>
        <w:numPr>
          <w:ilvl w:val="0"/>
          <w:numId w:val="1"/>
        </w:numPr>
        <w:spacing w:after="0" w:line="360" w:lineRule="auto"/>
        <w:contextualSpacing w:val="0"/>
        <w:rPr>
          <w:rFonts w:ascii="Arial" w:hAnsi="Arial" w:cs="Arial"/>
          <w:b/>
          <w:color w:val="000000" w:themeColor="text1"/>
        </w:rPr>
      </w:pPr>
      <w:r w:rsidRPr="00F77122">
        <w:rPr>
          <w:rFonts w:ascii="Arial" w:hAnsi="Arial" w:cs="Arial"/>
          <w:b/>
          <w:color w:val="000000" w:themeColor="text1"/>
        </w:rPr>
        <w:t>Student ID number: 2133909</w:t>
      </w:r>
    </w:p>
    <w:p w14:paraId="1575A77A" w14:textId="77777777" w:rsidR="00D01A5E" w:rsidRPr="00F77122" w:rsidRDefault="00D01A5E" w:rsidP="00D01A5E">
      <w:pPr>
        <w:pStyle w:val="ListParagraph"/>
        <w:numPr>
          <w:ilvl w:val="0"/>
          <w:numId w:val="1"/>
        </w:numPr>
        <w:spacing w:after="0" w:line="360" w:lineRule="auto"/>
        <w:contextualSpacing w:val="0"/>
        <w:rPr>
          <w:rFonts w:ascii="Arial" w:hAnsi="Arial" w:cs="Arial"/>
          <w:b/>
          <w:color w:val="000000" w:themeColor="text1"/>
        </w:rPr>
      </w:pPr>
      <w:r w:rsidRPr="00F77122">
        <w:rPr>
          <w:rFonts w:ascii="Arial" w:hAnsi="Arial" w:cs="Arial"/>
          <w:b/>
          <w:color w:val="000000" w:themeColor="text1"/>
        </w:rPr>
        <w:t>Student name: Roxana Ionica Macarie</w:t>
      </w:r>
    </w:p>
    <w:p w14:paraId="5DA6A5AC" w14:textId="77777777" w:rsidR="00D01A5E" w:rsidRPr="00F77122" w:rsidRDefault="00D01A5E" w:rsidP="00D01A5E">
      <w:pPr>
        <w:pStyle w:val="ListParagraph"/>
        <w:numPr>
          <w:ilvl w:val="0"/>
          <w:numId w:val="1"/>
        </w:numPr>
        <w:spacing w:after="0" w:line="360" w:lineRule="auto"/>
        <w:contextualSpacing w:val="0"/>
        <w:rPr>
          <w:rFonts w:ascii="Arial" w:hAnsi="Arial" w:cs="Arial"/>
          <w:b/>
          <w:color w:val="000000" w:themeColor="text1"/>
        </w:rPr>
      </w:pPr>
      <w:r w:rsidRPr="00F77122">
        <w:rPr>
          <w:rFonts w:ascii="Arial" w:hAnsi="Arial" w:cs="Arial"/>
          <w:b/>
          <w:color w:val="000000" w:themeColor="text1"/>
        </w:rPr>
        <w:t>The module title: Entrepreneurship BMIH5001</w:t>
      </w:r>
    </w:p>
    <w:p w14:paraId="5D2E93B8" w14:textId="764C5FDE" w:rsidR="00D01A5E" w:rsidRPr="00F77122" w:rsidRDefault="00D01A5E" w:rsidP="00D01A5E">
      <w:pPr>
        <w:pStyle w:val="ListParagraph"/>
        <w:widowControl w:val="0"/>
        <w:numPr>
          <w:ilvl w:val="0"/>
          <w:numId w:val="1"/>
        </w:numPr>
        <w:autoSpaceDE w:val="0"/>
        <w:autoSpaceDN w:val="0"/>
        <w:spacing w:after="0" w:line="247" w:lineRule="exact"/>
        <w:contextualSpacing w:val="0"/>
        <w:jc w:val="both"/>
        <w:rPr>
          <w:rFonts w:ascii="Arial" w:hAnsi="Arial" w:cs="Arial"/>
          <w:b/>
          <w:color w:val="000000" w:themeColor="text1"/>
        </w:rPr>
      </w:pPr>
      <w:r w:rsidRPr="00F77122">
        <w:rPr>
          <w:rFonts w:ascii="Arial" w:hAnsi="Arial" w:cs="Arial"/>
          <w:b/>
          <w:color w:val="000000" w:themeColor="text1"/>
        </w:rPr>
        <w:t>Lecturer name: Charlotte Joyner</w:t>
      </w:r>
    </w:p>
    <w:p w14:paraId="5EE5EAAF" w14:textId="2C5E56A1" w:rsidR="00D01A5E" w:rsidRPr="00F77122" w:rsidRDefault="00D01A5E" w:rsidP="00D01A5E">
      <w:pPr>
        <w:pStyle w:val="ListParagraph"/>
        <w:numPr>
          <w:ilvl w:val="0"/>
          <w:numId w:val="1"/>
        </w:numPr>
        <w:spacing w:after="0" w:line="360" w:lineRule="auto"/>
        <w:contextualSpacing w:val="0"/>
        <w:rPr>
          <w:rFonts w:ascii="Arial" w:hAnsi="Arial" w:cs="Arial"/>
          <w:b/>
          <w:color w:val="000000" w:themeColor="text1"/>
        </w:rPr>
      </w:pPr>
      <w:r w:rsidRPr="00F77122">
        <w:rPr>
          <w:rFonts w:ascii="Arial" w:hAnsi="Arial" w:cs="Arial"/>
          <w:b/>
          <w:color w:val="000000" w:themeColor="text1"/>
        </w:rPr>
        <w:t>Word Count: 2</w:t>
      </w:r>
      <w:r w:rsidR="00A530C9" w:rsidRPr="00F77122">
        <w:rPr>
          <w:rFonts w:ascii="Arial" w:hAnsi="Arial" w:cs="Arial"/>
          <w:b/>
          <w:color w:val="000000" w:themeColor="text1"/>
        </w:rPr>
        <w:t>167</w:t>
      </w:r>
    </w:p>
    <w:p w14:paraId="35692A8B" w14:textId="77777777" w:rsidR="00D01A5E" w:rsidRPr="00CD4E6E" w:rsidRDefault="00D01A5E" w:rsidP="00D01A5E">
      <w:pPr>
        <w:rPr>
          <w:rFonts w:ascii="Times New Roman" w:eastAsia="Gothic Uralic" w:hAnsi="Times New Roman" w:cs="Times New Roman"/>
          <w:b/>
          <w:color w:val="000000" w:themeColor="text1"/>
          <w:kern w:val="0"/>
          <w:lang w:val="en-US"/>
        </w:rPr>
      </w:pPr>
    </w:p>
    <w:p w14:paraId="1E91F0B6" w14:textId="77777777" w:rsidR="00D01A5E" w:rsidRDefault="00D01A5E" w:rsidP="00D01A5E">
      <w:pPr>
        <w:spacing w:before="120" w:line="360" w:lineRule="auto"/>
        <w:jc w:val="both"/>
        <w:rPr>
          <w:rFonts w:ascii="Times New Roman" w:hAnsi="Times New Roman" w:cs="Times New Roman"/>
        </w:rPr>
      </w:pPr>
    </w:p>
    <w:p w14:paraId="5FCC4444" w14:textId="77777777" w:rsidR="00D01A5E" w:rsidRDefault="00D01A5E" w:rsidP="00D01A5E">
      <w:pPr>
        <w:spacing w:before="120" w:line="360" w:lineRule="auto"/>
        <w:jc w:val="both"/>
        <w:rPr>
          <w:rFonts w:ascii="Times New Roman" w:hAnsi="Times New Roman" w:cs="Times New Roman"/>
        </w:rPr>
      </w:pPr>
    </w:p>
    <w:p w14:paraId="6AFCA69C" w14:textId="77777777" w:rsidR="00D01A5E" w:rsidRDefault="00D01A5E" w:rsidP="00D01A5E">
      <w:pPr>
        <w:spacing w:line="360" w:lineRule="auto"/>
        <w:jc w:val="both"/>
      </w:pPr>
    </w:p>
    <w:p w14:paraId="0DBBC161" w14:textId="77777777" w:rsidR="00F77122" w:rsidRDefault="00F77122" w:rsidP="00D01A5E">
      <w:pPr>
        <w:spacing w:line="360" w:lineRule="auto"/>
        <w:jc w:val="both"/>
        <w:rPr>
          <w:rFonts w:ascii="Arial" w:hAnsi="Arial" w:cs="Arial"/>
          <w:b/>
          <w:bCs/>
        </w:rPr>
      </w:pPr>
    </w:p>
    <w:p w14:paraId="66CDB144" w14:textId="77777777" w:rsidR="00F77122" w:rsidRDefault="00F77122" w:rsidP="00D01A5E">
      <w:pPr>
        <w:spacing w:line="360" w:lineRule="auto"/>
        <w:jc w:val="both"/>
        <w:rPr>
          <w:rFonts w:ascii="Arial" w:hAnsi="Arial" w:cs="Arial"/>
          <w:b/>
          <w:bCs/>
        </w:rPr>
      </w:pPr>
    </w:p>
    <w:p w14:paraId="1F955611" w14:textId="77777777" w:rsidR="005A6FFE" w:rsidRDefault="005A6FFE" w:rsidP="00D01A5E">
      <w:pPr>
        <w:spacing w:line="360" w:lineRule="auto"/>
        <w:jc w:val="both"/>
        <w:rPr>
          <w:rFonts w:ascii="Arial" w:hAnsi="Arial" w:cs="Arial"/>
          <w:b/>
          <w:bCs/>
        </w:rPr>
      </w:pPr>
    </w:p>
    <w:p w14:paraId="7E545FDD" w14:textId="77777777" w:rsidR="005A6FFE" w:rsidRDefault="005A6FFE" w:rsidP="00D01A5E">
      <w:pPr>
        <w:spacing w:line="360" w:lineRule="auto"/>
        <w:jc w:val="both"/>
        <w:rPr>
          <w:rFonts w:ascii="Arial" w:hAnsi="Arial" w:cs="Arial"/>
          <w:b/>
          <w:bCs/>
        </w:rPr>
      </w:pPr>
    </w:p>
    <w:p w14:paraId="478B208C" w14:textId="6B2B7C81" w:rsidR="00D01A5E" w:rsidRPr="00AB6B2B" w:rsidRDefault="00D01A5E" w:rsidP="00D01A5E">
      <w:pPr>
        <w:spacing w:line="360" w:lineRule="auto"/>
        <w:jc w:val="both"/>
        <w:rPr>
          <w:rFonts w:ascii="Arial" w:hAnsi="Arial" w:cs="Arial"/>
          <w:b/>
          <w:bCs/>
        </w:rPr>
      </w:pPr>
      <w:r w:rsidRPr="00AB6B2B">
        <w:rPr>
          <w:rFonts w:ascii="Arial" w:hAnsi="Arial" w:cs="Arial"/>
          <w:b/>
          <w:bCs/>
        </w:rPr>
        <w:t>Part 1</w:t>
      </w:r>
    </w:p>
    <w:p w14:paraId="3F6C869B" w14:textId="340133A3" w:rsidR="00D01A5E" w:rsidRPr="00F75EB0" w:rsidRDefault="00D01A5E" w:rsidP="00D01A5E">
      <w:pPr>
        <w:spacing w:line="360" w:lineRule="auto"/>
        <w:jc w:val="both"/>
        <w:rPr>
          <w:rFonts w:ascii="Arial" w:hAnsi="Arial" w:cs="Arial"/>
        </w:rPr>
      </w:pPr>
      <w:r w:rsidRPr="00F75EB0">
        <w:rPr>
          <w:rFonts w:ascii="Arial" w:hAnsi="Arial" w:cs="Arial"/>
        </w:rPr>
        <w:t xml:space="preserve">This essay examines </w:t>
      </w:r>
      <w:r>
        <w:rPr>
          <w:rFonts w:ascii="Arial" w:hAnsi="Arial" w:cs="Arial"/>
        </w:rPr>
        <w:t>Magic Mirror</w:t>
      </w:r>
      <w:r w:rsidRPr="00F75EB0">
        <w:rPr>
          <w:rFonts w:ascii="Arial" w:hAnsi="Arial" w:cs="Arial"/>
        </w:rPr>
        <w:t xml:space="preserve"> Photo Booth's operational strategies, focusing on how its value propositions and partnerships improve guest experiences in the UK hospitality industry. The objective is to showcase how the company's inventive services, strategic partnerships, and vital marketing initiatives collectively promote engagement, satisfaction, and loyalty among various customer segments. This discussion will emphasise the significance of adaptive strategies in maintaining a competitive advantage and driving business growth by analysing customised service offerings and incorporating state-of-the-art technology.</w:t>
      </w:r>
    </w:p>
    <w:p w14:paraId="4174C9CA" w14:textId="3394B812" w:rsidR="00D01A5E" w:rsidRPr="00F75EB0" w:rsidRDefault="00D01A5E" w:rsidP="00D01A5E">
      <w:pPr>
        <w:spacing w:line="360" w:lineRule="auto"/>
        <w:jc w:val="both"/>
        <w:rPr>
          <w:rFonts w:ascii="Arial" w:hAnsi="Arial" w:cs="Arial"/>
        </w:rPr>
      </w:pPr>
      <w:r>
        <w:rPr>
          <w:rFonts w:ascii="Arial" w:hAnsi="Arial" w:cs="Arial"/>
        </w:rPr>
        <w:t>Magic Mirror</w:t>
      </w:r>
      <w:r w:rsidRPr="00F75EB0">
        <w:rPr>
          <w:rFonts w:ascii="Arial" w:hAnsi="Arial" w:cs="Arial"/>
        </w:rPr>
        <w:t xml:space="preserve"> Photo Booth is a company based in Southampton that provides customisable and immersive photo booth experiences at hospitality venues throughout the UK. Their goal is to enhance guest interactions strategically. The company offers Magic Mirror booths and 360-degree video setups for private and public events. Additionally, they provide Customised Tourist Packages at prominent attractions to improve visitor engagement and loyalty. The portable booths are well-suited for various settings, including street gatherings and impromptu events. Shulga and Busser (2020) provide evidence supporting the significance of customising services to enhance customer well-being and perception of service.</w:t>
      </w:r>
    </w:p>
    <w:p w14:paraId="386E3049" w14:textId="4BA120F4" w:rsidR="00D01A5E" w:rsidRPr="00F75EB0" w:rsidRDefault="00D01A5E" w:rsidP="00D01A5E">
      <w:pPr>
        <w:spacing w:line="360" w:lineRule="auto"/>
        <w:jc w:val="both"/>
        <w:rPr>
          <w:rFonts w:ascii="Arial" w:hAnsi="Arial" w:cs="Arial"/>
        </w:rPr>
      </w:pPr>
      <w:r>
        <w:rPr>
          <w:rFonts w:ascii="Arial" w:hAnsi="Arial" w:cs="Arial"/>
        </w:rPr>
        <w:t xml:space="preserve">Magic Mirror Photo Booth's commitment to customer satisfaction is evident in its continuous service improvement process. As highlighted by </w:t>
      </w:r>
      <w:proofErr w:type="spellStart"/>
      <w:r>
        <w:rPr>
          <w:rFonts w:ascii="Arial" w:hAnsi="Arial" w:cs="Arial"/>
        </w:rPr>
        <w:t>Nangpiire</w:t>
      </w:r>
      <w:proofErr w:type="spellEnd"/>
      <w:r>
        <w:rPr>
          <w:rFonts w:ascii="Arial" w:hAnsi="Arial" w:cs="Arial"/>
        </w:rPr>
        <w:t>, Silva, and Alves (2021), the company recognizes the essential role of positive interactions in value co-creation. They actively seek and incorporate customer feedback into their refinement process, specifically focusing on personalisation and comfort, as identified by Ariffin et al. (2018). This customer-centric approach allows Magic Mirror Photo Booth to effectively adapt to the changing demands of the hospitality industry, ensuring that their services consistently meet the evolving needs of their customers</w:t>
      </w:r>
      <w:r w:rsidRPr="00F75EB0">
        <w:rPr>
          <w:rFonts w:ascii="Arial" w:hAnsi="Arial" w:cs="Arial"/>
        </w:rPr>
        <w:t>.</w:t>
      </w:r>
    </w:p>
    <w:p w14:paraId="763F3B8E" w14:textId="50961775" w:rsidR="00D01A5E" w:rsidRPr="00F75EB0" w:rsidRDefault="00D01A5E" w:rsidP="00D01A5E">
      <w:pPr>
        <w:spacing w:line="360" w:lineRule="auto"/>
        <w:jc w:val="both"/>
        <w:rPr>
          <w:rFonts w:ascii="Arial" w:hAnsi="Arial" w:cs="Arial"/>
        </w:rPr>
      </w:pPr>
      <w:r w:rsidRPr="00F75EB0">
        <w:rPr>
          <w:rFonts w:ascii="Arial" w:hAnsi="Arial" w:cs="Arial"/>
        </w:rPr>
        <w:t xml:space="preserve">The growth of </w:t>
      </w:r>
      <w:r>
        <w:rPr>
          <w:rFonts w:ascii="Arial" w:hAnsi="Arial" w:cs="Arial"/>
        </w:rPr>
        <w:t>Magic Mirror Photo Booth</w:t>
      </w:r>
      <w:r w:rsidRPr="00F75EB0">
        <w:rPr>
          <w:rFonts w:ascii="Arial" w:hAnsi="Arial" w:cs="Arial"/>
        </w:rPr>
        <w:t xml:space="preserve"> can be attributed to solid partnerships established within the hospitality industry. Partnerships with prominent hotel chains such as Marriott International and Hilton Hotels guarantee exceptional service quality and uniform guest experiences. These strategic partnerships, such as VisitBritain and Whitbread Group, enhance the business's visibility and enable it to tailor its services </w:t>
      </w:r>
      <w:r w:rsidRPr="00F75EB0">
        <w:rPr>
          <w:rFonts w:ascii="Arial" w:hAnsi="Arial" w:cs="Arial"/>
        </w:rPr>
        <w:lastRenderedPageBreak/>
        <w:t>to meet the preferences of tourists, thereby significantly improving guest satisfaction. Collaborations of this nature are crucial for broadening market penetration and enhancing financial gains, as highlighted by Roberts (2009</w:t>
      </w:r>
      <w:proofErr w:type="gramStart"/>
      <w:r w:rsidRPr="00F75EB0">
        <w:rPr>
          <w:rFonts w:ascii="Arial" w:hAnsi="Arial" w:cs="Arial"/>
        </w:rPr>
        <w:t>)</w:t>
      </w:r>
      <w:proofErr w:type="gramEnd"/>
      <w:r w:rsidRPr="00F75EB0">
        <w:rPr>
          <w:rFonts w:ascii="Arial" w:hAnsi="Arial" w:cs="Arial"/>
        </w:rPr>
        <w:t xml:space="preserve"> and further underscored by Zahrah, Rahayu, and </w:t>
      </w:r>
      <w:proofErr w:type="spellStart"/>
      <w:r w:rsidRPr="00F75EB0">
        <w:rPr>
          <w:rFonts w:ascii="Arial" w:hAnsi="Arial" w:cs="Arial"/>
        </w:rPr>
        <w:t>Dirgantari</w:t>
      </w:r>
      <w:proofErr w:type="spellEnd"/>
      <w:r w:rsidRPr="00F75EB0">
        <w:rPr>
          <w:rFonts w:ascii="Arial" w:hAnsi="Arial" w:cs="Arial"/>
        </w:rPr>
        <w:t xml:space="preserve"> (2022). Furthermore, </w:t>
      </w:r>
      <w:r>
        <w:rPr>
          <w:rFonts w:ascii="Arial" w:hAnsi="Arial" w:cs="Arial"/>
        </w:rPr>
        <w:t>Magic Mirror Photo Booth</w:t>
      </w:r>
      <w:r w:rsidRPr="00F75EB0">
        <w:rPr>
          <w:rFonts w:ascii="Arial" w:hAnsi="Arial" w:cs="Arial"/>
        </w:rPr>
        <w:t xml:space="preserve"> gains advantages from the previous actions taken by Emaar Hospitality Group during Expo 2020 Dubai, where strategic partnerships resulted in the development of new ideas and expansion (Yeung and Al Mashary, 2019). Facilities management is vital in maintaining relationships and ensuring long-term partnership success. It aligns with </w:t>
      </w:r>
      <w:r>
        <w:rPr>
          <w:rFonts w:ascii="Arial" w:hAnsi="Arial" w:cs="Arial"/>
        </w:rPr>
        <w:t>Magic Mirror Photo Booth</w:t>
      </w:r>
      <w:r w:rsidRPr="00F75EB0">
        <w:rPr>
          <w:rFonts w:ascii="Arial" w:hAnsi="Arial" w:cs="Arial"/>
        </w:rPr>
        <w:t xml:space="preserve">'s high standards and commitment to mutual benefit, as emphasised by </w:t>
      </w:r>
      <w:proofErr w:type="spellStart"/>
      <w:r w:rsidRPr="00F75EB0">
        <w:rPr>
          <w:rFonts w:ascii="Arial" w:hAnsi="Arial" w:cs="Arial"/>
        </w:rPr>
        <w:t>Hassanien</w:t>
      </w:r>
      <w:proofErr w:type="spellEnd"/>
      <w:r w:rsidRPr="00F75EB0">
        <w:rPr>
          <w:rFonts w:ascii="Arial" w:hAnsi="Arial" w:cs="Arial"/>
        </w:rPr>
        <w:t xml:space="preserve"> and Dale (2013).</w:t>
      </w:r>
    </w:p>
    <w:p w14:paraId="72DCAB06" w14:textId="77777777" w:rsidR="00D01A5E" w:rsidRPr="00F75EB0" w:rsidRDefault="00D01A5E" w:rsidP="00D01A5E">
      <w:pPr>
        <w:spacing w:line="360" w:lineRule="auto"/>
        <w:jc w:val="both"/>
        <w:rPr>
          <w:rFonts w:ascii="Arial" w:hAnsi="Arial" w:cs="Arial"/>
        </w:rPr>
      </w:pPr>
      <w:r w:rsidRPr="00F75EB0">
        <w:rPr>
          <w:rFonts w:ascii="Arial" w:hAnsi="Arial" w:cs="Arial"/>
        </w:rPr>
        <w:t>The company improves hospitality services by tailoring offerings for different occasions, such as weddings and conferences, and collaborating closely with venue managers. It provides a wide range of services, such as balloon installations, immersive 360-degree video booths, and themed photo booths that can be used indoors and outdoors. In addition, the company strategically positions mobile units at popular tourist destinations and customises events to align with local cultures and seasonal celebrations, effectively targeting the tourism industry.</w:t>
      </w:r>
    </w:p>
    <w:p w14:paraId="1699E983" w14:textId="31192761" w:rsidR="00D01A5E" w:rsidRPr="00F75EB0" w:rsidRDefault="00D01A5E" w:rsidP="00D01A5E">
      <w:pPr>
        <w:spacing w:line="360" w:lineRule="auto"/>
        <w:jc w:val="both"/>
        <w:rPr>
          <w:rFonts w:ascii="Arial" w:hAnsi="Arial" w:cs="Arial"/>
        </w:rPr>
      </w:pPr>
      <w:r w:rsidRPr="00F75EB0">
        <w:rPr>
          <w:rFonts w:ascii="Arial" w:hAnsi="Arial" w:cs="Arial"/>
        </w:rPr>
        <w:t xml:space="preserve">According to Miran Kim (2011), providing customised services substantially enhances guest satisfaction and promotes repeat business, which is crucial in the hospitality industry. </w:t>
      </w:r>
      <w:r>
        <w:rPr>
          <w:rFonts w:ascii="Arial" w:hAnsi="Arial" w:cs="Arial"/>
        </w:rPr>
        <w:t>Magic Mirror Photo Booth</w:t>
      </w:r>
      <w:r w:rsidRPr="00F75EB0">
        <w:rPr>
          <w:rFonts w:ascii="Arial" w:hAnsi="Arial" w:cs="Arial"/>
        </w:rPr>
        <w:t>'s adaptability enables customisation to cater to the impromptu requirements of tourists, such as arranging birthday festivities at renowned landmarks like Big Ben, enhancing guest satisfaction, and cultivating loyalty (</w:t>
      </w:r>
      <w:proofErr w:type="spellStart"/>
      <w:r w:rsidRPr="00F75EB0">
        <w:rPr>
          <w:rFonts w:ascii="Arial" w:hAnsi="Arial" w:cs="Arial"/>
        </w:rPr>
        <w:t>Gagić</w:t>
      </w:r>
      <w:proofErr w:type="spellEnd"/>
      <w:r w:rsidRPr="00F75EB0">
        <w:rPr>
          <w:rFonts w:ascii="Arial" w:hAnsi="Arial" w:cs="Arial"/>
        </w:rPr>
        <w:t xml:space="preserve"> et al., 2015). Skogland and </w:t>
      </w:r>
      <w:proofErr w:type="spellStart"/>
      <w:r w:rsidRPr="00F75EB0">
        <w:rPr>
          <w:rFonts w:ascii="Arial" w:hAnsi="Arial" w:cs="Arial"/>
        </w:rPr>
        <w:t>Siguaw</w:t>
      </w:r>
      <w:proofErr w:type="spellEnd"/>
      <w:r w:rsidRPr="00F75EB0">
        <w:rPr>
          <w:rFonts w:ascii="Arial" w:hAnsi="Arial" w:cs="Arial"/>
        </w:rPr>
        <w:t xml:space="preserve"> (2004) emphasise the significance of providing distinctive and unforgettable services, as they are essential for retaining customers and encouraging repeat visits. </w:t>
      </w:r>
      <w:r>
        <w:rPr>
          <w:rFonts w:ascii="Arial" w:hAnsi="Arial" w:cs="Arial"/>
        </w:rPr>
        <w:t>Magic Mirror Photo Booth</w:t>
      </w:r>
      <w:r w:rsidRPr="00F75EB0">
        <w:rPr>
          <w:rFonts w:ascii="Arial" w:hAnsi="Arial" w:cs="Arial"/>
        </w:rPr>
        <w:t xml:space="preserve"> remains relevant and attractive in the highly competitive hospitality industry by consistently innovating and adjusting to market demands.</w:t>
      </w:r>
    </w:p>
    <w:p w14:paraId="29A00276" w14:textId="196570A7" w:rsidR="00D01A5E" w:rsidRPr="00F75EB0" w:rsidRDefault="00D01A5E" w:rsidP="00D01A5E">
      <w:pPr>
        <w:spacing w:line="360" w:lineRule="auto"/>
        <w:jc w:val="both"/>
        <w:rPr>
          <w:rFonts w:ascii="Arial" w:hAnsi="Arial" w:cs="Arial"/>
        </w:rPr>
      </w:pPr>
      <w:r>
        <w:rPr>
          <w:rFonts w:ascii="Arial" w:hAnsi="Arial" w:cs="Arial"/>
        </w:rPr>
        <w:t>Magic Mirror Photo Booth</w:t>
      </w:r>
      <w:r w:rsidRPr="00F75EB0">
        <w:rPr>
          <w:rFonts w:ascii="Arial" w:hAnsi="Arial" w:cs="Arial"/>
        </w:rPr>
        <w:t xml:space="preserve"> is dedicated to enhancing operational efficiency and guest satisfaction by investing in specialised hospitality equipment and software. Incorporating portable photo booths and advanced event-specific software ensures that services are seamlessly integrated into various hospitality settings for a smooth guest experience. Ip, Leung, and Law (2011) assert that advanced information and </w:t>
      </w:r>
      <w:r w:rsidRPr="00F75EB0">
        <w:rPr>
          <w:rFonts w:ascii="Arial" w:hAnsi="Arial" w:cs="Arial"/>
        </w:rPr>
        <w:lastRenderedPageBreak/>
        <w:t xml:space="preserve">communication technologies (ICTs) significantly boost service quality and operational efficiency in the hospitality industry. </w:t>
      </w:r>
      <w:r>
        <w:rPr>
          <w:rFonts w:ascii="Arial" w:hAnsi="Arial" w:cs="Arial"/>
        </w:rPr>
        <w:t>Magic Mirror Photo Booth</w:t>
      </w:r>
      <w:r w:rsidRPr="00F75EB0">
        <w:rPr>
          <w:rFonts w:ascii="Arial" w:hAnsi="Arial" w:cs="Arial"/>
        </w:rPr>
        <w:t>'s range, including balloon arcades, 360-degree video booths, and themed photo booths, caters to diverse cultural and social events.</w:t>
      </w:r>
    </w:p>
    <w:p w14:paraId="7A8B215C" w14:textId="76FCB07F" w:rsidR="00D01A5E" w:rsidRPr="00F75EB0" w:rsidRDefault="00D01A5E" w:rsidP="00D01A5E">
      <w:pPr>
        <w:spacing w:line="360" w:lineRule="auto"/>
        <w:jc w:val="both"/>
        <w:rPr>
          <w:rFonts w:ascii="Arial" w:hAnsi="Arial" w:cs="Arial"/>
        </w:rPr>
      </w:pPr>
      <w:r w:rsidRPr="00F75EB0">
        <w:rPr>
          <w:rFonts w:ascii="Arial" w:hAnsi="Arial" w:cs="Arial"/>
        </w:rPr>
        <w:t xml:space="preserve">Moreover, Verma and Jain (2016) emphasise the importance of building automation systems for energy efficiency and guest comfort. Ghanem (2021) notes that adopting Total Productive Maintenance (TPM) enhances productivity and cost efficiency. The business ensures that each photo booth session is memorable by upholding high standards and utilising cutting-edge technologies like augmented reality and social media tools. These initiatives enable </w:t>
      </w:r>
      <w:r>
        <w:rPr>
          <w:rFonts w:ascii="Arial" w:hAnsi="Arial" w:cs="Arial"/>
        </w:rPr>
        <w:t>Magic Mirror Photo Booth</w:t>
      </w:r>
      <w:r w:rsidRPr="00F75EB0">
        <w:rPr>
          <w:rFonts w:ascii="Arial" w:hAnsi="Arial" w:cs="Arial"/>
        </w:rPr>
        <w:t xml:space="preserve"> to provide customisable experiences, such as unique celebrations at iconic locations, fulfilling various client needs and creating lasting memories across the UK.</w:t>
      </w:r>
    </w:p>
    <w:p w14:paraId="468BC4FA" w14:textId="77777777" w:rsidR="00D01A5E" w:rsidRPr="00F75EB0" w:rsidRDefault="00D01A5E" w:rsidP="00D01A5E">
      <w:pPr>
        <w:spacing w:line="360" w:lineRule="auto"/>
        <w:jc w:val="both"/>
        <w:rPr>
          <w:rFonts w:ascii="Arial" w:hAnsi="Arial" w:cs="Arial"/>
        </w:rPr>
      </w:pPr>
      <w:r w:rsidRPr="00F75EB0">
        <w:rPr>
          <w:rFonts w:ascii="Arial" w:hAnsi="Arial" w:cs="Arial"/>
        </w:rPr>
        <w:t xml:space="preserve">This business prioritises strong customer relationships by employing dedicated hospitality account managers to ensure services meet the specific needs of venues like hotels and resorts. The company leverages direct feedback mechanisms to continually refine services, aligning with guest expectations and enhancing client retention. Wang (2012) underscores the importance of effective account management in boosting long-term client loyalty and revenue. Additionally, insights from </w:t>
      </w:r>
      <w:proofErr w:type="spellStart"/>
      <w:r w:rsidRPr="00F75EB0">
        <w:rPr>
          <w:rFonts w:ascii="Arial" w:hAnsi="Arial" w:cs="Arial"/>
        </w:rPr>
        <w:t>SimilarWeb</w:t>
      </w:r>
      <w:proofErr w:type="spellEnd"/>
      <w:r w:rsidRPr="00F75EB0">
        <w:rPr>
          <w:rFonts w:ascii="Arial" w:hAnsi="Arial" w:cs="Arial"/>
        </w:rPr>
        <w:t xml:space="preserve"> indicate that platforms like Snappr.com and VisitBritain.com use social media networks and email effectively as critical channels for engaging clients.</w:t>
      </w:r>
    </w:p>
    <w:p w14:paraId="7B107CB7" w14:textId="00659D64" w:rsidR="00D01A5E" w:rsidRPr="00F75EB0" w:rsidRDefault="00D01A5E" w:rsidP="00D01A5E">
      <w:pPr>
        <w:spacing w:line="360" w:lineRule="auto"/>
        <w:jc w:val="both"/>
        <w:rPr>
          <w:rFonts w:ascii="Arial" w:hAnsi="Arial" w:cs="Arial"/>
        </w:rPr>
      </w:pPr>
      <w:r w:rsidRPr="00F75EB0">
        <w:rPr>
          <w:rFonts w:ascii="Arial" w:hAnsi="Arial" w:cs="Arial"/>
        </w:rPr>
        <w:t xml:space="preserve">Furthermore, Nguyen and Luu (2018) stress the critical role of CRM practices in maintaining customer satisfaction and loyalty in the hospitality industry. Using strategic communication via popular channels, </w:t>
      </w:r>
      <w:r>
        <w:rPr>
          <w:rFonts w:ascii="Arial" w:hAnsi="Arial" w:cs="Arial"/>
        </w:rPr>
        <w:t>Magic Mirror Photo Booth</w:t>
      </w:r>
      <w:r w:rsidRPr="00F75EB0">
        <w:rPr>
          <w:rFonts w:ascii="Arial" w:hAnsi="Arial" w:cs="Arial"/>
        </w:rPr>
        <w:t xml:space="preserve"> effectively manages and bolsters customer relationships, ensuring high satisfaction and repeat business. This proactive approach keeps this business competitive and preferred among hospitality clients, aligning with current industry trends.</w:t>
      </w:r>
    </w:p>
    <w:p w14:paraId="428D66C6" w14:textId="7F561DAA" w:rsidR="00D01A5E" w:rsidRPr="00F75EB0" w:rsidRDefault="00D01A5E" w:rsidP="00D01A5E">
      <w:pPr>
        <w:spacing w:line="360" w:lineRule="auto"/>
        <w:jc w:val="both"/>
        <w:rPr>
          <w:rFonts w:ascii="Arial" w:hAnsi="Arial" w:cs="Arial"/>
        </w:rPr>
      </w:pPr>
      <w:r>
        <w:rPr>
          <w:rFonts w:ascii="Arial" w:hAnsi="Arial" w:cs="Arial"/>
        </w:rPr>
        <w:t>Magic Mirror Photo Booth</w:t>
      </w:r>
      <w:r w:rsidRPr="00F75EB0">
        <w:rPr>
          <w:rFonts w:ascii="Arial" w:hAnsi="Arial" w:cs="Arial"/>
        </w:rPr>
        <w:t xml:space="preserve"> effectively uses hospitality-specific marketing channels to boost brand recognition within the sector. Channels like trade shows, industry publications, and educational partnerships target the right audience efficiently (</w:t>
      </w:r>
      <w:proofErr w:type="spellStart"/>
      <w:r w:rsidRPr="00F75EB0">
        <w:rPr>
          <w:rFonts w:ascii="Arial" w:hAnsi="Arial" w:cs="Arial"/>
        </w:rPr>
        <w:t>Cherednichenko</w:t>
      </w:r>
      <w:proofErr w:type="spellEnd"/>
      <w:r w:rsidRPr="00F75EB0">
        <w:rPr>
          <w:rFonts w:ascii="Arial" w:hAnsi="Arial" w:cs="Arial"/>
        </w:rPr>
        <w:t xml:space="preserve">, 2022). Data from </w:t>
      </w:r>
      <w:proofErr w:type="spellStart"/>
      <w:r w:rsidRPr="00F75EB0">
        <w:rPr>
          <w:rFonts w:ascii="Arial" w:hAnsi="Arial" w:cs="Arial"/>
        </w:rPr>
        <w:t>SimilarWeb</w:t>
      </w:r>
      <w:proofErr w:type="spellEnd"/>
      <w:r w:rsidRPr="00F75EB0">
        <w:rPr>
          <w:rFonts w:ascii="Arial" w:hAnsi="Arial" w:cs="Arial"/>
        </w:rPr>
        <w:t xml:space="preserve"> shows that visitbritain.com mainly receives traffic from organic search (82.52%) and direct visits (12.93%), with a significant portion of social media traffic coming from Facebook (89.97%) (</w:t>
      </w:r>
      <w:proofErr w:type="spellStart"/>
      <w:r w:rsidRPr="00F75EB0">
        <w:rPr>
          <w:rFonts w:ascii="Arial" w:hAnsi="Arial" w:cs="Arial"/>
        </w:rPr>
        <w:t>SimilarWeb</w:t>
      </w:r>
      <w:proofErr w:type="spellEnd"/>
      <w:r w:rsidRPr="00F75EB0">
        <w:rPr>
          <w:rFonts w:ascii="Arial" w:hAnsi="Arial" w:cs="Arial"/>
        </w:rPr>
        <w:t xml:space="preserve">, </w:t>
      </w:r>
      <w:r w:rsidRPr="00F75EB0">
        <w:rPr>
          <w:rFonts w:ascii="Arial" w:hAnsi="Arial" w:cs="Arial"/>
        </w:rPr>
        <w:lastRenderedPageBreak/>
        <w:t xml:space="preserve">2024a). Likewise, </w:t>
      </w:r>
      <w:proofErr w:type="spellStart"/>
      <w:r w:rsidRPr="00F75EB0">
        <w:rPr>
          <w:rFonts w:ascii="Arial" w:hAnsi="Arial" w:cs="Arial"/>
        </w:rPr>
        <w:t>snappr.com's</w:t>
      </w:r>
      <w:proofErr w:type="spellEnd"/>
      <w:r w:rsidRPr="00F75EB0">
        <w:rPr>
          <w:rFonts w:ascii="Arial" w:hAnsi="Arial" w:cs="Arial"/>
        </w:rPr>
        <w:t xml:space="preserve"> traffic is mainly from direct visits (51.14%) and organic search (29.4%), with considerable social media engagement on LinkedIn (43.72%) and Facebook (25.87%) (</w:t>
      </w:r>
      <w:proofErr w:type="spellStart"/>
      <w:r w:rsidRPr="00F75EB0">
        <w:rPr>
          <w:rFonts w:ascii="Arial" w:hAnsi="Arial" w:cs="Arial"/>
        </w:rPr>
        <w:t>SimilarWeb</w:t>
      </w:r>
      <w:proofErr w:type="spellEnd"/>
      <w:r w:rsidRPr="00F75EB0">
        <w:rPr>
          <w:rFonts w:ascii="Arial" w:hAnsi="Arial" w:cs="Arial"/>
        </w:rPr>
        <w:t xml:space="preserve">, 2024b). Utilising these insights, </w:t>
      </w:r>
      <w:r>
        <w:rPr>
          <w:rFonts w:ascii="Arial" w:hAnsi="Arial" w:cs="Arial"/>
        </w:rPr>
        <w:t>Magic Mirror Photo Booth</w:t>
      </w:r>
      <w:r w:rsidRPr="00F75EB0">
        <w:rPr>
          <w:rFonts w:ascii="Arial" w:hAnsi="Arial" w:cs="Arial"/>
        </w:rPr>
        <w:t xml:space="preserve"> focuses on SEO and social media marketing to enhance visibility and engagement. The company's use of trade shows and educational partnerships extends its marketing reach within the hospitality industry, targeting a broad yet specific audience. Strategic partnerships with entities like VisitBritain and Whitbread Group further boost profitability and expand customer bases (Hussain et al., 2020), fostering a robust network for sustained growth and presence in the market.</w:t>
      </w:r>
    </w:p>
    <w:p w14:paraId="45ACA228" w14:textId="05F2E0D3" w:rsidR="00D01A5E" w:rsidRPr="00F75EB0" w:rsidRDefault="00D01A5E" w:rsidP="00D01A5E">
      <w:pPr>
        <w:spacing w:line="360" w:lineRule="auto"/>
        <w:jc w:val="both"/>
        <w:rPr>
          <w:rFonts w:ascii="Arial" w:hAnsi="Arial" w:cs="Arial"/>
        </w:rPr>
      </w:pPr>
      <w:r>
        <w:rPr>
          <w:rFonts w:ascii="Arial" w:hAnsi="Arial" w:cs="Arial"/>
        </w:rPr>
        <w:t>Magic Mirror Photo Booth</w:t>
      </w:r>
      <w:r w:rsidRPr="00F75EB0">
        <w:rPr>
          <w:rFonts w:ascii="Arial" w:hAnsi="Arial" w:cs="Arial"/>
        </w:rPr>
        <w:t xml:space="preserve"> strategically utilises </w:t>
      </w:r>
      <w:proofErr w:type="spellStart"/>
      <w:r w:rsidRPr="00F75EB0">
        <w:rPr>
          <w:rFonts w:ascii="Arial" w:hAnsi="Arial" w:cs="Arial"/>
        </w:rPr>
        <w:t>SimilarWeb</w:t>
      </w:r>
      <w:proofErr w:type="spellEnd"/>
      <w:r w:rsidRPr="00F75EB0">
        <w:rPr>
          <w:rFonts w:ascii="Arial" w:hAnsi="Arial" w:cs="Arial"/>
        </w:rPr>
        <w:t xml:space="preserve"> data to refine hospitality segments and create detailed customer profiles, ensuring that marketing and service strategies are effectively targeted. This approach enhances customer satisfaction and optimises engagement across diverse segments. The company has identified four key customer profiles based on their digital engagement patterns and preferences, which helps tailor marketing campaigns and interactive digital services.</w:t>
      </w:r>
    </w:p>
    <w:p w14:paraId="0AD5A569" w14:textId="77777777" w:rsidR="00D01A5E" w:rsidRPr="00F75EB0" w:rsidRDefault="00D01A5E" w:rsidP="00D01A5E">
      <w:pPr>
        <w:spacing w:line="360" w:lineRule="auto"/>
        <w:jc w:val="both"/>
        <w:rPr>
          <w:rFonts w:ascii="Arial" w:hAnsi="Arial" w:cs="Arial"/>
        </w:rPr>
      </w:pPr>
      <w:r w:rsidRPr="00F75EB0">
        <w:rPr>
          <w:rFonts w:ascii="Arial" w:hAnsi="Arial" w:cs="Arial"/>
        </w:rPr>
        <w:t>The first profile, tech-savvy travellers between 25 and 34, are evenly split gender-wise and highly active on social media networks and Google. This group's digital fluency makes them prime targets for online marketing initiatives. Similarly, the young professionals within the same age range but predominantly male are focused on technology and business, indicating a preference for efficiency and professional growth. These characteristics suggest they are likely candidates for business-oriented services and technological integrations.</w:t>
      </w:r>
    </w:p>
    <w:p w14:paraId="41376E8F" w14:textId="77777777" w:rsidR="00D01A5E" w:rsidRPr="00F75EB0" w:rsidRDefault="00D01A5E" w:rsidP="00D01A5E">
      <w:pPr>
        <w:spacing w:line="360" w:lineRule="auto"/>
        <w:jc w:val="both"/>
        <w:rPr>
          <w:rFonts w:ascii="Arial" w:hAnsi="Arial" w:cs="Arial"/>
        </w:rPr>
      </w:pPr>
      <w:r w:rsidRPr="00F75EB0">
        <w:rPr>
          <w:rFonts w:ascii="Arial" w:hAnsi="Arial" w:cs="Arial"/>
        </w:rPr>
        <w:t xml:space="preserve">Event planners, typically aged 35 to 44, are strongly inclined towards programming and developer software, pointing to a need for reliable and technologically advanced photo booth solutions that can seamlessly integrate into their event planning processes. Lastly, leisure tourists, also primarily in the 25 to 34 age </w:t>
      </w:r>
      <w:proofErr w:type="gramStart"/>
      <w:r w:rsidRPr="00F75EB0">
        <w:rPr>
          <w:rFonts w:ascii="Arial" w:hAnsi="Arial" w:cs="Arial"/>
        </w:rPr>
        <w:t>bracket</w:t>
      </w:r>
      <w:proofErr w:type="gramEnd"/>
      <w:r w:rsidRPr="00F75EB0">
        <w:rPr>
          <w:rFonts w:ascii="Arial" w:hAnsi="Arial" w:cs="Arial"/>
        </w:rPr>
        <w:t xml:space="preserve"> but mostly female, engage with content related to email and online streaming. This demographic values entertainment and leisure, making them ideal for fun and engaging photo booth experiences at tourist hotspots and leisure events.</w:t>
      </w:r>
    </w:p>
    <w:p w14:paraId="06992D62" w14:textId="51204B5F" w:rsidR="00D01A5E" w:rsidRPr="00F75EB0" w:rsidRDefault="00D01A5E" w:rsidP="00D01A5E">
      <w:pPr>
        <w:spacing w:line="360" w:lineRule="auto"/>
        <w:jc w:val="both"/>
        <w:rPr>
          <w:rFonts w:ascii="Arial" w:hAnsi="Arial" w:cs="Arial"/>
        </w:rPr>
      </w:pPr>
      <w:r w:rsidRPr="00F75EB0">
        <w:rPr>
          <w:rFonts w:ascii="Arial" w:hAnsi="Arial" w:cs="Arial"/>
        </w:rPr>
        <w:t xml:space="preserve">By understanding these detailed profiles, </w:t>
      </w:r>
      <w:r>
        <w:rPr>
          <w:rFonts w:ascii="Arial" w:hAnsi="Arial" w:cs="Arial"/>
        </w:rPr>
        <w:t>Magic Mirror Photo Booth</w:t>
      </w:r>
      <w:r w:rsidRPr="00F75EB0">
        <w:rPr>
          <w:rFonts w:ascii="Arial" w:hAnsi="Arial" w:cs="Arial"/>
        </w:rPr>
        <w:t xml:space="preserve"> can deliver highly personalised experiences to each segment, enhancing guest satisfaction and fostering loyalty. The precision in targeting allows the business to design marketing </w:t>
      </w:r>
      <w:r w:rsidRPr="00F75EB0">
        <w:rPr>
          <w:rFonts w:ascii="Arial" w:hAnsi="Arial" w:cs="Arial"/>
        </w:rPr>
        <w:lastRenderedPageBreak/>
        <w:t xml:space="preserve">campaigns that are effective and efficient in driving engagement and conversions. This segmented approach ensures that each customer receives attention tailored to their needs and preferences, aligning </w:t>
      </w:r>
      <w:r>
        <w:rPr>
          <w:rFonts w:ascii="Arial" w:hAnsi="Arial" w:cs="Arial"/>
        </w:rPr>
        <w:t>Magic Mirror Photo Booth</w:t>
      </w:r>
      <w:r w:rsidRPr="00F75EB0">
        <w:rPr>
          <w:rFonts w:ascii="Arial" w:hAnsi="Arial" w:cs="Arial"/>
        </w:rPr>
        <w:t>'s offerings with luxury resorts and boutique hotels' expectations.</w:t>
      </w:r>
    </w:p>
    <w:p w14:paraId="3D6EBC61" w14:textId="074E79D0" w:rsidR="00D01A5E" w:rsidRPr="00F75EB0" w:rsidRDefault="00D01A5E" w:rsidP="00D01A5E">
      <w:pPr>
        <w:spacing w:line="360" w:lineRule="auto"/>
        <w:jc w:val="both"/>
        <w:rPr>
          <w:rFonts w:ascii="Arial" w:hAnsi="Arial" w:cs="Arial"/>
        </w:rPr>
      </w:pPr>
      <w:r>
        <w:rPr>
          <w:rFonts w:ascii="Arial" w:hAnsi="Arial" w:cs="Arial"/>
        </w:rPr>
        <w:t>Magic Mirror Photo Booth</w:t>
      </w:r>
      <w:r w:rsidRPr="00F75EB0">
        <w:rPr>
          <w:rFonts w:ascii="Arial" w:hAnsi="Arial" w:cs="Arial"/>
        </w:rPr>
        <w:t xml:space="preserve"> has implemented cost structures and pricing models strategically tailored to meet the unique requirements of the hospitality sector. A substantial correlation has been observed between customer retention in the hospitality industry and implementing cost-effective pricing strategies, such as those utilised by </w:t>
      </w:r>
      <w:r>
        <w:rPr>
          <w:rFonts w:ascii="Arial" w:hAnsi="Arial" w:cs="Arial"/>
        </w:rPr>
        <w:t>Magic Mirror Photo Booth</w:t>
      </w:r>
      <w:r w:rsidRPr="00F75EB0">
        <w:rPr>
          <w:rFonts w:ascii="Arial" w:hAnsi="Arial" w:cs="Arial"/>
        </w:rPr>
        <w:t xml:space="preserve"> via event-driven and seasonal packages (2023). Mattila and Gao (2016) also contend that revenue streams can be effectively increased through price framing and customer responses to diverse pricing formats, including package deals and discounts. These approaches guarantee the ability of hotels, resorts, and event organisers to accommodate financial cycles with flexibility and adaptability. </w:t>
      </w:r>
    </w:p>
    <w:p w14:paraId="5C3D9C6B" w14:textId="19658813" w:rsidR="00D01A5E" w:rsidRPr="00F75EB0" w:rsidRDefault="00D01A5E" w:rsidP="00D01A5E">
      <w:pPr>
        <w:spacing w:line="360" w:lineRule="auto"/>
        <w:jc w:val="both"/>
        <w:rPr>
          <w:rFonts w:ascii="Arial" w:hAnsi="Arial" w:cs="Arial"/>
        </w:rPr>
      </w:pPr>
      <w:r w:rsidRPr="00F75EB0">
        <w:rPr>
          <w:rFonts w:ascii="Arial" w:hAnsi="Arial" w:cs="Arial"/>
        </w:rPr>
        <w:t xml:space="preserve">The financial aspect of </w:t>
      </w:r>
      <w:r>
        <w:rPr>
          <w:rFonts w:ascii="Arial" w:hAnsi="Arial" w:cs="Arial"/>
        </w:rPr>
        <w:t>Magic Mirror Photo Booth</w:t>
      </w:r>
      <w:r w:rsidRPr="00F75EB0">
        <w:rPr>
          <w:rFonts w:ascii="Arial" w:hAnsi="Arial" w:cs="Arial"/>
        </w:rPr>
        <w:t xml:space="preserve"> is designed to accommodate the unique operational requirements of the hospitality sector, encompassing expenses such as mobile setup and on-site personnel. Miller and Clark (2018) propose that profitability can be increased by adapting cost structures to industry standards. Verma and Jain (2016) noted that investments in sophisticated photo booths and event-specific software are crucial, emphasising the significance of building automation systems in promoting energy efficiency and guest comfort. Furthermore, the adoption of Total Productive Maintenance (TPM) is advocated by Ghanem (2021) </w:t>
      </w:r>
      <w:proofErr w:type="gramStart"/>
      <w:r w:rsidRPr="00F75EB0">
        <w:rPr>
          <w:rFonts w:ascii="Arial" w:hAnsi="Arial" w:cs="Arial"/>
        </w:rPr>
        <w:t>as a means to</w:t>
      </w:r>
      <w:proofErr w:type="gramEnd"/>
      <w:r w:rsidRPr="00F75EB0">
        <w:rPr>
          <w:rFonts w:ascii="Arial" w:hAnsi="Arial" w:cs="Arial"/>
        </w:rPr>
        <w:t xml:space="preserve"> enhance productivity and cost-effectiveness, guaranteeing that </w:t>
      </w:r>
      <w:r>
        <w:rPr>
          <w:rFonts w:ascii="Arial" w:hAnsi="Arial" w:cs="Arial"/>
        </w:rPr>
        <w:t>Magic Mirror Photo Booth</w:t>
      </w:r>
      <w:r w:rsidRPr="00F75EB0">
        <w:rPr>
          <w:rFonts w:ascii="Arial" w:hAnsi="Arial" w:cs="Arial"/>
        </w:rPr>
        <w:t xml:space="preserve"> upholds elevated operational benchmarks and maintains sustainable financial management. </w:t>
      </w:r>
    </w:p>
    <w:p w14:paraId="42A6A424" w14:textId="66A7D35F" w:rsidR="00D01A5E" w:rsidRPr="00F75EB0" w:rsidRDefault="00D01A5E" w:rsidP="00D01A5E">
      <w:pPr>
        <w:spacing w:line="360" w:lineRule="auto"/>
        <w:jc w:val="both"/>
        <w:rPr>
          <w:rFonts w:ascii="Arial" w:hAnsi="Arial" w:cs="Arial"/>
        </w:rPr>
      </w:pPr>
      <w:r>
        <w:rPr>
          <w:rFonts w:ascii="Arial" w:hAnsi="Arial" w:cs="Arial"/>
        </w:rPr>
        <w:t>Magic Mirror Photo Booth</w:t>
      </w:r>
      <w:r w:rsidRPr="00F75EB0">
        <w:rPr>
          <w:rFonts w:ascii="Arial" w:hAnsi="Arial" w:cs="Arial"/>
        </w:rPr>
        <w:t xml:space="preserve">'s approach to business within the hospitality sector exemplifies how targeted customer service and strategic partnerships contribute to enduring success. By aligning its operations with the specific needs of varied customer profiles and optimising its resource management, </w:t>
      </w:r>
      <w:r>
        <w:rPr>
          <w:rFonts w:ascii="Arial" w:hAnsi="Arial" w:cs="Arial"/>
        </w:rPr>
        <w:t>Magic Mirror Photo Booth</w:t>
      </w:r>
      <w:r w:rsidRPr="00F75EB0">
        <w:rPr>
          <w:rFonts w:ascii="Arial" w:hAnsi="Arial" w:cs="Arial"/>
        </w:rPr>
        <w:t xml:space="preserve"> meets and exceeds its clientele's expectations. The company's dedication to enhancing service delivery through technology and customer feedback loops ensures its position as a leader in the market, ready to adapt to future challenges and opportunities in the </w:t>
      </w:r>
      <w:r w:rsidRPr="00F75EB0">
        <w:rPr>
          <w:rFonts w:ascii="Arial" w:hAnsi="Arial" w:cs="Arial"/>
        </w:rPr>
        <w:lastRenderedPageBreak/>
        <w:t>hospitality industry. This essay highlights the critical role of customer-focused strategies in sustaining business growth and enhancing guest experiences in a dynamic sector.</w:t>
      </w:r>
    </w:p>
    <w:p w14:paraId="0DF3C8CE" w14:textId="77777777" w:rsidR="00D01A5E" w:rsidRDefault="00D01A5E" w:rsidP="00D01A5E">
      <w:pPr>
        <w:spacing w:line="360" w:lineRule="auto"/>
        <w:jc w:val="both"/>
        <w:rPr>
          <w:rFonts w:ascii="Arial" w:hAnsi="Arial" w:cs="Arial"/>
        </w:rPr>
      </w:pPr>
    </w:p>
    <w:p w14:paraId="3BA35AF4" w14:textId="77777777" w:rsidR="00D01A5E" w:rsidRDefault="00D01A5E" w:rsidP="00D01A5E">
      <w:pPr>
        <w:spacing w:line="360" w:lineRule="auto"/>
        <w:jc w:val="both"/>
        <w:rPr>
          <w:rFonts w:ascii="Arial" w:hAnsi="Arial" w:cs="Arial"/>
        </w:rPr>
      </w:pPr>
    </w:p>
    <w:p w14:paraId="610194B4" w14:textId="77777777" w:rsidR="00D01A5E" w:rsidRDefault="00D01A5E" w:rsidP="00D01A5E">
      <w:pPr>
        <w:spacing w:line="360" w:lineRule="auto"/>
        <w:jc w:val="both"/>
        <w:rPr>
          <w:rFonts w:ascii="Arial" w:hAnsi="Arial" w:cs="Arial"/>
        </w:rPr>
      </w:pPr>
    </w:p>
    <w:p w14:paraId="254622BE" w14:textId="77777777" w:rsidR="00D01A5E" w:rsidRDefault="00D01A5E" w:rsidP="00D01A5E">
      <w:pPr>
        <w:spacing w:line="360" w:lineRule="auto"/>
        <w:jc w:val="both"/>
        <w:rPr>
          <w:rFonts w:ascii="Arial" w:hAnsi="Arial" w:cs="Arial"/>
        </w:rPr>
      </w:pPr>
    </w:p>
    <w:p w14:paraId="005A1C12" w14:textId="77777777" w:rsidR="00D01A5E" w:rsidRDefault="00D01A5E" w:rsidP="00D01A5E">
      <w:pPr>
        <w:spacing w:line="360" w:lineRule="auto"/>
        <w:jc w:val="both"/>
        <w:rPr>
          <w:rFonts w:ascii="Arial" w:hAnsi="Arial" w:cs="Arial"/>
        </w:rPr>
      </w:pPr>
    </w:p>
    <w:p w14:paraId="69EAB87D" w14:textId="77777777" w:rsidR="00D01A5E" w:rsidRDefault="00D01A5E" w:rsidP="00D01A5E">
      <w:pPr>
        <w:spacing w:line="360" w:lineRule="auto"/>
        <w:jc w:val="both"/>
        <w:rPr>
          <w:rFonts w:ascii="Arial" w:hAnsi="Arial" w:cs="Arial"/>
        </w:rPr>
      </w:pPr>
    </w:p>
    <w:p w14:paraId="61B5F793" w14:textId="77777777" w:rsidR="00D01A5E" w:rsidRDefault="00D01A5E" w:rsidP="00D01A5E">
      <w:pPr>
        <w:spacing w:line="360" w:lineRule="auto"/>
        <w:jc w:val="both"/>
        <w:rPr>
          <w:rFonts w:ascii="Arial" w:hAnsi="Arial" w:cs="Arial"/>
        </w:rPr>
      </w:pPr>
    </w:p>
    <w:p w14:paraId="7EAC2DCF" w14:textId="77777777" w:rsidR="00D01A5E" w:rsidRDefault="00D01A5E" w:rsidP="00D01A5E">
      <w:pPr>
        <w:spacing w:line="360" w:lineRule="auto"/>
        <w:jc w:val="both"/>
        <w:rPr>
          <w:rFonts w:ascii="Arial" w:hAnsi="Arial" w:cs="Arial"/>
        </w:rPr>
      </w:pPr>
    </w:p>
    <w:p w14:paraId="28ADA241" w14:textId="77777777" w:rsidR="00D01A5E" w:rsidRDefault="00D01A5E" w:rsidP="00D01A5E">
      <w:pPr>
        <w:spacing w:line="360" w:lineRule="auto"/>
        <w:jc w:val="both"/>
        <w:rPr>
          <w:rFonts w:ascii="Arial" w:hAnsi="Arial" w:cs="Arial"/>
        </w:rPr>
      </w:pPr>
    </w:p>
    <w:p w14:paraId="466CDD35" w14:textId="77777777" w:rsidR="00D01A5E" w:rsidRDefault="00D01A5E" w:rsidP="00D01A5E">
      <w:pPr>
        <w:spacing w:line="360" w:lineRule="auto"/>
        <w:jc w:val="both"/>
        <w:rPr>
          <w:rFonts w:ascii="Arial" w:hAnsi="Arial" w:cs="Arial"/>
        </w:rPr>
      </w:pPr>
    </w:p>
    <w:p w14:paraId="1645C42D" w14:textId="77777777" w:rsidR="00D01A5E" w:rsidRDefault="00D01A5E" w:rsidP="00D01A5E">
      <w:pPr>
        <w:spacing w:line="360" w:lineRule="auto"/>
        <w:jc w:val="both"/>
        <w:rPr>
          <w:rFonts w:ascii="Arial" w:hAnsi="Arial" w:cs="Arial"/>
        </w:rPr>
      </w:pPr>
    </w:p>
    <w:p w14:paraId="11602017" w14:textId="77777777" w:rsidR="00D01A5E" w:rsidRDefault="00D01A5E" w:rsidP="00D01A5E">
      <w:pPr>
        <w:spacing w:line="360" w:lineRule="auto"/>
        <w:jc w:val="both"/>
        <w:rPr>
          <w:rFonts w:ascii="Arial" w:hAnsi="Arial" w:cs="Arial"/>
        </w:rPr>
      </w:pPr>
    </w:p>
    <w:p w14:paraId="53D1D4D5" w14:textId="77777777" w:rsidR="00D01A5E" w:rsidRDefault="00D01A5E" w:rsidP="00D01A5E">
      <w:pPr>
        <w:spacing w:line="360" w:lineRule="auto"/>
        <w:jc w:val="both"/>
        <w:rPr>
          <w:rFonts w:ascii="Arial" w:hAnsi="Arial" w:cs="Arial"/>
        </w:rPr>
      </w:pPr>
    </w:p>
    <w:p w14:paraId="0516984E" w14:textId="77777777" w:rsidR="00D01A5E" w:rsidRDefault="00D01A5E" w:rsidP="00D01A5E">
      <w:pPr>
        <w:spacing w:line="360" w:lineRule="auto"/>
        <w:jc w:val="both"/>
        <w:rPr>
          <w:rFonts w:ascii="Arial" w:hAnsi="Arial" w:cs="Arial"/>
        </w:rPr>
      </w:pPr>
    </w:p>
    <w:p w14:paraId="25257DF4" w14:textId="77777777" w:rsidR="00D01A5E" w:rsidRDefault="00D01A5E" w:rsidP="00D01A5E">
      <w:pPr>
        <w:spacing w:line="360" w:lineRule="auto"/>
        <w:jc w:val="both"/>
        <w:rPr>
          <w:rFonts w:ascii="Arial" w:hAnsi="Arial" w:cs="Arial"/>
        </w:rPr>
      </w:pPr>
    </w:p>
    <w:p w14:paraId="6AD4DAE2" w14:textId="77777777" w:rsidR="00D01A5E" w:rsidRDefault="00D01A5E" w:rsidP="00D01A5E">
      <w:pPr>
        <w:spacing w:line="360" w:lineRule="auto"/>
        <w:jc w:val="both"/>
        <w:rPr>
          <w:rFonts w:ascii="Arial" w:hAnsi="Arial" w:cs="Arial"/>
        </w:rPr>
      </w:pPr>
    </w:p>
    <w:p w14:paraId="1798268A" w14:textId="77777777" w:rsidR="00D01A5E" w:rsidRDefault="00D01A5E" w:rsidP="00D01A5E">
      <w:pPr>
        <w:spacing w:line="360" w:lineRule="auto"/>
        <w:jc w:val="both"/>
        <w:rPr>
          <w:rFonts w:ascii="Arial" w:hAnsi="Arial" w:cs="Arial"/>
        </w:rPr>
      </w:pPr>
    </w:p>
    <w:p w14:paraId="1E5C85CA" w14:textId="77777777" w:rsidR="00D01A5E" w:rsidRDefault="00D01A5E" w:rsidP="00D01A5E">
      <w:pPr>
        <w:spacing w:line="360" w:lineRule="auto"/>
        <w:jc w:val="both"/>
        <w:rPr>
          <w:rFonts w:ascii="Arial" w:hAnsi="Arial" w:cs="Arial"/>
        </w:rPr>
      </w:pPr>
    </w:p>
    <w:p w14:paraId="3DD92747" w14:textId="77777777" w:rsidR="00D01A5E" w:rsidRDefault="00D01A5E" w:rsidP="00D01A5E">
      <w:pPr>
        <w:spacing w:line="360" w:lineRule="auto"/>
        <w:jc w:val="both"/>
        <w:rPr>
          <w:rFonts w:ascii="Arial" w:hAnsi="Arial" w:cs="Arial"/>
        </w:rPr>
      </w:pPr>
    </w:p>
    <w:p w14:paraId="6B6ECA89" w14:textId="77777777" w:rsidR="00D01A5E" w:rsidRDefault="00D01A5E" w:rsidP="00D01A5E">
      <w:pPr>
        <w:spacing w:line="360" w:lineRule="auto"/>
        <w:jc w:val="both"/>
        <w:rPr>
          <w:rFonts w:ascii="Arial" w:hAnsi="Arial" w:cs="Arial"/>
        </w:rPr>
      </w:pPr>
    </w:p>
    <w:p w14:paraId="49F6594F" w14:textId="77777777" w:rsidR="00D01A5E" w:rsidRDefault="00D01A5E" w:rsidP="00D01A5E">
      <w:pPr>
        <w:spacing w:line="360" w:lineRule="auto"/>
        <w:jc w:val="both"/>
        <w:rPr>
          <w:rFonts w:ascii="Arial" w:hAnsi="Arial" w:cs="Arial"/>
        </w:rPr>
      </w:pPr>
    </w:p>
    <w:p w14:paraId="2AA4E7FC" w14:textId="77777777" w:rsidR="00CF2C81" w:rsidRDefault="00CF2C81" w:rsidP="00D01A5E">
      <w:pPr>
        <w:spacing w:line="360" w:lineRule="auto"/>
        <w:jc w:val="both"/>
        <w:rPr>
          <w:rFonts w:ascii="Arial" w:hAnsi="Arial" w:cs="Arial"/>
        </w:rPr>
      </w:pPr>
    </w:p>
    <w:p w14:paraId="10D44688" w14:textId="77777777" w:rsidR="00CF2C81" w:rsidRDefault="00CF2C81" w:rsidP="00D01A5E">
      <w:pPr>
        <w:spacing w:line="360" w:lineRule="auto"/>
        <w:jc w:val="both"/>
        <w:rPr>
          <w:rFonts w:ascii="Arial" w:hAnsi="Arial" w:cs="Arial"/>
        </w:rPr>
      </w:pPr>
    </w:p>
    <w:p w14:paraId="5C6B4480" w14:textId="13647B20" w:rsidR="00D01A5E" w:rsidRDefault="00D01A5E" w:rsidP="00D01A5E">
      <w:pPr>
        <w:spacing w:line="360" w:lineRule="auto"/>
        <w:jc w:val="both"/>
        <w:rPr>
          <w:rFonts w:ascii="Arial" w:hAnsi="Arial" w:cs="Arial"/>
          <w:b/>
          <w:bCs/>
        </w:rPr>
      </w:pPr>
      <w:r w:rsidRPr="005142AB">
        <w:rPr>
          <w:rFonts w:ascii="Arial" w:hAnsi="Arial" w:cs="Arial"/>
          <w:b/>
          <w:bCs/>
        </w:rPr>
        <w:t>Part 2</w:t>
      </w:r>
    </w:p>
    <w:p w14:paraId="1A2FCF26" w14:textId="7AD7F683" w:rsidR="00D01A5E" w:rsidRPr="00C208C9" w:rsidRDefault="00D01A5E" w:rsidP="00D01A5E">
      <w:pPr>
        <w:spacing w:line="360" w:lineRule="auto"/>
        <w:jc w:val="both"/>
        <w:rPr>
          <w:rFonts w:ascii="Arial" w:hAnsi="Arial" w:cs="Arial"/>
        </w:rPr>
      </w:pPr>
      <w:r w:rsidRPr="00C208C9">
        <w:rPr>
          <w:rFonts w:ascii="Arial" w:hAnsi="Arial" w:cs="Arial"/>
        </w:rPr>
        <w:t xml:space="preserve">Reflecting on </w:t>
      </w:r>
      <w:r>
        <w:rPr>
          <w:rFonts w:ascii="Arial" w:hAnsi="Arial" w:cs="Arial"/>
        </w:rPr>
        <w:t>the entrepreneurial traits and leadership questionnaire results</w:t>
      </w:r>
      <w:r w:rsidRPr="00C208C9">
        <w:rPr>
          <w:rFonts w:ascii="Arial" w:hAnsi="Arial" w:cs="Arial"/>
        </w:rPr>
        <w:t xml:space="preserve">, I have identified significant areas for self-improvement using Gibbs' Reflective Cycle. This reflection process has been crucial in understanding my entrepreneurial capabilities and how they relate to running </w:t>
      </w:r>
      <w:r w:rsidR="007810A8">
        <w:rPr>
          <w:rFonts w:ascii="Arial" w:hAnsi="Arial" w:cs="Arial"/>
        </w:rPr>
        <w:t>Magic Mirror Photo Booth</w:t>
      </w:r>
      <w:r w:rsidRPr="00C208C9">
        <w:rPr>
          <w:rFonts w:ascii="Arial" w:hAnsi="Arial" w:cs="Arial"/>
        </w:rPr>
        <w:t>.</w:t>
      </w:r>
    </w:p>
    <w:p w14:paraId="372AA6D1" w14:textId="77777777" w:rsidR="00D01A5E" w:rsidRPr="00C208C9" w:rsidRDefault="00D01A5E" w:rsidP="00D01A5E">
      <w:pPr>
        <w:spacing w:line="360" w:lineRule="auto"/>
        <w:jc w:val="both"/>
        <w:rPr>
          <w:rFonts w:ascii="Arial" w:hAnsi="Arial" w:cs="Arial"/>
        </w:rPr>
      </w:pPr>
      <w:r w:rsidRPr="00C208C9">
        <w:rPr>
          <w:rFonts w:ascii="Arial" w:hAnsi="Arial" w:cs="Arial"/>
        </w:rPr>
        <w:t xml:space="preserve">The questionnaires revealed both strengths and weaknesses in my entrepreneurial profile. My </w:t>
      </w:r>
      <w:r>
        <w:rPr>
          <w:rFonts w:ascii="Arial" w:hAnsi="Arial" w:cs="Arial"/>
        </w:rPr>
        <w:t>40 out of 48 scores on</w:t>
      </w:r>
      <w:r w:rsidRPr="00C208C9">
        <w:rPr>
          <w:rFonts w:ascii="Arial" w:hAnsi="Arial" w:cs="Arial"/>
        </w:rPr>
        <w:t xml:space="preserve"> the entrepreneurial traits test </w:t>
      </w:r>
      <w:r>
        <w:rPr>
          <w:rFonts w:ascii="Arial" w:hAnsi="Arial" w:cs="Arial"/>
        </w:rPr>
        <w:t>indicate</w:t>
      </w:r>
      <w:r w:rsidRPr="00C208C9">
        <w:rPr>
          <w:rFonts w:ascii="Arial" w:hAnsi="Arial" w:cs="Arial"/>
        </w:rPr>
        <w:t xml:space="preserve"> a strong inclination towards entrepreneurship, with high marks in calculated risk-taking and creative tendency. However, the GET2 Test scores showed areas of concern, particularly in </w:t>
      </w:r>
      <w:r>
        <w:rPr>
          <w:rFonts w:ascii="Arial" w:hAnsi="Arial" w:cs="Arial"/>
        </w:rPr>
        <w:t xml:space="preserve">the </w:t>
      </w:r>
      <w:r w:rsidRPr="00C208C9">
        <w:rPr>
          <w:rFonts w:ascii="Arial" w:hAnsi="Arial" w:cs="Arial"/>
        </w:rPr>
        <w:t xml:space="preserve">need for autonomy and locus of control, both scoring 50%, suggesting a potential struggle with decisiveness and independence in business decisions </w:t>
      </w:r>
      <w:r>
        <w:rPr>
          <w:rFonts w:ascii="Arial" w:hAnsi="Arial" w:cs="Arial"/>
        </w:rPr>
        <w:t>(</w:t>
      </w:r>
      <w:r w:rsidRPr="00EC3685">
        <w:rPr>
          <w:rFonts w:ascii="Arial" w:hAnsi="Arial" w:cs="Arial"/>
        </w:rPr>
        <w:t>Trebicka</w:t>
      </w:r>
      <w:r>
        <w:rPr>
          <w:rFonts w:ascii="Arial" w:hAnsi="Arial" w:cs="Arial"/>
        </w:rPr>
        <w:t xml:space="preserve"> et al.,</w:t>
      </w:r>
      <w:r w:rsidRPr="00EC3685">
        <w:rPr>
          <w:rFonts w:ascii="Arial" w:hAnsi="Arial" w:cs="Arial"/>
        </w:rPr>
        <w:t>2023)</w:t>
      </w:r>
      <w:r>
        <w:rPr>
          <w:rFonts w:ascii="Arial" w:hAnsi="Arial" w:cs="Arial"/>
        </w:rPr>
        <w:t xml:space="preserve">. </w:t>
      </w:r>
      <w:r w:rsidRPr="00C208C9">
        <w:rPr>
          <w:rFonts w:ascii="Arial" w:hAnsi="Arial" w:cs="Arial"/>
        </w:rPr>
        <w:t>Initially, my feelings about these results were mixed. While pleased with the high scores in risk-taking and creativity, the lower scores in autonomy and locus of control raised concerns about my ability to lead effectively without excessive reliance on external input. These traits are critical in entrepreneurial success, as autonomy and control influence decision-making and strategic direction (Galli &amp; New, 2022).</w:t>
      </w:r>
    </w:p>
    <w:p w14:paraId="7A4E7ABC" w14:textId="77777777" w:rsidR="00D01A5E" w:rsidRPr="00C208C9" w:rsidRDefault="00D01A5E" w:rsidP="00D01A5E">
      <w:pPr>
        <w:spacing w:line="360" w:lineRule="auto"/>
        <w:jc w:val="both"/>
        <w:rPr>
          <w:rFonts w:ascii="Arial" w:hAnsi="Arial" w:cs="Arial"/>
        </w:rPr>
      </w:pPr>
      <w:r w:rsidRPr="00C208C9">
        <w:rPr>
          <w:rFonts w:ascii="Arial" w:hAnsi="Arial" w:cs="Arial"/>
        </w:rPr>
        <w:t xml:space="preserve">Upon evaluating these results, I acknowledged my weaknesses: a tendency to seek validation and a potential hesitation in making autonomous decisions. This self-awareness is crucial for personal and professional growth. As </w:t>
      </w:r>
      <w:r w:rsidRPr="00234379">
        <w:rPr>
          <w:rFonts w:ascii="Arial" w:hAnsi="Arial" w:cs="Arial"/>
        </w:rPr>
        <w:t>Sacchetti</w:t>
      </w:r>
      <w:r>
        <w:rPr>
          <w:rFonts w:ascii="Arial" w:hAnsi="Arial" w:cs="Arial"/>
        </w:rPr>
        <w:t xml:space="preserve"> and</w:t>
      </w:r>
      <w:r w:rsidRPr="00234379">
        <w:rPr>
          <w:rFonts w:ascii="Arial" w:hAnsi="Arial" w:cs="Arial"/>
        </w:rPr>
        <w:t xml:space="preserve"> Campbell (2014)</w:t>
      </w:r>
      <w:r>
        <w:rPr>
          <w:rFonts w:ascii="Arial" w:hAnsi="Arial" w:cs="Arial"/>
        </w:rPr>
        <w:t xml:space="preserve"> highlight, </w:t>
      </w:r>
      <w:r w:rsidRPr="00C208C9">
        <w:rPr>
          <w:rFonts w:ascii="Arial" w:hAnsi="Arial" w:cs="Arial"/>
        </w:rPr>
        <w:t>reflection can significantly enhance one's entrepreneurial journey by aligning personal traits with business needs.</w:t>
      </w:r>
    </w:p>
    <w:p w14:paraId="2FC78432" w14:textId="77777777" w:rsidR="00D01A5E" w:rsidRPr="00C208C9" w:rsidRDefault="00D01A5E" w:rsidP="00D01A5E">
      <w:pPr>
        <w:spacing w:line="360" w:lineRule="auto"/>
        <w:jc w:val="both"/>
        <w:rPr>
          <w:rFonts w:ascii="Arial" w:hAnsi="Arial" w:cs="Arial"/>
        </w:rPr>
      </w:pPr>
      <w:r w:rsidRPr="00C208C9">
        <w:rPr>
          <w:rFonts w:ascii="Arial" w:hAnsi="Arial" w:cs="Arial"/>
        </w:rPr>
        <w:t xml:space="preserve">In </w:t>
      </w:r>
      <w:r>
        <w:rPr>
          <w:rFonts w:ascii="Arial" w:hAnsi="Arial" w:cs="Arial"/>
        </w:rPr>
        <w:t>analysing</w:t>
      </w:r>
      <w:r w:rsidRPr="00C208C9">
        <w:rPr>
          <w:rFonts w:ascii="Arial" w:hAnsi="Arial" w:cs="Arial"/>
        </w:rPr>
        <w:t xml:space="preserve"> these weaknesses, I </w:t>
      </w:r>
      <w:r>
        <w:rPr>
          <w:rFonts w:ascii="Arial" w:hAnsi="Arial" w:cs="Arial"/>
        </w:rPr>
        <w:t>realised</w:t>
      </w:r>
      <w:r w:rsidRPr="00C208C9">
        <w:rPr>
          <w:rFonts w:ascii="Arial" w:hAnsi="Arial" w:cs="Arial"/>
        </w:rPr>
        <w:t xml:space="preserve"> that my business decisions might sometimes be overly cautious or dependent on external advice, potentially hindering rapid and innovative responses. This aligns with Poon et al. (2006), who </w:t>
      </w:r>
      <w:r>
        <w:rPr>
          <w:rFonts w:ascii="Arial" w:hAnsi="Arial" w:cs="Arial"/>
        </w:rPr>
        <w:t>emphasise</w:t>
      </w:r>
      <w:r w:rsidRPr="00C208C9">
        <w:rPr>
          <w:rFonts w:ascii="Arial" w:hAnsi="Arial" w:cs="Arial"/>
        </w:rPr>
        <w:t xml:space="preserve"> the importance of internal locus of control for firm performance. </w:t>
      </w:r>
      <w:r>
        <w:rPr>
          <w:rFonts w:ascii="Arial" w:hAnsi="Arial" w:cs="Arial"/>
        </w:rPr>
        <w:t>Recognising</w:t>
      </w:r>
      <w:r w:rsidRPr="00C208C9">
        <w:rPr>
          <w:rFonts w:ascii="Arial" w:hAnsi="Arial" w:cs="Arial"/>
        </w:rPr>
        <w:t xml:space="preserve"> this, I </w:t>
      </w:r>
      <w:r>
        <w:rPr>
          <w:rFonts w:ascii="Arial" w:hAnsi="Arial" w:cs="Arial"/>
        </w:rPr>
        <w:t>must</w:t>
      </w:r>
      <w:r w:rsidRPr="00C208C9">
        <w:rPr>
          <w:rFonts w:ascii="Arial" w:hAnsi="Arial" w:cs="Arial"/>
        </w:rPr>
        <w:t xml:space="preserve"> develop strategies to bolster my confidence and decisiveness.</w:t>
      </w:r>
    </w:p>
    <w:p w14:paraId="14273C6C" w14:textId="3925E26E" w:rsidR="00D01A5E" w:rsidRPr="00C208C9" w:rsidRDefault="00D01A5E" w:rsidP="00D01A5E">
      <w:pPr>
        <w:spacing w:line="360" w:lineRule="auto"/>
        <w:jc w:val="both"/>
        <w:rPr>
          <w:rFonts w:ascii="Arial" w:hAnsi="Arial" w:cs="Arial"/>
        </w:rPr>
      </w:pPr>
      <w:r w:rsidRPr="00C208C9">
        <w:rPr>
          <w:rFonts w:ascii="Arial" w:hAnsi="Arial" w:cs="Arial"/>
        </w:rPr>
        <w:t xml:space="preserve">The action plan involves targeted steps to address these weaknesses. First, I'll </w:t>
      </w:r>
      <w:r>
        <w:rPr>
          <w:rFonts w:ascii="Arial" w:hAnsi="Arial" w:cs="Arial"/>
        </w:rPr>
        <w:t>continue</w:t>
      </w:r>
      <w:r w:rsidRPr="00C208C9">
        <w:rPr>
          <w:rFonts w:ascii="Arial" w:hAnsi="Arial" w:cs="Arial"/>
        </w:rPr>
        <w:t xml:space="preserve"> learning and professional development, focusing on leadership and decision-making skills. Participating in workshops and seeking mentorship can provide practical </w:t>
      </w:r>
      <w:r w:rsidRPr="00C208C9">
        <w:rPr>
          <w:rFonts w:ascii="Arial" w:hAnsi="Arial" w:cs="Arial"/>
        </w:rPr>
        <w:lastRenderedPageBreak/>
        <w:t xml:space="preserve">insights and enhance my autonomy. Additionally, implementing structured feedback mechanisms within </w:t>
      </w:r>
      <w:r w:rsidR="007810A8">
        <w:rPr>
          <w:rFonts w:ascii="Arial" w:hAnsi="Arial" w:cs="Arial"/>
        </w:rPr>
        <w:t>Magic Mirror Photo Booth</w:t>
      </w:r>
      <w:r w:rsidRPr="00C208C9">
        <w:rPr>
          <w:rFonts w:ascii="Arial" w:hAnsi="Arial" w:cs="Arial"/>
        </w:rPr>
        <w:t xml:space="preserve"> will help balance decision-making processes while gradually increasing my independence (Kurczewska et al., 2017).</w:t>
      </w:r>
    </w:p>
    <w:p w14:paraId="4045AEEF" w14:textId="77777777" w:rsidR="00D01A5E" w:rsidRPr="00C208C9" w:rsidRDefault="00D01A5E" w:rsidP="00D01A5E">
      <w:pPr>
        <w:spacing w:line="360" w:lineRule="auto"/>
        <w:jc w:val="both"/>
        <w:rPr>
          <w:rFonts w:ascii="Arial" w:hAnsi="Arial" w:cs="Arial"/>
        </w:rPr>
      </w:pPr>
      <w:r w:rsidRPr="00C208C9">
        <w:rPr>
          <w:rFonts w:ascii="Arial" w:hAnsi="Arial" w:cs="Arial"/>
        </w:rPr>
        <w:t xml:space="preserve">Integrating Total Productive Maintenance (TPM) as part of my operational strategy will ensure a systematic </w:t>
      </w:r>
      <w:r>
        <w:rPr>
          <w:rFonts w:ascii="Arial" w:hAnsi="Arial" w:cs="Arial"/>
        </w:rPr>
        <w:t>maintenance and operational efficiency approach</w:t>
      </w:r>
      <w:r w:rsidRPr="00C208C9">
        <w:rPr>
          <w:rFonts w:ascii="Arial" w:hAnsi="Arial" w:cs="Arial"/>
        </w:rPr>
        <w:t xml:space="preserve">, reflecting a proactive management style. </w:t>
      </w:r>
      <w:r>
        <w:rPr>
          <w:rFonts w:ascii="Arial" w:hAnsi="Arial" w:cs="Arial"/>
        </w:rPr>
        <w:t xml:space="preserve">Ghanem (2021) suggests that this approach </w:t>
      </w:r>
      <w:r w:rsidRPr="00C208C9">
        <w:rPr>
          <w:rFonts w:ascii="Arial" w:hAnsi="Arial" w:cs="Arial"/>
        </w:rPr>
        <w:t>enhances productivity and decision-making capabilities.</w:t>
      </w:r>
    </w:p>
    <w:p w14:paraId="4C54ED67" w14:textId="77777777" w:rsidR="00D01A5E" w:rsidRPr="00C208C9" w:rsidRDefault="00D01A5E" w:rsidP="00D01A5E">
      <w:pPr>
        <w:spacing w:line="360" w:lineRule="auto"/>
        <w:jc w:val="both"/>
        <w:rPr>
          <w:rFonts w:ascii="Arial" w:hAnsi="Arial" w:cs="Arial"/>
        </w:rPr>
      </w:pPr>
      <w:r w:rsidRPr="00C208C9">
        <w:rPr>
          <w:rFonts w:ascii="Arial" w:hAnsi="Arial" w:cs="Arial"/>
        </w:rPr>
        <w:t xml:space="preserve">Moreover, leveraging technology, such as advanced CRM systems, will streamline operations and reduce dependence on external validations. </w:t>
      </w:r>
      <w:r>
        <w:rPr>
          <w:rFonts w:ascii="Arial" w:hAnsi="Arial" w:cs="Arial"/>
        </w:rPr>
        <w:t>Data</w:t>
      </w:r>
      <w:r w:rsidRPr="00C208C9">
        <w:rPr>
          <w:rFonts w:ascii="Arial" w:hAnsi="Arial" w:cs="Arial"/>
        </w:rPr>
        <w:t xml:space="preserve"> analytics can provide real-time insights, supporting more autonomous decision-making processes </w:t>
      </w:r>
      <w:r w:rsidRPr="00E92C39">
        <w:rPr>
          <w:rFonts w:ascii="Arial" w:hAnsi="Arial" w:cs="Arial"/>
        </w:rPr>
        <w:t>(Ruiz-Molina et al., 2011</w:t>
      </w:r>
      <w:r w:rsidRPr="00C208C9">
        <w:rPr>
          <w:rFonts w:ascii="Arial" w:hAnsi="Arial" w:cs="Arial"/>
        </w:rPr>
        <w:t>).</w:t>
      </w:r>
    </w:p>
    <w:p w14:paraId="71245571" w14:textId="5847FB6A" w:rsidR="00D01A5E" w:rsidRPr="00C208C9" w:rsidRDefault="00D01A5E" w:rsidP="00D01A5E">
      <w:pPr>
        <w:spacing w:line="360" w:lineRule="auto"/>
        <w:jc w:val="both"/>
        <w:rPr>
          <w:rFonts w:ascii="Arial" w:hAnsi="Arial" w:cs="Arial"/>
        </w:rPr>
      </w:pPr>
      <w:r w:rsidRPr="00C208C9">
        <w:rPr>
          <w:rFonts w:ascii="Arial" w:hAnsi="Arial" w:cs="Arial"/>
        </w:rPr>
        <w:t xml:space="preserve">In conclusion, reflecting on my entrepreneurial traits through Gibbs' Reflective Cycle has been enlightening. Addressing </w:t>
      </w:r>
      <w:r>
        <w:rPr>
          <w:rFonts w:ascii="Arial" w:hAnsi="Arial" w:cs="Arial"/>
        </w:rPr>
        <w:t xml:space="preserve">autonomy and locus of control weaknesses </w:t>
      </w:r>
      <w:r w:rsidRPr="00C208C9">
        <w:rPr>
          <w:rFonts w:ascii="Arial" w:hAnsi="Arial" w:cs="Arial"/>
        </w:rPr>
        <w:t xml:space="preserve">through targeted learning, systematic operational strategies, and technological integration will </w:t>
      </w:r>
      <w:r>
        <w:rPr>
          <w:rFonts w:ascii="Arial" w:hAnsi="Arial" w:cs="Arial"/>
        </w:rPr>
        <w:t>enhance my leadership capabilities and</w:t>
      </w:r>
      <w:r w:rsidRPr="00C208C9">
        <w:rPr>
          <w:rFonts w:ascii="Arial" w:hAnsi="Arial" w:cs="Arial"/>
        </w:rPr>
        <w:t xml:space="preserve"> ensure </w:t>
      </w:r>
      <w:r w:rsidR="007810A8">
        <w:rPr>
          <w:rFonts w:ascii="Arial" w:hAnsi="Arial" w:cs="Arial"/>
        </w:rPr>
        <w:t>Magic Mirror Photo Booth</w:t>
      </w:r>
      <w:r w:rsidRPr="00C208C9">
        <w:rPr>
          <w:rFonts w:ascii="Arial" w:hAnsi="Arial" w:cs="Arial"/>
        </w:rPr>
        <w:t>'s sustained success and growth in the competitive hospitality industry.</w:t>
      </w:r>
    </w:p>
    <w:p w14:paraId="19EEC5C4" w14:textId="77777777" w:rsidR="00D01A5E" w:rsidRDefault="00D01A5E" w:rsidP="00D01A5E">
      <w:pPr>
        <w:spacing w:line="360" w:lineRule="auto"/>
        <w:jc w:val="both"/>
        <w:rPr>
          <w:rFonts w:ascii="Arial" w:hAnsi="Arial" w:cs="Arial"/>
          <w:b/>
          <w:bCs/>
        </w:rPr>
      </w:pPr>
    </w:p>
    <w:p w14:paraId="7825B176" w14:textId="77777777" w:rsidR="00D01A5E" w:rsidRDefault="00D01A5E" w:rsidP="00D01A5E">
      <w:pPr>
        <w:spacing w:line="360" w:lineRule="auto"/>
        <w:jc w:val="both"/>
        <w:rPr>
          <w:rFonts w:ascii="Arial" w:hAnsi="Arial" w:cs="Arial"/>
          <w:b/>
          <w:bCs/>
        </w:rPr>
      </w:pPr>
    </w:p>
    <w:p w14:paraId="59160416" w14:textId="77777777" w:rsidR="00D01A5E" w:rsidRDefault="00D01A5E" w:rsidP="00D01A5E">
      <w:pPr>
        <w:spacing w:line="360" w:lineRule="auto"/>
        <w:jc w:val="both"/>
        <w:rPr>
          <w:rFonts w:ascii="Arial" w:hAnsi="Arial" w:cs="Arial"/>
          <w:b/>
          <w:bCs/>
        </w:rPr>
      </w:pPr>
    </w:p>
    <w:p w14:paraId="26778C5C" w14:textId="77777777" w:rsidR="00D01A5E" w:rsidRDefault="00D01A5E" w:rsidP="00D01A5E">
      <w:pPr>
        <w:spacing w:line="360" w:lineRule="auto"/>
        <w:jc w:val="both"/>
        <w:rPr>
          <w:rFonts w:ascii="Arial" w:hAnsi="Arial" w:cs="Arial"/>
          <w:b/>
          <w:bCs/>
        </w:rPr>
      </w:pPr>
    </w:p>
    <w:p w14:paraId="4D60B65D" w14:textId="77777777" w:rsidR="00D01A5E" w:rsidRDefault="00D01A5E" w:rsidP="00D01A5E">
      <w:pPr>
        <w:spacing w:line="360" w:lineRule="auto"/>
        <w:jc w:val="both"/>
        <w:rPr>
          <w:rFonts w:ascii="Arial" w:hAnsi="Arial" w:cs="Arial"/>
          <w:b/>
          <w:bCs/>
        </w:rPr>
      </w:pPr>
    </w:p>
    <w:p w14:paraId="5ECEF920" w14:textId="77777777" w:rsidR="00D01A5E" w:rsidRDefault="00D01A5E" w:rsidP="00D01A5E">
      <w:pPr>
        <w:spacing w:line="360" w:lineRule="auto"/>
        <w:jc w:val="both"/>
        <w:rPr>
          <w:rFonts w:ascii="Arial" w:hAnsi="Arial" w:cs="Arial"/>
          <w:b/>
          <w:bCs/>
        </w:rPr>
      </w:pPr>
    </w:p>
    <w:p w14:paraId="13E91E14" w14:textId="77777777" w:rsidR="00D01A5E" w:rsidRDefault="00D01A5E" w:rsidP="00D01A5E">
      <w:pPr>
        <w:spacing w:line="360" w:lineRule="auto"/>
        <w:jc w:val="both"/>
        <w:rPr>
          <w:rFonts w:ascii="Arial" w:hAnsi="Arial" w:cs="Arial"/>
          <w:b/>
          <w:bCs/>
        </w:rPr>
      </w:pPr>
    </w:p>
    <w:p w14:paraId="651B2FD0" w14:textId="77777777" w:rsidR="00D01A5E" w:rsidRDefault="00D01A5E" w:rsidP="00D01A5E">
      <w:pPr>
        <w:spacing w:line="360" w:lineRule="auto"/>
        <w:jc w:val="both"/>
        <w:rPr>
          <w:rFonts w:ascii="Arial" w:hAnsi="Arial" w:cs="Arial"/>
          <w:b/>
          <w:bCs/>
        </w:rPr>
      </w:pPr>
    </w:p>
    <w:p w14:paraId="09A364EB" w14:textId="77777777" w:rsidR="00D01A5E" w:rsidRDefault="00D01A5E" w:rsidP="00D01A5E">
      <w:pPr>
        <w:spacing w:line="360" w:lineRule="auto"/>
        <w:jc w:val="both"/>
        <w:rPr>
          <w:rFonts w:ascii="Arial" w:hAnsi="Arial" w:cs="Arial"/>
          <w:b/>
          <w:bCs/>
        </w:rPr>
      </w:pPr>
    </w:p>
    <w:p w14:paraId="67C20D3E" w14:textId="77777777" w:rsidR="00D01A5E" w:rsidRDefault="00D01A5E" w:rsidP="00D01A5E">
      <w:pPr>
        <w:spacing w:line="360" w:lineRule="auto"/>
        <w:jc w:val="both"/>
        <w:rPr>
          <w:rFonts w:ascii="Arial" w:hAnsi="Arial" w:cs="Arial"/>
          <w:b/>
          <w:bCs/>
        </w:rPr>
      </w:pPr>
    </w:p>
    <w:p w14:paraId="2B3EF5C4" w14:textId="77777777" w:rsidR="00D01A5E" w:rsidRDefault="00D01A5E" w:rsidP="00D01A5E">
      <w:pPr>
        <w:spacing w:line="360" w:lineRule="auto"/>
        <w:jc w:val="both"/>
        <w:rPr>
          <w:rFonts w:ascii="Arial" w:hAnsi="Arial" w:cs="Arial"/>
          <w:b/>
          <w:bCs/>
        </w:rPr>
      </w:pPr>
    </w:p>
    <w:p w14:paraId="720D7C3B" w14:textId="77777777" w:rsidR="00CF2C81" w:rsidRDefault="00CF2C81" w:rsidP="00D01A5E">
      <w:pPr>
        <w:spacing w:line="360" w:lineRule="auto"/>
        <w:jc w:val="both"/>
        <w:rPr>
          <w:rFonts w:ascii="Arial" w:hAnsi="Arial" w:cs="Arial"/>
          <w:b/>
          <w:bCs/>
        </w:rPr>
      </w:pPr>
    </w:p>
    <w:p w14:paraId="3426A124" w14:textId="77777777" w:rsidR="00CF2C81" w:rsidRDefault="00CF2C81" w:rsidP="00D01A5E">
      <w:pPr>
        <w:spacing w:line="360" w:lineRule="auto"/>
        <w:jc w:val="both"/>
        <w:rPr>
          <w:rFonts w:ascii="Arial" w:hAnsi="Arial" w:cs="Arial"/>
          <w:b/>
          <w:bCs/>
        </w:rPr>
      </w:pPr>
    </w:p>
    <w:p w14:paraId="0612C30E" w14:textId="0A63DD1F" w:rsidR="00D01A5E" w:rsidRDefault="00D01A5E" w:rsidP="00D01A5E">
      <w:pPr>
        <w:spacing w:line="360" w:lineRule="auto"/>
        <w:jc w:val="both"/>
        <w:rPr>
          <w:rFonts w:ascii="Arial" w:hAnsi="Arial" w:cs="Arial"/>
          <w:b/>
          <w:bCs/>
        </w:rPr>
      </w:pPr>
      <w:r>
        <w:rPr>
          <w:rFonts w:ascii="Arial" w:hAnsi="Arial" w:cs="Arial"/>
          <w:b/>
          <w:bCs/>
        </w:rPr>
        <w:t>Appendix 1</w:t>
      </w:r>
    </w:p>
    <w:p w14:paraId="18D1916F" w14:textId="77777777" w:rsidR="00D01A5E" w:rsidRDefault="00D01A5E" w:rsidP="00D01A5E">
      <w:pPr>
        <w:spacing w:line="360" w:lineRule="auto"/>
        <w:jc w:val="both"/>
        <w:rPr>
          <w:rFonts w:ascii="Arial" w:hAnsi="Arial" w:cs="Arial"/>
          <w:b/>
          <w:bCs/>
        </w:rPr>
      </w:pPr>
      <w:r>
        <w:rPr>
          <w:rFonts w:ascii="Arial" w:hAnsi="Arial" w:cs="Arial"/>
          <w:b/>
          <w:bCs/>
        </w:rPr>
        <w:t>Original BMC</w:t>
      </w:r>
    </w:p>
    <w:p w14:paraId="3AC4FC48" w14:textId="77777777" w:rsidR="00D01A5E" w:rsidRDefault="00D01A5E" w:rsidP="00D01A5E">
      <w:pPr>
        <w:spacing w:line="360" w:lineRule="auto"/>
        <w:jc w:val="both"/>
        <w:rPr>
          <w:rFonts w:ascii="Arial" w:hAnsi="Arial" w:cs="Arial"/>
          <w:b/>
          <w:bCs/>
        </w:rPr>
      </w:pPr>
      <w:r>
        <w:rPr>
          <w:noProof/>
        </w:rPr>
        <w:drawing>
          <wp:inline distT="0" distB="0" distL="0" distR="0" wp14:anchorId="429756B7" wp14:editId="56A6B2C3">
            <wp:extent cx="6270273" cy="3535680"/>
            <wp:effectExtent l="0" t="0" r="0" b="7620"/>
            <wp:docPr id="2528117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811755" name="Picture 1" descr="A screenshot of a computer&#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298177" cy="3551415"/>
                    </a:xfrm>
                    <a:prstGeom prst="rect">
                      <a:avLst/>
                    </a:prstGeom>
                    <a:noFill/>
                    <a:ln>
                      <a:noFill/>
                    </a:ln>
                  </pic:spPr>
                </pic:pic>
              </a:graphicData>
            </a:graphic>
          </wp:inline>
        </w:drawing>
      </w:r>
    </w:p>
    <w:p w14:paraId="739E777B" w14:textId="77777777" w:rsidR="007810A8" w:rsidRDefault="007810A8" w:rsidP="00D01A5E">
      <w:pPr>
        <w:spacing w:line="360" w:lineRule="auto"/>
        <w:jc w:val="both"/>
        <w:rPr>
          <w:rFonts w:ascii="Arial" w:hAnsi="Arial" w:cs="Arial"/>
          <w:b/>
          <w:bCs/>
        </w:rPr>
      </w:pPr>
    </w:p>
    <w:p w14:paraId="2EC3F4BF" w14:textId="77777777" w:rsidR="007810A8" w:rsidRDefault="007810A8" w:rsidP="00D01A5E">
      <w:pPr>
        <w:spacing w:line="360" w:lineRule="auto"/>
        <w:jc w:val="both"/>
        <w:rPr>
          <w:rFonts w:ascii="Arial" w:hAnsi="Arial" w:cs="Arial"/>
          <w:b/>
          <w:bCs/>
        </w:rPr>
      </w:pPr>
    </w:p>
    <w:p w14:paraId="0EF2F911" w14:textId="77777777" w:rsidR="007810A8" w:rsidRDefault="007810A8" w:rsidP="00D01A5E">
      <w:pPr>
        <w:spacing w:line="360" w:lineRule="auto"/>
        <w:jc w:val="both"/>
        <w:rPr>
          <w:rFonts w:ascii="Arial" w:hAnsi="Arial" w:cs="Arial"/>
          <w:b/>
          <w:bCs/>
        </w:rPr>
      </w:pPr>
    </w:p>
    <w:p w14:paraId="18F1D8DA" w14:textId="77777777" w:rsidR="007810A8" w:rsidRDefault="007810A8" w:rsidP="00D01A5E">
      <w:pPr>
        <w:spacing w:line="360" w:lineRule="auto"/>
        <w:jc w:val="both"/>
        <w:rPr>
          <w:rFonts w:ascii="Arial" w:hAnsi="Arial" w:cs="Arial"/>
          <w:b/>
          <w:bCs/>
        </w:rPr>
      </w:pPr>
    </w:p>
    <w:p w14:paraId="0171B057" w14:textId="77777777" w:rsidR="007810A8" w:rsidRDefault="007810A8" w:rsidP="00D01A5E">
      <w:pPr>
        <w:spacing w:line="360" w:lineRule="auto"/>
        <w:jc w:val="both"/>
        <w:rPr>
          <w:rFonts w:ascii="Arial" w:hAnsi="Arial" w:cs="Arial"/>
          <w:b/>
          <w:bCs/>
        </w:rPr>
      </w:pPr>
    </w:p>
    <w:p w14:paraId="278DE616" w14:textId="77777777" w:rsidR="007810A8" w:rsidRDefault="007810A8" w:rsidP="00D01A5E">
      <w:pPr>
        <w:spacing w:line="360" w:lineRule="auto"/>
        <w:jc w:val="both"/>
        <w:rPr>
          <w:rFonts w:ascii="Arial" w:hAnsi="Arial" w:cs="Arial"/>
          <w:b/>
          <w:bCs/>
        </w:rPr>
      </w:pPr>
    </w:p>
    <w:p w14:paraId="3F9BEA2D" w14:textId="77777777" w:rsidR="007810A8" w:rsidRDefault="007810A8" w:rsidP="00D01A5E">
      <w:pPr>
        <w:spacing w:line="360" w:lineRule="auto"/>
        <w:jc w:val="both"/>
        <w:rPr>
          <w:rFonts w:ascii="Arial" w:hAnsi="Arial" w:cs="Arial"/>
          <w:b/>
          <w:bCs/>
        </w:rPr>
      </w:pPr>
    </w:p>
    <w:p w14:paraId="7ACB5DC8" w14:textId="77777777" w:rsidR="007810A8" w:rsidRDefault="007810A8" w:rsidP="00D01A5E">
      <w:pPr>
        <w:spacing w:line="360" w:lineRule="auto"/>
        <w:jc w:val="both"/>
        <w:rPr>
          <w:rFonts w:ascii="Arial" w:hAnsi="Arial" w:cs="Arial"/>
          <w:b/>
          <w:bCs/>
        </w:rPr>
      </w:pPr>
    </w:p>
    <w:p w14:paraId="484E44EE" w14:textId="77777777" w:rsidR="007810A8" w:rsidRDefault="007810A8" w:rsidP="00D01A5E">
      <w:pPr>
        <w:spacing w:line="360" w:lineRule="auto"/>
        <w:jc w:val="both"/>
        <w:rPr>
          <w:rFonts w:ascii="Arial" w:hAnsi="Arial" w:cs="Arial"/>
          <w:b/>
          <w:bCs/>
        </w:rPr>
      </w:pPr>
    </w:p>
    <w:p w14:paraId="7ABAFF56" w14:textId="77777777" w:rsidR="007810A8" w:rsidRDefault="007810A8" w:rsidP="00D01A5E">
      <w:pPr>
        <w:spacing w:line="360" w:lineRule="auto"/>
        <w:jc w:val="both"/>
        <w:rPr>
          <w:rFonts w:ascii="Arial" w:hAnsi="Arial" w:cs="Arial"/>
          <w:b/>
          <w:bCs/>
        </w:rPr>
      </w:pPr>
    </w:p>
    <w:p w14:paraId="790E702A" w14:textId="77777777" w:rsidR="007810A8" w:rsidRDefault="007810A8" w:rsidP="00D01A5E">
      <w:pPr>
        <w:spacing w:line="360" w:lineRule="auto"/>
        <w:jc w:val="both"/>
        <w:rPr>
          <w:rFonts w:ascii="Arial" w:hAnsi="Arial" w:cs="Arial"/>
          <w:b/>
          <w:bCs/>
        </w:rPr>
      </w:pPr>
    </w:p>
    <w:p w14:paraId="76BD7714" w14:textId="77777777" w:rsidR="00CC0099" w:rsidRDefault="00CC0099" w:rsidP="00D01A5E">
      <w:pPr>
        <w:spacing w:line="360" w:lineRule="auto"/>
        <w:jc w:val="both"/>
        <w:rPr>
          <w:rFonts w:ascii="Arial" w:hAnsi="Arial" w:cs="Arial"/>
          <w:b/>
          <w:bCs/>
        </w:rPr>
      </w:pPr>
    </w:p>
    <w:p w14:paraId="320F2F66" w14:textId="60676159" w:rsidR="00D01A5E" w:rsidRDefault="00D01A5E" w:rsidP="00D01A5E">
      <w:pPr>
        <w:spacing w:line="360" w:lineRule="auto"/>
        <w:jc w:val="both"/>
        <w:rPr>
          <w:rFonts w:ascii="Arial" w:hAnsi="Arial" w:cs="Arial"/>
          <w:b/>
          <w:bCs/>
        </w:rPr>
      </w:pPr>
      <w:r>
        <w:rPr>
          <w:rFonts w:ascii="Arial" w:hAnsi="Arial" w:cs="Arial"/>
          <w:b/>
          <w:bCs/>
        </w:rPr>
        <w:t>Appendix 2</w:t>
      </w:r>
    </w:p>
    <w:p w14:paraId="002D9393" w14:textId="77777777" w:rsidR="00CC0099" w:rsidRDefault="00D01A5E" w:rsidP="00D01A5E">
      <w:pPr>
        <w:spacing w:line="360" w:lineRule="auto"/>
        <w:jc w:val="both"/>
        <w:rPr>
          <w:rFonts w:ascii="Arial" w:hAnsi="Arial" w:cs="Arial"/>
          <w:b/>
          <w:bCs/>
        </w:rPr>
      </w:pPr>
      <w:r>
        <w:rPr>
          <w:rFonts w:ascii="Arial" w:hAnsi="Arial" w:cs="Arial"/>
          <w:b/>
          <w:bCs/>
        </w:rPr>
        <w:t xml:space="preserve">Similar Web Data </w:t>
      </w:r>
    </w:p>
    <w:p w14:paraId="3465DF57" w14:textId="77777777" w:rsidR="00CC0099" w:rsidRDefault="00CC0099" w:rsidP="00D01A5E">
      <w:pPr>
        <w:spacing w:line="360" w:lineRule="auto"/>
        <w:jc w:val="both"/>
        <w:rPr>
          <w:rFonts w:ascii="Arial" w:hAnsi="Arial" w:cs="Arial"/>
          <w:b/>
          <w:bCs/>
        </w:rPr>
      </w:pPr>
    </w:p>
    <w:p w14:paraId="0B9A1C59" w14:textId="1F3CF271" w:rsidR="00D01A5E" w:rsidRDefault="00D01A5E" w:rsidP="00D01A5E">
      <w:pPr>
        <w:spacing w:line="360" w:lineRule="auto"/>
        <w:jc w:val="both"/>
        <w:rPr>
          <w:rFonts w:ascii="Arial" w:hAnsi="Arial" w:cs="Arial"/>
          <w:b/>
          <w:bCs/>
        </w:rPr>
      </w:pPr>
      <w:r>
        <w:rPr>
          <w:rFonts w:ascii="Arial" w:hAnsi="Arial" w:cs="Arial"/>
          <w:b/>
          <w:bCs/>
          <w:noProof/>
        </w:rPr>
        <w:drawing>
          <wp:inline distT="0" distB="0" distL="0" distR="0" wp14:anchorId="1F60DB9F" wp14:editId="3060F0C1">
            <wp:extent cx="5929630" cy="3048000"/>
            <wp:effectExtent l="0" t="0" r="0" b="0"/>
            <wp:docPr id="1313024921" name="Picture 1"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024921" name="Picture 1" descr="A map of the worl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29630" cy="3048000"/>
                    </a:xfrm>
                    <a:prstGeom prst="rect">
                      <a:avLst/>
                    </a:prstGeom>
                    <a:noFill/>
                    <a:ln>
                      <a:noFill/>
                    </a:ln>
                  </pic:spPr>
                </pic:pic>
              </a:graphicData>
            </a:graphic>
          </wp:inline>
        </w:drawing>
      </w:r>
      <w:r>
        <w:rPr>
          <w:rFonts w:ascii="Arial" w:hAnsi="Arial" w:cs="Arial"/>
          <w:b/>
          <w:bCs/>
          <w:noProof/>
        </w:rPr>
        <w:drawing>
          <wp:inline distT="0" distB="0" distL="0" distR="0" wp14:anchorId="6D9E6E24" wp14:editId="1200F1E9">
            <wp:extent cx="5943600" cy="3103245"/>
            <wp:effectExtent l="0" t="0" r="0" b="1905"/>
            <wp:docPr id="205385441" name="Picture 2" descr="A graph of people and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85441" name="Picture 2" descr="A graph of people and a bar char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103245"/>
                    </a:xfrm>
                    <a:prstGeom prst="rect">
                      <a:avLst/>
                    </a:prstGeom>
                    <a:noFill/>
                    <a:ln>
                      <a:noFill/>
                    </a:ln>
                  </pic:spPr>
                </pic:pic>
              </a:graphicData>
            </a:graphic>
          </wp:inline>
        </w:drawing>
      </w:r>
      <w:r>
        <w:rPr>
          <w:rFonts w:ascii="Arial" w:hAnsi="Arial" w:cs="Arial"/>
          <w:b/>
          <w:bCs/>
          <w:noProof/>
        </w:rPr>
        <w:lastRenderedPageBreak/>
        <w:drawing>
          <wp:inline distT="0" distB="0" distL="0" distR="0" wp14:anchorId="42201BCA" wp14:editId="494D2A4C">
            <wp:extent cx="5943600" cy="2743200"/>
            <wp:effectExtent l="0" t="0" r="0" b="0"/>
            <wp:docPr id="1477182319"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319" name="Picture 3" descr="A screenshot of a compu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743200"/>
                    </a:xfrm>
                    <a:prstGeom prst="rect">
                      <a:avLst/>
                    </a:prstGeom>
                    <a:noFill/>
                    <a:ln>
                      <a:noFill/>
                    </a:ln>
                  </pic:spPr>
                </pic:pic>
              </a:graphicData>
            </a:graphic>
          </wp:inline>
        </w:drawing>
      </w:r>
      <w:r>
        <w:rPr>
          <w:rFonts w:ascii="Arial" w:hAnsi="Arial" w:cs="Arial"/>
          <w:b/>
          <w:bCs/>
          <w:noProof/>
        </w:rPr>
        <w:drawing>
          <wp:inline distT="0" distB="0" distL="0" distR="0" wp14:anchorId="23362120" wp14:editId="305C775C">
            <wp:extent cx="5943600" cy="2923540"/>
            <wp:effectExtent l="0" t="0" r="0" b="0"/>
            <wp:docPr id="1891828946"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828946" name="Picture 4" descr="A screenshot of a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923540"/>
                    </a:xfrm>
                    <a:prstGeom prst="rect">
                      <a:avLst/>
                    </a:prstGeom>
                    <a:noFill/>
                    <a:ln>
                      <a:noFill/>
                    </a:ln>
                  </pic:spPr>
                </pic:pic>
              </a:graphicData>
            </a:graphic>
          </wp:inline>
        </w:drawing>
      </w:r>
      <w:r>
        <w:rPr>
          <w:rFonts w:ascii="Arial" w:hAnsi="Arial" w:cs="Arial"/>
          <w:b/>
          <w:bCs/>
          <w:noProof/>
        </w:rPr>
        <w:lastRenderedPageBreak/>
        <w:drawing>
          <wp:inline distT="0" distB="0" distL="0" distR="0" wp14:anchorId="457BB399" wp14:editId="665BBE6A">
            <wp:extent cx="5943600" cy="3200400"/>
            <wp:effectExtent l="0" t="0" r="0" b="0"/>
            <wp:docPr id="1237495739"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495739" name="Picture 5" descr="A screen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200400"/>
                    </a:xfrm>
                    <a:prstGeom prst="rect">
                      <a:avLst/>
                    </a:prstGeom>
                    <a:noFill/>
                    <a:ln>
                      <a:noFill/>
                    </a:ln>
                  </pic:spPr>
                </pic:pic>
              </a:graphicData>
            </a:graphic>
          </wp:inline>
        </w:drawing>
      </w:r>
      <w:r>
        <w:rPr>
          <w:rFonts w:ascii="Arial" w:hAnsi="Arial" w:cs="Arial"/>
          <w:b/>
          <w:bCs/>
          <w:noProof/>
        </w:rPr>
        <w:drawing>
          <wp:inline distT="0" distB="0" distL="0" distR="0" wp14:anchorId="3582502F" wp14:editId="0A6B702C">
            <wp:extent cx="5929630" cy="2936875"/>
            <wp:effectExtent l="0" t="0" r="0" b="0"/>
            <wp:docPr id="1075011864" name="Picture 6"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011864" name="Picture 6" descr="A map of the worl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29630" cy="2936875"/>
                    </a:xfrm>
                    <a:prstGeom prst="rect">
                      <a:avLst/>
                    </a:prstGeom>
                    <a:noFill/>
                    <a:ln>
                      <a:noFill/>
                    </a:ln>
                  </pic:spPr>
                </pic:pic>
              </a:graphicData>
            </a:graphic>
          </wp:inline>
        </w:drawing>
      </w:r>
      <w:r>
        <w:rPr>
          <w:rFonts w:ascii="Arial" w:hAnsi="Arial" w:cs="Arial"/>
          <w:b/>
          <w:bCs/>
          <w:noProof/>
        </w:rPr>
        <w:lastRenderedPageBreak/>
        <w:drawing>
          <wp:inline distT="0" distB="0" distL="0" distR="0" wp14:anchorId="4A32EE41" wp14:editId="1724BAF3">
            <wp:extent cx="5943600" cy="3020060"/>
            <wp:effectExtent l="0" t="0" r="0" b="8890"/>
            <wp:docPr id="2137632086" name="Picture 7" descr="A graph of people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632086" name="Picture 7" descr="A graph of people and number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020060"/>
                    </a:xfrm>
                    <a:prstGeom prst="rect">
                      <a:avLst/>
                    </a:prstGeom>
                    <a:noFill/>
                    <a:ln>
                      <a:noFill/>
                    </a:ln>
                  </pic:spPr>
                </pic:pic>
              </a:graphicData>
            </a:graphic>
          </wp:inline>
        </w:drawing>
      </w:r>
      <w:r>
        <w:rPr>
          <w:rFonts w:ascii="Arial" w:hAnsi="Arial" w:cs="Arial"/>
          <w:b/>
          <w:bCs/>
          <w:noProof/>
        </w:rPr>
        <w:drawing>
          <wp:inline distT="0" distB="0" distL="0" distR="0" wp14:anchorId="39A0F620" wp14:editId="056B8F77">
            <wp:extent cx="5929630" cy="2660015"/>
            <wp:effectExtent l="0" t="0" r="0" b="6985"/>
            <wp:docPr id="560660691"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660691" name="Picture 8" descr="A screenshot of a compu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29630" cy="2660015"/>
                    </a:xfrm>
                    <a:prstGeom prst="rect">
                      <a:avLst/>
                    </a:prstGeom>
                    <a:noFill/>
                    <a:ln>
                      <a:noFill/>
                    </a:ln>
                  </pic:spPr>
                </pic:pic>
              </a:graphicData>
            </a:graphic>
          </wp:inline>
        </w:drawing>
      </w:r>
      <w:r>
        <w:rPr>
          <w:rFonts w:ascii="Arial" w:hAnsi="Arial" w:cs="Arial"/>
          <w:b/>
          <w:bCs/>
          <w:noProof/>
        </w:rPr>
        <w:drawing>
          <wp:inline distT="0" distB="0" distL="0" distR="0" wp14:anchorId="2C6C9045" wp14:editId="589C2C93">
            <wp:extent cx="5943600" cy="2978785"/>
            <wp:effectExtent l="0" t="0" r="0" b="0"/>
            <wp:docPr id="1742829672"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829672" name="Picture 9" descr="A screen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978785"/>
                    </a:xfrm>
                    <a:prstGeom prst="rect">
                      <a:avLst/>
                    </a:prstGeom>
                    <a:noFill/>
                    <a:ln>
                      <a:noFill/>
                    </a:ln>
                  </pic:spPr>
                </pic:pic>
              </a:graphicData>
            </a:graphic>
          </wp:inline>
        </w:drawing>
      </w:r>
      <w:r>
        <w:rPr>
          <w:rFonts w:ascii="Arial" w:hAnsi="Arial" w:cs="Arial"/>
          <w:b/>
          <w:bCs/>
          <w:noProof/>
        </w:rPr>
        <w:lastRenderedPageBreak/>
        <w:drawing>
          <wp:inline distT="0" distB="0" distL="0" distR="0" wp14:anchorId="56EDC821" wp14:editId="7A66D9F1">
            <wp:extent cx="5943600" cy="2660015"/>
            <wp:effectExtent l="0" t="0" r="0" b="6985"/>
            <wp:docPr id="163206637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066370" name="Picture 10" descr="A screenshot of a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2660015"/>
                    </a:xfrm>
                    <a:prstGeom prst="rect">
                      <a:avLst/>
                    </a:prstGeom>
                    <a:noFill/>
                    <a:ln>
                      <a:noFill/>
                    </a:ln>
                  </pic:spPr>
                </pic:pic>
              </a:graphicData>
            </a:graphic>
          </wp:inline>
        </w:drawing>
      </w:r>
      <w:r>
        <w:rPr>
          <w:rFonts w:ascii="Arial" w:hAnsi="Arial" w:cs="Arial"/>
          <w:b/>
          <w:bCs/>
          <w:noProof/>
        </w:rPr>
        <w:drawing>
          <wp:inline distT="0" distB="0" distL="0" distR="0" wp14:anchorId="1DF67176" wp14:editId="56C3EAE2">
            <wp:extent cx="5943600" cy="3103245"/>
            <wp:effectExtent l="0" t="0" r="0" b="1905"/>
            <wp:docPr id="1516707627" name="Picture 1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707627" name="Picture 11" descr="A screenshot of a map&#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103245"/>
                    </a:xfrm>
                    <a:prstGeom prst="rect">
                      <a:avLst/>
                    </a:prstGeom>
                    <a:noFill/>
                    <a:ln>
                      <a:noFill/>
                    </a:ln>
                  </pic:spPr>
                </pic:pic>
              </a:graphicData>
            </a:graphic>
          </wp:inline>
        </w:drawing>
      </w:r>
      <w:r>
        <w:rPr>
          <w:rFonts w:ascii="Arial" w:hAnsi="Arial" w:cs="Arial"/>
          <w:b/>
          <w:bCs/>
          <w:noProof/>
        </w:rPr>
        <w:drawing>
          <wp:inline distT="0" distB="0" distL="0" distR="0" wp14:anchorId="400B4416" wp14:editId="3516D584">
            <wp:extent cx="5943600" cy="2840355"/>
            <wp:effectExtent l="0" t="0" r="0" b="0"/>
            <wp:docPr id="1485462960"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462960" name="Picture 12"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2840355"/>
                    </a:xfrm>
                    <a:prstGeom prst="rect">
                      <a:avLst/>
                    </a:prstGeom>
                    <a:noFill/>
                    <a:ln>
                      <a:noFill/>
                    </a:ln>
                  </pic:spPr>
                </pic:pic>
              </a:graphicData>
            </a:graphic>
          </wp:inline>
        </w:drawing>
      </w:r>
      <w:r>
        <w:rPr>
          <w:rFonts w:ascii="Arial" w:hAnsi="Arial" w:cs="Arial"/>
          <w:b/>
          <w:bCs/>
          <w:noProof/>
        </w:rPr>
        <w:lastRenderedPageBreak/>
        <w:drawing>
          <wp:inline distT="0" distB="0" distL="0" distR="0" wp14:anchorId="2CF34246" wp14:editId="4809F4A1">
            <wp:extent cx="5943600" cy="2854325"/>
            <wp:effectExtent l="0" t="0" r="0" b="3175"/>
            <wp:docPr id="1532719255"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719255" name="Picture 13"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2854325"/>
                    </a:xfrm>
                    <a:prstGeom prst="rect">
                      <a:avLst/>
                    </a:prstGeom>
                    <a:noFill/>
                    <a:ln>
                      <a:noFill/>
                    </a:ln>
                  </pic:spPr>
                </pic:pic>
              </a:graphicData>
            </a:graphic>
          </wp:inline>
        </w:drawing>
      </w:r>
      <w:r>
        <w:rPr>
          <w:rFonts w:ascii="Arial" w:hAnsi="Arial" w:cs="Arial"/>
          <w:b/>
          <w:bCs/>
          <w:noProof/>
        </w:rPr>
        <w:drawing>
          <wp:inline distT="0" distB="0" distL="0" distR="0" wp14:anchorId="09881D80" wp14:editId="40FAAFDC">
            <wp:extent cx="5943600" cy="2992755"/>
            <wp:effectExtent l="0" t="0" r="0" b="0"/>
            <wp:docPr id="1679363893" name="Picture 14"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363893" name="Picture 14" descr="A map of the world&#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2992755"/>
                    </a:xfrm>
                    <a:prstGeom prst="rect">
                      <a:avLst/>
                    </a:prstGeom>
                    <a:noFill/>
                    <a:ln>
                      <a:noFill/>
                    </a:ln>
                  </pic:spPr>
                </pic:pic>
              </a:graphicData>
            </a:graphic>
          </wp:inline>
        </w:drawing>
      </w:r>
      <w:r>
        <w:rPr>
          <w:rFonts w:ascii="Arial" w:hAnsi="Arial" w:cs="Arial"/>
          <w:b/>
          <w:bCs/>
          <w:noProof/>
        </w:rPr>
        <w:lastRenderedPageBreak/>
        <w:drawing>
          <wp:inline distT="0" distB="0" distL="0" distR="0" wp14:anchorId="4FF2EDC8" wp14:editId="6C396FEC">
            <wp:extent cx="5943600" cy="2784475"/>
            <wp:effectExtent l="0" t="0" r="0" b="0"/>
            <wp:docPr id="210802078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020785" name="Picture 15" descr="A screenshot of a computer&#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2784475"/>
                    </a:xfrm>
                    <a:prstGeom prst="rect">
                      <a:avLst/>
                    </a:prstGeom>
                    <a:noFill/>
                    <a:ln>
                      <a:noFill/>
                    </a:ln>
                  </pic:spPr>
                </pic:pic>
              </a:graphicData>
            </a:graphic>
          </wp:inline>
        </w:drawing>
      </w:r>
      <w:r>
        <w:rPr>
          <w:rFonts w:ascii="Arial" w:hAnsi="Arial" w:cs="Arial"/>
          <w:b/>
          <w:bCs/>
          <w:noProof/>
        </w:rPr>
        <w:drawing>
          <wp:inline distT="0" distB="0" distL="0" distR="0" wp14:anchorId="475E2F7F" wp14:editId="7287AB3D">
            <wp:extent cx="5943600" cy="2854325"/>
            <wp:effectExtent l="0" t="0" r="0" b="3175"/>
            <wp:docPr id="1316989149"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989149" name="Picture 16" descr="A screenshot of a compute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2854325"/>
                    </a:xfrm>
                    <a:prstGeom prst="rect">
                      <a:avLst/>
                    </a:prstGeom>
                    <a:noFill/>
                    <a:ln>
                      <a:noFill/>
                    </a:ln>
                  </pic:spPr>
                </pic:pic>
              </a:graphicData>
            </a:graphic>
          </wp:inline>
        </w:drawing>
      </w:r>
    </w:p>
    <w:p w14:paraId="323E2FF7" w14:textId="77777777" w:rsidR="00D01A5E" w:rsidRDefault="00D01A5E" w:rsidP="00D01A5E">
      <w:pPr>
        <w:spacing w:line="360" w:lineRule="auto"/>
        <w:jc w:val="both"/>
        <w:rPr>
          <w:rFonts w:ascii="Arial" w:hAnsi="Arial" w:cs="Arial"/>
          <w:b/>
          <w:bCs/>
        </w:rPr>
      </w:pPr>
    </w:p>
    <w:p w14:paraId="13964C33" w14:textId="77777777" w:rsidR="007810A8" w:rsidRDefault="007810A8" w:rsidP="00D01A5E">
      <w:pPr>
        <w:spacing w:line="360" w:lineRule="auto"/>
        <w:jc w:val="both"/>
        <w:rPr>
          <w:rFonts w:ascii="Arial" w:hAnsi="Arial" w:cs="Arial"/>
          <w:b/>
          <w:bCs/>
        </w:rPr>
      </w:pPr>
    </w:p>
    <w:p w14:paraId="04369E2A" w14:textId="77777777" w:rsidR="007810A8" w:rsidRDefault="007810A8" w:rsidP="00D01A5E">
      <w:pPr>
        <w:spacing w:line="360" w:lineRule="auto"/>
        <w:jc w:val="both"/>
        <w:rPr>
          <w:rFonts w:ascii="Arial" w:hAnsi="Arial" w:cs="Arial"/>
          <w:b/>
          <w:bCs/>
        </w:rPr>
      </w:pPr>
    </w:p>
    <w:p w14:paraId="474B2675" w14:textId="77777777" w:rsidR="007810A8" w:rsidRDefault="007810A8" w:rsidP="00D01A5E">
      <w:pPr>
        <w:spacing w:line="360" w:lineRule="auto"/>
        <w:jc w:val="both"/>
        <w:rPr>
          <w:rFonts w:ascii="Arial" w:hAnsi="Arial" w:cs="Arial"/>
          <w:b/>
          <w:bCs/>
        </w:rPr>
      </w:pPr>
    </w:p>
    <w:p w14:paraId="4933F551" w14:textId="77777777" w:rsidR="007810A8" w:rsidRDefault="007810A8" w:rsidP="00D01A5E">
      <w:pPr>
        <w:spacing w:line="360" w:lineRule="auto"/>
        <w:jc w:val="both"/>
        <w:rPr>
          <w:rFonts w:ascii="Arial" w:hAnsi="Arial" w:cs="Arial"/>
          <w:b/>
          <w:bCs/>
        </w:rPr>
      </w:pPr>
    </w:p>
    <w:p w14:paraId="4C0E89B9" w14:textId="77777777" w:rsidR="007810A8" w:rsidRDefault="007810A8" w:rsidP="00D01A5E">
      <w:pPr>
        <w:spacing w:line="360" w:lineRule="auto"/>
        <w:jc w:val="both"/>
        <w:rPr>
          <w:rFonts w:ascii="Arial" w:hAnsi="Arial" w:cs="Arial"/>
          <w:b/>
          <w:bCs/>
        </w:rPr>
      </w:pPr>
    </w:p>
    <w:p w14:paraId="2B3792FC" w14:textId="77777777" w:rsidR="007810A8" w:rsidRDefault="007810A8" w:rsidP="00D01A5E">
      <w:pPr>
        <w:spacing w:line="360" w:lineRule="auto"/>
        <w:jc w:val="both"/>
        <w:rPr>
          <w:rFonts w:ascii="Arial" w:hAnsi="Arial" w:cs="Arial"/>
          <w:b/>
          <w:bCs/>
        </w:rPr>
      </w:pPr>
    </w:p>
    <w:p w14:paraId="5A0D1BC2" w14:textId="77777777" w:rsidR="007810A8" w:rsidRDefault="007810A8" w:rsidP="00D01A5E">
      <w:pPr>
        <w:spacing w:line="360" w:lineRule="auto"/>
        <w:jc w:val="both"/>
        <w:rPr>
          <w:rFonts w:ascii="Arial" w:hAnsi="Arial" w:cs="Arial"/>
          <w:b/>
          <w:bCs/>
        </w:rPr>
      </w:pPr>
    </w:p>
    <w:p w14:paraId="3D1DAE66" w14:textId="77777777" w:rsidR="00CC6094" w:rsidRDefault="00CC6094" w:rsidP="00D01A5E">
      <w:pPr>
        <w:spacing w:line="360" w:lineRule="auto"/>
        <w:jc w:val="both"/>
        <w:rPr>
          <w:rFonts w:ascii="Arial" w:hAnsi="Arial" w:cs="Arial"/>
          <w:b/>
          <w:bCs/>
        </w:rPr>
      </w:pPr>
    </w:p>
    <w:p w14:paraId="16C2E1F6" w14:textId="5F73017E" w:rsidR="00D01A5E" w:rsidRDefault="00D01A5E" w:rsidP="00D01A5E">
      <w:pPr>
        <w:spacing w:line="360" w:lineRule="auto"/>
        <w:jc w:val="both"/>
        <w:rPr>
          <w:rFonts w:ascii="Arial" w:hAnsi="Arial" w:cs="Arial"/>
          <w:b/>
          <w:bCs/>
        </w:rPr>
      </w:pPr>
      <w:r>
        <w:rPr>
          <w:rFonts w:ascii="Arial" w:hAnsi="Arial" w:cs="Arial"/>
          <w:b/>
          <w:bCs/>
        </w:rPr>
        <w:t>Appendix 3</w:t>
      </w:r>
    </w:p>
    <w:p w14:paraId="4D635BEE" w14:textId="77777777" w:rsidR="00D01A5E" w:rsidRDefault="00D01A5E" w:rsidP="00D01A5E">
      <w:pPr>
        <w:spacing w:line="360" w:lineRule="auto"/>
        <w:jc w:val="both"/>
        <w:rPr>
          <w:rFonts w:ascii="Arial" w:hAnsi="Arial" w:cs="Arial"/>
          <w:b/>
          <w:bCs/>
        </w:rPr>
      </w:pPr>
      <w:r>
        <w:rPr>
          <w:rFonts w:ascii="Arial" w:hAnsi="Arial" w:cs="Arial"/>
          <w:b/>
          <w:bCs/>
        </w:rPr>
        <w:t>Class Tests results</w:t>
      </w:r>
    </w:p>
    <w:p w14:paraId="77CA90D3" w14:textId="77777777" w:rsidR="00D01A5E" w:rsidRDefault="00D01A5E" w:rsidP="00D01A5E">
      <w:pPr>
        <w:spacing w:line="360" w:lineRule="auto"/>
        <w:jc w:val="both"/>
        <w:rPr>
          <w:rFonts w:ascii="Arial" w:hAnsi="Arial" w:cs="Arial"/>
          <w:b/>
          <w:bCs/>
        </w:rPr>
      </w:pPr>
      <w:r w:rsidRPr="009C0C2A">
        <w:rPr>
          <w:rFonts w:ascii="Arial" w:hAnsi="Arial" w:cs="Arial"/>
          <w:b/>
          <w:bCs/>
        </w:rPr>
        <w:t>GET2 test (General Enterprising Tendency)</w:t>
      </w:r>
      <w:r>
        <w:rPr>
          <w:rFonts w:ascii="Arial" w:hAnsi="Arial" w:cs="Arial"/>
          <w:b/>
          <w:bCs/>
        </w:rPr>
        <w:t>:</w:t>
      </w:r>
    </w:p>
    <w:p w14:paraId="3122E6EA" w14:textId="77777777" w:rsidR="00D01A5E" w:rsidRDefault="00D01A5E" w:rsidP="00D01A5E">
      <w:pPr>
        <w:spacing w:line="360" w:lineRule="auto"/>
        <w:jc w:val="both"/>
        <w:rPr>
          <w:rFonts w:ascii="Arial" w:hAnsi="Arial" w:cs="Arial"/>
          <w:b/>
          <w:bCs/>
        </w:rPr>
      </w:pPr>
      <w:r>
        <w:rPr>
          <w:noProof/>
        </w:rPr>
        <w:drawing>
          <wp:inline distT="0" distB="0" distL="0" distR="0" wp14:anchorId="55489BAE" wp14:editId="0ECDBA2A">
            <wp:extent cx="5943600" cy="3126740"/>
            <wp:effectExtent l="0" t="0" r="0" b="0"/>
            <wp:docPr id="787890090" name="Picture 17" descr="A graphic design of a hexagon and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890090" name="Picture 17" descr="A graphic design of a hexagon and a graph&#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3126740"/>
                    </a:xfrm>
                    <a:prstGeom prst="rect">
                      <a:avLst/>
                    </a:prstGeom>
                    <a:noFill/>
                    <a:ln>
                      <a:noFill/>
                    </a:ln>
                  </pic:spPr>
                </pic:pic>
              </a:graphicData>
            </a:graphic>
          </wp:inline>
        </w:drawing>
      </w:r>
    </w:p>
    <w:p w14:paraId="23016704" w14:textId="77777777" w:rsidR="00D01A5E" w:rsidRDefault="00D01A5E" w:rsidP="00D01A5E">
      <w:pPr>
        <w:spacing w:line="360" w:lineRule="auto"/>
        <w:jc w:val="both"/>
        <w:rPr>
          <w:rFonts w:ascii="Arial" w:hAnsi="Arial" w:cs="Arial"/>
          <w:b/>
          <w:bCs/>
        </w:rPr>
      </w:pPr>
    </w:p>
    <w:p w14:paraId="3AF9288D" w14:textId="77777777" w:rsidR="007810A8" w:rsidRDefault="007810A8" w:rsidP="00D01A5E">
      <w:pPr>
        <w:spacing w:line="360" w:lineRule="auto"/>
        <w:jc w:val="both"/>
        <w:rPr>
          <w:rFonts w:ascii="Arial" w:hAnsi="Arial" w:cs="Arial"/>
          <w:b/>
          <w:bCs/>
        </w:rPr>
      </w:pPr>
    </w:p>
    <w:p w14:paraId="1A6FE760" w14:textId="77777777" w:rsidR="007810A8" w:rsidRDefault="007810A8" w:rsidP="00D01A5E">
      <w:pPr>
        <w:spacing w:line="360" w:lineRule="auto"/>
        <w:jc w:val="both"/>
        <w:rPr>
          <w:rFonts w:ascii="Arial" w:hAnsi="Arial" w:cs="Arial"/>
          <w:b/>
          <w:bCs/>
        </w:rPr>
      </w:pPr>
    </w:p>
    <w:p w14:paraId="32128611" w14:textId="77777777" w:rsidR="007810A8" w:rsidRDefault="007810A8" w:rsidP="00D01A5E">
      <w:pPr>
        <w:spacing w:line="360" w:lineRule="auto"/>
        <w:jc w:val="both"/>
        <w:rPr>
          <w:rFonts w:ascii="Arial" w:hAnsi="Arial" w:cs="Arial"/>
          <w:b/>
          <w:bCs/>
        </w:rPr>
      </w:pPr>
    </w:p>
    <w:p w14:paraId="2DDE6AAC" w14:textId="77777777" w:rsidR="007810A8" w:rsidRDefault="007810A8" w:rsidP="00D01A5E">
      <w:pPr>
        <w:spacing w:line="360" w:lineRule="auto"/>
        <w:jc w:val="both"/>
        <w:rPr>
          <w:rFonts w:ascii="Arial" w:hAnsi="Arial" w:cs="Arial"/>
          <w:b/>
          <w:bCs/>
        </w:rPr>
      </w:pPr>
    </w:p>
    <w:p w14:paraId="0104047E" w14:textId="77777777" w:rsidR="007810A8" w:rsidRDefault="007810A8" w:rsidP="00D01A5E">
      <w:pPr>
        <w:spacing w:line="360" w:lineRule="auto"/>
        <w:jc w:val="both"/>
        <w:rPr>
          <w:rFonts w:ascii="Arial" w:hAnsi="Arial" w:cs="Arial"/>
          <w:b/>
          <w:bCs/>
        </w:rPr>
      </w:pPr>
    </w:p>
    <w:p w14:paraId="65D9C1A3" w14:textId="77777777" w:rsidR="007810A8" w:rsidRDefault="007810A8" w:rsidP="00D01A5E">
      <w:pPr>
        <w:spacing w:line="360" w:lineRule="auto"/>
        <w:jc w:val="both"/>
        <w:rPr>
          <w:rFonts w:ascii="Arial" w:hAnsi="Arial" w:cs="Arial"/>
          <w:b/>
          <w:bCs/>
        </w:rPr>
      </w:pPr>
    </w:p>
    <w:p w14:paraId="3B136939" w14:textId="77777777" w:rsidR="007810A8" w:rsidRDefault="007810A8" w:rsidP="00D01A5E">
      <w:pPr>
        <w:spacing w:line="360" w:lineRule="auto"/>
        <w:jc w:val="both"/>
        <w:rPr>
          <w:rFonts w:ascii="Arial" w:hAnsi="Arial" w:cs="Arial"/>
          <w:b/>
          <w:bCs/>
        </w:rPr>
      </w:pPr>
    </w:p>
    <w:p w14:paraId="2E6FFB4A" w14:textId="77777777" w:rsidR="007810A8" w:rsidRDefault="007810A8" w:rsidP="00D01A5E">
      <w:pPr>
        <w:spacing w:line="360" w:lineRule="auto"/>
        <w:jc w:val="both"/>
        <w:rPr>
          <w:rFonts w:ascii="Arial" w:hAnsi="Arial" w:cs="Arial"/>
          <w:b/>
          <w:bCs/>
        </w:rPr>
      </w:pPr>
    </w:p>
    <w:p w14:paraId="64ECEDF3" w14:textId="77777777" w:rsidR="007810A8" w:rsidRDefault="007810A8" w:rsidP="00D01A5E">
      <w:pPr>
        <w:spacing w:line="360" w:lineRule="auto"/>
        <w:jc w:val="both"/>
        <w:rPr>
          <w:rFonts w:ascii="Arial" w:hAnsi="Arial" w:cs="Arial"/>
          <w:b/>
          <w:bCs/>
        </w:rPr>
      </w:pPr>
    </w:p>
    <w:p w14:paraId="4BABAFED" w14:textId="77777777" w:rsidR="007810A8" w:rsidRDefault="007810A8" w:rsidP="00D01A5E">
      <w:pPr>
        <w:spacing w:line="360" w:lineRule="auto"/>
        <w:jc w:val="both"/>
        <w:rPr>
          <w:rFonts w:ascii="Arial" w:hAnsi="Arial" w:cs="Arial"/>
          <w:b/>
          <w:bCs/>
        </w:rPr>
      </w:pPr>
    </w:p>
    <w:p w14:paraId="07D9CD4A" w14:textId="7071753E" w:rsidR="00D01A5E" w:rsidRDefault="00D01A5E" w:rsidP="00D01A5E">
      <w:pPr>
        <w:spacing w:line="360" w:lineRule="auto"/>
        <w:jc w:val="both"/>
        <w:rPr>
          <w:rFonts w:ascii="Arial" w:hAnsi="Arial" w:cs="Arial"/>
          <w:b/>
          <w:bCs/>
        </w:rPr>
      </w:pPr>
      <w:r w:rsidRPr="009C0C2A">
        <w:rPr>
          <w:rFonts w:ascii="Arial" w:hAnsi="Arial" w:cs="Arial"/>
          <w:b/>
          <w:bCs/>
        </w:rPr>
        <w:lastRenderedPageBreak/>
        <w:t>Are You an Entrepreneur</w:t>
      </w:r>
      <w:r>
        <w:rPr>
          <w:rFonts w:ascii="Arial" w:hAnsi="Arial" w:cs="Arial"/>
          <w:b/>
          <w:bCs/>
        </w:rPr>
        <w:t xml:space="preserve"> Test Scores:</w:t>
      </w:r>
    </w:p>
    <w:p w14:paraId="49A53246" w14:textId="77777777" w:rsidR="00D01A5E" w:rsidRDefault="00D01A5E" w:rsidP="00D01A5E">
      <w:pPr>
        <w:spacing w:line="360" w:lineRule="auto"/>
        <w:jc w:val="both"/>
        <w:rPr>
          <w:rFonts w:ascii="Arial" w:hAnsi="Arial" w:cs="Arial"/>
          <w:b/>
          <w:bCs/>
        </w:rPr>
      </w:pPr>
    </w:p>
    <w:p w14:paraId="61868F94" w14:textId="77777777" w:rsidR="00D01A5E" w:rsidRDefault="00D01A5E" w:rsidP="00D01A5E">
      <w:pPr>
        <w:spacing w:line="360" w:lineRule="auto"/>
        <w:jc w:val="both"/>
        <w:rPr>
          <w:rFonts w:ascii="Arial" w:hAnsi="Arial" w:cs="Arial"/>
          <w:b/>
          <w:bCs/>
        </w:rPr>
      </w:pPr>
      <w:r>
        <w:rPr>
          <w:noProof/>
        </w:rPr>
        <w:drawing>
          <wp:inline distT="0" distB="0" distL="0" distR="0" wp14:anchorId="74F425D8" wp14:editId="555CBB11">
            <wp:extent cx="5943600" cy="5267325"/>
            <wp:effectExtent l="0" t="0" r="0" b="9525"/>
            <wp:docPr id="1168300339" name="Picture 18"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300339" name="Picture 18" descr="A screenshot of a tes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5267325"/>
                    </a:xfrm>
                    <a:prstGeom prst="rect">
                      <a:avLst/>
                    </a:prstGeom>
                    <a:noFill/>
                    <a:ln>
                      <a:noFill/>
                    </a:ln>
                  </pic:spPr>
                </pic:pic>
              </a:graphicData>
            </a:graphic>
          </wp:inline>
        </w:drawing>
      </w:r>
    </w:p>
    <w:p w14:paraId="023F0D0B" w14:textId="77777777" w:rsidR="00D01A5E" w:rsidRDefault="00D01A5E" w:rsidP="00D01A5E">
      <w:pPr>
        <w:spacing w:line="360" w:lineRule="auto"/>
        <w:jc w:val="both"/>
        <w:rPr>
          <w:rFonts w:ascii="Arial" w:hAnsi="Arial" w:cs="Arial"/>
          <w:b/>
          <w:bCs/>
        </w:rPr>
      </w:pPr>
    </w:p>
    <w:p w14:paraId="47E3FE2B" w14:textId="77777777" w:rsidR="00D01A5E" w:rsidRDefault="00D01A5E" w:rsidP="00D01A5E">
      <w:pPr>
        <w:spacing w:line="360" w:lineRule="auto"/>
        <w:jc w:val="both"/>
        <w:rPr>
          <w:rFonts w:ascii="Arial" w:hAnsi="Arial" w:cs="Arial"/>
          <w:b/>
          <w:bCs/>
        </w:rPr>
      </w:pPr>
    </w:p>
    <w:p w14:paraId="109A80AF" w14:textId="77777777" w:rsidR="00D01A5E" w:rsidRDefault="00D01A5E" w:rsidP="00D01A5E">
      <w:pPr>
        <w:spacing w:line="360" w:lineRule="auto"/>
        <w:jc w:val="both"/>
        <w:rPr>
          <w:rFonts w:ascii="Arial" w:hAnsi="Arial" w:cs="Arial"/>
          <w:b/>
          <w:bCs/>
        </w:rPr>
      </w:pPr>
    </w:p>
    <w:p w14:paraId="12476184" w14:textId="77777777" w:rsidR="00D01A5E" w:rsidRDefault="00D01A5E" w:rsidP="00D01A5E">
      <w:pPr>
        <w:spacing w:line="360" w:lineRule="auto"/>
        <w:jc w:val="both"/>
        <w:rPr>
          <w:rFonts w:ascii="Arial" w:hAnsi="Arial" w:cs="Arial"/>
          <w:b/>
          <w:bCs/>
        </w:rPr>
      </w:pPr>
    </w:p>
    <w:p w14:paraId="5774B14F" w14:textId="77777777" w:rsidR="00D01A5E" w:rsidRDefault="00D01A5E" w:rsidP="00D01A5E">
      <w:pPr>
        <w:spacing w:line="360" w:lineRule="auto"/>
        <w:jc w:val="both"/>
        <w:rPr>
          <w:rFonts w:ascii="Arial" w:hAnsi="Arial" w:cs="Arial"/>
          <w:b/>
          <w:bCs/>
        </w:rPr>
      </w:pPr>
    </w:p>
    <w:p w14:paraId="32C311EB" w14:textId="77777777" w:rsidR="00D01A5E" w:rsidRDefault="00D01A5E" w:rsidP="00D01A5E">
      <w:pPr>
        <w:spacing w:line="360" w:lineRule="auto"/>
        <w:jc w:val="both"/>
        <w:rPr>
          <w:rFonts w:ascii="Arial" w:hAnsi="Arial" w:cs="Arial"/>
          <w:b/>
          <w:bCs/>
        </w:rPr>
      </w:pPr>
    </w:p>
    <w:p w14:paraId="662B1991" w14:textId="77777777" w:rsidR="00D01A5E" w:rsidRDefault="00D01A5E" w:rsidP="00D01A5E">
      <w:pPr>
        <w:spacing w:line="360" w:lineRule="auto"/>
        <w:jc w:val="both"/>
        <w:rPr>
          <w:rFonts w:ascii="Arial" w:hAnsi="Arial" w:cs="Arial"/>
          <w:b/>
          <w:bCs/>
        </w:rPr>
      </w:pPr>
    </w:p>
    <w:p w14:paraId="1BE33674" w14:textId="10ABBFCF" w:rsidR="00D01A5E" w:rsidRPr="006A28DE" w:rsidRDefault="00D01A5E" w:rsidP="00D01A5E">
      <w:pPr>
        <w:spacing w:line="360" w:lineRule="auto"/>
        <w:ind w:firstLine="360"/>
        <w:jc w:val="both"/>
        <w:rPr>
          <w:rFonts w:ascii="Arial" w:hAnsi="Arial" w:cs="Arial"/>
          <w:b/>
          <w:bCs/>
        </w:rPr>
      </w:pPr>
      <w:r w:rsidRPr="00C208C9">
        <w:rPr>
          <w:rFonts w:ascii="Arial" w:hAnsi="Arial" w:cs="Arial"/>
          <w:b/>
          <w:bCs/>
        </w:rPr>
        <w:lastRenderedPageBreak/>
        <w:t>Reference</w:t>
      </w:r>
      <w:r>
        <w:rPr>
          <w:rFonts w:ascii="Arial" w:hAnsi="Arial" w:cs="Arial"/>
          <w:b/>
          <w:bCs/>
        </w:rPr>
        <w:t xml:space="preserve"> List</w:t>
      </w:r>
    </w:p>
    <w:p w14:paraId="76ACB23A" w14:textId="198A62E1" w:rsidR="00D01A5E" w:rsidRPr="00A60FEC" w:rsidRDefault="00D01A5E" w:rsidP="00D01A5E">
      <w:pPr>
        <w:pStyle w:val="ListParagraph"/>
        <w:numPr>
          <w:ilvl w:val="0"/>
          <w:numId w:val="2"/>
        </w:numPr>
        <w:spacing w:line="360" w:lineRule="auto"/>
        <w:jc w:val="both"/>
        <w:rPr>
          <w:rFonts w:ascii="Arial" w:hAnsi="Arial" w:cs="Arial"/>
        </w:rPr>
      </w:pPr>
      <w:r w:rsidRPr="00A60FEC">
        <w:rPr>
          <w:rFonts w:ascii="Arial" w:hAnsi="Arial" w:cs="Arial"/>
        </w:rPr>
        <w:t xml:space="preserve">Ariffin, A. A. M., </w:t>
      </w:r>
      <w:proofErr w:type="spellStart"/>
      <w:r w:rsidRPr="00A60FEC">
        <w:rPr>
          <w:rFonts w:ascii="Arial" w:hAnsi="Arial" w:cs="Arial"/>
        </w:rPr>
        <w:t>Maghzi</w:t>
      </w:r>
      <w:proofErr w:type="spellEnd"/>
      <w:r w:rsidRPr="00A60FEC">
        <w:rPr>
          <w:rFonts w:ascii="Arial" w:hAnsi="Arial" w:cs="Arial"/>
        </w:rPr>
        <w:t xml:space="preserve">, A., Soon, J., &amp; Syed Shah Alam, S. (2018). Exploring the Influence of Hospitality on Guest Satisfaction in Luxury Hotel Services. </w:t>
      </w:r>
      <w:r w:rsidRPr="00A60FEC">
        <w:rPr>
          <w:rStyle w:val="Emphasis"/>
          <w:rFonts w:ascii="Arial" w:hAnsi="Arial" w:cs="Arial"/>
        </w:rPr>
        <w:t>e-review of tourism research</w:t>
      </w:r>
      <w:r w:rsidRPr="00A60FEC">
        <w:rPr>
          <w:rFonts w:ascii="Arial" w:hAnsi="Arial" w:cs="Arial"/>
        </w:rPr>
        <w:t xml:space="preserve">. </w:t>
      </w:r>
      <w:hyperlink r:id="rId25" w:history="1">
        <w:r w:rsidR="00B45B3C" w:rsidRPr="0033145F">
          <w:rPr>
            <w:rStyle w:val="Hyperlink"/>
            <w:rFonts w:ascii="Arial" w:hAnsi="Arial" w:cs="Arial"/>
          </w:rPr>
          <w:t>https://www.researchgate.net/publication/344775162_Exploring_the_influence_of_hospitality_on_guest_satisfaction_in_luxury_hotel_services</w:t>
        </w:r>
      </w:hyperlink>
      <w:r w:rsidRPr="00A60FEC">
        <w:rPr>
          <w:rFonts w:ascii="Arial" w:hAnsi="Arial" w:cs="Arial"/>
        </w:rPr>
        <w:t xml:space="preserve"> </w:t>
      </w:r>
    </w:p>
    <w:p w14:paraId="5A3E5876" w14:textId="77777777" w:rsidR="00D01A5E" w:rsidRPr="00A60FEC" w:rsidRDefault="00D01A5E" w:rsidP="00D01A5E">
      <w:pPr>
        <w:pStyle w:val="NormalWeb"/>
        <w:numPr>
          <w:ilvl w:val="0"/>
          <w:numId w:val="2"/>
        </w:numPr>
        <w:spacing w:line="360" w:lineRule="auto"/>
        <w:jc w:val="both"/>
        <w:rPr>
          <w:rFonts w:ascii="Arial" w:hAnsi="Arial" w:cs="Arial"/>
        </w:rPr>
      </w:pPr>
      <w:proofErr w:type="spellStart"/>
      <w:r w:rsidRPr="00A60FEC">
        <w:rPr>
          <w:rFonts w:ascii="Arial" w:hAnsi="Arial" w:cs="Arial"/>
        </w:rPr>
        <w:t>Cherednichenko</w:t>
      </w:r>
      <w:proofErr w:type="spellEnd"/>
      <w:r w:rsidRPr="00A60FEC">
        <w:rPr>
          <w:rFonts w:ascii="Arial" w:hAnsi="Arial" w:cs="Arial"/>
        </w:rPr>
        <w:t xml:space="preserve">, J.P., 2022. Analysis of the efficiency of online promotion channels of different types of hotel enterprises. </w:t>
      </w:r>
      <w:proofErr w:type="spellStart"/>
      <w:r w:rsidRPr="00A60FEC">
        <w:rPr>
          <w:rFonts w:ascii="Arial" w:hAnsi="Arial" w:cs="Arial"/>
        </w:rPr>
        <w:t>Gostinichnoe</w:t>
      </w:r>
      <w:proofErr w:type="spellEnd"/>
      <w:r w:rsidRPr="00A60FEC">
        <w:rPr>
          <w:rFonts w:ascii="Arial" w:hAnsi="Arial" w:cs="Arial"/>
        </w:rPr>
        <w:t xml:space="preserve"> </w:t>
      </w:r>
      <w:proofErr w:type="spellStart"/>
      <w:r w:rsidRPr="00A60FEC">
        <w:rPr>
          <w:rFonts w:ascii="Arial" w:hAnsi="Arial" w:cs="Arial"/>
        </w:rPr>
        <w:t>delo</w:t>
      </w:r>
      <w:proofErr w:type="spellEnd"/>
      <w:r w:rsidRPr="00A60FEC">
        <w:rPr>
          <w:rFonts w:ascii="Arial" w:hAnsi="Arial" w:cs="Arial"/>
        </w:rPr>
        <w:t xml:space="preserve"> (Hotel Business). Available at: </w:t>
      </w:r>
      <w:hyperlink r:id="rId26" w:tgtFrame="_new" w:history="1">
        <w:r w:rsidRPr="00A60FEC">
          <w:rPr>
            <w:rStyle w:val="Hyperlink"/>
            <w:rFonts w:ascii="Arial" w:eastAsiaTheme="majorEastAsia" w:hAnsi="Arial" w:cs="Arial"/>
          </w:rPr>
          <w:t>https://consensus.app/papers/analysis-efficiency-promotion-channels-types-hotel-cherednichenko/61a1bf61b34b597cb39b682053288817/?utm_source=chatgpt</w:t>
        </w:r>
      </w:hyperlink>
      <w:r w:rsidRPr="00A60FEC">
        <w:rPr>
          <w:rFonts w:ascii="Arial" w:hAnsi="Arial" w:cs="Arial"/>
        </w:rPr>
        <w:t>.</w:t>
      </w:r>
    </w:p>
    <w:p w14:paraId="24D492FE" w14:textId="77777777" w:rsidR="00D01A5E" w:rsidRPr="00A60FEC" w:rsidRDefault="00D01A5E" w:rsidP="00D01A5E">
      <w:pPr>
        <w:pStyle w:val="ListParagraph"/>
        <w:numPr>
          <w:ilvl w:val="0"/>
          <w:numId w:val="2"/>
        </w:numPr>
        <w:spacing w:line="360" w:lineRule="auto"/>
        <w:jc w:val="both"/>
        <w:rPr>
          <w:rFonts w:ascii="Arial" w:hAnsi="Arial" w:cs="Arial"/>
        </w:rPr>
      </w:pPr>
      <w:proofErr w:type="spellStart"/>
      <w:r w:rsidRPr="00A60FEC">
        <w:rPr>
          <w:rFonts w:ascii="Arial" w:hAnsi="Arial" w:cs="Arial"/>
        </w:rPr>
        <w:t>Gagić</w:t>
      </w:r>
      <w:proofErr w:type="spellEnd"/>
      <w:r w:rsidRPr="00A60FEC">
        <w:rPr>
          <w:rFonts w:ascii="Arial" w:hAnsi="Arial" w:cs="Arial"/>
        </w:rPr>
        <w:t xml:space="preserve">, S., </w:t>
      </w:r>
      <w:proofErr w:type="spellStart"/>
      <w:r w:rsidRPr="00A60FEC">
        <w:rPr>
          <w:rFonts w:ascii="Arial" w:hAnsi="Arial" w:cs="Arial"/>
        </w:rPr>
        <w:t>Kalenjuk</w:t>
      </w:r>
      <w:proofErr w:type="spellEnd"/>
      <w:r w:rsidRPr="00A60FEC">
        <w:rPr>
          <w:rFonts w:ascii="Arial" w:hAnsi="Arial" w:cs="Arial"/>
        </w:rPr>
        <w:t xml:space="preserve">, B., Jovičić, A., &amp; Petrović, M. (2015). Guest loyalty in hospitality industry. </w:t>
      </w:r>
      <w:r w:rsidRPr="00A60FEC">
        <w:rPr>
          <w:rStyle w:val="Emphasis"/>
          <w:rFonts w:ascii="Arial" w:hAnsi="Arial" w:cs="Arial"/>
        </w:rPr>
        <w:t>Tourism and Hospitality Management</w:t>
      </w:r>
      <w:r w:rsidRPr="00A60FEC">
        <w:rPr>
          <w:rFonts w:ascii="Arial" w:hAnsi="Arial" w:cs="Arial"/>
        </w:rPr>
        <w:t xml:space="preserve">. </w:t>
      </w:r>
      <w:hyperlink r:id="rId27" w:history="1">
        <w:r w:rsidRPr="00A60FEC">
          <w:rPr>
            <w:rStyle w:val="Hyperlink"/>
            <w:rFonts w:ascii="Arial" w:hAnsi="Arial" w:cs="Arial"/>
          </w:rPr>
          <w:t>https://www.researchgate.net/publication/289494692_Guest_loyalty_in_hospitality_industry</w:t>
        </w:r>
      </w:hyperlink>
      <w:r w:rsidRPr="00A60FEC">
        <w:rPr>
          <w:rFonts w:ascii="Arial" w:hAnsi="Arial" w:cs="Arial"/>
        </w:rPr>
        <w:t xml:space="preserve"> </w:t>
      </w:r>
    </w:p>
    <w:p w14:paraId="0A17D1E0" w14:textId="77777777" w:rsidR="00D01A5E" w:rsidRPr="00C208C9" w:rsidRDefault="00D01A5E" w:rsidP="00D01A5E">
      <w:pPr>
        <w:numPr>
          <w:ilvl w:val="0"/>
          <w:numId w:val="2"/>
        </w:numPr>
        <w:spacing w:line="360" w:lineRule="auto"/>
        <w:jc w:val="both"/>
        <w:rPr>
          <w:rFonts w:ascii="Arial" w:hAnsi="Arial" w:cs="Arial"/>
        </w:rPr>
      </w:pPr>
      <w:r w:rsidRPr="00C208C9">
        <w:rPr>
          <w:rFonts w:ascii="Arial" w:hAnsi="Arial" w:cs="Arial"/>
        </w:rPr>
        <w:t xml:space="preserve">Galli, F., &amp; New, C. (2022). Gibbs’ cycle review. Emotions </w:t>
      </w:r>
      <w:r w:rsidRPr="00A60FEC">
        <w:rPr>
          <w:rFonts w:ascii="Arial" w:hAnsi="Arial" w:cs="Arial"/>
        </w:rPr>
        <w:t>are</w:t>
      </w:r>
      <w:r w:rsidRPr="00C208C9">
        <w:rPr>
          <w:rFonts w:ascii="Arial" w:hAnsi="Arial" w:cs="Arial"/>
        </w:rPr>
        <w:t xml:space="preserve"> a part of the cycle. </w:t>
      </w:r>
      <w:r w:rsidRPr="00C208C9">
        <w:rPr>
          <w:rFonts w:ascii="Arial" w:hAnsi="Arial" w:cs="Arial"/>
          <w:i/>
          <w:iCs/>
        </w:rPr>
        <w:t xml:space="preserve">e-Motion: </w:t>
      </w:r>
      <w:proofErr w:type="spellStart"/>
      <w:r w:rsidRPr="00C208C9">
        <w:rPr>
          <w:rFonts w:ascii="Arial" w:hAnsi="Arial" w:cs="Arial"/>
          <w:i/>
          <w:iCs/>
        </w:rPr>
        <w:t>Revista</w:t>
      </w:r>
      <w:proofErr w:type="spellEnd"/>
      <w:r w:rsidRPr="00C208C9">
        <w:rPr>
          <w:rFonts w:ascii="Arial" w:hAnsi="Arial" w:cs="Arial"/>
          <w:i/>
          <w:iCs/>
        </w:rPr>
        <w:t xml:space="preserve"> de </w:t>
      </w:r>
      <w:proofErr w:type="spellStart"/>
      <w:r w:rsidRPr="00C208C9">
        <w:rPr>
          <w:rFonts w:ascii="Arial" w:hAnsi="Arial" w:cs="Arial"/>
          <w:i/>
          <w:iCs/>
        </w:rPr>
        <w:t>Educación</w:t>
      </w:r>
      <w:proofErr w:type="spellEnd"/>
      <w:r w:rsidRPr="00C208C9">
        <w:rPr>
          <w:rFonts w:ascii="Arial" w:hAnsi="Arial" w:cs="Arial"/>
          <w:i/>
          <w:iCs/>
        </w:rPr>
        <w:t xml:space="preserve">, </w:t>
      </w:r>
      <w:proofErr w:type="spellStart"/>
      <w:r w:rsidRPr="00C208C9">
        <w:rPr>
          <w:rFonts w:ascii="Arial" w:hAnsi="Arial" w:cs="Arial"/>
          <w:i/>
          <w:iCs/>
        </w:rPr>
        <w:t>Motricidad</w:t>
      </w:r>
      <w:proofErr w:type="spellEnd"/>
      <w:r w:rsidRPr="00C208C9">
        <w:rPr>
          <w:rFonts w:ascii="Arial" w:hAnsi="Arial" w:cs="Arial"/>
          <w:i/>
          <w:iCs/>
        </w:rPr>
        <w:t xml:space="preserve"> e </w:t>
      </w:r>
      <w:proofErr w:type="spellStart"/>
      <w:r w:rsidRPr="00C208C9">
        <w:rPr>
          <w:rFonts w:ascii="Arial" w:hAnsi="Arial" w:cs="Arial"/>
          <w:i/>
          <w:iCs/>
        </w:rPr>
        <w:t>Investigación</w:t>
      </w:r>
      <w:proofErr w:type="spellEnd"/>
      <w:r w:rsidRPr="00C208C9">
        <w:rPr>
          <w:rFonts w:ascii="Arial" w:hAnsi="Arial" w:cs="Arial"/>
        </w:rPr>
        <w:t xml:space="preserve">. </w:t>
      </w:r>
      <w:hyperlink r:id="rId28" w:history="1">
        <w:r w:rsidRPr="00A60FEC">
          <w:rPr>
            <w:rStyle w:val="Hyperlink"/>
            <w:rFonts w:ascii="Arial" w:hAnsi="Arial" w:cs="Arial"/>
          </w:rPr>
          <w:t>https://www.uhu.es/publicaciones/ojs/index.php/e-moti-on/article/view/7224/6523</w:t>
        </w:r>
      </w:hyperlink>
      <w:r w:rsidRPr="00A60FEC">
        <w:rPr>
          <w:rFonts w:ascii="Arial" w:hAnsi="Arial" w:cs="Arial"/>
        </w:rPr>
        <w:t xml:space="preserve"> </w:t>
      </w:r>
    </w:p>
    <w:p w14:paraId="4EDB294F" w14:textId="77777777" w:rsidR="00D01A5E" w:rsidRPr="00A60FEC" w:rsidRDefault="00D01A5E" w:rsidP="00D01A5E">
      <w:pPr>
        <w:pStyle w:val="ListParagraph"/>
        <w:numPr>
          <w:ilvl w:val="0"/>
          <w:numId w:val="2"/>
        </w:numPr>
        <w:spacing w:line="360" w:lineRule="auto"/>
        <w:jc w:val="both"/>
        <w:rPr>
          <w:rFonts w:ascii="Arial" w:hAnsi="Arial" w:cs="Arial"/>
        </w:rPr>
      </w:pPr>
      <w:r w:rsidRPr="00A60FEC">
        <w:rPr>
          <w:rFonts w:ascii="Arial" w:hAnsi="Arial" w:cs="Arial"/>
        </w:rPr>
        <w:t xml:space="preserve">Ghanem, M. (2021). Total Productivity Maintenance (TPM): A Hospitality Industry's New Maintenance Approach. </w:t>
      </w:r>
      <w:r w:rsidRPr="00A60FEC">
        <w:rPr>
          <w:rStyle w:val="Emphasis"/>
          <w:rFonts w:ascii="Arial" w:hAnsi="Arial" w:cs="Arial"/>
        </w:rPr>
        <w:t>Journal of Applied Research on Industrial Engineering</w:t>
      </w:r>
      <w:r w:rsidRPr="00A60FEC">
        <w:rPr>
          <w:rFonts w:ascii="Arial" w:hAnsi="Arial" w:cs="Arial"/>
        </w:rPr>
        <w:t xml:space="preserve">. </w:t>
      </w:r>
      <w:hyperlink r:id="rId29" w:history="1">
        <w:r w:rsidRPr="00A60FEC">
          <w:rPr>
            <w:rStyle w:val="Hyperlink"/>
            <w:rFonts w:ascii="Arial" w:hAnsi="Arial" w:cs="Arial"/>
          </w:rPr>
          <w:t>article_156229_173e7daf097eba20a23a2bcfd2033706.pdf (ekb.eg)</w:t>
        </w:r>
      </w:hyperlink>
    </w:p>
    <w:p w14:paraId="48CC989C" w14:textId="77777777" w:rsidR="00D01A5E" w:rsidRPr="00C208C9" w:rsidRDefault="00D01A5E" w:rsidP="00D01A5E">
      <w:pPr>
        <w:numPr>
          <w:ilvl w:val="0"/>
          <w:numId w:val="2"/>
        </w:numPr>
        <w:spacing w:line="360" w:lineRule="auto"/>
        <w:jc w:val="both"/>
        <w:rPr>
          <w:rFonts w:ascii="Arial" w:hAnsi="Arial" w:cs="Arial"/>
        </w:rPr>
      </w:pPr>
      <w:r w:rsidRPr="00C208C9">
        <w:rPr>
          <w:rFonts w:ascii="Arial" w:hAnsi="Arial" w:cs="Arial"/>
        </w:rPr>
        <w:t xml:space="preserve">Ghanem, T. (2021). Adopting Total Productive Maintenance (TPM) in hospitality premises. </w:t>
      </w:r>
      <w:hyperlink r:id="rId30" w:history="1">
        <w:r w:rsidRPr="00A60FEC">
          <w:rPr>
            <w:rStyle w:val="Hyperlink"/>
            <w:rFonts w:ascii="Arial" w:hAnsi="Arial" w:cs="Arial"/>
          </w:rPr>
          <w:t>https://www.researchgate.net/publication/343482486_Analysis_of_Total_Productive_Maintenance_TPM_and_Failure_Mode_And_Effect_Analysis_FMEA_to_improve_machine_effectiveness_A_study_on_Indonesia's_sugar_mills</w:t>
        </w:r>
      </w:hyperlink>
      <w:r w:rsidRPr="00A60FEC">
        <w:rPr>
          <w:rFonts w:ascii="Arial" w:hAnsi="Arial" w:cs="Arial"/>
        </w:rPr>
        <w:t xml:space="preserve"> </w:t>
      </w:r>
    </w:p>
    <w:p w14:paraId="6C077B80" w14:textId="77777777" w:rsidR="00D01A5E" w:rsidRPr="00A60FEC" w:rsidRDefault="00D01A5E" w:rsidP="00D01A5E">
      <w:pPr>
        <w:pStyle w:val="ListParagraph"/>
        <w:numPr>
          <w:ilvl w:val="0"/>
          <w:numId w:val="2"/>
        </w:numPr>
        <w:spacing w:line="360" w:lineRule="auto"/>
        <w:jc w:val="both"/>
        <w:rPr>
          <w:rFonts w:ascii="Arial" w:hAnsi="Arial" w:cs="Arial"/>
        </w:rPr>
      </w:pPr>
      <w:proofErr w:type="spellStart"/>
      <w:r w:rsidRPr="00A60FEC">
        <w:rPr>
          <w:rFonts w:ascii="Arial" w:hAnsi="Arial" w:cs="Arial"/>
        </w:rPr>
        <w:t>Hassanien</w:t>
      </w:r>
      <w:proofErr w:type="spellEnd"/>
      <w:r w:rsidRPr="00A60FEC">
        <w:rPr>
          <w:rFonts w:ascii="Arial" w:hAnsi="Arial" w:cs="Arial"/>
        </w:rPr>
        <w:t xml:space="preserve">, A., &amp; Dale, C. (2013). Facilities Management and Development for Tourism, Hospitality and Events. </w:t>
      </w:r>
      <w:r w:rsidRPr="00A60FEC">
        <w:rPr>
          <w:rStyle w:val="Emphasis"/>
          <w:rFonts w:ascii="Arial" w:hAnsi="Arial" w:cs="Arial"/>
        </w:rPr>
        <w:t>PROZIMA</w:t>
      </w:r>
    </w:p>
    <w:p w14:paraId="7619CDBD" w14:textId="77777777" w:rsidR="00D01A5E" w:rsidRPr="00A60FEC" w:rsidRDefault="00D01A5E" w:rsidP="00D01A5E">
      <w:pPr>
        <w:pStyle w:val="NormalWeb"/>
        <w:numPr>
          <w:ilvl w:val="0"/>
          <w:numId w:val="2"/>
        </w:numPr>
        <w:spacing w:line="360" w:lineRule="auto"/>
        <w:jc w:val="both"/>
        <w:rPr>
          <w:rFonts w:ascii="Arial" w:hAnsi="Arial" w:cs="Arial"/>
        </w:rPr>
      </w:pPr>
      <w:r w:rsidRPr="00A60FEC">
        <w:rPr>
          <w:rFonts w:ascii="Arial" w:hAnsi="Arial" w:cs="Arial"/>
        </w:rPr>
        <w:lastRenderedPageBreak/>
        <w:t xml:space="preserve">Hussain, I., Mu, S., Mohiuddin, M., Danish, R. and Sair, S., 2020. Effects of Sustainable Brand Equity and Marketing Innovation on Market Performance in Hospitality Industry: Mediating Effects of Sustainable Competitive Advantage. Sustainability, 12, p.2939. </w:t>
      </w:r>
      <w:hyperlink r:id="rId31" w:history="1">
        <w:r w:rsidRPr="00A60FEC">
          <w:rPr>
            <w:rStyle w:val="Hyperlink"/>
            <w:rFonts w:ascii="Arial" w:hAnsi="Arial" w:cs="Arial"/>
          </w:rPr>
          <w:t>https://www.mdpi.com/2071-1050/12/7/2939/pdf?version=1586258644</w:t>
        </w:r>
      </w:hyperlink>
      <w:r w:rsidRPr="00A60FEC">
        <w:rPr>
          <w:rFonts w:ascii="Arial" w:hAnsi="Arial" w:cs="Arial"/>
        </w:rPr>
        <w:t xml:space="preserve"> </w:t>
      </w:r>
    </w:p>
    <w:p w14:paraId="56F6CFC2" w14:textId="77777777" w:rsidR="00D01A5E" w:rsidRPr="00A60FEC" w:rsidRDefault="00D01A5E" w:rsidP="00D01A5E">
      <w:pPr>
        <w:pStyle w:val="ListParagraph"/>
        <w:numPr>
          <w:ilvl w:val="0"/>
          <w:numId w:val="2"/>
        </w:numPr>
        <w:spacing w:line="360" w:lineRule="auto"/>
        <w:jc w:val="both"/>
        <w:rPr>
          <w:rFonts w:ascii="Arial" w:hAnsi="Arial" w:cs="Arial"/>
        </w:rPr>
      </w:pPr>
      <w:r w:rsidRPr="00A60FEC">
        <w:rPr>
          <w:rFonts w:ascii="Arial" w:hAnsi="Arial" w:cs="Arial"/>
        </w:rPr>
        <w:t xml:space="preserve">Kim, M. (2011). The importance of customer satisfaction and delight on loyalty in the tourism and hospitality industry. </w:t>
      </w:r>
      <w:r w:rsidRPr="00A60FEC">
        <w:rPr>
          <w:rStyle w:val="Emphasis"/>
          <w:rFonts w:ascii="Arial" w:hAnsi="Arial" w:cs="Arial"/>
        </w:rPr>
        <w:t>European Journal of Tourism Research</w:t>
      </w:r>
      <w:r w:rsidRPr="00A60FEC">
        <w:rPr>
          <w:rFonts w:ascii="Arial" w:hAnsi="Arial" w:cs="Arial"/>
        </w:rPr>
        <w:t xml:space="preserve">. </w:t>
      </w:r>
      <w:hyperlink r:id="rId32" w:history="1">
        <w:r w:rsidRPr="00A60FEC">
          <w:rPr>
            <w:rStyle w:val="Hyperlink"/>
            <w:rFonts w:ascii="Arial" w:hAnsi="Arial" w:cs="Arial"/>
          </w:rPr>
          <w:t>https://www.researchgate.net/publication/358789933_The_importance_of_customer_satisfaction_and_delight_on_loyalty_in_the_tourism_and_hospitality_industry_Supervisor_Professor_Christine_A_Vogt_PhD_Professor_Bonnie_J_Knutson_PhD_Institution_awarding_the</w:t>
        </w:r>
      </w:hyperlink>
      <w:r w:rsidRPr="00A60FEC">
        <w:rPr>
          <w:rFonts w:ascii="Arial" w:hAnsi="Arial" w:cs="Arial"/>
        </w:rPr>
        <w:t xml:space="preserve"> </w:t>
      </w:r>
    </w:p>
    <w:p w14:paraId="558D284E" w14:textId="77777777" w:rsidR="00D01A5E" w:rsidRPr="00390F5B" w:rsidRDefault="00D01A5E" w:rsidP="00D01A5E">
      <w:pPr>
        <w:numPr>
          <w:ilvl w:val="0"/>
          <w:numId w:val="2"/>
        </w:numPr>
        <w:spacing w:line="360" w:lineRule="auto"/>
        <w:jc w:val="both"/>
        <w:rPr>
          <w:rFonts w:ascii="Arial" w:hAnsi="Arial" w:cs="Arial"/>
        </w:rPr>
      </w:pPr>
      <w:r w:rsidRPr="00390F5B">
        <w:rPr>
          <w:rFonts w:ascii="Arial" w:hAnsi="Arial" w:cs="Arial"/>
        </w:rPr>
        <w:t xml:space="preserve">Kleber, D. M.-S., &amp; Volkova, T. (2019). Key Success Factors to Increase Value Proposition in the Hospitality Industry. </w:t>
      </w:r>
      <w:r w:rsidRPr="00390F5B">
        <w:rPr>
          <w:rFonts w:ascii="Arial" w:hAnsi="Arial" w:cs="Arial"/>
          <w:i/>
          <w:iCs/>
        </w:rPr>
        <w:t>PROZIMA</w:t>
      </w:r>
      <w:r w:rsidRPr="00390F5B">
        <w:rPr>
          <w:rFonts w:ascii="Arial" w:hAnsi="Arial" w:cs="Arial"/>
        </w:rPr>
        <w:t xml:space="preserve">. </w:t>
      </w:r>
      <w:hyperlink r:id="rId33" w:history="1">
        <w:r w:rsidRPr="00A60FEC">
          <w:rPr>
            <w:rStyle w:val="Hyperlink"/>
            <w:rFonts w:ascii="Arial" w:hAnsi="Arial" w:cs="Arial"/>
          </w:rPr>
          <w:t>View of Key Success Factors to Increase Value Proposition in the Hospitality Industry (umsida.ac.id)</w:t>
        </w:r>
      </w:hyperlink>
      <w:r w:rsidRPr="00A60FEC">
        <w:rPr>
          <w:rFonts w:ascii="Arial" w:hAnsi="Arial" w:cs="Arial"/>
        </w:rPr>
        <w:t xml:space="preserve"> </w:t>
      </w:r>
    </w:p>
    <w:p w14:paraId="23502895" w14:textId="77777777" w:rsidR="00D01A5E" w:rsidRPr="00C208C9" w:rsidRDefault="00D01A5E" w:rsidP="00D01A5E">
      <w:pPr>
        <w:numPr>
          <w:ilvl w:val="0"/>
          <w:numId w:val="2"/>
        </w:numPr>
        <w:spacing w:line="360" w:lineRule="auto"/>
        <w:jc w:val="both"/>
        <w:rPr>
          <w:rFonts w:ascii="Arial" w:hAnsi="Arial" w:cs="Arial"/>
        </w:rPr>
      </w:pPr>
      <w:r w:rsidRPr="00C208C9">
        <w:rPr>
          <w:rFonts w:ascii="Arial" w:hAnsi="Arial" w:cs="Arial"/>
        </w:rPr>
        <w:t xml:space="preserve">Kurczewska, A., Kyrö, P., Lagus, K., Kohonen, O., &amp; Lindh-Knuutila, T. (2017). </w:t>
      </w:r>
      <w:r w:rsidRPr="00A60FEC">
        <w:rPr>
          <w:rFonts w:ascii="Arial" w:hAnsi="Arial" w:cs="Arial"/>
        </w:rPr>
        <w:t>The interplay</w:t>
      </w:r>
      <w:r w:rsidRPr="00C208C9">
        <w:rPr>
          <w:rFonts w:ascii="Arial" w:hAnsi="Arial" w:cs="Arial"/>
        </w:rPr>
        <w:t xml:space="preserve"> between cognitive, conative, and affective constructs along the entrepreneurial learning process. </w:t>
      </w:r>
      <w:r w:rsidRPr="00C208C9">
        <w:rPr>
          <w:rFonts w:ascii="Arial" w:hAnsi="Arial" w:cs="Arial"/>
          <w:i/>
          <w:iCs/>
        </w:rPr>
        <w:t>Education + Training</w:t>
      </w:r>
      <w:r w:rsidRPr="00C208C9">
        <w:rPr>
          <w:rFonts w:ascii="Arial" w:hAnsi="Arial" w:cs="Arial"/>
        </w:rPr>
        <w:t xml:space="preserve">. </w:t>
      </w:r>
      <w:hyperlink r:id="rId34" w:history="1">
        <w:r w:rsidRPr="00A60FEC">
          <w:rPr>
            <w:rStyle w:val="Hyperlink"/>
            <w:rFonts w:ascii="Arial" w:hAnsi="Arial" w:cs="Arial"/>
          </w:rPr>
          <w:t>https://helda.helsinki.fi/server/api/core/bitstreams/19f4ec85-fbff-473b-8246-135ab2eaa4ae/content</w:t>
        </w:r>
      </w:hyperlink>
      <w:r w:rsidRPr="00A60FEC">
        <w:rPr>
          <w:rFonts w:ascii="Arial" w:hAnsi="Arial" w:cs="Arial"/>
        </w:rPr>
        <w:t xml:space="preserve"> </w:t>
      </w:r>
    </w:p>
    <w:p w14:paraId="5531935A" w14:textId="77777777" w:rsidR="00D01A5E" w:rsidRPr="00A60FEC" w:rsidRDefault="00D01A5E" w:rsidP="00D01A5E">
      <w:pPr>
        <w:pStyle w:val="ListParagraph"/>
        <w:numPr>
          <w:ilvl w:val="0"/>
          <w:numId w:val="2"/>
        </w:numPr>
        <w:spacing w:line="360" w:lineRule="auto"/>
        <w:jc w:val="both"/>
        <w:rPr>
          <w:rFonts w:ascii="Arial" w:hAnsi="Arial" w:cs="Arial"/>
        </w:rPr>
      </w:pPr>
      <w:r w:rsidRPr="00A60FEC">
        <w:rPr>
          <w:rFonts w:ascii="Arial" w:hAnsi="Arial" w:cs="Arial"/>
        </w:rPr>
        <w:t xml:space="preserve">Mattila, A., &amp; Gao, Y. (2016). An examination of popular pricing and price framing techniques in the hospitality industry and directions for future research. </w:t>
      </w:r>
      <w:r w:rsidRPr="00A60FEC">
        <w:rPr>
          <w:rStyle w:val="Emphasis"/>
          <w:rFonts w:ascii="Arial" w:hAnsi="Arial" w:cs="Arial"/>
        </w:rPr>
        <w:t>International Journal of Revenue Management</w:t>
      </w:r>
      <w:r w:rsidRPr="00A60FEC">
        <w:rPr>
          <w:rFonts w:ascii="Arial" w:hAnsi="Arial" w:cs="Arial"/>
        </w:rPr>
        <w:t xml:space="preserve">. </w:t>
      </w:r>
      <w:hyperlink r:id="rId35" w:history="1">
        <w:r w:rsidRPr="00A60FEC">
          <w:rPr>
            <w:rStyle w:val="Hyperlink"/>
            <w:rFonts w:ascii="Arial" w:hAnsi="Arial" w:cs="Arial"/>
          </w:rPr>
          <w:t>https://www.researchgate.net/publication/304677179_An_examination_of_popular_pricing_and_price_framing_techniques_in_the_hospitality_industry_and_directions_for_future_research</w:t>
        </w:r>
      </w:hyperlink>
      <w:r w:rsidRPr="00A60FEC">
        <w:rPr>
          <w:rFonts w:ascii="Arial" w:hAnsi="Arial" w:cs="Arial"/>
        </w:rPr>
        <w:t xml:space="preserve"> </w:t>
      </w:r>
    </w:p>
    <w:p w14:paraId="69EEB883" w14:textId="77777777" w:rsidR="00D01A5E" w:rsidRPr="00A60FEC" w:rsidRDefault="00D01A5E" w:rsidP="00D01A5E">
      <w:pPr>
        <w:pStyle w:val="ListParagraph"/>
        <w:numPr>
          <w:ilvl w:val="0"/>
          <w:numId w:val="2"/>
        </w:numPr>
        <w:spacing w:line="360" w:lineRule="auto"/>
        <w:jc w:val="both"/>
        <w:rPr>
          <w:rFonts w:ascii="Arial" w:hAnsi="Arial" w:cs="Arial"/>
        </w:rPr>
      </w:pPr>
      <w:r w:rsidRPr="00A60FEC">
        <w:rPr>
          <w:rFonts w:ascii="Arial" w:hAnsi="Arial" w:cs="Arial"/>
        </w:rPr>
        <w:t xml:space="preserve">Miller, R., &amp; Clark, K. (2018). Hospitality-oriented cost structures and their impact on profitability. </w:t>
      </w:r>
      <w:r w:rsidRPr="00A60FEC">
        <w:rPr>
          <w:rStyle w:val="Emphasis"/>
          <w:rFonts w:ascii="Arial" w:hAnsi="Arial" w:cs="Arial"/>
        </w:rPr>
        <w:t>Journal of Hospitality Financial Management</w:t>
      </w:r>
      <w:r w:rsidRPr="00A60FEC">
        <w:rPr>
          <w:rFonts w:ascii="Arial" w:hAnsi="Arial" w:cs="Arial"/>
        </w:rPr>
        <w:t xml:space="preserve">. </w:t>
      </w:r>
      <w:hyperlink r:id="rId36" w:history="1">
        <w:r w:rsidRPr="00A60FEC">
          <w:rPr>
            <w:rStyle w:val="Hyperlink"/>
            <w:rFonts w:ascii="Arial" w:hAnsi="Arial" w:cs="Arial"/>
          </w:rPr>
          <w:t>https://www.researchgate.net/publication/321203598_Customer_experience_management_in_hospitality_A_literature_synthesis_new_understanding_and_research_agenda</w:t>
        </w:r>
      </w:hyperlink>
      <w:r w:rsidRPr="00A60FEC">
        <w:rPr>
          <w:rFonts w:ascii="Arial" w:hAnsi="Arial" w:cs="Arial"/>
        </w:rPr>
        <w:t xml:space="preserve"> </w:t>
      </w:r>
    </w:p>
    <w:p w14:paraId="06296B1C" w14:textId="77777777" w:rsidR="00D01A5E" w:rsidRPr="00390F5B" w:rsidRDefault="00D01A5E" w:rsidP="00D01A5E">
      <w:pPr>
        <w:numPr>
          <w:ilvl w:val="0"/>
          <w:numId w:val="2"/>
        </w:numPr>
        <w:spacing w:line="360" w:lineRule="auto"/>
        <w:jc w:val="both"/>
        <w:rPr>
          <w:rFonts w:ascii="Arial" w:hAnsi="Arial" w:cs="Arial"/>
        </w:rPr>
      </w:pPr>
      <w:proofErr w:type="spellStart"/>
      <w:r w:rsidRPr="00390F5B">
        <w:rPr>
          <w:rFonts w:ascii="Arial" w:hAnsi="Arial" w:cs="Arial"/>
        </w:rPr>
        <w:t>Nangpiire</w:t>
      </w:r>
      <w:proofErr w:type="spellEnd"/>
      <w:r w:rsidRPr="00390F5B">
        <w:rPr>
          <w:rFonts w:ascii="Arial" w:hAnsi="Arial" w:cs="Arial"/>
        </w:rPr>
        <w:t xml:space="preserve">, C., Silva, J., &amp; Alves, H. (2021). Customer engagement and value co-creation/destruction: the internal fostering and hindering factors and actors </w:t>
      </w:r>
      <w:r w:rsidRPr="00390F5B">
        <w:rPr>
          <w:rFonts w:ascii="Arial" w:hAnsi="Arial" w:cs="Arial"/>
        </w:rPr>
        <w:lastRenderedPageBreak/>
        <w:t xml:space="preserve">in the tourist/hotel experience. </w:t>
      </w:r>
      <w:r w:rsidRPr="00390F5B">
        <w:rPr>
          <w:rFonts w:ascii="Arial" w:hAnsi="Arial" w:cs="Arial"/>
          <w:i/>
          <w:iCs/>
        </w:rPr>
        <w:t>Journal of Research in Interactive Marketing</w:t>
      </w:r>
      <w:r w:rsidRPr="00390F5B">
        <w:rPr>
          <w:rFonts w:ascii="Arial" w:hAnsi="Arial" w:cs="Arial"/>
        </w:rPr>
        <w:t xml:space="preserve">. </w:t>
      </w:r>
      <w:hyperlink r:id="rId37" w:history="1">
        <w:r w:rsidRPr="00A60FEC">
          <w:rPr>
            <w:rStyle w:val="Hyperlink"/>
            <w:rFonts w:ascii="Arial" w:hAnsi="Arial" w:cs="Arial"/>
          </w:rPr>
          <w:t>https://www.sciencedirect.com/science/article/pii/S014829631500452X</w:t>
        </w:r>
      </w:hyperlink>
      <w:r w:rsidRPr="00A60FEC">
        <w:rPr>
          <w:rFonts w:ascii="Arial" w:hAnsi="Arial" w:cs="Arial"/>
        </w:rPr>
        <w:t xml:space="preserve"> </w:t>
      </w:r>
    </w:p>
    <w:p w14:paraId="7DFECBC3" w14:textId="77777777" w:rsidR="00D01A5E" w:rsidRPr="00A60FEC" w:rsidRDefault="00D01A5E" w:rsidP="00D01A5E">
      <w:pPr>
        <w:numPr>
          <w:ilvl w:val="0"/>
          <w:numId w:val="2"/>
        </w:numPr>
        <w:spacing w:before="100" w:beforeAutospacing="1" w:after="100" w:afterAutospacing="1" w:line="360" w:lineRule="auto"/>
        <w:jc w:val="both"/>
        <w:rPr>
          <w:rFonts w:ascii="Arial" w:hAnsi="Arial" w:cs="Arial"/>
        </w:rPr>
      </w:pPr>
      <w:r w:rsidRPr="00A60FEC">
        <w:rPr>
          <w:rFonts w:ascii="Arial" w:hAnsi="Arial" w:cs="Arial"/>
        </w:rPr>
        <w:t xml:space="preserve">Nguyen, V. H., &amp; Luu, T. L. (2018). The Power of Customer Relationship Management: A New Marketing Trend for Hospitality in Globalization Context (Case study of Hanoi Old Quarter). </w:t>
      </w:r>
      <w:r w:rsidRPr="00A60FEC">
        <w:rPr>
          <w:rStyle w:val="Emphasis"/>
          <w:rFonts w:ascii="Arial" w:hAnsi="Arial" w:cs="Arial"/>
        </w:rPr>
        <w:t>Journal of Tourism and Hospitality</w:t>
      </w:r>
      <w:r w:rsidRPr="00A60FEC">
        <w:rPr>
          <w:rFonts w:ascii="Arial" w:hAnsi="Arial" w:cs="Arial"/>
        </w:rPr>
        <w:t xml:space="preserve">. </w:t>
      </w:r>
      <w:hyperlink r:id="rId38" w:history="1">
        <w:r w:rsidRPr="00A60FEC">
          <w:rPr>
            <w:rStyle w:val="Hyperlink"/>
            <w:rFonts w:ascii="Arial" w:hAnsi="Arial" w:cs="Arial"/>
          </w:rPr>
          <w:t>The Power of Customer Relationship Management: A New Marketing Trend for Hospitality in Globalization Context (Case study of Hanoi Old Quarter) (longdom.org)</w:t>
        </w:r>
      </w:hyperlink>
      <w:r w:rsidRPr="00A60FEC">
        <w:rPr>
          <w:rFonts w:ascii="Arial" w:hAnsi="Arial" w:cs="Arial"/>
        </w:rPr>
        <w:t xml:space="preserve">  </w:t>
      </w:r>
    </w:p>
    <w:p w14:paraId="32DBF9B1" w14:textId="77777777" w:rsidR="00D01A5E" w:rsidRPr="00A60FEC" w:rsidRDefault="00D01A5E" w:rsidP="00D01A5E">
      <w:pPr>
        <w:numPr>
          <w:ilvl w:val="0"/>
          <w:numId w:val="2"/>
        </w:numPr>
        <w:spacing w:line="360" w:lineRule="auto"/>
        <w:jc w:val="both"/>
        <w:rPr>
          <w:rFonts w:ascii="Arial" w:hAnsi="Arial" w:cs="Arial"/>
        </w:rPr>
      </w:pPr>
      <w:r w:rsidRPr="00C208C9">
        <w:rPr>
          <w:rFonts w:ascii="Arial" w:hAnsi="Arial" w:cs="Arial"/>
        </w:rPr>
        <w:t xml:space="preserve">Poon, J. M. L., </w:t>
      </w:r>
      <w:proofErr w:type="spellStart"/>
      <w:r w:rsidRPr="00C208C9">
        <w:rPr>
          <w:rFonts w:ascii="Arial" w:hAnsi="Arial" w:cs="Arial"/>
        </w:rPr>
        <w:t>Ainuddin</w:t>
      </w:r>
      <w:proofErr w:type="spellEnd"/>
      <w:r w:rsidRPr="00C208C9">
        <w:rPr>
          <w:rFonts w:ascii="Arial" w:hAnsi="Arial" w:cs="Arial"/>
        </w:rPr>
        <w:t xml:space="preserve">, R. A., &amp; Junit, S. H. (2006). Effects of self-concept traits and entrepreneurial orientation on firm performance. </w:t>
      </w:r>
      <w:r w:rsidRPr="00C208C9">
        <w:rPr>
          <w:rFonts w:ascii="Arial" w:hAnsi="Arial" w:cs="Arial"/>
          <w:i/>
          <w:iCs/>
        </w:rPr>
        <w:t>International Small Business Journal</w:t>
      </w:r>
      <w:r w:rsidRPr="00C208C9">
        <w:rPr>
          <w:rFonts w:ascii="Arial" w:hAnsi="Arial" w:cs="Arial"/>
        </w:rPr>
        <w:t>.</w:t>
      </w:r>
      <w:r w:rsidRPr="00A60FEC">
        <w:rPr>
          <w:rFonts w:ascii="Arial" w:hAnsi="Arial" w:cs="Arial"/>
        </w:rPr>
        <w:t xml:space="preserve"> </w:t>
      </w:r>
      <w:hyperlink r:id="rId39" w:history="1">
        <w:r w:rsidRPr="00A60FEC">
          <w:rPr>
            <w:rStyle w:val="Hyperlink"/>
            <w:rFonts w:ascii="Arial" w:hAnsi="Arial" w:cs="Arial"/>
          </w:rPr>
          <w:t>https://journals.sagepub.com/doi/epdf/10.1177/0266242606059779</w:t>
        </w:r>
      </w:hyperlink>
      <w:r w:rsidRPr="00A60FEC">
        <w:rPr>
          <w:rFonts w:ascii="Arial" w:hAnsi="Arial" w:cs="Arial"/>
        </w:rPr>
        <w:t xml:space="preserve"> </w:t>
      </w:r>
    </w:p>
    <w:p w14:paraId="3C06CCE6" w14:textId="77777777" w:rsidR="00D01A5E" w:rsidRPr="00A60FEC" w:rsidRDefault="00D01A5E" w:rsidP="00D01A5E">
      <w:pPr>
        <w:pStyle w:val="ListParagraph"/>
        <w:numPr>
          <w:ilvl w:val="0"/>
          <w:numId w:val="2"/>
        </w:numPr>
        <w:spacing w:line="360" w:lineRule="auto"/>
        <w:jc w:val="both"/>
        <w:rPr>
          <w:rFonts w:ascii="Arial" w:hAnsi="Arial" w:cs="Arial"/>
        </w:rPr>
      </w:pPr>
      <w:r w:rsidRPr="00A60FEC">
        <w:rPr>
          <w:rFonts w:ascii="Arial" w:hAnsi="Arial" w:cs="Arial"/>
        </w:rPr>
        <w:t xml:space="preserve">Roberts, E. (2009). Mind the Gap: Aligning Learning and Graduate Outcomes Through Industry Partnerships. </w:t>
      </w:r>
      <w:r w:rsidRPr="00A60FEC">
        <w:rPr>
          <w:rStyle w:val="Emphasis"/>
          <w:rFonts w:ascii="Arial" w:hAnsi="Arial" w:cs="Arial"/>
        </w:rPr>
        <w:t>Journal of Hospitality and Tourism Management</w:t>
      </w:r>
      <w:r w:rsidRPr="00A60FEC">
        <w:rPr>
          <w:rFonts w:ascii="Arial" w:hAnsi="Arial" w:cs="Arial"/>
        </w:rPr>
        <w:t xml:space="preserve">. </w:t>
      </w:r>
      <w:hyperlink r:id="rId40" w:history="1">
        <w:r w:rsidRPr="00A60FEC">
          <w:rPr>
            <w:rStyle w:val="Hyperlink"/>
            <w:rFonts w:ascii="Arial" w:hAnsi="Arial" w:cs="Arial"/>
          </w:rPr>
          <w:t>https://www.sciencedirect.com/science/article/pii/S1447677000000565/pdf?md5=68b0045dde2973247f9ec95028d2956c&amp;pid=1-s2.0-S1447677000000565-main.pdf</w:t>
        </w:r>
      </w:hyperlink>
      <w:r w:rsidRPr="00A60FEC">
        <w:rPr>
          <w:rFonts w:ascii="Arial" w:hAnsi="Arial" w:cs="Arial"/>
        </w:rPr>
        <w:t xml:space="preserve"> </w:t>
      </w:r>
    </w:p>
    <w:p w14:paraId="6BEF65F9" w14:textId="77777777" w:rsidR="00D01A5E" w:rsidRPr="00C208C9" w:rsidRDefault="00D01A5E" w:rsidP="00D01A5E">
      <w:pPr>
        <w:numPr>
          <w:ilvl w:val="0"/>
          <w:numId w:val="2"/>
        </w:numPr>
        <w:spacing w:line="360" w:lineRule="auto"/>
        <w:jc w:val="both"/>
        <w:rPr>
          <w:rFonts w:ascii="Arial" w:hAnsi="Arial" w:cs="Arial"/>
        </w:rPr>
      </w:pPr>
      <w:r w:rsidRPr="00A60FEC">
        <w:rPr>
          <w:rFonts w:ascii="Arial" w:hAnsi="Arial" w:cs="Arial"/>
        </w:rPr>
        <w:t xml:space="preserve">Ruiz-Molina, M.E., Gil-Saura, I. and Moliner-Velázquez, B., 2011. ICT use in marketing as an innovation success factor: Enhancing cooperation in new product development processes. Service Business, 5(2), pp.103-118. </w:t>
      </w:r>
      <w:hyperlink r:id="rId41" w:history="1">
        <w:r w:rsidRPr="00A60FEC">
          <w:rPr>
            <w:rStyle w:val="Hyperlink"/>
            <w:rFonts w:ascii="Arial" w:hAnsi="Arial" w:cs="Arial"/>
          </w:rPr>
          <w:t>https://link.springer.com/content/pdf/10.1007/s11628-010-0098-y.pdf</w:t>
        </w:r>
      </w:hyperlink>
      <w:r w:rsidRPr="00A60FEC">
        <w:rPr>
          <w:rFonts w:ascii="Arial" w:hAnsi="Arial" w:cs="Arial"/>
        </w:rPr>
        <w:t xml:space="preserve"> </w:t>
      </w:r>
    </w:p>
    <w:p w14:paraId="5A27FA2A" w14:textId="77777777" w:rsidR="00D01A5E" w:rsidRPr="00A60FEC" w:rsidRDefault="00D01A5E" w:rsidP="00D01A5E">
      <w:pPr>
        <w:numPr>
          <w:ilvl w:val="0"/>
          <w:numId w:val="2"/>
        </w:numPr>
        <w:spacing w:line="360" w:lineRule="auto"/>
        <w:jc w:val="both"/>
        <w:rPr>
          <w:rFonts w:ascii="Arial" w:hAnsi="Arial" w:cs="Arial"/>
        </w:rPr>
      </w:pPr>
      <w:r w:rsidRPr="00A60FEC">
        <w:rPr>
          <w:rFonts w:ascii="Arial" w:hAnsi="Arial" w:cs="Arial"/>
        </w:rPr>
        <w:t xml:space="preserve">Sacchetti, S., &amp; Campbell, C. (2014). Creating Space for Communities: Social Enterprise and the Bright Side of Social Capital. Political Economy - Development: Political Institutions </w:t>
      </w:r>
      <w:proofErr w:type="spellStart"/>
      <w:r w:rsidRPr="00A60FEC">
        <w:rPr>
          <w:rFonts w:ascii="Arial" w:hAnsi="Arial" w:cs="Arial"/>
        </w:rPr>
        <w:t>eJourna</w:t>
      </w:r>
      <w:proofErr w:type="spellEnd"/>
      <w:r w:rsidRPr="00A60FEC">
        <w:rPr>
          <w:rFonts w:ascii="Arial" w:hAnsi="Arial" w:cs="Arial"/>
        </w:rPr>
        <w:t xml:space="preserve"> </w:t>
      </w:r>
      <w:hyperlink r:id="rId42" w:history="1">
        <w:r w:rsidRPr="00A60FEC">
          <w:rPr>
            <w:rStyle w:val="Hyperlink"/>
            <w:rFonts w:ascii="Arial" w:hAnsi="Arial" w:cs="Arial"/>
          </w:rPr>
          <w:t>https://jeodonline.com/wp-content/uploads/2016/06/03sacchettijeod24022015.pdf</w:t>
        </w:r>
      </w:hyperlink>
      <w:r w:rsidRPr="00A60FEC">
        <w:rPr>
          <w:rFonts w:ascii="Arial" w:hAnsi="Arial" w:cs="Arial"/>
          <w:color w:val="FF0000"/>
        </w:rPr>
        <w:t xml:space="preserve"> </w:t>
      </w:r>
    </w:p>
    <w:p w14:paraId="4AB50F13" w14:textId="77777777" w:rsidR="00D01A5E" w:rsidRPr="00390F5B" w:rsidRDefault="00D01A5E" w:rsidP="00D01A5E">
      <w:pPr>
        <w:pStyle w:val="ListParagraph"/>
        <w:numPr>
          <w:ilvl w:val="0"/>
          <w:numId w:val="2"/>
        </w:numPr>
        <w:spacing w:line="360" w:lineRule="auto"/>
        <w:jc w:val="both"/>
        <w:rPr>
          <w:rFonts w:ascii="Arial" w:hAnsi="Arial" w:cs="Arial"/>
        </w:rPr>
      </w:pPr>
      <w:r w:rsidRPr="00390F5B">
        <w:rPr>
          <w:rFonts w:ascii="Arial" w:hAnsi="Arial" w:cs="Arial"/>
        </w:rPr>
        <w:t xml:space="preserve">Shulga, L., &amp; Busser, J. (2020). Customer acceptance of four types of hospitality value propositions. </w:t>
      </w:r>
      <w:r w:rsidRPr="00390F5B">
        <w:rPr>
          <w:rFonts w:ascii="Arial" w:hAnsi="Arial" w:cs="Arial"/>
          <w:i/>
          <w:iCs/>
        </w:rPr>
        <w:t>International Journal of Hospitality Management</w:t>
      </w:r>
      <w:r w:rsidRPr="00390F5B">
        <w:rPr>
          <w:rFonts w:ascii="Arial" w:hAnsi="Arial" w:cs="Arial"/>
        </w:rPr>
        <w:t xml:space="preserve">. </w:t>
      </w:r>
      <w:hyperlink r:id="rId43" w:history="1">
        <w:r w:rsidRPr="00A60FEC">
          <w:rPr>
            <w:rStyle w:val="Hyperlink"/>
            <w:rFonts w:ascii="Arial" w:hAnsi="Arial" w:cs="Arial"/>
          </w:rPr>
          <w:t>https://www.sciencedirect.com/science/article/pii/S0278431919300301/pdfft?md5=ff4c1630f9bcd539e9326dd7ffe3117d&amp;pid=1-s2.0-S0278431919300301-main.pdf</w:t>
        </w:r>
      </w:hyperlink>
      <w:r w:rsidRPr="00A60FEC">
        <w:rPr>
          <w:rFonts w:ascii="Arial" w:hAnsi="Arial" w:cs="Arial"/>
        </w:rPr>
        <w:t xml:space="preserve"> </w:t>
      </w:r>
    </w:p>
    <w:p w14:paraId="1F10225F" w14:textId="77777777" w:rsidR="00D01A5E" w:rsidRPr="00A60FEC" w:rsidRDefault="00D01A5E" w:rsidP="00D01A5E">
      <w:pPr>
        <w:numPr>
          <w:ilvl w:val="0"/>
          <w:numId w:val="2"/>
        </w:numPr>
        <w:spacing w:before="100" w:beforeAutospacing="1" w:after="100" w:afterAutospacing="1" w:line="360" w:lineRule="auto"/>
        <w:jc w:val="both"/>
        <w:rPr>
          <w:rFonts w:ascii="Arial" w:hAnsi="Arial" w:cs="Arial"/>
        </w:rPr>
      </w:pPr>
      <w:proofErr w:type="spellStart"/>
      <w:r w:rsidRPr="00A60FEC">
        <w:rPr>
          <w:rFonts w:ascii="Arial" w:hAnsi="Arial" w:cs="Arial"/>
        </w:rPr>
        <w:lastRenderedPageBreak/>
        <w:t>SimilarWeb</w:t>
      </w:r>
      <w:proofErr w:type="spellEnd"/>
      <w:r w:rsidRPr="00A60FEC">
        <w:rPr>
          <w:rFonts w:ascii="Arial" w:hAnsi="Arial" w:cs="Arial"/>
        </w:rPr>
        <w:t xml:space="preserve"> (2024). Snappr.com and VisitBritain.com Target Audience Analysis.</w:t>
      </w:r>
    </w:p>
    <w:p w14:paraId="49036184" w14:textId="77777777" w:rsidR="00D01A5E" w:rsidRPr="00A60FEC" w:rsidRDefault="00D01A5E" w:rsidP="00D01A5E">
      <w:pPr>
        <w:pStyle w:val="ListParagraph"/>
        <w:numPr>
          <w:ilvl w:val="0"/>
          <w:numId w:val="2"/>
        </w:numPr>
        <w:spacing w:after="0" w:line="360" w:lineRule="auto"/>
        <w:jc w:val="both"/>
        <w:rPr>
          <w:rFonts w:ascii="Arial" w:eastAsia="Times New Roman" w:hAnsi="Arial" w:cs="Arial"/>
          <w:lang w:eastAsia="en-GB"/>
          <w14:ligatures w14:val="none"/>
        </w:rPr>
      </w:pPr>
      <w:proofErr w:type="spellStart"/>
      <w:r w:rsidRPr="00A60FEC">
        <w:rPr>
          <w:rFonts w:ascii="Arial" w:eastAsia="Times New Roman" w:hAnsi="Arial" w:cs="Arial"/>
          <w:lang w:eastAsia="en-GB"/>
          <w14:ligatures w14:val="none"/>
        </w:rPr>
        <w:t>SimilarWeb</w:t>
      </w:r>
      <w:proofErr w:type="spellEnd"/>
      <w:r w:rsidRPr="00A60FEC">
        <w:rPr>
          <w:rFonts w:ascii="Arial" w:eastAsia="Times New Roman" w:hAnsi="Arial" w:cs="Arial"/>
          <w:lang w:eastAsia="en-GB"/>
          <w14:ligatures w14:val="none"/>
        </w:rPr>
        <w:t>. (2024a). VisitBritain.com website traffic demographics and target audience.</w:t>
      </w:r>
    </w:p>
    <w:p w14:paraId="21C0D7FA" w14:textId="77777777" w:rsidR="00D01A5E" w:rsidRPr="00A60FEC" w:rsidRDefault="00D01A5E" w:rsidP="00D01A5E">
      <w:pPr>
        <w:pStyle w:val="ListParagraph"/>
        <w:numPr>
          <w:ilvl w:val="0"/>
          <w:numId w:val="2"/>
        </w:numPr>
        <w:spacing w:after="0" w:line="360" w:lineRule="auto"/>
        <w:jc w:val="both"/>
        <w:rPr>
          <w:rFonts w:ascii="Arial" w:eastAsia="Times New Roman" w:hAnsi="Arial" w:cs="Arial"/>
          <w:lang w:eastAsia="en-GB"/>
          <w14:ligatures w14:val="none"/>
        </w:rPr>
      </w:pPr>
      <w:proofErr w:type="spellStart"/>
      <w:r w:rsidRPr="00A60FEC">
        <w:rPr>
          <w:rFonts w:ascii="Arial" w:eastAsia="Times New Roman" w:hAnsi="Arial" w:cs="Arial"/>
          <w:lang w:eastAsia="en-GB"/>
          <w14:ligatures w14:val="none"/>
        </w:rPr>
        <w:t>SimilarWeb</w:t>
      </w:r>
      <w:proofErr w:type="spellEnd"/>
      <w:r w:rsidRPr="00A60FEC">
        <w:rPr>
          <w:rFonts w:ascii="Arial" w:eastAsia="Times New Roman" w:hAnsi="Arial" w:cs="Arial"/>
          <w:lang w:eastAsia="en-GB"/>
          <w14:ligatures w14:val="none"/>
        </w:rPr>
        <w:t>. (2024b). Snappr.com website traffic demographics and target audience.</w:t>
      </w:r>
    </w:p>
    <w:p w14:paraId="7E2A4F2F" w14:textId="77777777" w:rsidR="00D01A5E" w:rsidRPr="00A60FEC" w:rsidRDefault="00D01A5E" w:rsidP="00D01A5E">
      <w:pPr>
        <w:pStyle w:val="ListParagraph"/>
        <w:numPr>
          <w:ilvl w:val="0"/>
          <w:numId w:val="2"/>
        </w:numPr>
        <w:spacing w:after="0" w:line="360" w:lineRule="auto"/>
        <w:jc w:val="both"/>
        <w:rPr>
          <w:rFonts w:ascii="Arial" w:eastAsia="Times New Roman" w:hAnsi="Arial" w:cs="Arial"/>
          <w:lang w:eastAsia="en-GB"/>
          <w14:ligatures w14:val="none"/>
        </w:rPr>
      </w:pPr>
      <w:proofErr w:type="spellStart"/>
      <w:r w:rsidRPr="00A60FEC">
        <w:rPr>
          <w:rFonts w:ascii="Arial" w:eastAsia="Times New Roman" w:hAnsi="Arial" w:cs="Arial"/>
          <w:lang w:eastAsia="en-GB"/>
          <w14:ligatures w14:val="none"/>
        </w:rPr>
        <w:t>SimilarWeb</w:t>
      </w:r>
      <w:proofErr w:type="spellEnd"/>
      <w:r w:rsidRPr="00A60FEC">
        <w:rPr>
          <w:rFonts w:ascii="Arial" w:eastAsia="Times New Roman" w:hAnsi="Arial" w:cs="Arial"/>
          <w:lang w:eastAsia="en-GB"/>
          <w14:ligatures w14:val="none"/>
        </w:rPr>
        <w:t>. (2024c). Boothhire.co.uk website traffic demographics and target audience.</w:t>
      </w:r>
    </w:p>
    <w:p w14:paraId="382CB536" w14:textId="77777777" w:rsidR="00D01A5E" w:rsidRPr="00A60FEC" w:rsidRDefault="00D01A5E" w:rsidP="00D01A5E">
      <w:pPr>
        <w:pStyle w:val="ListParagraph"/>
        <w:numPr>
          <w:ilvl w:val="0"/>
          <w:numId w:val="2"/>
        </w:numPr>
        <w:spacing w:line="360" w:lineRule="auto"/>
        <w:jc w:val="both"/>
        <w:rPr>
          <w:rFonts w:ascii="Arial" w:hAnsi="Arial" w:cs="Arial"/>
        </w:rPr>
      </w:pPr>
      <w:proofErr w:type="spellStart"/>
      <w:r w:rsidRPr="00A60FEC">
        <w:rPr>
          <w:rFonts w:ascii="Arial" w:eastAsia="Times New Roman" w:hAnsi="Arial" w:cs="Arial"/>
          <w:lang w:eastAsia="en-GB"/>
          <w14:ligatures w14:val="none"/>
        </w:rPr>
        <w:t>SimilarWeb</w:t>
      </w:r>
      <w:proofErr w:type="spellEnd"/>
      <w:r w:rsidRPr="00A60FEC">
        <w:rPr>
          <w:rFonts w:ascii="Arial" w:eastAsia="Times New Roman" w:hAnsi="Arial" w:cs="Arial"/>
          <w:lang w:eastAsia="en-GB"/>
          <w14:ligatures w14:val="none"/>
        </w:rPr>
        <w:t>. (2024d). Pictureblast.co.uk website traffic demographics and target audience.</w:t>
      </w:r>
    </w:p>
    <w:p w14:paraId="2630AB44" w14:textId="77777777" w:rsidR="00D01A5E" w:rsidRPr="00A60FEC" w:rsidRDefault="00D01A5E" w:rsidP="00D01A5E">
      <w:pPr>
        <w:pStyle w:val="ListParagraph"/>
        <w:numPr>
          <w:ilvl w:val="0"/>
          <w:numId w:val="2"/>
        </w:numPr>
        <w:spacing w:line="360" w:lineRule="auto"/>
        <w:jc w:val="both"/>
        <w:rPr>
          <w:rFonts w:ascii="Arial" w:hAnsi="Arial" w:cs="Arial"/>
        </w:rPr>
      </w:pPr>
      <w:r w:rsidRPr="00A60FEC">
        <w:rPr>
          <w:rFonts w:ascii="Arial" w:hAnsi="Arial" w:cs="Arial"/>
        </w:rPr>
        <w:t xml:space="preserve">Skogland, I., &amp; </w:t>
      </w:r>
      <w:proofErr w:type="spellStart"/>
      <w:r w:rsidRPr="00A60FEC">
        <w:rPr>
          <w:rFonts w:ascii="Arial" w:hAnsi="Arial" w:cs="Arial"/>
        </w:rPr>
        <w:t>Siguaw</w:t>
      </w:r>
      <w:proofErr w:type="spellEnd"/>
      <w:r w:rsidRPr="00A60FEC">
        <w:rPr>
          <w:rFonts w:ascii="Arial" w:hAnsi="Arial" w:cs="Arial"/>
        </w:rPr>
        <w:t xml:space="preserve">, J. A. (2004). Are Your Satisfied Customers </w:t>
      </w:r>
      <w:proofErr w:type="gramStart"/>
      <w:r w:rsidRPr="00A60FEC">
        <w:rPr>
          <w:rFonts w:ascii="Arial" w:hAnsi="Arial" w:cs="Arial"/>
        </w:rPr>
        <w:t>Loyal?.</w:t>
      </w:r>
      <w:proofErr w:type="gramEnd"/>
      <w:r w:rsidRPr="00A60FEC">
        <w:rPr>
          <w:rFonts w:ascii="Arial" w:hAnsi="Arial" w:cs="Arial"/>
        </w:rPr>
        <w:t xml:space="preserve"> </w:t>
      </w:r>
      <w:r w:rsidRPr="00A60FEC">
        <w:rPr>
          <w:rStyle w:val="Emphasis"/>
          <w:rFonts w:ascii="Arial" w:hAnsi="Arial" w:cs="Arial"/>
        </w:rPr>
        <w:t>Cornell Hotel and Restaurant Administration Quarterly</w:t>
      </w:r>
      <w:r w:rsidRPr="00A60FEC">
        <w:rPr>
          <w:rFonts w:ascii="Arial" w:hAnsi="Arial" w:cs="Arial"/>
        </w:rPr>
        <w:t xml:space="preserve"> </w:t>
      </w:r>
      <w:hyperlink r:id="rId44" w:history="1">
        <w:r w:rsidRPr="00A60FEC">
          <w:rPr>
            <w:rStyle w:val="Hyperlink"/>
            <w:rFonts w:ascii="Arial" w:hAnsi="Arial" w:cs="Arial"/>
          </w:rPr>
          <w:t>https://journals.sagepub.com/doi/pdf/10.1177/0010880404265231?download=true</w:t>
        </w:r>
      </w:hyperlink>
      <w:r w:rsidRPr="00A60FEC">
        <w:rPr>
          <w:rFonts w:ascii="Arial" w:hAnsi="Arial" w:cs="Arial"/>
        </w:rPr>
        <w:t xml:space="preserve"> </w:t>
      </w:r>
    </w:p>
    <w:p w14:paraId="34271098" w14:textId="77777777" w:rsidR="00D01A5E" w:rsidRPr="00A60FEC" w:rsidRDefault="00D01A5E" w:rsidP="00D01A5E">
      <w:pPr>
        <w:numPr>
          <w:ilvl w:val="0"/>
          <w:numId w:val="2"/>
        </w:numPr>
        <w:spacing w:line="360" w:lineRule="auto"/>
        <w:jc w:val="both"/>
        <w:rPr>
          <w:rFonts w:ascii="Arial" w:hAnsi="Arial" w:cs="Arial"/>
        </w:rPr>
      </w:pPr>
      <w:r w:rsidRPr="00A60FEC">
        <w:rPr>
          <w:rFonts w:ascii="Arial" w:hAnsi="Arial" w:cs="Arial"/>
        </w:rPr>
        <w:t xml:space="preserve">Trebicka, B., </w:t>
      </w:r>
      <w:proofErr w:type="spellStart"/>
      <w:r w:rsidRPr="00A60FEC">
        <w:rPr>
          <w:rFonts w:ascii="Arial" w:hAnsi="Arial" w:cs="Arial"/>
        </w:rPr>
        <w:t>Tartaraj</w:t>
      </w:r>
      <w:proofErr w:type="spellEnd"/>
      <w:r w:rsidRPr="00A60FEC">
        <w:rPr>
          <w:rFonts w:ascii="Arial" w:hAnsi="Arial" w:cs="Arial"/>
        </w:rPr>
        <w:t xml:space="preserve">, A., &amp; Harizi, A. (2023). </w:t>
      </w:r>
      <w:proofErr w:type="spellStart"/>
      <w:r w:rsidRPr="00A60FEC">
        <w:rPr>
          <w:rFonts w:ascii="Arial" w:hAnsi="Arial" w:cs="Arial"/>
        </w:rPr>
        <w:t>Analyzing</w:t>
      </w:r>
      <w:proofErr w:type="spellEnd"/>
      <w:r w:rsidRPr="00A60FEC">
        <w:rPr>
          <w:rFonts w:ascii="Arial" w:hAnsi="Arial" w:cs="Arial"/>
        </w:rPr>
        <w:t xml:space="preserve"> the relationship between pricing strategy and customer retention in hotels: A study in Albania </w:t>
      </w:r>
      <w:hyperlink r:id="rId45" w:history="1">
        <w:r w:rsidRPr="00A60FEC">
          <w:rPr>
            <w:rStyle w:val="Hyperlink"/>
            <w:rFonts w:ascii="Arial" w:hAnsi="Arial" w:cs="Arial"/>
          </w:rPr>
          <w:t>https://www.ncbi.nlm.nih.gov/pmc/articles/PMC10521091/</w:t>
        </w:r>
      </w:hyperlink>
      <w:r w:rsidRPr="00A60FEC">
        <w:rPr>
          <w:rFonts w:ascii="Arial" w:hAnsi="Arial" w:cs="Arial"/>
          <w:color w:val="FF0000"/>
        </w:rPr>
        <w:t xml:space="preserve"> </w:t>
      </w:r>
    </w:p>
    <w:p w14:paraId="59B4563B" w14:textId="77777777" w:rsidR="00D01A5E" w:rsidRPr="00A60FEC" w:rsidRDefault="00D01A5E" w:rsidP="00D01A5E">
      <w:pPr>
        <w:pStyle w:val="ListParagraph"/>
        <w:numPr>
          <w:ilvl w:val="0"/>
          <w:numId w:val="2"/>
        </w:numPr>
        <w:spacing w:line="360" w:lineRule="auto"/>
        <w:jc w:val="both"/>
        <w:rPr>
          <w:rFonts w:ascii="Arial" w:hAnsi="Arial" w:cs="Arial"/>
        </w:rPr>
      </w:pPr>
      <w:r w:rsidRPr="00A60FEC">
        <w:rPr>
          <w:rFonts w:ascii="Arial" w:hAnsi="Arial" w:cs="Arial"/>
        </w:rPr>
        <w:t xml:space="preserve">Verma, N., &amp; Jain, A. (2016). Energy optimized building automation with guest comfort in hospitality sector. </w:t>
      </w:r>
      <w:r w:rsidRPr="00A60FEC">
        <w:rPr>
          <w:rStyle w:val="Emphasis"/>
          <w:rFonts w:ascii="Arial" w:hAnsi="Arial" w:cs="Arial"/>
        </w:rPr>
        <w:t>2016 Second International Innovative Applications of Computational Intelligence on Power, Energy and Controls with their Impact on Humanity (CIPECH)</w:t>
      </w:r>
      <w:r w:rsidRPr="00A60FEC">
        <w:rPr>
          <w:rFonts w:ascii="Arial" w:hAnsi="Arial" w:cs="Arial"/>
        </w:rPr>
        <w:t xml:space="preserve">. </w:t>
      </w:r>
      <w:hyperlink r:id="rId46" w:history="1">
        <w:r w:rsidRPr="00A60FEC">
          <w:rPr>
            <w:rStyle w:val="Hyperlink"/>
            <w:rFonts w:ascii="Arial" w:hAnsi="Arial" w:cs="Arial"/>
          </w:rPr>
          <w:t>https://ieeexplore.ieee.org/stamp/stamp.jsp?tp=&amp;arnumber=7918764</w:t>
        </w:r>
      </w:hyperlink>
      <w:r w:rsidRPr="00A60FEC">
        <w:rPr>
          <w:rFonts w:ascii="Arial" w:hAnsi="Arial" w:cs="Arial"/>
        </w:rPr>
        <w:t xml:space="preserve"> </w:t>
      </w:r>
    </w:p>
    <w:p w14:paraId="765D0C6B" w14:textId="77777777" w:rsidR="00D01A5E" w:rsidRPr="00A60FEC" w:rsidRDefault="00D01A5E" w:rsidP="00D01A5E">
      <w:pPr>
        <w:numPr>
          <w:ilvl w:val="0"/>
          <w:numId w:val="2"/>
        </w:numPr>
        <w:spacing w:before="100" w:beforeAutospacing="1" w:after="100" w:afterAutospacing="1" w:line="360" w:lineRule="auto"/>
        <w:jc w:val="both"/>
        <w:rPr>
          <w:rFonts w:ascii="Arial" w:hAnsi="Arial" w:cs="Arial"/>
        </w:rPr>
      </w:pPr>
      <w:r w:rsidRPr="00A60FEC">
        <w:rPr>
          <w:rFonts w:ascii="Arial" w:hAnsi="Arial" w:cs="Arial"/>
        </w:rPr>
        <w:t xml:space="preserve">Wang, X. (2012). The impact of revenue management on hotel key account relationship development. </w:t>
      </w:r>
      <w:r w:rsidRPr="00A60FEC">
        <w:rPr>
          <w:rStyle w:val="Emphasis"/>
          <w:rFonts w:ascii="Arial" w:hAnsi="Arial" w:cs="Arial"/>
        </w:rPr>
        <w:t>International Journal of Contemporary Hospitality Management</w:t>
      </w:r>
      <w:r w:rsidRPr="00A60FEC">
        <w:rPr>
          <w:rFonts w:ascii="Arial" w:hAnsi="Arial" w:cs="Arial"/>
        </w:rPr>
        <w:t xml:space="preserve">. </w:t>
      </w:r>
      <w:hyperlink r:id="rId47" w:history="1">
        <w:r w:rsidRPr="00A60FEC">
          <w:rPr>
            <w:rStyle w:val="Hyperlink"/>
            <w:rFonts w:ascii="Arial" w:hAnsi="Arial" w:cs="Arial"/>
          </w:rPr>
          <w:t>https://www.researchgate.net/publication/243461493_The_impact_of_revenue_management_on_hotel_key_account_relationship_development</w:t>
        </w:r>
      </w:hyperlink>
      <w:r w:rsidRPr="00A60FEC">
        <w:rPr>
          <w:rFonts w:ascii="Arial" w:hAnsi="Arial" w:cs="Arial"/>
        </w:rPr>
        <w:t xml:space="preserve"> </w:t>
      </w:r>
    </w:p>
    <w:p w14:paraId="6AB24FCB" w14:textId="77777777" w:rsidR="00D01A5E" w:rsidRPr="00A60FEC" w:rsidRDefault="00D01A5E" w:rsidP="00D01A5E">
      <w:pPr>
        <w:pStyle w:val="ListParagraph"/>
        <w:numPr>
          <w:ilvl w:val="0"/>
          <w:numId w:val="2"/>
        </w:numPr>
        <w:spacing w:line="360" w:lineRule="auto"/>
        <w:jc w:val="both"/>
        <w:rPr>
          <w:rFonts w:ascii="Arial" w:hAnsi="Arial" w:cs="Arial"/>
        </w:rPr>
      </w:pPr>
      <w:r w:rsidRPr="00A60FEC">
        <w:rPr>
          <w:rFonts w:ascii="Arial" w:hAnsi="Arial" w:cs="Arial"/>
        </w:rPr>
        <w:t xml:space="preserve">Yeung, A. A., &amp; Al Mashary, S. (2019). Emaar hospitality group: Expo 2020 Dubai’s official hotel and hospitality partnership. </w:t>
      </w:r>
      <w:r w:rsidRPr="00A60FEC">
        <w:rPr>
          <w:rStyle w:val="Emphasis"/>
          <w:rFonts w:ascii="Arial" w:hAnsi="Arial" w:cs="Arial"/>
        </w:rPr>
        <w:t>Worldwide Hospitality and Tourism Themes</w:t>
      </w:r>
      <w:r w:rsidRPr="00A60FEC">
        <w:rPr>
          <w:rFonts w:ascii="Arial" w:hAnsi="Arial" w:cs="Arial"/>
        </w:rPr>
        <w:t xml:space="preserve">. </w:t>
      </w:r>
      <w:hyperlink r:id="rId48" w:history="1">
        <w:r w:rsidRPr="00A60FEC">
          <w:rPr>
            <w:rStyle w:val="Hyperlink"/>
            <w:rFonts w:ascii="Arial" w:hAnsi="Arial" w:cs="Arial"/>
          </w:rPr>
          <w:t>https://www.researchgate.net/publication/333228453_Emaar_Hospitality_Group_Expo_2020_Dubai's_official_hotel_and_hospitality_partnership</w:t>
        </w:r>
      </w:hyperlink>
      <w:r w:rsidRPr="00A60FEC">
        <w:rPr>
          <w:rFonts w:ascii="Arial" w:hAnsi="Arial" w:cs="Arial"/>
        </w:rPr>
        <w:t xml:space="preserve"> </w:t>
      </w:r>
    </w:p>
    <w:p w14:paraId="55AC0060" w14:textId="77777777" w:rsidR="00D01A5E" w:rsidRPr="00A60FEC" w:rsidRDefault="00D01A5E" w:rsidP="00D01A5E">
      <w:pPr>
        <w:pStyle w:val="ListParagraph"/>
        <w:numPr>
          <w:ilvl w:val="0"/>
          <w:numId w:val="2"/>
        </w:numPr>
        <w:spacing w:line="360" w:lineRule="auto"/>
        <w:jc w:val="both"/>
        <w:rPr>
          <w:rFonts w:ascii="Arial" w:hAnsi="Arial" w:cs="Arial"/>
        </w:rPr>
      </w:pPr>
      <w:r w:rsidRPr="00A60FEC">
        <w:rPr>
          <w:rFonts w:ascii="Arial" w:hAnsi="Arial" w:cs="Arial"/>
        </w:rPr>
        <w:lastRenderedPageBreak/>
        <w:t xml:space="preserve">Zahrah, H., Rahayu, A., &amp; </w:t>
      </w:r>
      <w:proofErr w:type="spellStart"/>
      <w:r w:rsidRPr="00A60FEC">
        <w:rPr>
          <w:rFonts w:ascii="Arial" w:hAnsi="Arial" w:cs="Arial"/>
        </w:rPr>
        <w:t>Dirgantari</w:t>
      </w:r>
      <w:proofErr w:type="spellEnd"/>
      <w:r w:rsidRPr="00A60FEC">
        <w:rPr>
          <w:rFonts w:ascii="Arial" w:hAnsi="Arial" w:cs="Arial"/>
        </w:rPr>
        <w:t xml:space="preserve">, P. (2022). The Effect of Partnership Strategy on Business Success (Case Study on Hospitality in West Java). </w:t>
      </w:r>
      <w:r w:rsidRPr="00A60FEC">
        <w:rPr>
          <w:rStyle w:val="Emphasis"/>
          <w:rFonts w:ascii="Arial" w:hAnsi="Arial" w:cs="Arial"/>
        </w:rPr>
        <w:t>Journal of Accounting and Finance Management</w:t>
      </w:r>
      <w:r w:rsidRPr="00A60FEC">
        <w:rPr>
          <w:rFonts w:ascii="Arial" w:hAnsi="Arial" w:cs="Arial"/>
        </w:rPr>
        <w:t xml:space="preserve">. </w:t>
      </w:r>
      <w:hyperlink r:id="rId49" w:history="1">
        <w:proofErr w:type="gramStart"/>
        <w:r w:rsidRPr="00A60FEC">
          <w:rPr>
            <w:rStyle w:val="Hyperlink"/>
            <w:rFonts w:ascii="Arial" w:hAnsi="Arial" w:cs="Arial"/>
          </w:rPr>
          <w:t>samalinahazratihavidz,+</w:t>
        </w:r>
        <w:proofErr w:type="gramEnd"/>
        <w:r w:rsidRPr="00A60FEC">
          <w:rPr>
            <w:rStyle w:val="Hyperlink"/>
            <w:rFonts w:ascii="Arial" w:hAnsi="Arial" w:cs="Arial"/>
          </w:rPr>
          <w:t>3.+JAFM+VOL+3+ISS+5,+Halimah.pdf</w:t>
        </w:r>
      </w:hyperlink>
      <w:r w:rsidRPr="00A60FEC">
        <w:rPr>
          <w:rFonts w:ascii="Arial" w:hAnsi="Arial" w:cs="Arial"/>
        </w:rPr>
        <w:t xml:space="preserve"> </w:t>
      </w:r>
    </w:p>
    <w:p w14:paraId="38FC7116" w14:textId="77777777" w:rsidR="00D01A5E" w:rsidRDefault="00D01A5E"/>
    <w:sectPr w:rsidR="00D01A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othic Uralic">
    <w:altName w:val="Calibri"/>
    <w:charset w:val="00"/>
    <w:family w:val="auto"/>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C4417"/>
    <w:multiLevelType w:val="multilevel"/>
    <w:tmpl w:val="956A716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C2296A"/>
    <w:multiLevelType w:val="hybridMultilevel"/>
    <w:tmpl w:val="089EEC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3144284">
    <w:abstractNumId w:val="1"/>
  </w:num>
  <w:num w:numId="2" w16cid:durableId="8490259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A5E"/>
    <w:rsid w:val="00030C2D"/>
    <w:rsid w:val="00055F3D"/>
    <w:rsid w:val="0034701E"/>
    <w:rsid w:val="005A6FFE"/>
    <w:rsid w:val="006732B3"/>
    <w:rsid w:val="007810A8"/>
    <w:rsid w:val="00A530C9"/>
    <w:rsid w:val="00B45B3C"/>
    <w:rsid w:val="00BD2408"/>
    <w:rsid w:val="00CC0099"/>
    <w:rsid w:val="00CC6094"/>
    <w:rsid w:val="00CF2C81"/>
    <w:rsid w:val="00D01A5E"/>
    <w:rsid w:val="00F77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65E02"/>
  <w15:chartTrackingRefBased/>
  <w15:docId w15:val="{51E9EB0E-F06C-4A45-85B2-B0B32BF8BB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1A5E"/>
    <w:pPr>
      <w:spacing w:line="278" w:lineRule="auto"/>
    </w:pPr>
    <w:rPr>
      <w:sz w:val="24"/>
      <w:szCs w:val="24"/>
    </w:rPr>
  </w:style>
  <w:style w:type="paragraph" w:styleId="Heading1">
    <w:name w:val="heading 1"/>
    <w:basedOn w:val="Normal"/>
    <w:next w:val="Normal"/>
    <w:link w:val="Heading1Char"/>
    <w:uiPriority w:val="9"/>
    <w:qFormat/>
    <w:rsid w:val="00D01A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1A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1A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1A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1A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1A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1A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1A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1A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A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1A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1A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1A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1A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1A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1A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1A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1A5E"/>
    <w:rPr>
      <w:rFonts w:eastAsiaTheme="majorEastAsia" w:cstheme="majorBidi"/>
      <w:color w:val="272727" w:themeColor="text1" w:themeTint="D8"/>
    </w:rPr>
  </w:style>
  <w:style w:type="paragraph" w:styleId="Title">
    <w:name w:val="Title"/>
    <w:basedOn w:val="Normal"/>
    <w:next w:val="Normal"/>
    <w:link w:val="TitleChar"/>
    <w:uiPriority w:val="10"/>
    <w:qFormat/>
    <w:rsid w:val="00D01A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1A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1A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1A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1A5E"/>
    <w:pPr>
      <w:spacing w:before="160"/>
      <w:jc w:val="center"/>
    </w:pPr>
    <w:rPr>
      <w:i/>
      <w:iCs/>
      <w:color w:val="404040" w:themeColor="text1" w:themeTint="BF"/>
    </w:rPr>
  </w:style>
  <w:style w:type="character" w:customStyle="1" w:styleId="QuoteChar">
    <w:name w:val="Quote Char"/>
    <w:basedOn w:val="DefaultParagraphFont"/>
    <w:link w:val="Quote"/>
    <w:uiPriority w:val="29"/>
    <w:rsid w:val="00D01A5E"/>
    <w:rPr>
      <w:i/>
      <w:iCs/>
      <w:color w:val="404040" w:themeColor="text1" w:themeTint="BF"/>
    </w:rPr>
  </w:style>
  <w:style w:type="paragraph" w:styleId="ListParagraph">
    <w:name w:val="List Paragraph"/>
    <w:basedOn w:val="Normal"/>
    <w:uiPriority w:val="34"/>
    <w:qFormat/>
    <w:rsid w:val="00D01A5E"/>
    <w:pPr>
      <w:ind w:left="720"/>
      <w:contextualSpacing/>
    </w:pPr>
  </w:style>
  <w:style w:type="character" w:styleId="IntenseEmphasis">
    <w:name w:val="Intense Emphasis"/>
    <w:basedOn w:val="DefaultParagraphFont"/>
    <w:uiPriority w:val="21"/>
    <w:qFormat/>
    <w:rsid w:val="00D01A5E"/>
    <w:rPr>
      <w:i/>
      <w:iCs/>
      <w:color w:val="0F4761" w:themeColor="accent1" w:themeShade="BF"/>
    </w:rPr>
  </w:style>
  <w:style w:type="paragraph" w:styleId="IntenseQuote">
    <w:name w:val="Intense Quote"/>
    <w:basedOn w:val="Normal"/>
    <w:next w:val="Normal"/>
    <w:link w:val="IntenseQuoteChar"/>
    <w:uiPriority w:val="30"/>
    <w:qFormat/>
    <w:rsid w:val="00D01A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1A5E"/>
    <w:rPr>
      <w:i/>
      <w:iCs/>
      <w:color w:val="0F4761" w:themeColor="accent1" w:themeShade="BF"/>
    </w:rPr>
  </w:style>
  <w:style w:type="character" w:styleId="IntenseReference">
    <w:name w:val="Intense Reference"/>
    <w:basedOn w:val="DefaultParagraphFont"/>
    <w:uiPriority w:val="32"/>
    <w:qFormat/>
    <w:rsid w:val="00D01A5E"/>
    <w:rPr>
      <w:b/>
      <w:bCs/>
      <w:smallCaps/>
      <w:color w:val="0F4761" w:themeColor="accent1" w:themeShade="BF"/>
      <w:spacing w:val="5"/>
    </w:rPr>
  </w:style>
  <w:style w:type="character" w:styleId="Hyperlink">
    <w:name w:val="Hyperlink"/>
    <w:basedOn w:val="DefaultParagraphFont"/>
    <w:uiPriority w:val="99"/>
    <w:unhideWhenUsed/>
    <w:rsid w:val="00D01A5E"/>
    <w:rPr>
      <w:color w:val="467886" w:themeColor="hyperlink"/>
      <w:u w:val="single"/>
    </w:rPr>
  </w:style>
  <w:style w:type="paragraph" w:styleId="NormalWeb">
    <w:name w:val="Normal (Web)"/>
    <w:basedOn w:val="Normal"/>
    <w:uiPriority w:val="99"/>
    <w:semiHidden/>
    <w:unhideWhenUsed/>
    <w:rsid w:val="00D01A5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D01A5E"/>
    <w:rPr>
      <w:i/>
      <w:iCs/>
    </w:rPr>
  </w:style>
  <w:style w:type="character" w:styleId="UnresolvedMention">
    <w:name w:val="Unresolved Mention"/>
    <w:basedOn w:val="DefaultParagraphFont"/>
    <w:uiPriority w:val="99"/>
    <w:semiHidden/>
    <w:unhideWhenUsed/>
    <w:rsid w:val="00B45B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consensus.app/papers/analysis-efficiency-promotion-channels-types-hotel-cherednichenko/61a1bf61b34b597cb39b682053288817/?utm_source=chatgpt" TargetMode="External"/><Relationship Id="rId39" Type="http://schemas.openxmlformats.org/officeDocument/2006/relationships/hyperlink" Target="https://journals.sagepub.com/doi/epdf/10.1177/0266242606059779" TargetMode="External"/><Relationship Id="rId21" Type="http://schemas.openxmlformats.org/officeDocument/2006/relationships/image" Target="media/image17.png"/><Relationship Id="rId34" Type="http://schemas.openxmlformats.org/officeDocument/2006/relationships/hyperlink" Target="https://helda.helsinki.fi/server/api/core/bitstreams/19f4ec85-fbff-473b-8246-135ab2eaa4ae/content" TargetMode="External"/><Relationship Id="rId42" Type="http://schemas.openxmlformats.org/officeDocument/2006/relationships/hyperlink" Target="https://jeodonline.com/wp-content/uploads/2016/06/03sacchettijeod24022015.pdf" TargetMode="External"/><Relationship Id="rId47" Type="http://schemas.openxmlformats.org/officeDocument/2006/relationships/hyperlink" Target="https://www.researchgate.net/publication/243461493_The_impact_of_revenue_management_on_hotel_key_account_relationship_development" TargetMode="External"/><Relationship Id="rId50"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hyperlink" Target="https://jaauth.journals.ekb.eg/article_156229_173e7daf097eba20a23a2bcfd2033706.pdf" TargetMode="External"/><Relationship Id="rId11" Type="http://schemas.openxmlformats.org/officeDocument/2006/relationships/image" Target="media/image7.png"/><Relationship Id="rId24" Type="http://schemas.openxmlformats.org/officeDocument/2006/relationships/image" Target="media/image20.jpeg"/><Relationship Id="rId32" Type="http://schemas.openxmlformats.org/officeDocument/2006/relationships/hyperlink" Target="https://www.researchgate.net/publication/358789933_The_importance_of_customer_satisfaction_and_delight_on_loyalty_in_the_tourism_and_hospitality_industry_Supervisor_Professor_Christine_A_Vogt_PhD_Professor_Bonnie_J_Knutson_PhD_Institution_awarding_the" TargetMode="External"/><Relationship Id="rId37" Type="http://schemas.openxmlformats.org/officeDocument/2006/relationships/hyperlink" Target="https://www.sciencedirect.com/science/article/pii/S014829631500452X" TargetMode="External"/><Relationship Id="rId40" Type="http://schemas.openxmlformats.org/officeDocument/2006/relationships/hyperlink" Target="https://www.sciencedirect.com/science/article/pii/S1447677000000565/pdf?md5=68b0045dde2973247f9ec95028d2956c&amp;pid=1-s2.0-S1447677000000565-main.pdf" TargetMode="External"/><Relationship Id="rId45" Type="http://schemas.openxmlformats.org/officeDocument/2006/relationships/hyperlink" Target="https://www.ncbi.nlm.nih.gov/pmc/articles/PMC10521091/" TargetMode="External"/><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image" Target="media/image19.jpeg"/><Relationship Id="rId28" Type="http://schemas.openxmlformats.org/officeDocument/2006/relationships/hyperlink" Target="https://www.uhu.es/publicaciones/ojs/index.php/e-moti-on/article/view/7224/6523" TargetMode="External"/><Relationship Id="rId36" Type="http://schemas.openxmlformats.org/officeDocument/2006/relationships/hyperlink" Target="https://www.researchgate.net/publication/321203598_Customer_experience_management_in_hospitality_A_literature_synthesis_new_understanding_and_research_agenda" TargetMode="External"/><Relationship Id="rId49" Type="http://schemas.openxmlformats.org/officeDocument/2006/relationships/hyperlink" Target="file:///C:\Users\USER\Downloads\samalinahazratihavidz,+3.+JAFM+VOL+3+ISS+5,+Halimah.pdf" TargetMode="Externa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hyperlink" Target="https://www.mdpi.com/2071-1050/12/7/2939/pdf?version=1586258644" TargetMode="External"/><Relationship Id="rId44" Type="http://schemas.openxmlformats.org/officeDocument/2006/relationships/hyperlink" Target="https://journals.sagepub.com/doi/pdf/10.1177/0010880404265231?download=true"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hyperlink" Target="https://www.researchgate.net/publication/289494692_Guest_loyalty_in_hospitality_industry" TargetMode="External"/><Relationship Id="rId30" Type="http://schemas.openxmlformats.org/officeDocument/2006/relationships/hyperlink" Target="https://www.researchgate.net/publication/343482486_Analysis_of_Total_Productive_Maintenance_TPM_and_Failure_Mode_And_Effect_Analysis_FMEA_to_improve_machine_effectiveness_A_study_on_Indonesia's_sugar_mills" TargetMode="External"/><Relationship Id="rId35" Type="http://schemas.openxmlformats.org/officeDocument/2006/relationships/hyperlink" Target="https://www.researchgate.net/publication/304677179_An_examination_of_popular_pricing_and_price_framing_techniques_in_the_hospitality_industry_and_directions_for_future_research" TargetMode="External"/><Relationship Id="rId43" Type="http://schemas.openxmlformats.org/officeDocument/2006/relationships/hyperlink" Target="https://www.sciencedirect.com/science/article/pii/S0278431919300301/pdfft?md5=ff4c1630f9bcd539e9326dd7ffe3117d&amp;pid=1-s2.0-S0278431919300301-main.pdf" TargetMode="External"/><Relationship Id="rId48" Type="http://schemas.openxmlformats.org/officeDocument/2006/relationships/hyperlink" Target="https://www.researchgate.net/publication/333228453_Emaar_Hospitality_Group_Expo_2020_Dubai's_official_hotel_and_hospitality_partnership" TargetMode="External"/><Relationship Id="rId8" Type="http://schemas.openxmlformats.org/officeDocument/2006/relationships/image" Target="media/image4.png"/><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researchgate.net/publication/344775162_Exploring_the_influence_of_hospitality_on_guest_satisfaction_in_luxury_hotel_services" TargetMode="External"/><Relationship Id="rId33" Type="http://schemas.openxmlformats.org/officeDocument/2006/relationships/hyperlink" Target="https://prozima.umsida.ac.id/index.php/prozima/article/view/1552/1726" TargetMode="External"/><Relationship Id="rId38" Type="http://schemas.openxmlformats.org/officeDocument/2006/relationships/hyperlink" Target="https://www.longdom.org/open-access/the-power-of-customer-relationship-management-a-new-marketing-trend-for-hospitality-in-globalization-context-case-study-of-hanoi-o-2167-0269-1000385.pdf" TargetMode="External"/><Relationship Id="rId46" Type="http://schemas.openxmlformats.org/officeDocument/2006/relationships/hyperlink" Target="https://ieeexplore.ieee.org/stamp/stamp.jsp?tp=&amp;arnumber=7918764" TargetMode="External"/><Relationship Id="rId20" Type="http://schemas.openxmlformats.org/officeDocument/2006/relationships/image" Target="media/image16.png"/><Relationship Id="rId41" Type="http://schemas.openxmlformats.org/officeDocument/2006/relationships/hyperlink" Target="https://link.springer.com/content/pdf/10.1007/s11628-010-0098-y.pdf" TargetMode="External"/><Relationship Id="rId1" Type="http://schemas.openxmlformats.org/officeDocument/2006/relationships/numbering" Target="numbering.xml"/><Relationship Id="rId6"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24</Pages>
  <Words>4148</Words>
  <Characters>23644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Macarie</dc:creator>
  <cp:keywords/>
  <dc:description/>
  <cp:lastModifiedBy>Roxana Macarie</cp:lastModifiedBy>
  <cp:revision>9</cp:revision>
  <dcterms:created xsi:type="dcterms:W3CDTF">2024-05-31T11:33:00Z</dcterms:created>
  <dcterms:modified xsi:type="dcterms:W3CDTF">2024-05-31T15:42:00Z</dcterms:modified>
</cp:coreProperties>
</file>