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2081A2" w14:textId="77777777" w:rsidR="001B3EF4" w:rsidRDefault="001B3EF4" w:rsidP="001B3EF4">
      <w:pPr>
        <w:pStyle w:val="Title"/>
        <w:jc w:val="center"/>
        <w:rPr>
          <w:b/>
          <w:bCs/>
        </w:rPr>
      </w:pPr>
      <w:r>
        <w:t xml:space="preserve"> </w:t>
      </w:r>
      <w:r w:rsidRPr="003C6B39">
        <w:rPr>
          <w:b/>
          <w:bCs/>
        </w:rPr>
        <w:t>CertHe business skills</w:t>
      </w:r>
    </w:p>
    <w:p w14:paraId="4C1A1631" w14:textId="77777777" w:rsidR="001B3EF4" w:rsidRPr="003C6B39" w:rsidRDefault="001B3EF4" w:rsidP="001B3EF4"/>
    <w:p w14:paraId="1FD236D6" w14:textId="77777777" w:rsidR="001B3EF4" w:rsidRDefault="001B3EF4" w:rsidP="001B3EF4">
      <w:pPr>
        <w:pStyle w:val="Title"/>
      </w:pPr>
      <w:r>
        <w:t xml:space="preserve"> Enterprise and Entrepreneurship LCLM4006</w:t>
      </w:r>
    </w:p>
    <w:p w14:paraId="5E8E6BD5" w14:textId="77777777" w:rsidR="001B3EF4" w:rsidRDefault="001B3EF4" w:rsidP="001B3EF4"/>
    <w:p w14:paraId="18CBBE25" w14:textId="77777777" w:rsidR="001B3EF4" w:rsidRDefault="001B3EF4" w:rsidP="001B3EF4"/>
    <w:p w14:paraId="5B4A5D44" w14:textId="77777777" w:rsidR="001B3EF4" w:rsidRDefault="001B3EF4" w:rsidP="001B3EF4">
      <w:pPr>
        <w:pStyle w:val="Subtitle"/>
      </w:pPr>
      <w:r>
        <w:t>Task 1: Individual Written Business Plan</w:t>
      </w:r>
    </w:p>
    <w:p w14:paraId="4EE8F303" w14:textId="7DFECBFE" w:rsidR="001B3EF4" w:rsidRDefault="001B3EF4" w:rsidP="001B3EF4">
      <w:r w:rsidRPr="001B3EF4">
        <w:t>Business Plan for RetailEdge Consultancy</w:t>
      </w:r>
    </w:p>
    <w:p w14:paraId="59BF96DA" w14:textId="77777777" w:rsidR="001B3EF4" w:rsidRDefault="001B3EF4" w:rsidP="001B3EF4"/>
    <w:p w14:paraId="260AFE17" w14:textId="77777777" w:rsidR="001B3EF4" w:rsidRPr="00C71F5C" w:rsidRDefault="001B3EF4" w:rsidP="001B3EF4">
      <w:bookmarkStart w:id="0" w:name="_Hlk206657095"/>
      <w:r w:rsidRPr="00C71F5C">
        <w:t>Student Number</w:t>
      </w:r>
      <w:r w:rsidRPr="00C71F5C">
        <w:tab/>
      </w:r>
      <w:r>
        <w:t xml:space="preserve"> </w:t>
      </w:r>
      <w:r w:rsidRPr="004E1B03">
        <w:t>2425153</w:t>
      </w:r>
      <w:r>
        <w:t xml:space="preserve"> </w:t>
      </w:r>
    </w:p>
    <w:bookmarkEnd w:id="0"/>
    <w:p w14:paraId="0EC28A7B" w14:textId="77777777" w:rsidR="001B3EF4" w:rsidRDefault="001B3EF4" w:rsidP="001B3EF4"/>
    <w:p w14:paraId="58474728" w14:textId="77777777" w:rsidR="001B3EF4" w:rsidRDefault="001B3EF4" w:rsidP="001B3EF4"/>
    <w:p w14:paraId="4181A565" w14:textId="77777777" w:rsidR="001B3EF4" w:rsidRDefault="001B3EF4" w:rsidP="001B3EF4"/>
    <w:p w14:paraId="25B2E1B2" w14:textId="77777777" w:rsidR="001B3EF4" w:rsidRDefault="001B3EF4" w:rsidP="001B3EF4"/>
    <w:p w14:paraId="5A892083" w14:textId="77777777" w:rsidR="001B3EF4" w:rsidRDefault="001B3EF4" w:rsidP="001B3EF4"/>
    <w:p w14:paraId="59B119EE" w14:textId="77777777" w:rsidR="001B3EF4" w:rsidRDefault="001B3EF4" w:rsidP="001B3EF4"/>
    <w:p w14:paraId="7A3C9F37" w14:textId="77777777" w:rsidR="001B3EF4" w:rsidRDefault="001B3EF4" w:rsidP="001B3EF4"/>
    <w:p w14:paraId="0787EDB0" w14:textId="77777777" w:rsidR="001B3EF4" w:rsidRDefault="001B3EF4" w:rsidP="001B3EF4"/>
    <w:p w14:paraId="5BE9AF25" w14:textId="77777777" w:rsidR="001B3EF4" w:rsidRDefault="001B3EF4" w:rsidP="001B3EF4"/>
    <w:p w14:paraId="6E2F6B4A" w14:textId="77777777" w:rsidR="001B3EF4" w:rsidRDefault="001B3EF4" w:rsidP="001B3EF4"/>
    <w:p w14:paraId="5FDF0276" w14:textId="77777777" w:rsidR="001B3EF4" w:rsidRDefault="001B3EF4" w:rsidP="001B3EF4"/>
    <w:p w14:paraId="6A5A5960" w14:textId="77777777" w:rsidR="001B3EF4" w:rsidRDefault="001B3EF4" w:rsidP="001B3EF4"/>
    <w:p w14:paraId="1CFE2F9C" w14:textId="77777777" w:rsidR="001B3EF4" w:rsidRDefault="001B3EF4" w:rsidP="001B3EF4"/>
    <w:sdt>
      <w:sdtPr>
        <w:id w:val="1810126729"/>
        <w:docPartObj>
          <w:docPartGallery w:val="Table of Contents"/>
          <w:docPartUnique/>
        </w:docPartObj>
      </w:sdtPr>
      <w:sdtEndPr>
        <w:rPr>
          <w:rFonts w:asciiTheme="minorHAnsi" w:eastAsiaTheme="minorHAnsi" w:hAnsiTheme="minorHAnsi" w:cstheme="minorBidi"/>
          <w:noProof/>
          <w:kern w:val="2"/>
          <w:sz w:val="24"/>
          <w:szCs w:val="24"/>
          <w:lang w:val="en-GB"/>
          <w14:ligatures w14:val="standardContextual"/>
        </w:rPr>
      </w:sdtEndPr>
      <w:sdtContent>
        <w:p w14:paraId="682FF52D" w14:textId="62A02D2F" w:rsidR="008D1D57" w:rsidRDefault="008D1D57">
          <w:pPr>
            <w:pStyle w:val="TOCHeading"/>
          </w:pPr>
          <w:r>
            <w:t>Table of Contents</w:t>
          </w:r>
        </w:p>
        <w:p w14:paraId="2518D72A" w14:textId="64FBB5B6" w:rsidR="000559FD" w:rsidRDefault="008D1D5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3800256" w:history="1">
            <w:r w:rsidR="000559FD" w:rsidRPr="00A3526B">
              <w:rPr>
                <w:rStyle w:val="Hyperlink"/>
                <w:noProof/>
              </w:rPr>
              <w:t>1. The Business IDEA has an overview.</w:t>
            </w:r>
            <w:r w:rsidR="000559FD">
              <w:rPr>
                <w:noProof/>
                <w:webHidden/>
              </w:rPr>
              <w:tab/>
            </w:r>
            <w:r w:rsidR="000559FD">
              <w:rPr>
                <w:noProof/>
                <w:webHidden/>
              </w:rPr>
              <w:fldChar w:fldCharType="begin"/>
            </w:r>
            <w:r w:rsidR="000559FD">
              <w:rPr>
                <w:noProof/>
                <w:webHidden/>
              </w:rPr>
              <w:instrText xml:space="preserve"> PAGEREF _Toc213800256 \h </w:instrText>
            </w:r>
            <w:r w:rsidR="000559FD">
              <w:rPr>
                <w:noProof/>
                <w:webHidden/>
              </w:rPr>
            </w:r>
            <w:r w:rsidR="000559FD">
              <w:rPr>
                <w:noProof/>
                <w:webHidden/>
              </w:rPr>
              <w:fldChar w:fldCharType="separate"/>
            </w:r>
            <w:r w:rsidR="000559FD">
              <w:rPr>
                <w:noProof/>
                <w:webHidden/>
              </w:rPr>
              <w:t>3</w:t>
            </w:r>
            <w:r w:rsidR="000559FD">
              <w:rPr>
                <w:noProof/>
                <w:webHidden/>
              </w:rPr>
              <w:fldChar w:fldCharType="end"/>
            </w:r>
          </w:hyperlink>
        </w:p>
        <w:p w14:paraId="45032413" w14:textId="0CA4FB9E" w:rsidR="000559FD" w:rsidRDefault="000559FD">
          <w:pPr>
            <w:pStyle w:val="TOC1"/>
            <w:tabs>
              <w:tab w:val="right" w:leader="dot" w:pos="9016"/>
            </w:tabs>
            <w:rPr>
              <w:rFonts w:eastAsiaTheme="minorEastAsia"/>
              <w:noProof/>
              <w:lang w:eastAsia="en-GB"/>
            </w:rPr>
          </w:pPr>
          <w:hyperlink w:anchor="_Toc213800257" w:history="1">
            <w:r w:rsidRPr="00A3526B">
              <w:rPr>
                <w:rStyle w:val="Hyperlink"/>
                <w:noProof/>
              </w:rPr>
              <w:t>2. ENVIRONMENTAL ANALYSIS</w:t>
            </w:r>
            <w:r>
              <w:rPr>
                <w:noProof/>
                <w:webHidden/>
              </w:rPr>
              <w:tab/>
            </w:r>
            <w:r>
              <w:rPr>
                <w:noProof/>
                <w:webHidden/>
              </w:rPr>
              <w:fldChar w:fldCharType="begin"/>
            </w:r>
            <w:r>
              <w:rPr>
                <w:noProof/>
                <w:webHidden/>
              </w:rPr>
              <w:instrText xml:space="preserve"> PAGEREF _Toc213800257 \h </w:instrText>
            </w:r>
            <w:r>
              <w:rPr>
                <w:noProof/>
                <w:webHidden/>
              </w:rPr>
            </w:r>
            <w:r>
              <w:rPr>
                <w:noProof/>
                <w:webHidden/>
              </w:rPr>
              <w:fldChar w:fldCharType="separate"/>
            </w:r>
            <w:r>
              <w:rPr>
                <w:noProof/>
                <w:webHidden/>
              </w:rPr>
              <w:t>4</w:t>
            </w:r>
            <w:r>
              <w:rPr>
                <w:noProof/>
                <w:webHidden/>
              </w:rPr>
              <w:fldChar w:fldCharType="end"/>
            </w:r>
          </w:hyperlink>
        </w:p>
        <w:p w14:paraId="248BC120" w14:textId="18BA6994" w:rsidR="000559FD" w:rsidRDefault="000559FD">
          <w:pPr>
            <w:pStyle w:val="TOC1"/>
            <w:tabs>
              <w:tab w:val="right" w:leader="dot" w:pos="9016"/>
            </w:tabs>
            <w:rPr>
              <w:rFonts w:eastAsiaTheme="minorEastAsia"/>
              <w:noProof/>
              <w:lang w:eastAsia="en-GB"/>
            </w:rPr>
          </w:pPr>
          <w:hyperlink w:anchor="_Toc213800258" w:history="1">
            <w:r w:rsidRPr="00A3526B">
              <w:rPr>
                <w:rStyle w:val="Hyperlink"/>
                <w:noProof/>
              </w:rPr>
              <w:t>3. MARKETING STRATEGIES</w:t>
            </w:r>
            <w:r>
              <w:rPr>
                <w:noProof/>
                <w:webHidden/>
              </w:rPr>
              <w:tab/>
            </w:r>
            <w:r>
              <w:rPr>
                <w:noProof/>
                <w:webHidden/>
              </w:rPr>
              <w:fldChar w:fldCharType="begin"/>
            </w:r>
            <w:r>
              <w:rPr>
                <w:noProof/>
                <w:webHidden/>
              </w:rPr>
              <w:instrText xml:space="preserve"> PAGEREF _Toc213800258 \h </w:instrText>
            </w:r>
            <w:r>
              <w:rPr>
                <w:noProof/>
                <w:webHidden/>
              </w:rPr>
            </w:r>
            <w:r>
              <w:rPr>
                <w:noProof/>
                <w:webHidden/>
              </w:rPr>
              <w:fldChar w:fldCharType="separate"/>
            </w:r>
            <w:r>
              <w:rPr>
                <w:noProof/>
                <w:webHidden/>
              </w:rPr>
              <w:t>6</w:t>
            </w:r>
            <w:r>
              <w:rPr>
                <w:noProof/>
                <w:webHidden/>
              </w:rPr>
              <w:fldChar w:fldCharType="end"/>
            </w:r>
          </w:hyperlink>
        </w:p>
        <w:p w14:paraId="207CA266" w14:textId="367F81A8" w:rsidR="000559FD" w:rsidRDefault="000559FD">
          <w:pPr>
            <w:pStyle w:val="TOC1"/>
            <w:tabs>
              <w:tab w:val="right" w:leader="dot" w:pos="9016"/>
            </w:tabs>
            <w:rPr>
              <w:rFonts w:eastAsiaTheme="minorEastAsia"/>
              <w:noProof/>
              <w:lang w:eastAsia="en-GB"/>
            </w:rPr>
          </w:pPr>
          <w:hyperlink w:anchor="_Toc213800259" w:history="1">
            <w:r w:rsidRPr="00A3526B">
              <w:rPr>
                <w:rStyle w:val="Hyperlink"/>
                <w:noProof/>
              </w:rPr>
              <w:t>4. Funding requirements and startup costs.</w:t>
            </w:r>
            <w:r>
              <w:rPr>
                <w:noProof/>
                <w:webHidden/>
              </w:rPr>
              <w:tab/>
            </w:r>
            <w:r>
              <w:rPr>
                <w:noProof/>
                <w:webHidden/>
              </w:rPr>
              <w:fldChar w:fldCharType="begin"/>
            </w:r>
            <w:r>
              <w:rPr>
                <w:noProof/>
                <w:webHidden/>
              </w:rPr>
              <w:instrText xml:space="preserve"> PAGEREF _Toc213800259 \h </w:instrText>
            </w:r>
            <w:r>
              <w:rPr>
                <w:noProof/>
                <w:webHidden/>
              </w:rPr>
            </w:r>
            <w:r>
              <w:rPr>
                <w:noProof/>
                <w:webHidden/>
              </w:rPr>
              <w:fldChar w:fldCharType="separate"/>
            </w:r>
            <w:r>
              <w:rPr>
                <w:noProof/>
                <w:webHidden/>
              </w:rPr>
              <w:t>7</w:t>
            </w:r>
            <w:r>
              <w:rPr>
                <w:noProof/>
                <w:webHidden/>
              </w:rPr>
              <w:fldChar w:fldCharType="end"/>
            </w:r>
          </w:hyperlink>
        </w:p>
        <w:p w14:paraId="686ED840" w14:textId="556BD560" w:rsidR="000559FD" w:rsidRDefault="000559FD">
          <w:pPr>
            <w:pStyle w:val="TOC1"/>
            <w:tabs>
              <w:tab w:val="right" w:leader="dot" w:pos="9016"/>
            </w:tabs>
            <w:rPr>
              <w:rFonts w:eastAsiaTheme="minorEastAsia"/>
              <w:noProof/>
              <w:lang w:eastAsia="en-GB"/>
            </w:rPr>
          </w:pPr>
          <w:hyperlink w:anchor="_Toc213800260" w:history="1">
            <w:r w:rsidRPr="00A3526B">
              <w:rPr>
                <w:rStyle w:val="Hyperlink"/>
                <w:noProof/>
              </w:rPr>
              <w:t>REFERENCE LIST</w:t>
            </w:r>
            <w:r>
              <w:rPr>
                <w:noProof/>
                <w:webHidden/>
              </w:rPr>
              <w:tab/>
            </w:r>
            <w:r>
              <w:rPr>
                <w:noProof/>
                <w:webHidden/>
              </w:rPr>
              <w:fldChar w:fldCharType="begin"/>
            </w:r>
            <w:r>
              <w:rPr>
                <w:noProof/>
                <w:webHidden/>
              </w:rPr>
              <w:instrText xml:space="preserve"> PAGEREF _Toc213800260 \h </w:instrText>
            </w:r>
            <w:r>
              <w:rPr>
                <w:noProof/>
                <w:webHidden/>
              </w:rPr>
            </w:r>
            <w:r>
              <w:rPr>
                <w:noProof/>
                <w:webHidden/>
              </w:rPr>
              <w:fldChar w:fldCharType="separate"/>
            </w:r>
            <w:r>
              <w:rPr>
                <w:noProof/>
                <w:webHidden/>
              </w:rPr>
              <w:t>10</w:t>
            </w:r>
            <w:r>
              <w:rPr>
                <w:noProof/>
                <w:webHidden/>
              </w:rPr>
              <w:fldChar w:fldCharType="end"/>
            </w:r>
          </w:hyperlink>
        </w:p>
        <w:p w14:paraId="12DD9FDC" w14:textId="7F6B0E1A" w:rsidR="008D1D57" w:rsidRDefault="008D1D57">
          <w:r>
            <w:rPr>
              <w:b/>
              <w:bCs/>
              <w:noProof/>
            </w:rPr>
            <w:fldChar w:fldCharType="end"/>
          </w:r>
        </w:p>
      </w:sdtContent>
    </w:sdt>
    <w:p w14:paraId="705FAEAA" w14:textId="77777777" w:rsidR="008D1D57" w:rsidRDefault="008D1D57" w:rsidP="001B3EF4"/>
    <w:p w14:paraId="5DC5CCFA" w14:textId="77777777" w:rsidR="008D1D57" w:rsidRDefault="008D1D57" w:rsidP="001B3EF4"/>
    <w:p w14:paraId="5152F443" w14:textId="77777777" w:rsidR="008D1D57" w:rsidRDefault="008D1D57" w:rsidP="001B3EF4"/>
    <w:p w14:paraId="7E8A66F9" w14:textId="77777777" w:rsidR="008D1D57" w:rsidRDefault="008D1D57" w:rsidP="001B3EF4"/>
    <w:p w14:paraId="0A37BECC" w14:textId="77777777" w:rsidR="008D1D57" w:rsidRDefault="008D1D57" w:rsidP="001B3EF4"/>
    <w:p w14:paraId="5503EC96" w14:textId="77777777" w:rsidR="008D1D57" w:rsidRDefault="008D1D57" w:rsidP="001B3EF4"/>
    <w:p w14:paraId="6FB1734C" w14:textId="77777777" w:rsidR="008D1D57" w:rsidRDefault="008D1D57" w:rsidP="001B3EF4"/>
    <w:p w14:paraId="10E636E7" w14:textId="77777777" w:rsidR="008D1D57" w:rsidRDefault="008D1D57" w:rsidP="001B3EF4"/>
    <w:p w14:paraId="09A83C8F" w14:textId="77777777" w:rsidR="008D1D57" w:rsidRDefault="008D1D57" w:rsidP="001B3EF4"/>
    <w:p w14:paraId="174A6390" w14:textId="77777777" w:rsidR="008D1D57" w:rsidRDefault="008D1D57" w:rsidP="001B3EF4"/>
    <w:p w14:paraId="1F7693BF" w14:textId="77777777" w:rsidR="008D1D57" w:rsidRDefault="008D1D57" w:rsidP="001B3EF4"/>
    <w:p w14:paraId="0872D426" w14:textId="77777777" w:rsidR="008D1D57" w:rsidRDefault="008D1D57" w:rsidP="001B3EF4"/>
    <w:p w14:paraId="40933F47" w14:textId="77777777" w:rsidR="008D1D57" w:rsidRDefault="008D1D57" w:rsidP="001B3EF4"/>
    <w:p w14:paraId="13AA6926" w14:textId="77777777" w:rsidR="008D1D57" w:rsidRDefault="008D1D57" w:rsidP="001B3EF4"/>
    <w:p w14:paraId="439CD7C0" w14:textId="77777777" w:rsidR="008D1D57" w:rsidRDefault="008D1D57" w:rsidP="001B3EF4"/>
    <w:p w14:paraId="7062E889" w14:textId="77777777" w:rsidR="008D1D57" w:rsidRDefault="008D1D57" w:rsidP="001B3EF4"/>
    <w:p w14:paraId="5009C75D" w14:textId="77777777" w:rsidR="001B3EF4" w:rsidRDefault="001B3EF4" w:rsidP="001B3EF4"/>
    <w:p w14:paraId="4D3325CD" w14:textId="77777777" w:rsidR="001B3EF4" w:rsidRDefault="001B3EF4" w:rsidP="001B3EF4">
      <w:pPr>
        <w:pStyle w:val="Heading1"/>
      </w:pPr>
      <w:bookmarkStart w:id="1" w:name="_Toc213800256"/>
      <w:r>
        <w:lastRenderedPageBreak/>
        <w:t>1. The Business IDEA has an overview.</w:t>
      </w:r>
      <w:bookmarkEnd w:id="1"/>
    </w:p>
    <w:p w14:paraId="3E3E039D" w14:textId="77777777" w:rsidR="001B3EF4" w:rsidRDefault="001B3EF4" w:rsidP="001B3EF4">
      <w:r>
        <w:t>Business Concept</w:t>
      </w:r>
    </w:p>
    <w:p w14:paraId="3EC0DE40" w14:textId="291B6009" w:rsidR="001B3EF4" w:rsidRDefault="001B3EF4" w:rsidP="008D1D57">
      <w:r>
        <w:t>RetailEdge Consultancy is a specialist consulting firm that offers consulting services to small and medium enterprises in the United Kingdom which deal with retail businesses. The company solves important issues of employee engagement and efficiency in the retail business. Studies show that an engaged employee will provide retail organisations with 21% higher profitability (Gallup, 2020). However, in UK retail, the engagement rates amongst employees have always been in the same place at 36% (CIPD, 2023).</w:t>
      </w:r>
      <w:r w:rsidR="008D1D57">
        <w:t xml:space="preserve"> </w:t>
      </w:r>
    </w:p>
    <w:p w14:paraId="081B0D0D" w14:textId="77777777" w:rsidR="001B3EF4" w:rsidRDefault="001B3EF4" w:rsidP="001B3EF4">
      <w:r>
        <w:t>Service and Product Diversion.</w:t>
      </w:r>
    </w:p>
    <w:p w14:paraId="10D0705C" w14:textId="77777777" w:rsidR="001B3EF4" w:rsidRDefault="001B3EF4" w:rsidP="001B3EF4">
      <w:r>
        <w:t>Employee Engagement Audit incorporates the survey of staff, focus groups, and interview with the management. The final results are a detailed report with the identification of barriers to engagement, and a 90-day action plan. Retailers with 20 to 50 employees will have a starting price of £3,500.</w:t>
      </w:r>
    </w:p>
    <w:p w14:paraId="0AC1ABE2" w14:textId="21F9E698" w:rsidR="001B3EF4" w:rsidRDefault="001B3EF4" w:rsidP="008D1D57">
      <w:r>
        <w:t>Operational Efficiency Review covers operational viewing, performance statistical information, and benchmarking in the industry. Improvements in processes, cost-cutting opportunities and timelines are provided to the clients.</w:t>
      </w:r>
      <w:r w:rsidR="008D1D57">
        <w:t xml:space="preserve"> </w:t>
      </w:r>
    </w:p>
    <w:p w14:paraId="42EBAE08" w14:textId="77777777" w:rsidR="001B3EF4" w:rsidRDefault="001B3EF4" w:rsidP="001B3EF4">
      <w:r>
        <w:t>Management Structure</w:t>
      </w:r>
    </w:p>
    <w:p w14:paraId="668033D5" w14:textId="77777777" w:rsidR="001B3EF4" w:rsidRDefault="001B3EF4" w:rsidP="001B3EF4">
      <w:r>
        <w:t>The first 18 months are in the form of a sole trader RetailEdge Consultancy. This system reduces administrative complexity and offers complete operational control (Bridge and O'Neill, 2012). The founder is the lead consultant and deals with all client relationships.</w:t>
      </w:r>
    </w:p>
    <w:p w14:paraId="5F5164CB" w14:textId="77777777" w:rsidR="001B3EF4" w:rsidRDefault="001B3EF4" w:rsidP="001B3EF4">
      <w:r>
        <w:t>Once the business has achieved stability in terms of revenue, it becomes a limited company. The change offers protection in liabilities and tax-efficiency with an improved turnover (Barrow et al., 2018). The transition will be achieved as soon as the monthly revenues are at least more than 8,000 pounds in 6 months.</w:t>
      </w:r>
    </w:p>
    <w:p w14:paraId="5094A799" w14:textId="77777777" w:rsidR="001B3EF4" w:rsidRDefault="001B3EF4" w:rsidP="001B3EF4">
      <w:r>
        <w:t>The founder has a direct retail management experience in Tesco, Marks and Spencer, and Primark. Business Studies provide academic qualifications to provide theoretical frameworks on the organisational behaviour and strategic management.</w:t>
      </w:r>
    </w:p>
    <w:p w14:paraId="623E3B33" w14:textId="04B6BD79" w:rsidR="001B3EF4" w:rsidRDefault="001B3EF4" w:rsidP="008D1D57">
      <w:r>
        <w:lastRenderedPageBreak/>
        <w:t>Months one to six are the period that the founder works alone. Since the seventh month, the company uses associate consultants on a case-by-case basis. Associates are paid 40 percent of project deliveries and this helps them manage their fixed costs and at the same time scale capacity expansion (Burns, 2016).</w:t>
      </w:r>
      <w:r w:rsidR="008D1D57">
        <w:t xml:space="preserve"> </w:t>
      </w:r>
    </w:p>
    <w:p w14:paraId="08720173" w14:textId="77777777" w:rsidR="001B3EF4" w:rsidRDefault="001B3EF4" w:rsidP="001B3EF4">
      <w:r>
        <w:t>Legal Format</w:t>
      </w:r>
    </w:p>
    <w:p w14:paraId="18AE5E2A" w14:textId="0BFE956D" w:rsidR="001B3EF4" w:rsidRDefault="001B3EF4" w:rsidP="001B3EF4">
      <w:r>
        <w:t xml:space="preserve">The sole trader form of business operation takes effect on the launch of the business. Registration is registered with the HM Revenue and Customs and then there is commencement of trade. The professional indemnity insurance covers the consulting advice at a coverage of 1 million pounds. </w:t>
      </w:r>
      <w:r w:rsidR="008D1D57">
        <w:t xml:space="preserve"> </w:t>
      </w:r>
    </w:p>
    <w:p w14:paraId="745F2C60" w14:textId="18BDFE5A" w:rsidR="001B3EF4" w:rsidRDefault="001B3EF4" w:rsidP="001B3EF4">
      <w:r>
        <w:t>The company also starts with a home-based business that does not require commercial rent. Limited company status cannot be registered without Companies House</w:t>
      </w:r>
      <w:r w:rsidR="008D1D57">
        <w:t xml:space="preserve"> </w:t>
      </w:r>
      <w:r>
        <w:t>(Companies House, 2024).</w:t>
      </w:r>
    </w:p>
    <w:p w14:paraId="023644C8" w14:textId="77777777" w:rsidR="001B3EF4" w:rsidRDefault="001B3EF4" w:rsidP="001B3EF4"/>
    <w:p w14:paraId="76F96154" w14:textId="77777777" w:rsidR="001B3EF4" w:rsidRDefault="001B3EF4" w:rsidP="001B3EF4">
      <w:pPr>
        <w:pStyle w:val="Heading1"/>
      </w:pPr>
      <w:bookmarkStart w:id="2" w:name="_Toc213800257"/>
      <w:r>
        <w:t>2. ENVIRONMENTAL ANALYSIS</w:t>
      </w:r>
      <w:bookmarkEnd w:id="2"/>
    </w:p>
    <w:p w14:paraId="5817C7F5" w14:textId="77777777" w:rsidR="001B3EF4" w:rsidRDefault="001B3EF4" w:rsidP="001B3EF4">
      <w:r>
        <w:t>Political Factors</w:t>
      </w:r>
    </w:p>
    <w:p w14:paraId="086707AE" w14:textId="118BB271" w:rsidR="001B3EF4" w:rsidRDefault="001B3EF4" w:rsidP="008D1D57">
      <w:r>
        <w:t>The employment laws in the UK have a direct impact on the management of retail workforce. The Employment Rights Bill 2024 presents more robust protections to the workers, such as predictable schedules demands and the right to unfair dismissal on the first day (UK Parliament, 2024). The UK retailers continue to have issues with staffing and retaining employees, especially in front office positions (British Retail Consortium, 2023).</w:t>
      </w:r>
    </w:p>
    <w:p w14:paraId="739E54AE" w14:textId="77777777" w:rsidR="001B3EF4" w:rsidRDefault="001B3EF4" w:rsidP="001B3EF4">
      <w:r>
        <w:t>Economic Factors</w:t>
      </w:r>
    </w:p>
    <w:p w14:paraId="1C239970" w14:textId="77777777" w:rsidR="001B3EF4" w:rsidRDefault="001B3EF4" w:rsidP="001B3EF4">
      <w:r>
        <w:t>In 2023, the turnover in the UK retail sector amounted to the level of 471 billion, with 3.1 million employees (ONS, 2024). Retail businesses are characterized by the number of employees of less than 250 employees; SME retailers constitute 68% of all retail businesses (FSB, 2023).</w:t>
      </w:r>
    </w:p>
    <w:p w14:paraId="1CC22BD7" w14:textId="77777777" w:rsidR="001B3EF4" w:rsidRDefault="001B3EF4" w:rsidP="001B3EF4">
      <w:r>
        <w:t xml:space="preserve">The operational costs are increasing and this strains retail profit margins. In 2023, average retail operating margins were down to 3.2 per cent compared to 4.1 in 2019 (Retail Economics, 2024). Typical UK retailers have 52 percent of the operating expenses in labour costs (BDO, </w:t>
      </w:r>
      <w:r>
        <w:lastRenderedPageBreak/>
        <w:t>2023). Studies indicate that a 10% increase in the engagement of employees will decrease the turnover expenses by £1,800 per employee per year (CIPD, 2022).</w:t>
      </w:r>
    </w:p>
    <w:p w14:paraId="60189BE3" w14:textId="77777777" w:rsidR="001B3EF4" w:rsidRDefault="001B3EF4" w:rsidP="001B3EF4">
      <w:r>
        <w:t>Social Factors</w:t>
      </w:r>
    </w:p>
    <w:p w14:paraId="2B2149EE" w14:textId="1104147D" w:rsidR="001B3EF4" w:rsidRDefault="001B3EF4" w:rsidP="001B3EF4">
      <w:r>
        <w:t>The expectations of workforce were altered significantly after the pandemic. Employees are focusing on flexible working schedules, meaningful work, development opportunity (McKinsey, 2023). The younger employees who venture into the retail sector demand alternate forms of management</w:t>
      </w:r>
      <w:r w:rsidR="008D1D57">
        <w:t xml:space="preserve"> </w:t>
      </w:r>
      <w:r>
        <w:t xml:space="preserve"> (Deloitte, 2024).</w:t>
      </w:r>
    </w:p>
    <w:p w14:paraId="371DE99B" w14:textId="77777777" w:rsidR="001B3EF4" w:rsidRDefault="001B3EF4" w:rsidP="001B3EF4">
      <w:r>
        <w:t>Employee turnover continues to be a more difficult problem in the industry. In the UK retail, an average turnover is 38 per year, and the businesses lose about 4,000 pounds per outgoing employee (People Management, 2023). The expectations of the quality of customer service are on the increase. Well trained and engaged employees will provide high quality customer experiences (Institute of Customer Service, 2024).</w:t>
      </w:r>
    </w:p>
    <w:p w14:paraId="1197B75A" w14:textId="77777777" w:rsidR="001B3EF4" w:rsidRDefault="001B3EF4" w:rsidP="001B3EF4">
      <w:r>
        <w:t>Technological Factors</w:t>
      </w:r>
    </w:p>
    <w:p w14:paraId="0461BB96" w14:textId="77777777" w:rsidR="001B3EF4" w:rsidRDefault="001B3EF4" w:rsidP="001B3EF4">
      <w:r>
        <w:t>Retail workforce management is changed with the help of digital tools. More advanced management strategies are possible by use of cloud-based scheduling software, mobile communication platforms, and performance analytics systems (Sharma and Jhamb, 2020). Evidence-based management can be made with the help of data analytics capabilities. Most SME retailers have not the knowledge to fully utilize such data sources (Wamba et al., 2015).</w:t>
      </w:r>
    </w:p>
    <w:p w14:paraId="34660C56" w14:textId="77777777" w:rsidR="001B3EF4" w:rsidRDefault="001B3EF4" w:rsidP="001B3EF4">
      <w:r>
        <w:t>Environmental Factors</w:t>
      </w:r>
    </w:p>
    <w:p w14:paraId="49F4047A" w14:textId="77777777" w:rsidR="001B3EF4" w:rsidRDefault="001B3EF4" w:rsidP="001B3EF4">
      <w:r>
        <w:t>Green issues affect the retail business and consumer behaviour. Retailers are under pressure to minimize environmental impact by being energy efficient and waste-reducing and sustainably sourced (Jones et al., 2020). By 2050, the UK government sets net-zero emissions as compulsory, and it demands the action of business (Climate Change Act 2008).</w:t>
      </w:r>
    </w:p>
    <w:p w14:paraId="315C8FDE" w14:textId="77777777" w:rsidR="001B3EF4" w:rsidRDefault="001B3EF4" w:rsidP="001B3EF4">
      <w:r>
        <w:t>Legal Factors</w:t>
      </w:r>
    </w:p>
    <w:p w14:paraId="4707FF6E" w14:textId="77777777" w:rsidR="001B3EF4" w:rsidRDefault="001B3EF4" w:rsidP="001B3EF4">
      <w:r>
        <w:t xml:space="preserve">The complexity of employment law poses compliance problems to SME retailers. There are national minimum wage laws, working time laws, and equality acts, which also require attention to be carefully managed (ACAS, 2024). The Health and Safety Act 1974 (HSE, 2023) provides health and safety responsibilities in the workplace of retail premises. The UK GDPR </w:t>
      </w:r>
      <w:r>
        <w:lastRenderedPageBreak/>
        <w:t>regulates the management of employee-related data by the rules of data protection (ICO, 2023).</w:t>
      </w:r>
    </w:p>
    <w:p w14:paraId="18DEF941" w14:textId="77777777" w:rsidR="001B3EF4" w:rsidRDefault="001B3EF4" w:rsidP="001B3EF4"/>
    <w:p w14:paraId="3D0CE15E" w14:textId="77777777" w:rsidR="001B3EF4" w:rsidRDefault="001B3EF4" w:rsidP="001B3EF4">
      <w:pPr>
        <w:pStyle w:val="Heading1"/>
      </w:pPr>
      <w:bookmarkStart w:id="3" w:name="_Toc213800258"/>
      <w:r>
        <w:t>3. MARKETING STRATEGIES</w:t>
      </w:r>
      <w:bookmarkEnd w:id="3"/>
    </w:p>
    <w:p w14:paraId="322EBA2D" w14:textId="77777777" w:rsidR="001B3EF4" w:rsidRDefault="001B3EF4" w:rsidP="001B3EF4">
      <w:r>
        <w:t>Target Market Segmentation</w:t>
      </w:r>
    </w:p>
    <w:p w14:paraId="45A920D2" w14:textId="77777777" w:rsidR="001B3EF4" w:rsidRDefault="001B3EF4" w:rsidP="001B3EF4">
      <w:r>
        <w:t>RetailEdge targets three groups of customers. The main focus is on the independent retailers who have 20 previous to 100 workers, annual income between 1 million to 15 million and have at least three years history of trading. Such companies have enough funds to spend on consultancy services and do not have in-house HR capabilities (Burns, 2016).</w:t>
      </w:r>
    </w:p>
    <w:p w14:paraId="7D3A683A" w14:textId="72489710" w:rsidR="001B3EF4" w:rsidRDefault="001B3EF4" w:rsidP="000559FD">
      <w:r>
        <w:t>The regional retail chains that have five to fifteen branches are considered secondary targets. Tertiary targets include franchise operation where individual franchise holders operate one or more locations (Barrow et al., 2018).</w:t>
      </w:r>
      <w:r w:rsidR="000559FD">
        <w:t xml:space="preserve"> </w:t>
      </w:r>
    </w:p>
    <w:p w14:paraId="44BD6531" w14:textId="77777777" w:rsidR="001B3EF4" w:rsidRDefault="001B3EF4" w:rsidP="001B3EF4">
      <w:r>
        <w:t>Positioning Strategy</w:t>
      </w:r>
    </w:p>
    <w:p w14:paraId="30DFE6D6" w14:textId="4B6A7AB7" w:rsidR="001B3EF4" w:rsidRDefault="001B3EF4" w:rsidP="001B3EF4">
      <w:r>
        <w:t xml:space="preserve">RetailEdge differentiates itself using three differentiators. To begin with, practical retail experience separates the consultancy with generic HR advisors (Ries and Trout, 2001). </w:t>
      </w:r>
      <w:r w:rsidR="000559FD">
        <w:t xml:space="preserve"> </w:t>
      </w:r>
      <w:r>
        <w:t xml:space="preserve"> </w:t>
      </w:r>
      <w:r w:rsidR="008D1D57">
        <w:t xml:space="preserve"> </w:t>
      </w:r>
    </w:p>
    <w:p w14:paraId="18A77803" w14:textId="77777777" w:rsidR="001B3EF4" w:rsidRDefault="001B3EF4" w:rsidP="001B3EF4">
      <w:r>
        <w:t>Digital Marketing Tactics</w:t>
      </w:r>
    </w:p>
    <w:p w14:paraId="6BB3BD84" w14:textId="01CAE88D" w:rsidR="001B3EF4" w:rsidRDefault="001B3EF4" w:rsidP="001B3EF4">
      <w:r>
        <w:t xml:space="preserve">The main digital resource is the business site. </w:t>
      </w:r>
      <w:r w:rsidR="000559FD">
        <w:t xml:space="preserve"> </w:t>
      </w:r>
      <w:r>
        <w:t xml:space="preserve"> It has a resources section where people can find free downloadable resources on retail management topics (Chaffey and Ellis-Chadwick, 2019).</w:t>
      </w:r>
    </w:p>
    <w:p w14:paraId="697A5428" w14:textId="77777777" w:rsidR="001B3EF4" w:rsidRDefault="001B3EF4" w:rsidP="001B3EF4">
      <w:r>
        <w:t>The keywords that search engine optimisation will focus on are the use of particular phrases such as: retail management consultant South West and improve retail employee engagement. Blog posts that contain content marketing offer solutions to frequent retailer problems (Kingsnorth, 2019).</w:t>
      </w:r>
    </w:p>
    <w:p w14:paraId="14FB6F41" w14:textId="6ED3297F" w:rsidR="001B3EF4" w:rsidRDefault="001B3EF4" w:rsidP="001B3EF4">
      <w:r>
        <w:t xml:space="preserve">The main channel of social media is LinkedIn. Regularly, retail management insights, industry research results and client success stories are posted (Quesenberry, 2020). Google Ads campaigns are directed on the retailers that seek particular solutions. </w:t>
      </w:r>
      <w:r w:rsidR="008D1D57">
        <w:t xml:space="preserve"> </w:t>
      </w:r>
    </w:p>
    <w:p w14:paraId="0CE7D999" w14:textId="77777777" w:rsidR="001B3EF4" w:rsidRDefault="001B3EF4" w:rsidP="001B3EF4">
      <w:r>
        <w:lastRenderedPageBreak/>
        <w:t>Prospects are nurtured using email marketing in the form of a quarterly newsletter. The content contains benchmarks of retail performance, the explanation of management techniques, and industry trend analysis (Chaffey and Ellis-Chadwick, 2019).</w:t>
      </w:r>
    </w:p>
    <w:p w14:paraId="359372E9" w14:textId="77777777" w:rsidR="001B3EF4" w:rsidRDefault="001B3EF4" w:rsidP="001B3EF4">
      <w:r>
        <w:t>Face-to-face marketing strategies.</w:t>
      </w:r>
    </w:p>
    <w:p w14:paraId="74AC348D" w14:textId="77777777" w:rsidR="001B3EF4" w:rsidRDefault="001B3EF4" w:rsidP="001B3EF4">
      <w:r>
        <w:t>Client acquisition is based on business networking. The founder will be visiting monthly Federation of Small Businesses meetings, local Chamber of Commerce events, and retail-specific networking groups (Barrow et al., 2018).</w:t>
      </w:r>
    </w:p>
    <w:p w14:paraId="0D68F23F" w14:textId="357EA5A1" w:rsidR="001B3EF4" w:rsidRDefault="001B3EF4" w:rsidP="001B3EF4">
      <w:r>
        <w:t xml:space="preserve">Thought leadership is achieved through speaking engagements at business events. The referral channels are formed through partnership development with complementary service providers. </w:t>
      </w:r>
      <w:r w:rsidR="008D1D57">
        <w:t xml:space="preserve"> </w:t>
      </w:r>
    </w:p>
    <w:p w14:paraId="0E221975" w14:textId="77777777" w:rsidR="001B3EF4" w:rsidRDefault="001B3EF4" w:rsidP="001B3EF4">
      <w:r>
        <w:t>Relationship Marketing</w:t>
      </w:r>
    </w:p>
    <w:p w14:paraId="5C44B4B6" w14:textId="0DD0FF1E" w:rsidR="001B3EF4" w:rsidRDefault="001B3EF4" w:rsidP="008D1D57">
      <w:r>
        <w:t>Retention of clients has been given the same priority as acquisition of new customers. Study has shown that repeat customers create a 67 point greater income levels in professional services (Reichheld and Sasser, 1990).</w:t>
      </w:r>
      <w:r w:rsidR="008D1D57">
        <w:t xml:space="preserve"> </w:t>
      </w:r>
      <w:r>
        <w:t>The current customers are provided with 10 percent credit on new services referred to. Social proofs in the marketing materials are presented in the form of client testimonials and cases (Kotler et al., 2017).</w:t>
      </w:r>
    </w:p>
    <w:p w14:paraId="52D5896D" w14:textId="77777777" w:rsidR="001B3EF4" w:rsidRDefault="001B3EF4" w:rsidP="001B3EF4"/>
    <w:p w14:paraId="6505F63C" w14:textId="01DF0A08" w:rsidR="001B3EF4" w:rsidRDefault="001B3EF4" w:rsidP="001B3EF4">
      <w:pPr>
        <w:pStyle w:val="Heading1"/>
      </w:pPr>
      <w:bookmarkStart w:id="4" w:name="_Toc213800259"/>
      <w:r>
        <w:t xml:space="preserve">4. Funding requirements and </w:t>
      </w:r>
      <w:r>
        <w:t>startup</w:t>
      </w:r>
      <w:r>
        <w:t xml:space="preserve"> costs.</w:t>
      </w:r>
      <w:bookmarkEnd w:id="4"/>
    </w:p>
    <w:p w14:paraId="30C43B42" w14:textId="77777777" w:rsidR="001B3EF4" w:rsidRDefault="001B3EF4" w:rsidP="001B3EF4">
      <w:r>
        <w:t>Total Funding Requirement</w:t>
      </w:r>
    </w:p>
    <w:p w14:paraId="7322162F" w14:textId="77777777" w:rsidR="001B3EF4" w:rsidRDefault="001B3EF4" w:rsidP="001B3EF4">
      <w:r>
        <w:t>RetailEdge Consultancy needs a startup capital of £12, 500. This is to cater to initial operating costs, marketing investments and the first three months of trading working capital (Burns, 2016).</w:t>
      </w:r>
    </w:p>
    <w:p w14:paraId="7DBA06A7" w14:textId="77777777" w:rsidR="001B3EF4" w:rsidRDefault="001B3EF4" w:rsidP="001B3EF4">
      <w:r>
        <w:t>Funding Sources</w:t>
      </w:r>
    </w:p>
    <w:p w14:paraId="649E1EFD" w14:textId="77777777" w:rsidR="001B3EF4" w:rsidRDefault="001B3EF4" w:rsidP="001B3EF4">
      <w:r>
        <w:t>Individual savings give UK7500 of necessary capital. The contribution of this nature reflects the commitment of the founders and does not give up the control of the business (Barrow et al., 2018).</w:t>
      </w:r>
    </w:p>
    <w:p w14:paraId="2117C686" w14:textId="260D2815" w:rsidR="001B3EF4" w:rsidRDefault="001B3EF4" w:rsidP="001B3EF4">
      <w:r>
        <w:lastRenderedPageBreak/>
        <w:t>The rest of the loan is provided through the British Business Bank Start Up Loan package whereby the additional amount is provided to the tune of 5,000. This is a scheme supported by the government that provides loans up to the amount of 25,000 at an interest rate of 6 per annum to new companies</w:t>
      </w:r>
      <w:r w:rsidR="008D1D57">
        <w:t xml:space="preserve"> </w:t>
      </w:r>
      <w:r>
        <w:t xml:space="preserve"> (British Business Bank, 2024). </w:t>
      </w:r>
      <w:r w:rsidR="008D1D57">
        <w:t xml:space="preserve"> </w:t>
      </w:r>
    </w:p>
    <w:p w14:paraId="2827CAC3" w14:textId="77777777" w:rsidR="001B3EF4" w:rsidRDefault="001B3EF4" w:rsidP="001B3EF4">
      <w:r>
        <w:t>Startup Costs of the first month.</w:t>
      </w:r>
    </w:p>
    <w:p w14:paraId="199A6AA4" w14:textId="77777777" w:rsidR="001B3EF4" w:rsidRDefault="001B3EF4" w:rsidP="001B3EF4">
      <w:r>
        <w:t>Costs of professional services will amount to £1,200 during the first month. Registration of the business and legal structure set-up is 150. Initial set up of bookkeeping and subscription software costs 200 pounds. The amount of professional indemnity and public liability insurance cover amounts to £720. Registration and hosting of Web site domain (1 year) costs £130.</w:t>
      </w:r>
    </w:p>
    <w:p w14:paraId="53F9DA36" w14:textId="77777777" w:rsidR="001B3EF4" w:rsidRDefault="001B3EF4" w:rsidP="001B3EF4">
      <w:r>
        <w:t>The cost of marketing and branding goes up to £2,800 in the launch month alone. The cost of professional designing and developing a site is 1500. Brand identity design costs £400. The start-up marketing will be £350. LinkedIn advert costs amount to £300. The cost of networking events and memberships is £250.</w:t>
      </w:r>
    </w:p>
    <w:p w14:paraId="33353225" w14:textId="77777777" w:rsidR="001B3EF4" w:rsidRDefault="001B3EF4" w:rsidP="001B3EF4">
      <w:r>
        <w:t>The total costs on technology and equipment amount to £1,650. A laptop computer costs £800. The prices of Microsoft Office 365 Business include subscription of £120 per year. Video conferencing software is priced at £180 a year. There is a cost of cloud storage, which is 60 per year. Mobile phone business will cost 12 months prepayment at £480. Cost of Project management software and CRM software is 250 a year.</w:t>
      </w:r>
    </w:p>
    <w:p w14:paraId="1AD177D5" w14:textId="4E2458BD" w:rsidR="001B3EF4" w:rsidRDefault="001B3EF4" w:rsidP="001B3EF4">
      <w:r>
        <w:t xml:space="preserve">Office supplies and </w:t>
      </w:r>
      <w:r w:rsidR="008D1D57">
        <w:t>equipment’s</w:t>
      </w:r>
      <w:r>
        <w:t xml:space="preserve"> were 380. Ergonomic desk chair costs £120. One portable presentation equipment is priced at £80. The cost of professional notebook and planning materials is £40. This amounts to printing and stationery supplies of £60. Cost of portable document scanner is £80.</w:t>
      </w:r>
    </w:p>
    <w:p w14:paraId="70EED74E" w14:textId="77777777" w:rsidR="001B3EF4" w:rsidRDefault="001B3EF4" w:rsidP="001B3EF4">
      <w:r>
        <w:t>Current asset =£3,500. This amount will cater to personal draws within first three months of establishing the client base. It is indicated that new consulting ventures usually take three to six months before they can start to produce positive cash flow (Burns, 2016).</w:t>
      </w:r>
    </w:p>
    <w:p w14:paraId="15C6BCA1" w14:textId="77777777" w:rsidR="001B3EF4" w:rsidRDefault="001B3EF4" w:rsidP="001B3EF4">
      <w:r>
        <w:t>The budget on the travel expenses is set to cover an amount of 970 during the first month. Addition costs of vehicle insurance business amount to £180/year. The first four months costs of fuel and parking is £480. The cost of professional development is 310.</w:t>
      </w:r>
    </w:p>
    <w:p w14:paraId="043F388B" w14:textId="77777777" w:rsidR="001B3EF4" w:rsidRDefault="001B3EF4" w:rsidP="001B3EF4">
      <w:r>
        <w:lastRenderedPageBreak/>
        <w:t>First month costs in total amount to £10,500. The left-over finance of total funding of £12,500 in business account is in the form of a financial buffer.</w:t>
      </w:r>
    </w:p>
    <w:p w14:paraId="0868EDFD" w14:textId="77777777" w:rsidR="001B3EF4" w:rsidRDefault="001B3EF4" w:rsidP="001B3EF4">
      <w:r>
        <w:t>Revenue Forecast and Breakeven Analysis.</w:t>
      </w:r>
    </w:p>
    <w:p w14:paraId="76C3EA7E" w14:textId="3040D672" w:rsidR="001B3EF4" w:rsidRDefault="001B3EF4" w:rsidP="000559FD">
      <w:r>
        <w:t>Month one is all about business establishment and prospecting of clients. There is no revenue generation in this period. The second and third months are focused on one client project per month, and are expected to bring in between £3,500 and £3,500 a month.</w:t>
      </w:r>
      <w:r w:rsidR="000559FD">
        <w:t xml:space="preserve"> </w:t>
      </w:r>
      <w:r>
        <w:t xml:space="preserve"> Studies have shown that the period of progressive business growth is usually six-months of active marketing in terms of client flow to and through professional services (Maister, 1993).</w:t>
      </w:r>
    </w:p>
    <w:p w14:paraId="4D8C3C09" w14:textId="77777777" w:rsidR="008D1D57" w:rsidRDefault="008D1D57" w:rsidP="008D1D57"/>
    <w:p w14:paraId="38EAF596" w14:textId="77777777" w:rsidR="008D1D57" w:rsidRDefault="008D1D57" w:rsidP="008D1D57"/>
    <w:p w14:paraId="285D7B31" w14:textId="77777777" w:rsidR="001B3EF4" w:rsidRDefault="001B3EF4" w:rsidP="001B3EF4"/>
    <w:p w14:paraId="02B5066F" w14:textId="77777777" w:rsidR="001B3EF4" w:rsidRDefault="001B3EF4" w:rsidP="001B3EF4"/>
    <w:p w14:paraId="3923858C" w14:textId="77777777" w:rsidR="008D1D57" w:rsidRDefault="008D1D57" w:rsidP="001B3EF4"/>
    <w:p w14:paraId="3C7EB572" w14:textId="61C766DF" w:rsidR="008D1D57" w:rsidRDefault="008D1D57" w:rsidP="001B3EF4">
      <w:r>
        <w:t xml:space="preserve"> </w:t>
      </w:r>
    </w:p>
    <w:p w14:paraId="4F9E9C12" w14:textId="77777777" w:rsidR="000559FD" w:rsidRDefault="000559FD" w:rsidP="001B3EF4"/>
    <w:p w14:paraId="41AD76D9" w14:textId="77777777" w:rsidR="000559FD" w:rsidRDefault="000559FD" w:rsidP="001B3EF4"/>
    <w:p w14:paraId="600B197E" w14:textId="77777777" w:rsidR="000559FD" w:rsidRDefault="000559FD" w:rsidP="001B3EF4"/>
    <w:p w14:paraId="70B21980" w14:textId="77777777" w:rsidR="000559FD" w:rsidRDefault="000559FD" w:rsidP="001B3EF4"/>
    <w:p w14:paraId="5AB250D3" w14:textId="77777777" w:rsidR="000559FD" w:rsidRDefault="000559FD" w:rsidP="001B3EF4"/>
    <w:p w14:paraId="21FC7ADB" w14:textId="77777777" w:rsidR="000559FD" w:rsidRDefault="000559FD" w:rsidP="001B3EF4"/>
    <w:p w14:paraId="5CEA4928" w14:textId="77777777" w:rsidR="000559FD" w:rsidRDefault="000559FD" w:rsidP="001B3EF4"/>
    <w:p w14:paraId="22BBB614" w14:textId="77777777" w:rsidR="000559FD" w:rsidRDefault="000559FD" w:rsidP="001B3EF4"/>
    <w:p w14:paraId="6BD77A5D" w14:textId="77777777" w:rsidR="000559FD" w:rsidRDefault="000559FD" w:rsidP="001B3EF4"/>
    <w:p w14:paraId="3A3485C4" w14:textId="77777777" w:rsidR="001B3EF4" w:rsidRDefault="001B3EF4" w:rsidP="001B3EF4"/>
    <w:p w14:paraId="0BFC7AAF" w14:textId="77777777" w:rsidR="001B3EF4" w:rsidRDefault="001B3EF4" w:rsidP="001B3EF4">
      <w:pPr>
        <w:pStyle w:val="Heading1"/>
      </w:pPr>
      <w:bookmarkStart w:id="5" w:name="_Toc213800260"/>
      <w:r>
        <w:lastRenderedPageBreak/>
        <w:t>REFERENCE LIST</w:t>
      </w:r>
      <w:bookmarkEnd w:id="5"/>
    </w:p>
    <w:p w14:paraId="6FFB542D" w14:textId="77777777" w:rsidR="001B3EF4" w:rsidRDefault="001B3EF4" w:rsidP="001B3EF4">
      <w:r>
        <w:t>ACAS (2024) Employment law for small businesses. Available at: https://www.acas.org.uk (Accessed: 10 November 2025).</w:t>
      </w:r>
    </w:p>
    <w:p w14:paraId="17D942ED" w14:textId="77777777" w:rsidR="001B3EF4" w:rsidRDefault="001B3EF4" w:rsidP="001B3EF4">
      <w:r>
        <w:t>Anderson, T. and Dron, J. (2021) Three generations of distance education pedagogy. International Review of Research in Open and Distributed Learning, 12(3), pp. 80-97.</w:t>
      </w:r>
    </w:p>
    <w:p w14:paraId="04E94C40" w14:textId="77777777" w:rsidR="001B3EF4" w:rsidRDefault="001B3EF4" w:rsidP="001B3EF4">
      <w:r>
        <w:t>Barrow, C., Barrow, P. and Brown, R. (2018) The business plan workbook. 9th edn. London: Kogan Page.</w:t>
      </w:r>
    </w:p>
    <w:p w14:paraId="051EF80A" w14:textId="77777777" w:rsidR="001B3EF4" w:rsidRDefault="001B3EF4" w:rsidP="001B3EF4">
      <w:r>
        <w:t>BDO (2023) Retail insights report 2023. London: BDO LLP.</w:t>
      </w:r>
    </w:p>
    <w:p w14:paraId="101E415F" w14:textId="77777777" w:rsidR="001B3EF4" w:rsidRDefault="001B3EF4" w:rsidP="001B3EF4">
      <w:r>
        <w:t>Bridge, S. and O'Neill, K. (2012) Understanding enterprise: entrepreneurship and small business. 4th edn. Basingstoke: Palgrave Macmillan.</w:t>
      </w:r>
    </w:p>
    <w:p w14:paraId="73BE93A7" w14:textId="77777777" w:rsidR="001B3EF4" w:rsidRDefault="001B3EF4" w:rsidP="001B3EF4">
      <w:r>
        <w:t>British Business Bank (2021) Small business finance markets 2021. Sheffield: British Business Bank.</w:t>
      </w:r>
    </w:p>
    <w:p w14:paraId="71336C12" w14:textId="77777777" w:rsidR="001B3EF4" w:rsidRDefault="001B3EF4" w:rsidP="001B3EF4">
      <w:r>
        <w:t>British Business Bank (2024) Start Up Loans programme guide. Available at: https://www.startuploans.co.uk (Accessed: 10 November 2025).</w:t>
      </w:r>
    </w:p>
    <w:p w14:paraId="5CC5D8DC" w14:textId="77777777" w:rsidR="001B3EF4" w:rsidRDefault="001B3EF4" w:rsidP="001B3EF4">
      <w:r>
        <w:t>British Retail Consortium (2023) Retail workforce report. London: BRC.</w:t>
      </w:r>
    </w:p>
    <w:p w14:paraId="2D1D6689" w14:textId="77777777" w:rsidR="001B3EF4" w:rsidRDefault="001B3EF4" w:rsidP="001B3EF4">
      <w:r>
        <w:t>Burns, P. (2016) Entrepreneurship and small business. 4th edn. Basingstvery: Palgrave.</w:t>
      </w:r>
    </w:p>
    <w:p w14:paraId="5BF35DD9" w14:textId="77777777" w:rsidR="001B3EF4" w:rsidRDefault="001B3EF4" w:rsidP="001B3EF4">
      <w:r>
        <w:t>Chaffey, D. and Ellis-Chadwick, F. (2019) Digital marketing. 7th edn. Harlow: Pearson.</w:t>
      </w:r>
    </w:p>
    <w:p w14:paraId="226443FF" w14:textId="77777777" w:rsidR="001B3EF4" w:rsidRDefault="001B3EF4" w:rsidP="001B3EF4">
      <w:r>
        <w:t>CIPD (2022) Employee turnover and retention report. London: Chartered Institute of Personnel and Development.</w:t>
      </w:r>
    </w:p>
    <w:p w14:paraId="7B915245" w14:textId="77777777" w:rsidR="001B3EF4" w:rsidRDefault="001B3EF4" w:rsidP="001B3EF4">
      <w:r>
        <w:t>CIPD (2023) UK working lives survey. London: Chartered Institute of Personnel and Development.</w:t>
      </w:r>
    </w:p>
    <w:p w14:paraId="110E0998" w14:textId="77777777" w:rsidR="001B3EF4" w:rsidRDefault="001B3EF4" w:rsidP="001B3EF4">
      <w:r>
        <w:t>Climate Change Act 2008. London: HMSO.</w:t>
      </w:r>
    </w:p>
    <w:p w14:paraId="6292CEAE" w14:textId="77777777" w:rsidR="001B3EF4" w:rsidRDefault="001B3EF4" w:rsidP="001B3EF4">
      <w:r>
        <w:t>Companies House (2024) Guidance for company registration. Available at: https://www.gov.uk/companies-house (Accessed: 10 November 2025).</w:t>
      </w:r>
    </w:p>
    <w:p w14:paraId="350FC779" w14:textId="77777777" w:rsidR="001B3EF4" w:rsidRDefault="001B3EF4" w:rsidP="001B3EF4">
      <w:r>
        <w:t>DBT (2023) Business productivity review. London: Department for Business and Trade.</w:t>
      </w:r>
    </w:p>
    <w:p w14:paraId="396433C4" w14:textId="77777777" w:rsidR="001B3EF4" w:rsidRDefault="001B3EF4" w:rsidP="001B3EF4">
      <w:r>
        <w:lastRenderedPageBreak/>
        <w:t>Deloitte (2024) Global Gen Z and Millennial Survey. London: Deloitte Touche Tohmatsu Limited.</w:t>
      </w:r>
    </w:p>
    <w:p w14:paraId="5422B2A1" w14:textId="77777777" w:rsidR="001B3EF4" w:rsidRDefault="001B3EF4" w:rsidP="001B3EF4">
      <w:r>
        <w:t>FSB (2023) Small business statistics. London: Federation of Small Businesses.</w:t>
      </w:r>
    </w:p>
    <w:p w14:paraId="522BAED1" w14:textId="77777777" w:rsidR="001B3EF4" w:rsidRDefault="001B3EF4" w:rsidP="001B3EF4">
      <w:r>
        <w:t>Gallup (2020) State of the global workplace report. Washington DC: Gallup Inc.</w:t>
      </w:r>
    </w:p>
    <w:p w14:paraId="70DE6A14" w14:textId="77777777" w:rsidR="001B3EF4" w:rsidRDefault="001B3EF4" w:rsidP="001B3EF4">
      <w:r>
        <w:t>Grewal, D., Roggeveen, A.L. and Nordfält, J. (2020) The future of retailing. Journal of Retailing, 93(1), pp. 1-6.</w:t>
      </w:r>
    </w:p>
    <w:p w14:paraId="1F987F86" w14:textId="77777777" w:rsidR="001B3EF4" w:rsidRDefault="001B3EF4" w:rsidP="001B3EF4">
      <w:r>
        <w:t>Health and Safety at Work Act 1974. London: HMSO.</w:t>
      </w:r>
    </w:p>
    <w:p w14:paraId="3860EDB4" w14:textId="77777777" w:rsidR="001B3EF4" w:rsidRDefault="001B3EF4" w:rsidP="001B3EF4">
      <w:r>
        <w:t>HSE (2023) Health and safety in retail. Available at: https://www.hse.gov.uk (Accessed: 10 November 2025).</w:t>
      </w:r>
    </w:p>
    <w:p w14:paraId="798BEACE" w14:textId="77777777" w:rsidR="001B3EF4" w:rsidRDefault="001B3EF4" w:rsidP="001B3EF4">
      <w:r>
        <w:t>ICO (2023) Guide to UK GDPR. Wilmslow: Information Commissioner's Office.</w:t>
      </w:r>
    </w:p>
    <w:p w14:paraId="07BBC791" w14:textId="77777777" w:rsidR="001B3EF4" w:rsidRDefault="001B3EF4" w:rsidP="001B3EF4">
      <w:r>
        <w:t>Institute of Customer Service (2024) UK Customer Satisfaction Index. London: Institute of Customer Service.</w:t>
      </w:r>
    </w:p>
    <w:p w14:paraId="49E3BA5A" w14:textId="77777777" w:rsidR="001B3EF4" w:rsidRDefault="001B3EF4" w:rsidP="001B3EF4">
      <w:r>
        <w:t>Jones, P., Comfort, D. and Hillier, D. (2020) Sustainability in the global shop window. International Journal of Retail &amp; Distribution Management, 39(4), pp. 256-271.</w:t>
      </w:r>
    </w:p>
    <w:p w14:paraId="4070DCC5" w14:textId="77777777" w:rsidR="001B3EF4" w:rsidRDefault="001B3EF4" w:rsidP="001B3EF4">
      <w:r>
        <w:t>Kingsnorth, S. (2019) Digital marketing strategy. 2nd edn. London: Kogan Page.</w:t>
      </w:r>
    </w:p>
    <w:p w14:paraId="44D255BF" w14:textId="77777777" w:rsidR="001B3EF4" w:rsidRDefault="001B3EF4" w:rsidP="001B3EF4">
      <w:r>
        <w:t>Kirchherr, J., Reike, D. and Hekkert, M. (2017) Conceptualizing the circular economy. Resources, Conservation and Recycling, 127, pp. 221-232.</w:t>
      </w:r>
    </w:p>
    <w:p w14:paraId="5430549B" w14:textId="77777777" w:rsidR="001B3EF4" w:rsidRDefault="001B3EF4" w:rsidP="001B3EF4">
      <w:r>
        <w:t>Kotler, P., Armstrong, G., Harris, L.C. and He, H. (2017) Principles of marketing. 7th European edn. Harlow: Pearson.</w:t>
      </w:r>
    </w:p>
    <w:p w14:paraId="5D2A9E71" w14:textId="77777777" w:rsidR="001B3EF4" w:rsidRDefault="001B3EF4" w:rsidP="001B3EF4">
      <w:r>
        <w:t>Maister, D.H. (1993) Managing the professional service firm. New York: Free Press.</w:t>
      </w:r>
    </w:p>
    <w:p w14:paraId="470D309D" w14:textId="77777777" w:rsidR="001B3EF4" w:rsidRDefault="001B3EF4" w:rsidP="001B3EF4">
      <w:r>
        <w:t>McKinsey (2023) The future of work after COVID-19. McKinsey Global Institute Report. New York: McKinsey &amp; Company.</w:t>
      </w:r>
    </w:p>
    <w:p w14:paraId="600ECF86" w14:textId="77777777" w:rsidR="001B3EF4" w:rsidRDefault="001B3EF4" w:rsidP="001B3EF4">
      <w:r>
        <w:t>ONS (2024) Retail sales statistical bulletin. Newport: Office for National Statistics.</w:t>
      </w:r>
    </w:p>
    <w:p w14:paraId="333C3560" w14:textId="77777777" w:rsidR="001B3EF4" w:rsidRDefault="001B3EF4" w:rsidP="001B3EF4">
      <w:r>
        <w:t>People Management (2023) Retention and turnover survey. London: CIPD.</w:t>
      </w:r>
    </w:p>
    <w:p w14:paraId="27D87AB8" w14:textId="77777777" w:rsidR="001B3EF4" w:rsidRDefault="001B3EF4" w:rsidP="001B3EF4">
      <w:r>
        <w:t>Porter, M.E. (1985) Competitive advantage. New York: Free Press.</w:t>
      </w:r>
    </w:p>
    <w:p w14:paraId="36E8AC54" w14:textId="77777777" w:rsidR="001B3EF4" w:rsidRDefault="001B3EF4" w:rsidP="001B3EF4">
      <w:r>
        <w:lastRenderedPageBreak/>
        <w:t>Quesenberry, K.A. (2020) Social media strategy. 2nd edn. London: Rowman &amp; Littlefield.</w:t>
      </w:r>
    </w:p>
    <w:p w14:paraId="1727D0EF" w14:textId="77777777" w:rsidR="001B3EF4" w:rsidRDefault="001B3EF4" w:rsidP="001B3EF4">
      <w:r>
        <w:t>Reichheld, F.F. and Sasser, W.E. (1990) Zero defections: quality comes to services. Harvard Business Review, 68(5), pp. 105-111.</w:t>
      </w:r>
    </w:p>
    <w:p w14:paraId="6D872010" w14:textId="77777777" w:rsidR="001B3EF4" w:rsidRDefault="001B3EF4" w:rsidP="001B3EF4">
      <w:r>
        <w:t>Retail Economics (2024) Retail margins analysis. London: Retail Economics Ltd.</w:t>
      </w:r>
    </w:p>
    <w:p w14:paraId="73E5EB56" w14:textId="77777777" w:rsidR="001B3EF4" w:rsidRDefault="001B3EF4" w:rsidP="001B3EF4">
      <w:r>
        <w:t>Ries, A. and Trout, J. (2001) Positioning: the battle for your mind. New York: McGraw-Hill.</w:t>
      </w:r>
    </w:p>
    <w:p w14:paraId="5682473D" w14:textId="77777777" w:rsidR="001B3EF4" w:rsidRDefault="001B3EF4" w:rsidP="001B3EF4">
      <w:r>
        <w:t>Sharma, A. and Jhamb, D. (2020) Changing consumer behaviours towards online shopping. Academy of Marketing Studies Journal, 24(3), pp. 1-10.</w:t>
      </w:r>
    </w:p>
    <w:p w14:paraId="5EF3D8E2" w14:textId="77777777" w:rsidR="001B3EF4" w:rsidRDefault="001B3EF4" w:rsidP="001B3EF4">
      <w:r>
        <w:t>UK Parliament (2024) Employment Rights Bill 2024. London: HMSO.</w:t>
      </w:r>
    </w:p>
    <w:p w14:paraId="75C470C4" w14:textId="4BD43B41" w:rsidR="001B3EF4" w:rsidRDefault="001B3EF4" w:rsidP="001B3EF4">
      <w:r>
        <w:t>Wamba, S.F., Akter, S., Edwards, A., Chopin, G. and Gnanzou, D. (2015) How big data improve retail operations. Production Planning &amp; Control, 26(4), pp. 270-275.</w:t>
      </w:r>
    </w:p>
    <w:p w14:paraId="0C270200" w14:textId="77777777" w:rsidR="001B3EF4" w:rsidRDefault="001B3EF4" w:rsidP="001B3EF4"/>
    <w:p w14:paraId="4F8468AE" w14:textId="77777777" w:rsidR="001B3EF4" w:rsidRDefault="001B3EF4" w:rsidP="001B3EF4"/>
    <w:p w14:paraId="25B0BB45" w14:textId="77777777" w:rsidR="001B3EF4" w:rsidRDefault="001B3EF4" w:rsidP="001B3EF4"/>
    <w:p w14:paraId="5FA74958" w14:textId="080D1AAA" w:rsidR="008E4F42" w:rsidRDefault="008E4F42" w:rsidP="001E49BE"/>
    <w:sectPr w:rsidR="008E4F42" w:rsidSect="003F49F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A6FDD" w14:textId="77777777" w:rsidR="00864513" w:rsidRDefault="00864513" w:rsidP="00F4561A">
      <w:r>
        <w:separator/>
      </w:r>
    </w:p>
  </w:endnote>
  <w:endnote w:type="continuationSeparator" w:id="0">
    <w:p w14:paraId="5520F520" w14:textId="77777777" w:rsidR="00864513" w:rsidRDefault="00864513" w:rsidP="00F45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1582359"/>
      <w:docPartObj>
        <w:docPartGallery w:val="Page Numbers (Bottom of Page)"/>
        <w:docPartUnique/>
      </w:docPartObj>
    </w:sdtPr>
    <w:sdtEndPr>
      <w:rPr>
        <w:noProof/>
      </w:rPr>
    </w:sdtEndPr>
    <w:sdtContent>
      <w:p w14:paraId="61C9EDCC" w14:textId="369C90E2" w:rsidR="009544A5" w:rsidRDefault="009544A5" w:rsidP="00F4561A">
        <w:pPr>
          <w:pStyle w:val="Footer"/>
        </w:pPr>
        <w:r>
          <w:fldChar w:fldCharType="begin"/>
        </w:r>
        <w:r>
          <w:instrText xml:space="preserve"> PAGE   \* MERGEFORMAT </w:instrText>
        </w:r>
        <w:r>
          <w:fldChar w:fldCharType="separate"/>
        </w:r>
        <w:r>
          <w:rPr>
            <w:noProof/>
          </w:rPr>
          <w:t>2</w:t>
        </w:r>
        <w:r>
          <w:rPr>
            <w:noProof/>
          </w:rPr>
          <w:fldChar w:fldCharType="end"/>
        </w:r>
      </w:p>
    </w:sdtContent>
  </w:sdt>
  <w:p w14:paraId="51771004" w14:textId="77777777" w:rsidR="009544A5" w:rsidRDefault="009544A5" w:rsidP="00F456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5176E" w14:textId="77777777" w:rsidR="00864513" w:rsidRDefault="00864513" w:rsidP="00F4561A">
      <w:r>
        <w:separator/>
      </w:r>
    </w:p>
  </w:footnote>
  <w:footnote w:type="continuationSeparator" w:id="0">
    <w:p w14:paraId="3A98137E" w14:textId="77777777" w:rsidR="00864513" w:rsidRDefault="00864513" w:rsidP="00F456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95022D"/>
    <w:multiLevelType w:val="hybridMultilevel"/>
    <w:tmpl w:val="0B6A53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4322A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42899631">
    <w:abstractNumId w:val="1"/>
  </w:num>
  <w:num w:numId="2" w16cid:durableId="3492646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6C2"/>
    <w:rsid w:val="000559FD"/>
    <w:rsid w:val="00057225"/>
    <w:rsid w:val="00062CB4"/>
    <w:rsid w:val="0008754D"/>
    <w:rsid w:val="0008797B"/>
    <w:rsid w:val="000B29D2"/>
    <w:rsid w:val="000D534A"/>
    <w:rsid w:val="000F6E3A"/>
    <w:rsid w:val="00123F19"/>
    <w:rsid w:val="001B3EF4"/>
    <w:rsid w:val="001C306E"/>
    <w:rsid w:val="001E49BE"/>
    <w:rsid w:val="00221E05"/>
    <w:rsid w:val="00234705"/>
    <w:rsid w:val="002536B2"/>
    <w:rsid w:val="00257F36"/>
    <w:rsid w:val="0026647C"/>
    <w:rsid w:val="00275704"/>
    <w:rsid w:val="0028256A"/>
    <w:rsid w:val="002950FA"/>
    <w:rsid w:val="002D2E80"/>
    <w:rsid w:val="00333AA3"/>
    <w:rsid w:val="00363641"/>
    <w:rsid w:val="0037179B"/>
    <w:rsid w:val="00372069"/>
    <w:rsid w:val="0039612B"/>
    <w:rsid w:val="003A0553"/>
    <w:rsid w:val="003C6B39"/>
    <w:rsid w:val="003F49F7"/>
    <w:rsid w:val="00462E91"/>
    <w:rsid w:val="00470011"/>
    <w:rsid w:val="00473B99"/>
    <w:rsid w:val="004818B8"/>
    <w:rsid w:val="004A2390"/>
    <w:rsid w:val="004C3121"/>
    <w:rsid w:val="004D28AA"/>
    <w:rsid w:val="004E1B03"/>
    <w:rsid w:val="004E21C0"/>
    <w:rsid w:val="0053247E"/>
    <w:rsid w:val="00547D20"/>
    <w:rsid w:val="00576450"/>
    <w:rsid w:val="00595F7F"/>
    <w:rsid w:val="005C05E8"/>
    <w:rsid w:val="005D3CDF"/>
    <w:rsid w:val="005F3A00"/>
    <w:rsid w:val="00625619"/>
    <w:rsid w:val="00675F68"/>
    <w:rsid w:val="00684AA4"/>
    <w:rsid w:val="006A56FA"/>
    <w:rsid w:val="006C34C7"/>
    <w:rsid w:val="006C5BD0"/>
    <w:rsid w:val="006E4F9E"/>
    <w:rsid w:val="00700A57"/>
    <w:rsid w:val="00767156"/>
    <w:rsid w:val="007834E6"/>
    <w:rsid w:val="007979E3"/>
    <w:rsid w:val="007A06C2"/>
    <w:rsid w:val="0082723F"/>
    <w:rsid w:val="00837B31"/>
    <w:rsid w:val="00864513"/>
    <w:rsid w:val="00871FAF"/>
    <w:rsid w:val="00886AFE"/>
    <w:rsid w:val="00890403"/>
    <w:rsid w:val="008D1D57"/>
    <w:rsid w:val="008D3292"/>
    <w:rsid w:val="008E4F42"/>
    <w:rsid w:val="00900A3E"/>
    <w:rsid w:val="00940B68"/>
    <w:rsid w:val="00946B8A"/>
    <w:rsid w:val="00950CD8"/>
    <w:rsid w:val="009544A5"/>
    <w:rsid w:val="00964888"/>
    <w:rsid w:val="00965ED1"/>
    <w:rsid w:val="00971567"/>
    <w:rsid w:val="00993D78"/>
    <w:rsid w:val="009A2D2D"/>
    <w:rsid w:val="009B7D2D"/>
    <w:rsid w:val="009D69FA"/>
    <w:rsid w:val="00A0069D"/>
    <w:rsid w:val="00A41A12"/>
    <w:rsid w:val="00A50DFC"/>
    <w:rsid w:val="00A52D78"/>
    <w:rsid w:val="00A70706"/>
    <w:rsid w:val="00A71F02"/>
    <w:rsid w:val="00A751AE"/>
    <w:rsid w:val="00AE4583"/>
    <w:rsid w:val="00B13E5F"/>
    <w:rsid w:val="00B35B52"/>
    <w:rsid w:val="00B60F91"/>
    <w:rsid w:val="00B64C3E"/>
    <w:rsid w:val="00B70EA4"/>
    <w:rsid w:val="00B77704"/>
    <w:rsid w:val="00BC4913"/>
    <w:rsid w:val="00BD1DCD"/>
    <w:rsid w:val="00C01FD6"/>
    <w:rsid w:val="00C3730C"/>
    <w:rsid w:val="00C70DE3"/>
    <w:rsid w:val="00C71F5C"/>
    <w:rsid w:val="00CF6799"/>
    <w:rsid w:val="00D20C1F"/>
    <w:rsid w:val="00D228E4"/>
    <w:rsid w:val="00D4633D"/>
    <w:rsid w:val="00D517F3"/>
    <w:rsid w:val="00D56749"/>
    <w:rsid w:val="00D71084"/>
    <w:rsid w:val="00D73DA9"/>
    <w:rsid w:val="00D8586D"/>
    <w:rsid w:val="00D935B4"/>
    <w:rsid w:val="00DC321F"/>
    <w:rsid w:val="00DD0E95"/>
    <w:rsid w:val="00DD44A7"/>
    <w:rsid w:val="00E0014D"/>
    <w:rsid w:val="00E03528"/>
    <w:rsid w:val="00E048AE"/>
    <w:rsid w:val="00E658F2"/>
    <w:rsid w:val="00E75463"/>
    <w:rsid w:val="00E754A8"/>
    <w:rsid w:val="00E8091F"/>
    <w:rsid w:val="00E82C65"/>
    <w:rsid w:val="00E9440F"/>
    <w:rsid w:val="00E94A94"/>
    <w:rsid w:val="00EC52BB"/>
    <w:rsid w:val="00EF4258"/>
    <w:rsid w:val="00F0233E"/>
    <w:rsid w:val="00F2666F"/>
    <w:rsid w:val="00F4561A"/>
    <w:rsid w:val="00F77B11"/>
    <w:rsid w:val="00F94C72"/>
    <w:rsid w:val="00FA42F4"/>
    <w:rsid w:val="00FB135D"/>
    <w:rsid w:val="00FC7F5F"/>
    <w:rsid w:val="00FF3D65"/>
    <w:rsid w:val="523A9827"/>
    <w:rsid w:val="56DF4560"/>
    <w:rsid w:val="71A70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F6919"/>
  <w15:chartTrackingRefBased/>
  <w15:docId w15:val="{93C17389-A31F-4EDC-ABFC-E78DC7A4E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61A"/>
    <w:pPr>
      <w:spacing w:line="360" w:lineRule="auto"/>
      <w:jc w:val="both"/>
    </w:pPr>
    <w:rPr>
      <w:sz w:val="24"/>
      <w:szCs w:val="24"/>
    </w:rPr>
  </w:style>
  <w:style w:type="paragraph" w:styleId="Heading1">
    <w:name w:val="heading 1"/>
    <w:basedOn w:val="Normal"/>
    <w:next w:val="Normal"/>
    <w:link w:val="Heading1Char"/>
    <w:uiPriority w:val="9"/>
    <w:qFormat/>
    <w:rsid w:val="0082723F"/>
    <w:pPr>
      <w:keepNext/>
      <w:keepLines/>
      <w:spacing w:before="240" w:after="0"/>
      <w:outlineLvl w:val="0"/>
    </w:pPr>
    <w:rPr>
      <w:rFonts w:asciiTheme="majorHAnsi" w:eastAsiaTheme="majorEastAsia" w:hAnsiTheme="majorHAnsi" w:cstheme="majorBidi"/>
      <w:b/>
      <w:bCs/>
      <w:sz w:val="32"/>
      <w:szCs w:val="32"/>
    </w:rPr>
  </w:style>
  <w:style w:type="paragraph" w:styleId="Heading2">
    <w:name w:val="heading 2"/>
    <w:basedOn w:val="Normal"/>
    <w:next w:val="Normal"/>
    <w:link w:val="Heading2Char"/>
    <w:uiPriority w:val="9"/>
    <w:unhideWhenUsed/>
    <w:qFormat/>
    <w:rsid w:val="0082723F"/>
    <w:pPr>
      <w:keepNext/>
      <w:keepLines/>
      <w:spacing w:before="40" w:after="0"/>
      <w:outlineLvl w:val="1"/>
    </w:pPr>
    <w:rPr>
      <w:rFonts w:asciiTheme="majorHAnsi" w:eastAsiaTheme="majorEastAsia" w:hAnsiTheme="majorHAnsi" w:cstheme="majorBidi"/>
      <w:b/>
      <w:bCs/>
      <w:i/>
      <w:iCs/>
      <w:sz w:val="26"/>
      <w:szCs w:val="26"/>
    </w:rPr>
  </w:style>
  <w:style w:type="paragraph" w:styleId="Heading3">
    <w:name w:val="heading 3"/>
    <w:basedOn w:val="Normal"/>
    <w:next w:val="Normal"/>
    <w:link w:val="Heading3Char"/>
    <w:uiPriority w:val="9"/>
    <w:semiHidden/>
    <w:unhideWhenUsed/>
    <w:qFormat/>
    <w:rsid w:val="00F77B11"/>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06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6C2"/>
  </w:style>
  <w:style w:type="table" w:styleId="TableGrid">
    <w:name w:val="Table Grid"/>
    <w:basedOn w:val="TableNormal"/>
    <w:uiPriority w:val="39"/>
    <w:rsid w:val="007A06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A06C2"/>
    <w:rPr>
      <w:color w:val="0563C1" w:themeColor="hyperlink"/>
      <w:u w:val="single"/>
    </w:rPr>
  </w:style>
  <w:style w:type="paragraph" w:styleId="ListParagraph">
    <w:name w:val="List Paragraph"/>
    <w:basedOn w:val="Normal"/>
    <w:uiPriority w:val="34"/>
    <w:qFormat/>
    <w:rsid w:val="007A06C2"/>
    <w:pPr>
      <w:ind w:left="720"/>
      <w:contextualSpacing/>
    </w:pPr>
  </w:style>
  <w:style w:type="character" w:styleId="PlaceholderText">
    <w:name w:val="Placeholder Text"/>
    <w:basedOn w:val="DefaultParagraphFont"/>
    <w:uiPriority w:val="99"/>
    <w:semiHidden/>
    <w:rsid w:val="00BD1DCD"/>
    <w:rPr>
      <w:color w:val="808080"/>
    </w:rPr>
  </w:style>
  <w:style w:type="character" w:customStyle="1" w:styleId="Heading1Char">
    <w:name w:val="Heading 1 Char"/>
    <w:basedOn w:val="DefaultParagraphFont"/>
    <w:link w:val="Heading1"/>
    <w:uiPriority w:val="9"/>
    <w:rsid w:val="0082723F"/>
    <w:rPr>
      <w:rFonts w:asciiTheme="majorHAnsi" w:eastAsiaTheme="majorEastAsia" w:hAnsiTheme="majorHAnsi" w:cstheme="majorBidi"/>
      <w:b/>
      <w:bCs/>
      <w:sz w:val="32"/>
      <w:szCs w:val="32"/>
    </w:rPr>
  </w:style>
  <w:style w:type="character" w:customStyle="1" w:styleId="Heading2Char">
    <w:name w:val="Heading 2 Char"/>
    <w:basedOn w:val="DefaultParagraphFont"/>
    <w:link w:val="Heading2"/>
    <w:uiPriority w:val="9"/>
    <w:rsid w:val="0082723F"/>
    <w:rPr>
      <w:rFonts w:asciiTheme="majorHAnsi" w:eastAsiaTheme="majorEastAsia" w:hAnsiTheme="majorHAnsi" w:cstheme="majorBidi"/>
      <w:b/>
      <w:bCs/>
      <w:i/>
      <w:iCs/>
      <w:sz w:val="26"/>
      <w:szCs w:val="26"/>
    </w:rPr>
  </w:style>
  <w:style w:type="paragraph" w:styleId="TOCHeading">
    <w:name w:val="TOC Heading"/>
    <w:basedOn w:val="Heading1"/>
    <w:next w:val="Normal"/>
    <w:uiPriority w:val="39"/>
    <w:unhideWhenUsed/>
    <w:qFormat/>
    <w:rsid w:val="009544A5"/>
    <w:pPr>
      <w:outlineLvl w:val="9"/>
    </w:pPr>
    <w:rPr>
      <w:kern w:val="0"/>
      <w:lang w:val="en-US"/>
      <w14:ligatures w14:val="none"/>
    </w:rPr>
  </w:style>
  <w:style w:type="paragraph" w:styleId="TOC1">
    <w:name w:val="toc 1"/>
    <w:basedOn w:val="Normal"/>
    <w:next w:val="Normal"/>
    <w:autoRedefine/>
    <w:uiPriority w:val="39"/>
    <w:unhideWhenUsed/>
    <w:rsid w:val="009544A5"/>
    <w:pPr>
      <w:spacing w:after="100"/>
    </w:pPr>
  </w:style>
  <w:style w:type="paragraph" w:styleId="TOC2">
    <w:name w:val="toc 2"/>
    <w:basedOn w:val="Normal"/>
    <w:next w:val="Normal"/>
    <w:autoRedefine/>
    <w:uiPriority w:val="39"/>
    <w:unhideWhenUsed/>
    <w:rsid w:val="009544A5"/>
    <w:pPr>
      <w:spacing w:after="100"/>
      <w:ind w:left="220"/>
    </w:pPr>
  </w:style>
  <w:style w:type="paragraph" w:styleId="Footer">
    <w:name w:val="footer"/>
    <w:basedOn w:val="Normal"/>
    <w:link w:val="FooterChar"/>
    <w:uiPriority w:val="99"/>
    <w:unhideWhenUsed/>
    <w:rsid w:val="009544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44A5"/>
  </w:style>
  <w:style w:type="paragraph" w:styleId="Title">
    <w:name w:val="Title"/>
    <w:basedOn w:val="Normal"/>
    <w:next w:val="Normal"/>
    <w:link w:val="TitleChar"/>
    <w:uiPriority w:val="10"/>
    <w:qFormat/>
    <w:rsid w:val="00F94C7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4C72"/>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E75463"/>
    <w:rPr>
      <w:color w:val="605E5C"/>
      <w:shd w:val="clear" w:color="auto" w:fill="E1DFDD"/>
    </w:rPr>
  </w:style>
  <w:style w:type="character" w:customStyle="1" w:styleId="Heading3Char">
    <w:name w:val="Heading 3 Char"/>
    <w:basedOn w:val="DefaultParagraphFont"/>
    <w:link w:val="Heading3"/>
    <w:uiPriority w:val="9"/>
    <w:semiHidden/>
    <w:rsid w:val="00F77B11"/>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8E4F42"/>
    <w:rPr>
      <w:color w:val="954F72" w:themeColor="followedHyperlink"/>
      <w:u w:val="single"/>
    </w:rPr>
  </w:style>
  <w:style w:type="paragraph" w:styleId="NoSpacing">
    <w:name w:val="No Spacing"/>
    <w:uiPriority w:val="1"/>
    <w:qFormat/>
    <w:rsid w:val="006E4F9E"/>
    <w:pPr>
      <w:spacing w:after="0" w:line="240" w:lineRule="auto"/>
      <w:jc w:val="both"/>
    </w:pPr>
    <w:rPr>
      <w:sz w:val="24"/>
      <w:szCs w:val="24"/>
    </w:rPr>
  </w:style>
  <w:style w:type="paragraph" w:styleId="Subtitle">
    <w:name w:val="Subtitle"/>
    <w:basedOn w:val="Normal"/>
    <w:next w:val="Normal"/>
    <w:link w:val="SubtitleChar"/>
    <w:uiPriority w:val="11"/>
    <w:qFormat/>
    <w:rsid w:val="00A52D78"/>
    <w:pPr>
      <w:numPr>
        <w:ilvl w:val="1"/>
      </w:numPr>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A52D78"/>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563481">
      <w:bodyDiv w:val="1"/>
      <w:marLeft w:val="0"/>
      <w:marRight w:val="0"/>
      <w:marTop w:val="0"/>
      <w:marBottom w:val="0"/>
      <w:divBdr>
        <w:top w:val="none" w:sz="0" w:space="0" w:color="auto"/>
        <w:left w:val="none" w:sz="0" w:space="0" w:color="auto"/>
        <w:bottom w:val="none" w:sz="0" w:space="0" w:color="auto"/>
        <w:right w:val="none" w:sz="0" w:space="0" w:color="auto"/>
      </w:divBdr>
      <w:divsChild>
        <w:div w:id="206914343">
          <w:marLeft w:val="0"/>
          <w:marRight w:val="0"/>
          <w:marTop w:val="0"/>
          <w:marBottom w:val="0"/>
          <w:divBdr>
            <w:top w:val="single" w:sz="6" w:space="0" w:color="auto"/>
            <w:left w:val="single" w:sz="6" w:space="0" w:color="auto"/>
            <w:bottom w:val="single" w:sz="6" w:space="0" w:color="auto"/>
            <w:right w:val="single" w:sz="6" w:space="0" w:color="auto"/>
          </w:divBdr>
        </w:div>
      </w:divsChild>
    </w:div>
    <w:div w:id="84231533">
      <w:bodyDiv w:val="1"/>
      <w:marLeft w:val="0"/>
      <w:marRight w:val="0"/>
      <w:marTop w:val="0"/>
      <w:marBottom w:val="0"/>
      <w:divBdr>
        <w:top w:val="none" w:sz="0" w:space="0" w:color="auto"/>
        <w:left w:val="none" w:sz="0" w:space="0" w:color="auto"/>
        <w:bottom w:val="none" w:sz="0" w:space="0" w:color="auto"/>
        <w:right w:val="none" w:sz="0" w:space="0" w:color="auto"/>
      </w:divBdr>
      <w:divsChild>
        <w:div w:id="1486161040">
          <w:marLeft w:val="0"/>
          <w:marRight w:val="0"/>
          <w:marTop w:val="0"/>
          <w:marBottom w:val="0"/>
          <w:divBdr>
            <w:top w:val="single" w:sz="2" w:space="0" w:color="auto"/>
            <w:left w:val="single" w:sz="2" w:space="0" w:color="auto"/>
            <w:bottom w:val="single" w:sz="2" w:space="0" w:color="auto"/>
            <w:right w:val="single" w:sz="2" w:space="0" w:color="auto"/>
          </w:divBdr>
          <w:divsChild>
            <w:div w:id="211058876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72323524">
      <w:bodyDiv w:val="1"/>
      <w:marLeft w:val="0"/>
      <w:marRight w:val="0"/>
      <w:marTop w:val="0"/>
      <w:marBottom w:val="0"/>
      <w:divBdr>
        <w:top w:val="none" w:sz="0" w:space="0" w:color="auto"/>
        <w:left w:val="none" w:sz="0" w:space="0" w:color="auto"/>
        <w:bottom w:val="none" w:sz="0" w:space="0" w:color="auto"/>
        <w:right w:val="none" w:sz="0" w:space="0" w:color="auto"/>
      </w:divBdr>
    </w:div>
    <w:div w:id="353768766">
      <w:bodyDiv w:val="1"/>
      <w:marLeft w:val="0"/>
      <w:marRight w:val="0"/>
      <w:marTop w:val="0"/>
      <w:marBottom w:val="0"/>
      <w:divBdr>
        <w:top w:val="none" w:sz="0" w:space="0" w:color="auto"/>
        <w:left w:val="none" w:sz="0" w:space="0" w:color="auto"/>
        <w:bottom w:val="none" w:sz="0" w:space="0" w:color="auto"/>
        <w:right w:val="none" w:sz="0" w:space="0" w:color="auto"/>
      </w:divBdr>
    </w:div>
    <w:div w:id="414207314">
      <w:bodyDiv w:val="1"/>
      <w:marLeft w:val="0"/>
      <w:marRight w:val="0"/>
      <w:marTop w:val="0"/>
      <w:marBottom w:val="0"/>
      <w:divBdr>
        <w:top w:val="none" w:sz="0" w:space="0" w:color="auto"/>
        <w:left w:val="none" w:sz="0" w:space="0" w:color="auto"/>
        <w:bottom w:val="none" w:sz="0" w:space="0" w:color="auto"/>
        <w:right w:val="none" w:sz="0" w:space="0" w:color="auto"/>
      </w:divBdr>
    </w:div>
    <w:div w:id="484469699">
      <w:bodyDiv w:val="1"/>
      <w:marLeft w:val="0"/>
      <w:marRight w:val="0"/>
      <w:marTop w:val="0"/>
      <w:marBottom w:val="0"/>
      <w:divBdr>
        <w:top w:val="none" w:sz="0" w:space="0" w:color="auto"/>
        <w:left w:val="none" w:sz="0" w:space="0" w:color="auto"/>
        <w:bottom w:val="none" w:sz="0" w:space="0" w:color="auto"/>
        <w:right w:val="none" w:sz="0" w:space="0" w:color="auto"/>
      </w:divBdr>
      <w:divsChild>
        <w:div w:id="614797447">
          <w:marLeft w:val="0"/>
          <w:marRight w:val="0"/>
          <w:marTop w:val="0"/>
          <w:marBottom w:val="0"/>
          <w:divBdr>
            <w:top w:val="single" w:sz="6" w:space="0" w:color="auto"/>
            <w:left w:val="single" w:sz="6" w:space="0" w:color="auto"/>
            <w:bottom w:val="single" w:sz="6" w:space="0" w:color="auto"/>
            <w:right w:val="single" w:sz="6" w:space="0" w:color="auto"/>
          </w:divBdr>
        </w:div>
      </w:divsChild>
    </w:div>
    <w:div w:id="518469974">
      <w:bodyDiv w:val="1"/>
      <w:marLeft w:val="0"/>
      <w:marRight w:val="0"/>
      <w:marTop w:val="0"/>
      <w:marBottom w:val="0"/>
      <w:divBdr>
        <w:top w:val="none" w:sz="0" w:space="0" w:color="auto"/>
        <w:left w:val="none" w:sz="0" w:space="0" w:color="auto"/>
        <w:bottom w:val="none" w:sz="0" w:space="0" w:color="auto"/>
        <w:right w:val="none" w:sz="0" w:space="0" w:color="auto"/>
      </w:divBdr>
    </w:div>
    <w:div w:id="563297503">
      <w:bodyDiv w:val="1"/>
      <w:marLeft w:val="0"/>
      <w:marRight w:val="0"/>
      <w:marTop w:val="0"/>
      <w:marBottom w:val="0"/>
      <w:divBdr>
        <w:top w:val="none" w:sz="0" w:space="0" w:color="auto"/>
        <w:left w:val="none" w:sz="0" w:space="0" w:color="auto"/>
        <w:bottom w:val="none" w:sz="0" w:space="0" w:color="auto"/>
        <w:right w:val="none" w:sz="0" w:space="0" w:color="auto"/>
      </w:divBdr>
    </w:div>
    <w:div w:id="584606394">
      <w:bodyDiv w:val="1"/>
      <w:marLeft w:val="0"/>
      <w:marRight w:val="0"/>
      <w:marTop w:val="0"/>
      <w:marBottom w:val="0"/>
      <w:divBdr>
        <w:top w:val="none" w:sz="0" w:space="0" w:color="auto"/>
        <w:left w:val="none" w:sz="0" w:space="0" w:color="auto"/>
        <w:bottom w:val="none" w:sz="0" w:space="0" w:color="auto"/>
        <w:right w:val="none" w:sz="0" w:space="0" w:color="auto"/>
      </w:divBdr>
    </w:div>
    <w:div w:id="620651573">
      <w:bodyDiv w:val="1"/>
      <w:marLeft w:val="0"/>
      <w:marRight w:val="0"/>
      <w:marTop w:val="0"/>
      <w:marBottom w:val="0"/>
      <w:divBdr>
        <w:top w:val="none" w:sz="0" w:space="0" w:color="auto"/>
        <w:left w:val="none" w:sz="0" w:space="0" w:color="auto"/>
        <w:bottom w:val="none" w:sz="0" w:space="0" w:color="auto"/>
        <w:right w:val="none" w:sz="0" w:space="0" w:color="auto"/>
      </w:divBdr>
      <w:divsChild>
        <w:div w:id="481124560">
          <w:marLeft w:val="0"/>
          <w:marRight w:val="0"/>
          <w:marTop w:val="0"/>
          <w:marBottom w:val="0"/>
          <w:divBdr>
            <w:top w:val="single" w:sz="6" w:space="0" w:color="auto"/>
            <w:left w:val="single" w:sz="6" w:space="0" w:color="auto"/>
            <w:bottom w:val="single" w:sz="6" w:space="0" w:color="auto"/>
            <w:right w:val="single" w:sz="6" w:space="0" w:color="auto"/>
          </w:divBdr>
        </w:div>
      </w:divsChild>
    </w:div>
    <w:div w:id="638000062">
      <w:bodyDiv w:val="1"/>
      <w:marLeft w:val="0"/>
      <w:marRight w:val="0"/>
      <w:marTop w:val="0"/>
      <w:marBottom w:val="0"/>
      <w:divBdr>
        <w:top w:val="none" w:sz="0" w:space="0" w:color="auto"/>
        <w:left w:val="none" w:sz="0" w:space="0" w:color="auto"/>
        <w:bottom w:val="none" w:sz="0" w:space="0" w:color="auto"/>
        <w:right w:val="none" w:sz="0" w:space="0" w:color="auto"/>
      </w:divBdr>
      <w:divsChild>
        <w:div w:id="881746981">
          <w:marLeft w:val="0"/>
          <w:marRight w:val="0"/>
          <w:marTop w:val="0"/>
          <w:marBottom w:val="0"/>
          <w:divBdr>
            <w:top w:val="single" w:sz="6" w:space="0" w:color="auto"/>
            <w:left w:val="single" w:sz="6" w:space="0" w:color="auto"/>
            <w:bottom w:val="single" w:sz="6" w:space="0" w:color="auto"/>
            <w:right w:val="single" w:sz="6" w:space="0" w:color="auto"/>
          </w:divBdr>
        </w:div>
      </w:divsChild>
    </w:div>
    <w:div w:id="695959443">
      <w:bodyDiv w:val="1"/>
      <w:marLeft w:val="0"/>
      <w:marRight w:val="0"/>
      <w:marTop w:val="0"/>
      <w:marBottom w:val="0"/>
      <w:divBdr>
        <w:top w:val="none" w:sz="0" w:space="0" w:color="auto"/>
        <w:left w:val="none" w:sz="0" w:space="0" w:color="auto"/>
        <w:bottom w:val="none" w:sz="0" w:space="0" w:color="auto"/>
        <w:right w:val="none" w:sz="0" w:space="0" w:color="auto"/>
      </w:divBdr>
      <w:divsChild>
        <w:div w:id="55864672">
          <w:marLeft w:val="0"/>
          <w:marRight w:val="0"/>
          <w:marTop w:val="0"/>
          <w:marBottom w:val="0"/>
          <w:divBdr>
            <w:top w:val="single" w:sz="2" w:space="0" w:color="auto"/>
            <w:left w:val="single" w:sz="2" w:space="0" w:color="auto"/>
            <w:bottom w:val="single" w:sz="2" w:space="0" w:color="auto"/>
            <w:right w:val="single" w:sz="2" w:space="0" w:color="auto"/>
          </w:divBdr>
          <w:divsChild>
            <w:div w:id="184103791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727844186">
      <w:bodyDiv w:val="1"/>
      <w:marLeft w:val="0"/>
      <w:marRight w:val="0"/>
      <w:marTop w:val="0"/>
      <w:marBottom w:val="0"/>
      <w:divBdr>
        <w:top w:val="none" w:sz="0" w:space="0" w:color="auto"/>
        <w:left w:val="none" w:sz="0" w:space="0" w:color="auto"/>
        <w:bottom w:val="none" w:sz="0" w:space="0" w:color="auto"/>
        <w:right w:val="none" w:sz="0" w:space="0" w:color="auto"/>
      </w:divBdr>
    </w:div>
    <w:div w:id="750811994">
      <w:bodyDiv w:val="1"/>
      <w:marLeft w:val="0"/>
      <w:marRight w:val="0"/>
      <w:marTop w:val="0"/>
      <w:marBottom w:val="0"/>
      <w:divBdr>
        <w:top w:val="none" w:sz="0" w:space="0" w:color="auto"/>
        <w:left w:val="none" w:sz="0" w:space="0" w:color="auto"/>
        <w:bottom w:val="none" w:sz="0" w:space="0" w:color="auto"/>
        <w:right w:val="none" w:sz="0" w:space="0" w:color="auto"/>
      </w:divBdr>
    </w:div>
    <w:div w:id="762454302">
      <w:bodyDiv w:val="1"/>
      <w:marLeft w:val="0"/>
      <w:marRight w:val="0"/>
      <w:marTop w:val="0"/>
      <w:marBottom w:val="0"/>
      <w:divBdr>
        <w:top w:val="none" w:sz="0" w:space="0" w:color="auto"/>
        <w:left w:val="none" w:sz="0" w:space="0" w:color="auto"/>
        <w:bottom w:val="none" w:sz="0" w:space="0" w:color="auto"/>
        <w:right w:val="none" w:sz="0" w:space="0" w:color="auto"/>
      </w:divBdr>
    </w:div>
    <w:div w:id="773594503">
      <w:bodyDiv w:val="1"/>
      <w:marLeft w:val="0"/>
      <w:marRight w:val="0"/>
      <w:marTop w:val="0"/>
      <w:marBottom w:val="0"/>
      <w:divBdr>
        <w:top w:val="none" w:sz="0" w:space="0" w:color="auto"/>
        <w:left w:val="none" w:sz="0" w:space="0" w:color="auto"/>
        <w:bottom w:val="none" w:sz="0" w:space="0" w:color="auto"/>
        <w:right w:val="none" w:sz="0" w:space="0" w:color="auto"/>
      </w:divBdr>
    </w:div>
    <w:div w:id="796601268">
      <w:bodyDiv w:val="1"/>
      <w:marLeft w:val="0"/>
      <w:marRight w:val="0"/>
      <w:marTop w:val="0"/>
      <w:marBottom w:val="0"/>
      <w:divBdr>
        <w:top w:val="none" w:sz="0" w:space="0" w:color="auto"/>
        <w:left w:val="none" w:sz="0" w:space="0" w:color="auto"/>
        <w:bottom w:val="none" w:sz="0" w:space="0" w:color="auto"/>
        <w:right w:val="none" w:sz="0" w:space="0" w:color="auto"/>
      </w:divBdr>
    </w:div>
    <w:div w:id="912005836">
      <w:bodyDiv w:val="1"/>
      <w:marLeft w:val="0"/>
      <w:marRight w:val="0"/>
      <w:marTop w:val="0"/>
      <w:marBottom w:val="0"/>
      <w:divBdr>
        <w:top w:val="none" w:sz="0" w:space="0" w:color="auto"/>
        <w:left w:val="none" w:sz="0" w:space="0" w:color="auto"/>
        <w:bottom w:val="none" w:sz="0" w:space="0" w:color="auto"/>
        <w:right w:val="none" w:sz="0" w:space="0" w:color="auto"/>
      </w:divBdr>
      <w:divsChild>
        <w:div w:id="1980265141">
          <w:marLeft w:val="0"/>
          <w:marRight w:val="0"/>
          <w:marTop w:val="0"/>
          <w:marBottom w:val="0"/>
          <w:divBdr>
            <w:top w:val="single" w:sz="6" w:space="0" w:color="auto"/>
            <w:left w:val="single" w:sz="6" w:space="0" w:color="auto"/>
            <w:bottom w:val="single" w:sz="6" w:space="0" w:color="auto"/>
            <w:right w:val="single" w:sz="6" w:space="0" w:color="auto"/>
          </w:divBdr>
        </w:div>
      </w:divsChild>
    </w:div>
    <w:div w:id="960384259">
      <w:bodyDiv w:val="1"/>
      <w:marLeft w:val="0"/>
      <w:marRight w:val="0"/>
      <w:marTop w:val="0"/>
      <w:marBottom w:val="0"/>
      <w:divBdr>
        <w:top w:val="none" w:sz="0" w:space="0" w:color="auto"/>
        <w:left w:val="none" w:sz="0" w:space="0" w:color="auto"/>
        <w:bottom w:val="none" w:sz="0" w:space="0" w:color="auto"/>
        <w:right w:val="none" w:sz="0" w:space="0" w:color="auto"/>
      </w:divBdr>
    </w:div>
    <w:div w:id="993871048">
      <w:bodyDiv w:val="1"/>
      <w:marLeft w:val="0"/>
      <w:marRight w:val="0"/>
      <w:marTop w:val="0"/>
      <w:marBottom w:val="0"/>
      <w:divBdr>
        <w:top w:val="none" w:sz="0" w:space="0" w:color="auto"/>
        <w:left w:val="none" w:sz="0" w:space="0" w:color="auto"/>
        <w:bottom w:val="none" w:sz="0" w:space="0" w:color="auto"/>
        <w:right w:val="none" w:sz="0" w:space="0" w:color="auto"/>
      </w:divBdr>
    </w:div>
    <w:div w:id="1096288794">
      <w:bodyDiv w:val="1"/>
      <w:marLeft w:val="0"/>
      <w:marRight w:val="0"/>
      <w:marTop w:val="0"/>
      <w:marBottom w:val="0"/>
      <w:divBdr>
        <w:top w:val="none" w:sz="0" w:space="0" w:color="auto"/>
        <w:left w:val="none" w:sz="0" w:space="0" w:color="auto"/>
        <w:bottom w:val="none" w:sz="0" w:space="0" w:color="auto"/>
        <w:right w:val="none" w:sz="0" w:space="0" w:color="auto"/>
      </w:divBdr>
      <w:divsChild>
        <w:div w:id="1902255952">
          <w:marLeft w:val="0"/>
          <w:marRight w:val="0"/>
          <w:marTop w:val="0"/>
          <w:marBottom w:val="0"/>
          <w:divBdr>
            <w:top w:val="single" w:sz="2" w:space="0" w:color="auto"/>
            <w:left w:val="single" w:sz="2" w:space="0" w:color="auto"/>
            <w:bottom w:val="single" w:sz="2" w:space="0" w:color="auto"/>
            <w:right w:val="single" w:sz="2" w:space="0" w:color="auto"/>
          </w:divBdr>
          <w:divsChild>
            <w:div w:id="148196718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158418149">
      <w:bodyDiv w:val="1"/>
      <w:marLeft w:val="0"/>
      <w:marRight w:val="0"/>
      <w:marTop w:val="0"/>
      <w:marBottom w:val="0"/>
      <w:divBdr>
        <w:top w:val="none" w:sz="0" w:space="0" w:color="auto"/>
        <w:left w:val="none" w:sz="0" w:space="0" w:color="auto"/>
        <w:bottom w:val="none" w:sz="0" w:space="0" w:color="auto"/>
        <w:right w:val="none" w:sz="0" w:space="0" w:color="auto"/>
      </w:divBdr>
    </w:div>
    <w:div w:id="1164197826">
      <w:bodyDiv w:val="1"/>
      <w:marLeft w:val="0"/>
      <w:marRight w:val="0"/>
      <w:marTop w:val="0"/>
      <w:marBottom w:val="0"/>
      <w:divBdr>
        <w:top w:val="none" w:sz="0" w:space="0" w:color="auto"/>
        <w:left w:val="none" w:sz="0" w:space="0" w:color="auto"/>
        <w:bottom w:val="none" w:sz="0" w:space="0" w:color="auto"/>
        <w:right w:val="none" w:sz="0" w:space="0" w:color="auto"/>
      </w:divBdr>
    </w:div>
    <w:div w:id="1164203788">
      <w:bodyDiv w:val="1"/>
      <w:marLeft w:val="0"/>
      <w:marRight w:val="0"/>
      <w:marTop w:val="0"/>
      <w:marBottom w:val="0"/>
      <w:divBdr>
        <w:top w:val="none" w:sz="0" w:space="0" w:color="auto"/>
        <w:left w:val="none" w:sz="0" w:space="0" w:color="auto"/>
        <w:bottom w:val="none" w:sz="0" w:space="0" w:color="auto"/>
        <w:right w:val="none" w:sz="0" w:space="0" w:color="auto"/>
      </w:divBdr>
    </w:div>
    <w:div w:id="1214270951">
      <w:bodyDiv w:val="1"/>
      <w:marLeft w:val="0"/>
      <w:marRight w:val="0"/>
      <w:marTop w:val="0"/>
      <w:marBottom w:val="0"/>
      <w:divBdr>
        <w:top w:val="none" w:sz="0" w:space="0" w:color="auto"/>
        <w:left w:val="none" w:sz="0" w:space="0" w:color="auto"/>
        <w:bottom w:val="none" w:sz="0" w:space="0" w:color="auto"/>
        <w:right w:val="none" w:sz="0" w:space="0" w:color="auto"/>
      </w:divBdr>
    </w:div>
    <w:div w:id="1216812201">
      <w:bodyDiv w:val="1"/>
      <w:marLeft w:val="0"/>
      <w:marRight w:val="0"/>
      <w:marTop w:val="0"/>
      <w:marBottom w:val="0"/>
      <w:divBdr>
        <w:top w:val="none" w:sz="0" w:space="0" w:color="auto"/>
        <w:left w:val="none" w:sz="0" w:space="0" w:color="auto"/>
        <w:bottom w:val="none" w:sz="0" w:space="0" w:color="auto"/>
        <w:right w:val="none" w:sz="0" w:space="0" w:color="auto"/>
      </w:divBdr>
      <w:divsChild>
        <w:div w:id="1816600246">
          <w:marLeft w:val="0"/>
          <w:marRight w:val="0"/>
          <w:marTop w:val="0"/>
          <w:marBottom w:val="0"/>
          <w:divBdr>
            <w:top w:val="single" w:sz="2" w:space="0" w:color="auto"/>
            <w:left w:val="single" w:sz="2" w:space="0" w:color="auto"/>
            <w:bottom w:val="single" w:sz="2" w:space="0" w:color="auto"/>
            <w:right w:val="single" w:sz="2" w:space="0" w:color="auto"/>
          </w:divBdr>
          <w:divsChild>
            <w:div w:id="143609834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295453015">
      <w:bodyDiv w:val="1"/>
      <w:marLeft w:val="0"/>
      <w:marRight w:val="0"/>
      <w:marTop w:val="0"/>
      <w:marBottom w:val="0"/>
      <w:divBdr>
        <w:top w:val="none" w:sz="0" w:space="0" w:color="auto"/>
        <w:left w:val="none" w:sz="0" w:space="0" w:color="auto"/>
        <w:bottom w:val="none" w:sz="0" w:space="0" w:color="auto"/>
        <w:right w:val="none" w:sz="0" w:space="0" w:color="auto"/>
      </w:divBdr>
    </w:div>
    <w:div w:id="1387995455">
      <w:bodyDiv w:val="1"/>
      <w:marLeft w:val="0"/>
      <w:marRight w:val="0"/>
      <w:marTop w:val="0"/>
      <w:marBottom w:val="0"/>
      <w:divBdr>
        <w:top w:val="none" w:sz="0" w:space="0" w:color="auto"/>
        <w:left w:val="none" w:sz="0" w:space="0" w:color="auto"/>
        <w:bottom w:val="none" w:sz="0" w:space="0" w:color="auto"/>
        <w:right w:val="none" w:sz="0" w:space="0" w:color="auto"/>
      </w:divBdr>
    </w:div>
    <w:div w:id="1407798274">
      <w:bodyDiv w:val="1"/>
      <w:marLeft w:val="0"/>
      <w:marRight w:val="0"/>
      <w:marTop w:val="0"/>
      <w:marBottom w:val="0"/>
      <w:divBdr>
        <w:top w:val="none" w:sz="0" w:space="0" w:color="auto"/>
        <w:left w:val="none" w:sz="0" w:space="0" w:color="auto"/>
        <w:bottom w:val="none" w:sz="0" w:space="0" w:color="auto"/>
        <w:right w:val="none" w:sz="0" w:space="0" w:color="auto"/>
      </w:divBdr>
    </w:div>
    <w:div w:id="1430617631">
      <w:bodyDiv w:val="1"/>
      <w:marLeft w:val="0"/>
      <w:marRight w:val="0"/>
      <w:marTop w:val="0"/>
      <w:marBottom w:val="0"/>
      <w:divBdr>
        <w:top w:val="none" w:sz="0" w:space="0" w:color="auto"/>
        <w:left w:val="none" w:sz="0" w:space="0" w:color="auto"/>
        <w:bottom w:val="none" w:sz="0" w:space="0" w:color="auto"/>
        <w:right w:val="none" w:sz="0" w:space="0" w:color="auto"/>
      </w:divBdr>
    </w:div>
    <w:div w:id="1506360107">
      <w:bodyDiv w:val="1"/>
      <w:marLeft w:val="0"/>
      <w:marRight w:val="0"/>
      <w:marTop w:val="0"/>
      <w:marBottom w:val="0"/>
      <w:divBdr>
        <w:top w:val="none" w:sz="0" w:space="0" w:color="auto"/>
        <w:left w:val="none" w:sz="0" w:space="0" w:color="auto"/>
        <w:bottom w:val="none" w:sz="0" w:space="0" w:color="auto"/>
        <w:right w:val="none" w:sz="0" w:space="0" w:color="auto"/>
      </w:divBdr>
    </w:div>
    <w:div w:id="1518809159">
      <w:bodyDiv w:val="1"/>
      <w:marLeft w:val="0"/>
      <w:marRight w:val="0"/>
      <w:marTop w:val="0"/>
      <w:marBottom w:val="0"/>
      <w:divBdr>
        <w:top w:val="none" w:sz="0" w:space="0" w:color="auto"/>
        <w:left w:val="none" w:sz="0" w:space="0" w:color="auto"/>
        <w:bottom w:val="none" w:sz="0" w:space="0" w:color="auto"/>
        <w:right w:val="none" w:sz="0" w:space="0" w:color="auto"/>
      </w:divBdr>
      <w:divsChild>
        <w:div w:id="220604006">
          <w:marLeft w:val="0"/>
          <w:marRight w:val="0"/>
          <w:marTop w:val="0"/>
          <w:marBottom w:val="0"/>
          <w:divBdr>
            <w:top w:val="single" w:sz="6" w:space="0" w:color="auto"/>
            <w:left w:val="single" w:sz="6" w:space="0" w:color="auto"/>
            <w:bottom w:val="single" w:sz="6" w:space="0" w:color="auto"/>
            <w:right w:val="single" w:sz="6" w:space="0" w:color="auto"/>
          </w:divBdr>
        </w:div>
      </w:divsChild>
    </w:div>
    <w:div w:id="1626111917">
      <w:bodyDiv w:val="1"/>
      <w:marLeft w:val="0"/>
      <w:marRight w:val="0"/>
      <w:marTop w:val="0"/>
      <w:marBottom w:val="0"/>
      <w:divBdr>
        <w:top w:val="none" w:sz="0" w:space="0" w:color="auto"/>
        <w:left w:val="none" w:sz="0" w:space="0" w:color="auto"/>
        <w:bottom w:val="none" w:sz="0" w:space="0" w:color="auto"/>
        <w:right w:val="none" w:sz="0" w:space="0" w:color="auto"/>
      </w:divBdr>
      <w:divsChild>
        <w:div w:id="1846431595">
          <w:marLeft w:val="0"/>
          <w:marRight w:val="0"/>
          <w:marTop w:val="0"/>
          <w:marBottom w:val="0"/>
          <w:divBdr>
            <w:top w:val="single" w:sz="2" w:space="0" w:color="auto"/>
            <w:left w:val="single" w:sz="2" w:space="0" w:color="auto"/>
            <w:bottom w:val="single" w:sz="2" w:space="0" w:color="auto"/>
            <w:right w:val="single" w:sz="2" w:space="0" w:color="auto"/>
          </w:divBdr>
          <w:divsChild>
            <w:div w:id="45340324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638224335">
      <w:bodyDiv w:val="1"/>
      <w:marLeft w:val="0"/>
      <w:marRight w:val="0"/>
      <w:marTop w:val="0"/>
      <w:marBottom w:val="0"/>
      <w:divBdr>
        <w:top w:val="none" w:sz="0" w:space="0" w:color="auto"/>
        <w:left w:val="none" w:sz="0" w:space="0" w:color="auto"/>
        <w:bottom w:val="none" w:sz="0" w:space="0" w:color="auto"/>
        <w:right w:val="none" w:sz="0" w:space="0" w:color="auto"/>
      </w:divBdr>
    </w:div>
    <w:div w:id="1653294459">
      <w:bodyDiv w:val="1"/>
      <w:marLeft w:val="0"/>
      <w:marRight w:val="0"/>
      <w:marTop w:val="0"/>
      <w:marBottom w:val="0"/>
      <w:divBdr>
        <w:top w:val="none" w:sz="0" w:space="0" w:color="auto"/>
        <w:left w:val="none" w:sz="0" w:space="0" w:color="auto"/>
        <w:bottom w:val="none" w:sz="0" w:space="0" w:color="auto"/>
        <w:right w:val="none" w:sz="0" w:space="0" w:color="auto"/>
      </w:divBdr>
    </w:div>
    <w:div w:id="1769349079">
      <w:bodyDiv w:val="1"/>
      <w:marLeft w:val="0"/>
      <w:marRight w:val="0"/>
      <w:marTop w:val="0"/>
      <w:marBottom w:val="0"/>
      <w:divBdr>
        <w:top w:val="none" w:sz="0" w:space="0" w:color="auto"/>
        <w:left w:val="none" w:sz="0" w:space="0" w:color="auto"/>
        <w:bottom w:val="none" w:sz="0" w:space="0" w:color="auto"/>
        <w:right w:val="none" w:sz="0" w:space="0" w:color="auto"/>
      </w:divBdr>
    </w:div>
    <w:div w:id="1775860620">
      <w:bodyDiv w:val="1"/>
      <w:marLeft w:val="0"/>
      <w:marRight w:val="0"/>
      <w:marTop w:val="0"/>
      <w:marBottom w:val="0"/>
      <w:divBdr>
        <w:top w:val="none" w:sz="0" w:space="0" w:color="auto"/>
        <w:left w:val="none" w:sz="0" w:space="0" w:color="auto"/>
        <w:bottom w:val="none" w:sz="0" w:space="0" w:color="auto"/>
        <w:right w:val="none" w:sz="0" w:space="0" w:color="auto"/>
      </w:divBdr>
    </w:div>
    <w:div w:id="1890722522">
      <w:bodyDiv w:val="1"/>
      <w:marLeft w:val="0"/>
      <w:marRight w:val="0"/>
      <w:marTop w:val="0"/>
      <w:marBottom w:val="0"/>
      <w:divBdr>
        <w:top w:val="none" w:sz="0" w:space="0" w:color="auto"/>
        <w:left w:val="none" w:sz="0" w:space="0" w:color="auto"/>
        <w:bottom w:val="none" w:sz="0" w:space="0" w:color="auto"/>
        <w:right w:val="none" w:sz="0" w:space="0" w:color="auto"/>
      </w:divBdr>
    </w:div>
    <w:div w:id="1939831565">
      <w:bodyDiv w:val="1"/>
      <w:marLeft w:val="0"/>
      <w:marRight w:val="0"/>
      <w:marTop w:val="0"/>
      <w:marBottom w:val="0"/>
      <w:divBdr>
        <w:top w:val="none" w:sz="0" w:space="0" w:color="auto"/>
        <w:left w:val="none" w:sz="0" w:space="0" w:color="auto"/>
        <w:bottom w:val="none" w:sz="0" w:space="0" w:color="auto"/>
        <w:right w:val="none" w:sz="0" w:space="0" w:color="auto"/>
      </w:divBdr>
      <w:divsChild>
        <w:div w:id="445777274">
          <w:marLeft w:val="0"/>
          <w:marRight w:val="0"/>
          <w:marTop w:val="0"/>
          <w:marBottom w:val="0"/>
          <w:divBdr>
            <w:top w:val="single" w:sz="6" w:space="0" w:color="auto"/>
            <w:left w:val="single" w:sz="6" w:space="0" w:color="auto"/>
            <w:bottom w:val="single" w:sz="6" w:space="0" w:color="auto"/>
            <w:right w:val="single" w:sz="6" w:space="0" w:color="auto"/>
          </w:divBdr>
        </w:div>
      </w:divsChild>
    </w:div>
    <w:div w:id="1968930405">
      <w:bodyDiv w:val="1"/>
      <w:marLeft w:val="0"/>
      <w:marRight w:val="0"/>
      <w:marTop w:val="0"/>
      <w:marBottom w:val="0"/>
      <w:divBdr>
        <w:top w:val="none" w:sz="0" w:space="0" w:color="auto"/>
        <w:left w:val="none" w:sz="0" w:space="0" w:color="auto"/>
        <w:bottom w:val="none" w:sz="0" w:space="0" w:color="auto"/>
        <w:right w:val="none" w:sz="0" w:space="0" w:color="auto"/>
      </w:divBdr>
    </w:div>
    <w:div w:id="1979993015">
      <w:bodyDiv w:val="1"/>
      <w:marLeft w:val="0"/>
      <w:marRight w:val="0"/>
      <w:marTop w:val="0"/>
      <w:marBottom w:val="0"/>
      <w:divBdr>
        <w:top w:val="none" w:sz="0" w:space="0" w:color="auto"/>
        <w:left w:val="none" w:sz="0" w:space="0" w:color="auto"/>
        <w:bottom w:val="none" w:sz="0" w:space="0" w:color="auto"/>
        <w:right w:val="none" w:sz="0" w:space="0" w:color="auto"/>
      </w:divBdr>
      <w:divsChild>
        <w:div w:id="809831442">
          <w:marLeft w:val="0"/>
          <w:marRight w:val="0"/>
          <w:marTop w:val="0"/>
          <w:marBottom w:val="0"/>
          <w:divBdr>
            <w:top w:val="single" w:sz="6" w:space="0" w:color="auto"/>
            <w:left w:val="single" w:sz="6" w:space="0" w:color="auto"/>
            <w:bottom w:val="single" w:sz="6" w:space="0" w:color="auto"/>
            <w:right w:val="single" w:sz="6" w:space="0" w:color="auto"/>
          </w:divBdr>
        </w:div>
      </w:divsChild>
    </w:div>
    <w:div w:id="1981810166">
      <w:bodyDiv w:val="1"/>
      <w:marLeft w:val="0"/>
      <w:marRight w:val="0"/>
      <w:marTop w:val="0"/>
      <w:marBottom w:val="0"/>
      <w:divBdr>
        <w:top w:val="none" w:sz="0" w:space="0" w:color="auto"/>
        <w:left w:val="none" w:sz="0" w:space="0" w:color="auto"/>
        <w:bottom w:val="none" w:sz="0" w:space="0" w:color="auto"/>
        <w:right w:val="none" w:sz="0" w:space="0" w:color="auto"/>
      </w:divBdr>
    </w:div>
    <w:div w:id="2013020354">
      <w:bodyDiv w:val="1"/>
      <w:marLeft w:val="0"/>
      <w:marRight w:val="0"/>
      <w:marTop w:val="0"/>
      <w:marBottom w:val="0"/>
      <w:divBdr>
        <w:top w:val="none" w:sz="0" w:space="0" w:color="auto"/>
        <w:left w:val="none" w:sz="0" w:space="0" w:color="auto"/>
        <w:bottom w:val="none" w:sz="0" w:space="0" w:color="auto"/>
        <w:right w:val="none" w:sz="0" w:space="0" w:color="auto"/>
      </w:divBdr>
      <w:divsChild>
        <w:div w:id="419983507">
          <w:marLeft w:val="0"/>
          <w:marRight w:val="0"/>
          <w:marTop w:val="0"/>
          <w:marBottom w:val="0"/>
          <w:divBdr>
            <w:top w:val="single" w:sz="6" w:space="0" w:color="auto"/>
            <w:left w:val="single" w:sz="6" w:space="0" w:color="auto"/>
            <w:bottom w:val="single" w:sz="6" w:space="0" w:color="auto"/>
            <w:right w:val="single" w:sz="6" w:space="0" w:color="auto"/>
          </w:divBdr>
        </w:div>
      </w:divsChild>
    </w:div>
    <w:div w:id="2021272943">
      <w:bodyDiv w:val="1"/>
      <w:marLeft w:val="0"/>
      <w:marRight w:val="0"/>
      <w:marTop w:val="0"/>
      <w:marBottom w:val="0"/>
      <w:divBdr>
        <w:top w:val="none" w:sz="0" w:space="0" w:color="auto"/>
        <w:left w:val="none" w:sz="0" w:space="0" w:color="auto"/>
        <w:bottom w:val="none" w:sz="0" w:space="0" w:color="auto"/>
        <w:right w:val="none" w:sz="0" w:space="0" w:color="auto"/>
      </w:divBdr>
    </w:div>
    <w:div w:id="2039427921">
      <w:bodyDiv w:val="1"/>
      <w:marLeft w:val="0"/>
      <w:marRight w:val="0"/>
      <w:marTop w:val="0"/>
      <w:marBottom w:val="0"/>
      <w:divBdr>
        <w:top w:val="none" w:sz="0" w:space="0" w:color="auto"/>
        <w:left w:val="none" w:sz="0" w:space="0" w:color="auto"/>
        <w:bottom w:val="none" w:sz="0" w:space="0" w:color="auto"/>
        <w:right w:val="none" w:sz="0" w:space="0" w:color="auto"/>
      </w:divBdr>
    </w:div>
    <w:div w:id="2070614657">
      <w:bodyDiv w:val="1"/>
      <w:marLeft w:val="0"/>
      <w:marRight w:val="0"/>
      <w:marTop w:val="0"/>
      <w:marBottom w:val="0"/>
      <w:divBdr>
        <w:top w:val="none" w:sz="0" w:space="0" w:color="auto"/>
        <w:left w:val="none" w:sz="0" w:space="0" w:color="auto"/>
        <w:bottom w:val="none" w:sz="0" w:space="0" w:color="auto"/>
        <w:right w:val="none" w:sz="0" w:space="0" w:color="auto"/>
      </w:divBdr>
    </w:div>
    <w:div w:id="2139957952">
      <w:bodyDiv w:val="1"/>
      <w:marLeft w:val="0"/>
      <w:marRight w:val="0"/>
      <w:marTop w:val="0"/>
      <w:marBottom w:val="0"/>
      <w:divBdr>
        <w:top w:val="none" w:sz="0" w:space="0" w:color="auto"/>
        <w:left w:val="none" w:sz="0" w:space="0" w:color="auto"/>
        <w:bottom w:val="none" w:sz="0" w:space="0" w:color="auto"/>
        <w:right w:val="none" w:sz="0" w:space="0" w:color="auto"/>
      </w:divBdr>
    </w:div>
    <w:div w:id="2140297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71B43686CE0145BF62B9FBEB7C4B97" ma:contentTypeVersion="25" ma:contentTypeDescription="Create a new document." ma:contentTypeScope="" ma:versionID="36a557ce7c33dbc4c93a786f38e952ab">
  <xsd:schema xmlns:xsd="http://www.w3.org/2001/XMLSchema" xmlns:xs="http://www.w3.org/2001/XMLSchema" xmlns:p="http://schemas.microsoft.com/office/2006/metadata/properties" xmlns:ns2="53faf7e0-4b14-4ab9-ba17-1420cf72572d" xmlns:ns3="3b2dc48b-52bc-4e2d-9004-204e14f30f95" targetNamespace="http://schemas.microsoft.com/office/2006/metadata/properties" ma:root="true" ma:fieldsID="15b92409270d85847ba1d60046552a10" ns2:_="" ns3:_="">
    <xsd:import namespace="53faf7e0-4b14-4ab9-ba17-1420cf72572d"/>
    <xsd:import namespace="3b2dc48b-52bc-4e2d-9004-204e14f30f9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Greenford" minOccurs="0"/>
                <xsd:element ref="ns2:a08e0765-9767-4df9-ae0a-a7b71238775eCountryOrRegion" minOccurs="0"/>
                <xsd:element ref="ns2:a08e0765-9767-4df9-ae0a-a7b71238775eState" minOccurs="0"/>
                <xsd:element ref="ns2:a08e0765-9767-4df9-ae0a-a7b71238775eCity" minOccurs="0"/>
                <xsd:element ref="ns2:a08e0765-9767-4df9-ae0a-a7b71238775ePostalCode" minOccurs="0"/>
                <xsd:element ref="ns2:a08e0765-9767-4df9-ae0a-a7b71238775eStreet" minOccurs="0"/>
                <xsd:element ref="ns2:a08e0765-9767-4df9-ae0a-a7b71238775eGeoLoc" minOccurs="0"/>
                <xsd:element ref="ns2:a08e0765-9767-4df9-ae0a-a7b71238775eDispName"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faf7e0-4b14-4ab9-ba17-1420cf7257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Greenford" ma:index="21" nillable="true" ma:displayName="Greenford" ma:format="Dropdown" ma:internalName="Greenford">
      <xsd:simpleType>
        <xsd:restriction base="dms:Unknown"/>
      </xsd:simpleType>
    </xsd:element>
    <xsd:element name="a08e0765-9767-4df9-ae0a-a7b71238775eCountryOrRegion" ma:index="22" nillable="true" ma:displayName="Greenford: Country/Region" ma:internalName="CountryOrRegion" ma:readOnly="true">
      <xsd:simpleType>
        <xsd:restriction base="dms:Text"/>
      </xsd:simpleType>
    </xsd:element>
    <xsd:element name="a08e0765-9767-4df9-ae0a-a7b71238775eState" ma:index="23" nillable="true" ma:displayName="Greenford: State" ma:internalName="State" ma:readOnly="true">
      <xsd:simpleType>
        <xsd:restriction base="dms:Text"/>
      </xsd:simpleType>
    </xsd:element>
    <xsd:element name="a08e0765-9767-4df9-ae0a-a7b71238775eCity" ma:index="24" nillable="true" ma:displayName="Greenford: City" ma:internalName="City" ma:readOnly="true">
      <xsd:simpleType>
        <xsd:restriction base="dms:Text"/>
      </xsd:simpleType>
    </xsd:element>
    <xsd:element name="a08e0765-9767-4df9-ae0a-a7b71238775ePostalCode" ma:index="25" nillable="true" ma:displayName="Greenford: Postal Code" ma:internalName="PostalCode" ma:readOnly="true">
      <xsd:simpleType>
        <xsd:restriction base="dms:Text"/>
      </xsd:simpleType>
    </xsd:element>
    <xsd:element name="a08e0765-9767-4df9-ae0a-a7b71238775eStreet" ma:index="26" nillable="true" ma:displayName="Greenford: Street" ma:internalName="Street" ma:readOnly="true">
      <xsd:simpleType>
        <xsd:restriction base="dms:Text"/>
      </xsd:simpleType>
    </xsd:element>
    <xsd:element name="a08e0765-9767-4df9-ae0a-a7b71238775eGeoLoc" ma:index="27" nillable="true" ma:displayName="Greenford: Coordinates" ma:internalName="GeoLoc" ma:readOnly="true">
      <xsd:simpleType>
        <xsd:restriction base="dms:Unknown"/>
      </xsd:simpleType>
    </xsd:element>
    <xsd:element name="a08e0765-9767-4df9-ae0a-a7b71238775eDispName" ma:index="28" nillable="true" ma:displayName="Greenford: Name" ma:internalName="DispName" ma:readOnly="true">
      <xsd:simpleType>
        <xsd:restriction base="dms:Text"/>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1c93d6ed-3bb3-4025-ad33-6e38aef102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b2dc48b-52bc-4e2d-9004-204e14f30f9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31" nillable="true" ma:displayName="Taxonomy Catch All Column" ma:hidden="true" ma:list="{cdb86fd0-0f02-41cc-bb53-8d2c14a260b1}" ma:internalName="TaxCatchAll" ma:showField="CatchAllData" ma:web="3b2dc48b-52bc-4e2d-9004-204e14f30f9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Greenford xmlns="53faf7e0-4b14-4ab9-ba17-1420cf72572d" xsi:nil="true"/>
    <TaxCatchAll xmlns="3b2dc48b-52bc-4e2d-9004-204e14f30f95" xsi:nil="true"/>
    <lcf76f155ced4ddcb4097134ff3c332f xmlns="53faf7e0-4b14-4ab9-ba17-1420cf72572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EB1FD96-7190-4C57-ACF3-FB3D7488018A}">
  <ds:schemaRefs>
    <ds:schemaRef ds:uri="http://schemas.openxmlformats.org/officeDocument/2006/bibliography"/>
  </ds:schemaRefs>
</ds:datastoreItem>
</file>

<file path=customXml/itemProps2.xml><?xml version="1.0" encoding="utf-8"?>
<ds:datastoreItem xmlns:ds="http://schemas.openxmlformats.org/officeDocument/2006/customXml" ds:itemID="{F8F2CC97-0EAE-45A3-87BD-FAD662F1A431}">
  <ds:schemaRefs>
    <ds:schemaRef ds:uri="http://schemas.microsoft.com/sharepoint/v3/contenttype/forms"/>
  </ds:schemaRefs>
</ds:datastoreItem>
</file>

<file path=customXml/itemProps3.xml><?xml version="1.0" encoding="utf-8"?>
<ds:datastoreItem xmlns:ds="http://schemas.openxmlformats.org/officeDocument/2006/customXml" ds:itemID="{0C2377E4-C75F-4783-B276-321BEEA99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faf7e0-4b14-4ab9-ba17-1420cf72572d"/>
    <ds:schemaRef ds:uri="3b2dc48b-52bc-4e2d-9004-204e14f30f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6A005D-FD7F-4B19-A593-E2F9DDE6552E}">
  <ds:schemaRefs>
    <ds:schemaRef ds:uri="http://schemas.microsoft.com/office/2006/metadata/properties"/>
    <ds:schemaRef ds:uri="http://schemas.microsoft.com/office/infopath/2007/PartnerControls"/>
    <ds:schemaRef ds:uri="53faf7e0-4b14-4ab9-ba17-1420cf72572d"/>
    <ds:schemaRef ds:uri="3b2dc48b-52bc-4e2d-9004-204e14f30f95"/>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12</Pages>
  <Words>2511</Words>
  <Characters>14317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D</dc:creator>
  <cp:keywords/>
  <dc:description/>
  <cp:lastModifiedBy>anon</cp:lastModifiedBy>
  <cp:revision>4</cp:revision>
  <dcterms:created xsi:type="dcterms:W3CDTF">2025-11-12T00:23:00Z</dcterms:created>
  <dcterms:modified xsi:type="dcterms:W3CDTF">2025-11-12T00:37:00Z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0x010100D071B43686CE0145BF62B9FBEB7C4B97</vt:lpwstr>
  </property>
</Properties>
</file>