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325F2" w:rsidRPr="003325F2" w:rsidRDefault="003325F2" w:rsidP="003325F2">
      <w:pPr>
        <w:spacing w:after="0" w:line="240" w:lineRule="auto"/>
        <w:rPr>
          <w:rFonts w:ascii="Helvetica" w:eastAsia="Times New Roman" w:hAnsi="Helvetica" w:cs="Helvetica"/>
          <w:b/>
          <w:bCs/>
          <w:color w:val="333333"/>
          <w:sz w:val="28"/>
          <w:szCs w:val="28"/>
          <w:lang w:val="en"/>
        </w:rPr>
      </w:pPr>
      <w:r w:rsidRPr="003325F2">
        <w:rPr>
          <w:rFonts w:ascii="Helvetica" w:eastAsia="Times New Roman" w:hAnsi="Helvetica" w:cs="Helvetica"/>
          <w:b/>
          <w:bCs/>
          <w:color w:val="333333"/>
          <w:sz w:val="28"/>
          <w:szCs w:val="28"/>
          <w:lang w:val="en"/>
        </w:rPr>
        <w:t xml:space="preserve">Title: </w:t>
      </w:r>
    </w:p>
    <w:p w:rsidR="003325F2" w:rsidRDefault="003325F2" w:rsidP="003325F2">
      <w:pPr>
        <w:spacing w:after="0" w:line="240" w:lineRule="auto"/>
        <w:rPr>
          <w:rFonts w:ascii="Helvetica" w:eastAsia="Times New Roman" w:hAnsi="Helvetica" w:cs="Helvetica"/>
          <w:color w:val="333333"/>
          <w:sz w:val="28"/>
          <w:szCs w:val="28"/>
          <w:lang w:val="en"/>
        </w:rPr>
      </w:pPr>
      <w:bookmarkStart w:id="0" w:name="_GoBack"/>
      <w:r w:rsidRPr="003325F2">
        <w:rPr>
          <w:rFonts w:ascii="Helvetica" w:eastAsia="Times New Roman" w:hAnsi="Helvetica" w:cs="Helvetica"/>
          <w:color w:val="333333"/>
          <w:sz w:val="28"/>
          <w:szCs w:val="28"/>
          <w:lang w:val="en"/>
        </w:rPr>
        <w:t xml:space="preserve">The Role of Deliberate Practice </w:t>
      </w:r>
      <w:bookmarkEnd w:id="0"/>
      <w:r w:rsidRPr="003325F2">
        <w:rPr>
          <w:rFonts w:ascii="Helvetica" w:eastAsia="Times New Roman" w:hAnsi="Helvetica" w:cs="Helvetica"/>
          <w:color w:val="333333"/>
          <w:sz w:val="28"/>
          <w:szCs w:val="28"/>
          <w:lang w:val="en"/>
        </w:rPr>
        <w:t xml:space="preserve">in Becoming an Expert Coach: Part 2 -- Reflection. By: Gilbert, Wade, </w:t>
      </w:r>
      <w:proofErr w:type="spellStart"/>
      <w:r w:rsidRPr="003325F2">
        <w:rPr>
          <w:rFonts w:ascii="Helvetica" w:eastAsia="Times New Roman" w:hAnsi="Helvetica" w:cs="Helvetica"/>
          <w:color w:val="333333"/>
          <w:sz w:val="28"/>
          <w:szCs w:val="28"/>
          <w:lang w:val="en"/>
        </w:rPr>
        <w:t>Trudel</w:t>
      </w:r>
      <w:proofErr w:type="spellEnd"/>
      <w:r w:rsidRPr="003325F2">
        <w:rPr>
          <w:rFonts w:ascii="Helvetica" w:eastAsia="Times New Roman" w:hAnsi="Helvetica" w:cs="Helvetica"/>
          <w:color w:val="333333"/>
          <w:sz w:val="28"/>
          <w:szCs w:val="28"/>
          <w:lang w:val="en"/>
        </w:rPr>
        <w:t xml:space="preserve">, Pierre, Olympic Coach, </w:t>
      </w:r>
    </w:p>
    <w:p w:rsidR="003325F2" w:rsidRPr="003325F2" w:rsidRDefault="003325F2" w:rsidP="003325F2">
      <w:pPr>
        <w:spacing w:after="0" w:line="240" w:lineRule="auto"/>
        <w:rPr>
          <w:rFonts w:ascii="Helvetica" w:eastAsia="Times New Roman" w:hAnsi="Helvetica" w:cs="Helvetica"/>
          <w:color w:val="333333"/>
          <w:sz w:val="28"/>
          <w:szCs w:val="28"/>
          <w:lang w:val="en"/>
        </w:rPr>
      </w:pPr>
      <w:r w:rsidRPr="003325F2">
        <w:rPr>
          <w:rFonts w:ascii="Helvetica" w:eastAsia="Times New Roman" w:hAnsi="Helvetica" w:cs="Helvetica"/>
          <w:color w:val="333333"/>
          <w:sz w:val="28"/>
          <w:szCs w:val="28"/>
          <w:lang w:val="en"/>
        </w:rPr>
        <w:t>2013</w:t>
      </w:r>
      <w:r>
        <w:rPr>
          <w:rFonts w:ascii="Helvetica" w:eastAsia="Times New Roman" w:hAnsi="Helvetica" w:cs="Helvetica"/>
          <w:color w:val="333333"/>
          <w:sz w:val="28"/>
          <w:szCs w:val="28"/>
          <w:lang w:val="en"/>
        </w:rPr>
        <w:t>/</w:t>
      </w:r>
      <w:r w:rsidRPr="003325F2">
        <w:rPr>
          <w:rFonts w:ascii="Helvetica" w:eastAsia="Times New Roman" w:hAnsi="Helvetica" w:cs="Helvetica"/>
          <w:color w:val="333333"/>
          <w:sz w:val="28"/>
          <w:szCs w:val="28"/>
          <w:lang w:val="en"/>
        </w:rPr>
        <w:t>01</w:t>
      </w:r>
      <w:r>
        <w:rPr>
          <w:rFonts w:ascii="Helvetica" w:eastAsia="Times New Roman" w:hAnsi="Helvetica" w:cs="Helvetica"/>
          <w:color w:val="333333"/>
          <w:sz w:val="28"/>
          <w:szCs w:val="28"/>
          <w:lang w:val="en"/>
        </w:rPr>
        <w:t>/</w:t>
      </w:r>
      <w:r w:rsidRPr="003325F2">
        <w:rPr>
          <w:rFonts w:ascii="Helvetica" w:eastAsia="Times New Roman" w:hAnsi="Helvetica" w:cs="Helvetica"/>
          <w:color w:val="333333"/>
          <w:sz w:val="28"/>
          <w:szCs w:val="28"/>
          <w:lang w:val="en"/>
        </w:rPr>
        <w:t>01, Vol. 24, Issue 1</w:t>
      </w:r>
    </w:p>
    <w:p w:rsidR="00D24D59" w:rsidRDefault="00D24D59"/>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Tucking your children into bed at night is one of life's beautiful moments. We have found this typically is a time when children are especially reflective and ask some of the most amazing -- and strangest -- questions. A recent bed-time conversation with my (Wade) 5-year old </w:t>
      </w:r>
      <w:proofErr w:type="gramStart"/>
      <w:r w:rsidRPr="003325F2">
        <w:rPr>
          <w:rFonts w:ascii="Helvetica" w:eastAsia="Times New Roman" w:hAnsi="Helvetica" w:cs="Helvetica"/>
          <w:color w:val="333333"/>
          <w:sz w:val="24"/>
          <w:szCs w:val="24"/>
          <w:lang w:val="en"/>
        </w:rPr>
        <w:t>son,</w:t>
      </w:r>
      <w:proofErr w:type="gramEnd"/>
      <w:r w:rsidRPr="003325F2">
        <w:rPr>
          <w:rFonts w:ascii="Helvetica" w:eastAsia="Times New Roman" w:hAnsi="Helvetica" w:cs="Helvetica"/>
          <w:color w:val="333333"/>
          <w:sz w:val="24"/>
          <w:szCs w:val="24"/>
          <w:lang w:val="en"/>
        </w:rPr>
        <w:t xml:space="preserve"> went as follows: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"Dad, what is your favorite food?"</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"I like fish."</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"Dad, what is your favorite protein?"</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proofErr w:type="gramStart"/>
      <w:r w:rsidRPr="003325F2">
        <w:rPr>
          <w:rFonts w:ascii="Helvetica" w:eastAsia="Times New Roman" w:hAnsi="Helvetica" w:cs="Helvetica"/>
          <w:color w:val="333333"/>
          <w:sz w:val="24"/>
          <w:szCs w:val="24"/>
          <w:lang w:val="en"/>
        </w:rPr>
        <w:t>"Steak."</w:t>
      </w:r>
      <w:proofErr w:type="gramEnd"/>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"I thought it was chicken?"</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"I like chicken, too."</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"Dad, is chicken made of turkey?"</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After turning out the lights, I found myself walking down the hallway smiling and reflecting on the moment. I didn't make the connection at first, but several days later -- while we were writing this paper -- it hit me: my son was exhibiting the essence of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You could almost see the wheels turning in his mind, grappling with thoughts and words that were yet to be properly integrated into his emerging mental model of the world. In that moment, the scaffolding was being assembled, laying the foundation for new levels of awareness and more questioning.</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What does this have to do with deliberate practice and developing expertise in sport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w:t>
      </w:r>
      <w:proofErr w:type="gramStart"/>
      <w:r w:rsidRPr="003325F2">
        <w:rPr>
          <w:rFonts w:ascii="Helvetica" w:eastAsia="Times New Roman" w:hAnsi="Helvetica" w:cs="Helvetica"/>
          <w:color w:val="333333"/>
          <w:sz w:val="24"/>
          <w:szCs w:val="24"/>
          <w:lang w:val="en"/>
        </w:rPr>
        <w:t>Everything.</w:t>
      </w:r>
      <w:proofErr w:type="gramEnd"/>
      <w:r w:rsidRPr="003325F2">
        <w:rPr>
          <w:rFonts w:ascii="Helvetica" w:eastAsia="Times New Roman" w:hAnsi="Helvetica" w:cs="Helvetica"/>
          <w:color w:val="333333"/>
          <w:sz w:val="24"/>
          <w:szCs w:val="24"/>
          <w:lang w:val="en"/>
        </w:rPr>
        <w:t xml:space="preserve"> Three-time Olympic diving coach Jeffrey Huber (2013) summed it up this way: "In many ways,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is a reflective activity" (p. 8). In the last issue of Olympic Coach Magazine, we shared the first of a three-part series on applying principles of deliberate practice to becoming an expert sport coach (Gilbert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2012). In that first article, we used the Integrated Definition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w:t>
      </w:r>
      <w:proofErr w:type="spellStart"/>
      <w:r w:rsidRPr="003325F2">
        <w:rPr>
          <w:rFonts w:ascii="Helvetica" w:eastAsia="Times New Roman" w:hAnsi="Helvetica" w:cs="Helvetica"/>
          <w:color w:val="333333"/>
          <w:sz w:val="24"/>
          <w:szCs w:val="24"/>
          <w:lang w:val="en"/>
        </w:rPr>
        <w:t>Côté</w:t>
      </w:r>
      <w:proofErr w:type="spellEnd"/>
      <w:r w:rsidRPr="003325F2">
        <w:rPr>
          <w:rFonts w:ascii="Helvetica" w:eastAsia="Times New Roman" w:hAnsi="Helvetica" w:cs="Helvetica"/>
          <w:color w:val="333333"/>
          <w:sz w:val="24"/>
          <w:szCs w:val="24"/>
          <w:lang w:val="en"/>
        </w:rPr>
        <w:t xml:space="preserve"> &amp; Gilbert, 2009) and the Pyramid of Teaching Success in Sport (Gilbert, </w:t>
      </w:r>
      <w:proofErr w:type="spellStart"/>
      <w:r w:rsidRPr="003325F2">
        <w:rPr>
          <w:rFonts w:ascii="Helvetica" w:eastAsia="Times New Roman" w:hAnsi="Helvetica" w:cs="Helvetica"/>
          <w:color w:val="333333"/>
          <w:sz w:val="24"/>
          <w:szCs w:val="24"/>
          <w:lang w:val="en"/>
        </w:rPr>
        <w:t>Nater</w:t>
      </w:r>
      <w:proofErr w:type="spellEnd"/>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Siwik</w:t>
      </w:r>
      <w:proofErr w:type="spellEnd"/>
      <w:r w:rsidRPr="003325F2">
        <w:rPr>
          <w:rFonts w:ascii="Helvetica" w:eastAsia="Times New Roman" w:hAnsi="Helvetica" w:cs="Helvetica"/>
          <w:color w:val="333333"/>
          <w:sz w:val="24"/>
          <w:szCs w:val="24"/>
          <w:lang w:val="en"/>
        </w:rPr>
        <w:t xml:space="preserve">, &amp; </w:t>
      </w:r>
      <w:proofErr w:type="spellStart"/>
      <w:r w:rsidRPr="003325F2">
        <w:rPr>
          <w:rFonts w:ascii="Helvetica" w:eastAsia="Times New Roman" w:hAnsi="Helvetica" w:cs="Helvetica"/>
          <w:color w:val="333333"/>
          <w:sz w:val="24"/>
          <w:szCs w:val="24"/>
          <w:lang w:val="en"/>
        </w:rPr>
        <w:t>Gallimore</w:t>
      </w:r>
      <w:proofErr w:type="spellEnd"/>
      <w:r w:rsidRPr="003325F2">
        <w:rPr>
          <w:rFonts w:ascii="Helvetica" w:eastAsia="Times New Roman" w:hAnsi="Helvetica" w:cs="Helvetica"/>
          <w:color w:val="333333"/>
          <w:sz w:val="24"/>
          <w:szCs w:val="24"/>
          <w:lang w:val="en"/>
        </w:rPr>
        <w:t xml:space="preserve">, 2010) to define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and briefly reviewed three principles of deliberate practice. Recall that although deliberate practice has been widely adopted across disciplines, the sport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profession has been slow to use deliberate practice principles for the development of coaches themselves. The focus of the present article -- Part 2 in the series -- is on providing suggestions for how to close the gap between deliberate practice principles and coach development.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In the current article, we turn our attention to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as the primary representative deliberate practice task for sport coaches. Much has been written -- both across disciplines and within the field of sport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 on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as a driver of learning. In fact, entire books, journals and annual conferences are now dedicated to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and its role in human development. To our knowledge, we completed one of the earliest studies on the process of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and how it relates to coach development (Gilbert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2001; 2004; 2005). In the interim, we have continued to "reflect on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 how it is defined, the role it plays in learning and how we can use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most effectively to nurture the development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We believe two approaches to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in particular are highly relevant -- and practical -- for developing expertise in sport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reflective practice (</w:t>
      </w:r>
      <w:proofErr w:type="spellStart"/>
      <w:r w:rsidRPr="003325F2">
        <w:rPr>
          <w:rFonts w:ascii="Helvetica" w:eastAsia="Times New Roman" w:hAnsi="Helvetica" w:cs="Helvetica"/>
          <w:color w:val="333333"/>
          <w:sz w:val="24"/>
          <w:szCs w:val="24"/>
          <w:lang w:val="en"/>
        </w:rPr>
        <w:t>Schön</w:t>
      </w:r>
      <w:proofErr w:type="spellEnd"/>
      <w:r w:rsidRPr="003325F2">
        <w:rPr>
          <w:rFonts w:ascii="Helvetica" w:eastAsia="Times New Roman" w:hAnsi="Helvetica" w:cs="Helvetica"/>
          <w:color w:val="333333"/>
          <w:sz w:val="24"/>
          <w:szCs w:val="24"/>
          <w:lang w:val="en"/>
        </w:rPr>
        <w:t xml:space="preserve">, 1983) and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Hickson</w:t>
      </w:r>
      <w:proofErr w:type="spellEnd"/>
      <w:r w:rsidRPr="003325F2">
        <w:rPr>
          <w:rFonts w:ascii="Helvetica" w:eastAsia="Times New Roman" w:hAnsi="Helvetica" w:cs="Helvetica"/>
          <w:color w:val="333333"/>
          <w:sz w:val="24"/>
          <w:szCs w:val="24"/>
          <w:lang w:val="en"/>
        </w:rPr>
        <w:t xml:space="preserve">, 2011). Reflecting on everyday events that occur as part of your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is referred to as reflective practice. The goal of reflective practice is to step back from an event -- momentarily -- and think about causes and potential consequences of the event on performance, athlete development and/or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goals. This may be considered a surface-level approach to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 type of "noticing" used to contemplate the next best step in dealing with a situation. For example, it is common for coaches to make mental -- or written -- notes of performance issues they notice during competition. A successful collegiate and national team ice hockey coach we once studied articulated this type of reflective practice nicely when we questioned him about his in-game behaviors. He said, "During a game, I try to notice things that we are doing that need to be adjusted, and I try to notice some things that the other team is doing so that in between periods I can make adjustments" (Gilbert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2000, p. 125). Jones and colleagues (2013) recently provided a powerful discussion on the role that noticing plays in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effectiveness, by adapting the concept from Mason's The Discipline of Noticing (2002). They argue "noticing" for coaches must extend beyond athlete-performance cues to include observations about athlete emotions and assumptions about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Jones and colleagues also contend that our emphasis should not be placed on increased noticing, but instead on more efficient noticing. We believe that more efficient noticing (reflective practice) is achieved through regular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We certainly are not the first to make this claim. It has been a decade since Cushion and colleagues (2003) made a pioneering argument for integrating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into formal coach education, although they acknowledged that our collective understanding of how to actually do this was severely undeveloped at the time.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typically is very personal and driven by the need to understand why events occur as they do, our assumptions about why they occur this way, and how these assumptions influence our behaviors and attitudes toward others. Cushion and colleagues described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as a tool for providing "coaches with a mirror in which they can see their own programs and practices" (p. 223).</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In the remainder of this article we delve deeper into describing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share examples of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and provide suggestions for how coaches can more formally integrate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 and the underpinning reflective practice -- into their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w:t>
      </w:r>
    </w:p>
    <w:p w:rsidR="003325F2" w:rsidRPr="003325F2" w:rsidRDefault="003325F2" w:rsidP="003325F2">
      <w:pPr>
        <w:spacing w:after="0" w:line="240" w:lineRule="auto"/>
        <w:jc w:val="both"/>
        <w:rPr>
          <w:rFonts w:ascii="Helvetica" w:eastAsia="Times New Roman" w:hAnsi="Helvetica" w:cs="Helvetica"/>
          <w:color w:val="333333"/>
          <w:sz w:val="24"/>
          <w:szCs w:val="24"/>
          <w:lang w:val="en"/>
        </w:rPr>
      </w:pPr>
      <w:hyperlink r:id="rId5" w:anchor="toc" w:tooltip="The Case for Critical Reflection as a Primary Deliberate Practice Task for Sport Coaches" w:history="1">
        <w:r w:rsidRPr="003325F2">
          <w:rPr>
            <w:rFonts w:ascii="Helvetica" w:eastAsia="Times New Roman" w:hAnsi="Helvetica" w:cs="Helvetica"/>
            <w:color w:val="005BC6"/>
            <w:sz w:val="24"/>
            <w:szCs w:val="24"/>
            <w:lang w:val="en"/>
          </w:rPr>
          <w:t>The Case for Critical Reflection as a Primary Deliberate Practice Task for Sport Coaches</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The ancient Greek philosopher Socrates famously concluded that "the unexamined life is not worth living" (</w:t>
      </w:r>
      <w:proofErr w:type="spellStart"/>
      <w:r w:rsidRPr="003325F2">
        <w:rPr>
          <w:rFonts w:ascii="Helvetica" w:eastAsia="Times New Roman" w:hAnsi="Helvetica" w:cs="Helvetica"/>
          <w:color w:val="333333"/>
          <w:sz w:val="24"/>
          <w:szCs w:val="24"/>
          <w:lang w:val="en"/>
        </w:rPr>
        <w:t>Wikiquote</w:t>
      </w:r>
      <w:proofErr w:type="spellEnd"/>
      <w:r w:rsidRPr="003325F2">
        <w:rPr>
          <w:rFonts w:ascii="Helvetica" w:eastAsia="Times New Roman" w:hAnsi="Helvetica" w:cs="Helvetica"/>
          <w:color w:val="333333"/>
          <w:sz w:val="24"/>
          <w:szCs w:val="24"/>
          <w:lang w:val="en"/>
        </w:rPr>
        <w:t xml:space="preserve">, 2013). Surely we all engage in contemplation at various times in our lives -- some much more so than others. In our experience, we have found that sport coaches are notorious contemplators, reporting to us that they are "always thinking" about their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Werthner</w:t>
      </w:r>
      <w:proofErr w:type="spellEnd"/>
      <w:r w:rsidRPr="003325F2">
        <w:rPr>
          <w:rFonts w:ascii="Helvetica" w:eastAsia="Times New Roman" w:hAnsi="Helvetica" w:cs="Helvetica"/>
          <w:color w:val="333333"/>
          <w:sz w:val="24"/>
          <w:szCs w:val="24"/>
          <w:lang w:val="en"/>
        </w:rPr>
        <w:t xml:space="preserve">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2009). While preparing this article, a young collegiate tennis coach stopped by my (Wade) office to share his excitement over a book he was reading about championship boxing coach </w:t>
      </w:r>
      <w:proofErr w:type="spellStart"/>
      <w:r w:rsidRPr="003325F2">
        <w:rPr>
          <w:rFonts w:ascii="Helvetica" w:eastAsia="Times New Roman" w:hAnsi="Helvetica" w:cs="Helvetica"/>
          <w:color w:val="333333"/>
          <w:sz w:val="24"/>
          <w:szCs w:val="24"/>
          <w:lang w:val="en"/>
        </w:rPr>
        <w:t>Enzo</w:t>
      </w:r>
      <w:proofErr w:type="spellEnd"/>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Calzaghe</w:t>
      </w:r>
      <w:proofErr w:type="spellEnd"/>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Calzaghe</w:t>
      </w:r>
      <w:proofErr w:type="spellEnd"/>
      <w:r w:rsidRPr="003325F2">
        <w:rPr>
          <w:rFonts w:ascii="Helvetica" w:eastAsia="Times New Roman" w:hAnsi="Helvetica" w:cs="Helvetica"/>
          <w:color w:val="333333"/>
          <w:sz w:val="24"/>
          <w:szCs w:val="24"/>
          <w:lang w:val="en"/>
        </w:rPr>
        <w:t xml:space="preserve"> &amp; Pearlman, 2012). In an effort to stimulate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I pressed him to summarize what he learned from </w:t>
      </w:r>
      <w:proofErr w:type="spellStart"/>
      <w:r w:rsidRPr="003325F2">
        <w:rPr>
          <w:rFonts w:ascii="Helvetica" w:eastAsia="Times New Roman" w:hAnsi="Helvetica" w:cs="Helvetica"/>
          <w:color w:val="333333"/>
          <w:sz w:val="24"/>
          <w:szCs w:val="24"/>
          <w:lang w:val="en"/>
        </w:rPr>
        <w:t>Enzo's</w:t>
      </w:r>
      <w:proofErr w:type="spellEnd"/>
      <w:r w:rsidRPr="003325F2">
        <w:rPr>
          <w:rFonts w:ascii="Helvetica" w:eastAsia="Times New Roman" w:hAnsi="Helvetica" w:cs="Helvetica"/>
          <w:color w:val="333333"/>
          <w:sz w:val="24"/>
          <w:szCs w:val="24"/>
          <w:lang w:val="en"/>
        </w:rPr>
        <w:t xml:space="preserve"> incredible journey that could be applied to his own quest to become an effective coach. The coach paused and struggled to make a connection from </w:t>
      </w:r>
      <w:proofErr w:type="spellStart"/>
      <w:r w:rsidRPr="003325F2">
        <w:rPr>
          <w:rFonts w:ascii="Helvetica" w:eastAsia="Times New Roman" w:hAnsi="Helvetica" w:cs="Helvetica"/>
          <w:color w:val="333333"/>
          <w:sz w:val="24"/>
          <w:szCs w:val="24"/>
          <w:lang w:val="en"/>
        </w:rPr>
        <w:t>Enzo's</w:t>
      </w:r>
      <w:proofErr w:type="spellEnd"/>
      <w:r w:rsidRPr="003325F2">
        <w:rPr>
          <w:rFonts w:ascii="Helvetica" w:eastAsia="Times New Roman" w:hAnsi="Helvetica" w:cs="Helvetica"/>
          <w:color w:val="333333"/>
          <w:sz w:val="24"/>
          <w:szCs w:val="24"/>
          <w:lang w:val="en"/>
        </w:rPr>
        <w:t xml:space="preserve"> biography to his own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He was, in a word, confused.</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Confusion is typically viewed as a weakness in our society, particularly for someone who is charged with leading others, such as a high performance sport coach. However, self-induced periodic confusion is a launching pad for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One of us (Pierre) has written extensively about this idea drawing on constructivist views of learning, noting that self-induced confusion might also be described as intellectual disharmony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Culver, &amp; </w:t>
      </w:r>
      <w:proofErr w:type="spellStart"/>
      <w:r w:rsidRPr="003325F2">
        <w:rPr>
          <w:rFonts w:ascii="Helvetica" w:eastAsia="Times New Roman" w:hAnsi="Helvetica" w:cs="Helvetica"/>
          <w:color w:val="333333"/>
          <w:sz w:val="24"/>
          <w:szCs w:val="24"/>
          <w:lang w:val="en"/>
        </w:rPr>
        <w:t>Werthner</w:t>
      </w:r>
      <w:proofErr w:type="spellEnd"/>
      <w:r w:rsidRPr="003325F2">
        <w:rPr>
          <w:rFonts w:ascii="Helvetica" w:eastAsia="Times New Roman" w:hAnsi="Helvetica" w:cs="Helvetica"/>
          <w:color w:val="333333"/>
          <w:sz w:val="24"/>
          <w:szCs w:val="24"/>
          <w:lang w:val="en"/>
        </w:rPr>
        <w:t xml:space="preserve">, 2013), disjuncture (Jarvis, 2006) or cognitive dissonance (Moon, 2004; </w:t>
      </w:r>
      <w:proofErr w:type="spellStart"/>
      <w:r w:rsidRPr="003325F2">
        <w:rPr>
          <w:rFonts w:ascii="Helvetica" w:eastAsia="Times New Roman" w:hAnsi="Helvetica" w:cs="Helvetica"/>
          <w:color w:val="333333"/>
          <w:sz w:val="24"/>
          <w:szCs w:val="24"/>
          <w:lang w:val="en"/>
        </w:rPr>
        <w:t>Schön</w:t>
      </w:r>
      <w:proofErr w:type="spellEnd"/>
      <w:r w:rsidRPr="003325F2">
        <w:rPr>
          <w:rFonts w:ascii="Helvetica" w:eastAsia="Times New Roman" w:hAnsi="Helvetica" w:cs="Helvetica"/>
          <w:color w:val="333333"/>
          <w:sz w:val="24"/>
          <w:szCs w:val="24"/>
          <w:lang w:val="en"/>
        </w:rPr>
        <w:t xml:space="preserve">, 1983). Now, you may be thinking to yourself, "So I need to be confused in order to become a better coach?" Yes -- at least sometimes. Leadership guru Margaret Wheatley wrote extensively about periodic self-induced confusion as a healthy -- and essential -- way of learning how to learn. Wheatley concludes that confusion is healthy if it is part of the process of moving on and reconfiguring your ideas (London, 2012). The need to regularly challenge ourselves to reflect on how we coach, and the impact of our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on others, is also consistent with current views on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In fact, some have argued that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should be viewed as a process of redevelopment (Turner, Nelson, &amp; </w:t>
      </w:r>
      <w:proofErr w:type="spellStart"/>
      <w:r w:rsidRPr="003325F2">
        <w:rPr>
          <w:rFonts w:ascii="Helvetica" w:eastAsia="Times New Roman" w:hAnsi="Helvetica" w:cs="Helvetica"/>
          <w:color w:val="333333"/>
          <w:sz w:val="24"/>
          <w:szCs w:val="24"/>
          <w:lang w:val="en"/>
        </w:rPr>
        <w:t>Potrac</w:t>
      </w:r>
      <w:proofErr w:type="spellEnd"/>
      <w:r w:rsidRPr="003325F2">
        <w:rPr>
          <w:rFonts w:ascii="Helvetica" w:eastAsia="Times New Roman" w:hAnsi="Helvetica" w:cs="Helvetica"/>
          <w:color w:val="333333"/>
          <w:sz w:val="24"/>
          <w:szCs w:val="24"/>
          <w:lang w:val="en"/>
        </w:rPr>
        <w:t xml:space="preserve">, 2012). If we ascribe to the view that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is a constant journey and not a stable state or destination, then clearly we will regularly find ourselves in states of confusion. The only way out of the confusion -- and to grow as a coach -- is to question assumptions about what is causing the confusion. These assumptions are the basis for how we view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 our mental models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if you will.</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Much has been written across disciplines about mental models, including our work where we have drawn heavily from Moon's parallel concept of cognitive structure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et al., 2013). In the present article, we pull mostly from the writings of Peter </w:t>
      </w:r>
      <w:proofErr w:type="spellStart"/>
      <w:r w:rsidRPr="003325F2">
        <w:rPr>
          <w:rFonts w:ascii="Helvetica" w:eastAsia="Times New Roman" w:hAnsi="Helvetica" w:cs="Helvetica"/>
          <w:color w:val="333333"/>
          <w:sz w:val="24"/>
          <w:szCs w:val="24"/>
          <w:lang w:val="en"/>
        </w:rPr>
        <w:t>Senge</w:t>
      </w:r>
      <w:proofErr w:type="spellEnd"/>
      <w:r w:rsidRPr="003325F2">
        <w:rPr>
          <w:rFonts w:ascii="Helvetica" w:eastAsia="Times New Roman" w:hAnsi="Helvetica" w:cs="Helvetica"/>
          <w:color w:val="333333"/>
          <w:sz w:val="24"/>
          <w:szCs w:val="24"/>
          <w:lang w:val="en"/>
        </w:rPr>
        <w:t xml:space="preserve">, who has written extensively about the central role that mental models play in developing expertise and continuous improvement. </w:t>
      </w:r>
      <w:proofErr w:type="spellStart"/>
      <w:r w:rsidRPr="003325F2">
        <w:rPr>
          <w:rFonts w:ascii="Helvetica" w:eastAsia="Times New Roman" w:hAnsi="Helvetica" w:cs="Helvetica"/>
          <w:color w:val="333333"/>
          <w:sz w:val="24"/>
          <w:szCs w:val="24"/>
          <w:lang w:val="en"/>
        </w:rPr>
        <w:t>Senge</w:t>
      </w:r>
      <w:proofErr w:type="spellEnd"/>
      <w:r w:rsidRPr="003325F2">
        <w:rPr>
          <w:rFonts w:ascii="Helvetica" w:eastAsia="Times New Roman" w:hAnsi="Helvetica" w:cs="Helvetica"/>
          <w:color w:val="333333"/>
          <w:sz w:val="24"/>
          <w:szCs w:val="24"/>
          <w:lang w:val="en"/>
        </w:rPr>
        <w:t xml:space="preserve"> (2006) defines mental models as "deeply ingrained assumptions, generalizations or even pictures or images that influence how we understand the world and how we take action" (p. 8). He asserts that seldom are we conscious of these mental models or how they directly influence our decision making and everyday behaviors. Recall, the primary goal of deliberate practice is to help learners develop more elaborate mental models that results in more efficient decision making. Ericsson (2003) describes mental models as "acquired mental representations that allow the experts to anticipate, plan and reason alternative courses of action" (p. 63). The direct connection between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deliberate practice and mental models is clear. Regular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is the deliberate practice task needed to make adjustments in our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mental models.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You may still be asking yourself, "Why is it so important that I make regular time in my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practice to challenge my mental model? I barely have time to keep up with my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responsibilities, let alone finding time to just sit around and think about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In an excellent summary of the research on instruction principles, </w:t>
      </w:r>
      <w:proofErr w:type="spellStart"/>
      <w:r w:rsidRPr="003325F2">
        <w:rPr>
          <w:rFonts w:ascii="Helvetica" w:eastAsia="Times New Roman" w:hAnsi="Helvetica" w:cs="Helvetica"/>
          <w:color w:val="333333"/>
          <w:sz w:val="24"/>
          <w:szCs w:val="24"/>
          <w:lang w:val="en"/>
        </w:rPr>
        <w:t>Rosenshine</w:t>
      </w:r>
      <w:proofErr w:type="spellEnd"/>
      <w:r w:rsidRPr="003325F2">
        <w:rPr>
          <w:rFonts w:ascii="Helvetica" w:eastAsia="Times New Roman" w:hAnsi="Helvetica" w:cs="Helvetica"/>
          <w:color w:val="333333"/>
          <w:sz w:val="24"/>
          <w:szCs w:val="24"/>
          <w:lang w:val="en"/>
        </w:rPr>
        <w:t xml:space="preserve"> (2012) made the observation that real learning does not occur without regular time set aside to "check-in" on our assumptions and views about what we are experiencing and trying to learn. </w:t>
      </w:r>
      <w:proofErr w:type="spellStart"/>
      <w:r w:rsidRPr="003325F2">
        <w:rPr>
          <w:rFonts w:ascii="Helvetica" w:eastAsia="Times New Roman" w:hAnsi="Helvetica" w:cs="Helvetica"/>
          <w:color w:val="333333"/>
          <w:sz w:val="24"/>
          <w:szCs w:val="24"/>
          <w:lang w:val="en"/>
        </w:rPr>
        <w:t>Rosenshine</w:t>
      </w:r>
      <w:proofErr w:type="spellEnd"/>
      <w:r w:rsidRPr="003325F2">
        <w:rPr>
          <w:rFonts w:ascii="Helvetica" w:eastAsia="Times New Roman" w:hAnsi="Helvetica" w:cs="Helvetica"/>
          <w:color w:val="333333"/>
          <w:sz w:val="24"/>
          <w:szCs w:val="24"/>
          <w:lang w:val="en"/>
        </w:rPr>
        <w:t xml:space="preserve"> also notes that regular "checks for understanding" with students is a common characteristic of effective teachers -- and effective coaches are surely no different with their athletes -- yet teachers (and coaches) seldom apply this same logic to their own development. We believe a direct benefit for coaches of setting aside regular time to check their understanding of a situation is an improved connection with athletes. The ability to accurately sense the needs of athletes, and how these needs impact performance, has repeatedly been identified as a prerequisite for effective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Most recently, this has been discussed using the concepts of emotional intelligence (Chan &amp; </w:t>
      </w:r>
      <w:proofErr w:type="spellStart"/>
      <w:r w:rsidRPr="003325F2">
        <w:rPr>
          <w:rFonts w:ascii="Helvetica" w:eastAsia="Times New Roman" w:hAnsi="Helvetica" w:cs="Helvetica"/>
          <w:color w:val="333333"/>
          <w:sz w:val="24"/>
          <w:szCs w:val="24"/>
          <w:lang w:val="en"/>
        </w:rPr>
        <w:t>Mallett</w:t>
      </w:r>
      <w:proofErr w:type="spellEnd"/>
      <w:r w:rsidRPr="003325F2">
        <w:rPr>
          <w:rFonts w:ascii="Helvetica" w:eastAsia="Times New Roman" w:hAnsi="Helvetica" w:cs="Helvetica"/>
          <w:color w:val="333333"/>
          <w:sz w:val="24"/>
          <w:szCs w:val="24"/>
          <w:lang w:val="en"/>
        </w:rPr>
        <w:t xml:space="preserve">, 2011; Gilbert &amp; </w:t>
      </w:r>
      <w:proofErr w:type="spellStart"/>
      <w:r w:rsidRPr="003325F2">
        <w:rPr>
          <w:rFonts w:ascii="Helvetica" w:eastAsia="Times New Roman" w:hAnsi="Helvetica" w:cs="Helvetica"/>
          <w:color w:val="333333"/>
          <w:sz w:val="24"/>
          <w:szCs w:val="24"/>
          <w:lang w:val="en"/>
        </w:rPr>
        <w:t>Côté</w:t>
      </w:r>
      <w:proofErr w:type="spellEnd"/>
      <w:r w:rsidRPr="003325F2">
        <w:rPr>
          <w:rFonts w:ascii="Helvetica" w:eastAsia="Times New Roman" w:hAnsi="Helvetica" w:cs="Helvetica"/>
          <w:color w:val="333333"/>
          <w:sz w:val="24"/>
          <w:szCs w:val="24"/>
          <w:lang w:val="en"/>
        </w:rPr>
        <w:t>, 2013) and empathic understanding (</w:t>
      </w:r>
      <w:proofErr w:type="spellStart"/>
      <w:r w:rsidRPr="003325F2">
        <w:rPr>
          <w:rFonts w:ascii="Helvetica" w:eastAsia="Times New Roman" w:hAnsi="Helvetica" w:cs="Helvetica"/>
          <w:color w:val="333333"/>
          <w:sz w:val="24"/>
          <w:szCs w:val="24"/>
          <w:lang w:val="en"/>
        </w:rPr>
        <w:t>Lorimer</w:t>
      </w:r>
      <w:proofErr w:type="spellEnd"/>
      <w:r w:rsidRPr="003325F2">
        <w:rPr>
          <w:rFonts w:ascii="Helvetica" w:eastAsia="Times New Roman" w:hAnsi="Helvetica" w:cs="Helvetica"/>
          <w:color w:val="333333"/>
          <w:sz w:val="24"/>
          <w:szCs w:val="24"/>
          <w:lang w:val="en"/>
        </w:rPr>
        <w:t xml:space="preserve"> &amp; Jowett, 2013). It is believed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focused on understanding athlete needs will lead to shared understanding, and it is recommended, "</w:t>
      </w:r>
      <w:proofErr w:type="gramStart"/>
      <w:r w:rsidRPr="003325F2">
        <w:rPr>
          <w:rFonts w:ascii="Helvetica" w:eastAsia="Times New Roman" w:hAnsi="Helvetica" w:cs="Helvetica"/>
          <w:color w:val="333333"/>
          <w:sz w:val="24"/>
          <w:szCs w:val="24"/>
          <w:lang w:val="en"/>
        </w:rPr>
        <w:t>coaches</w:t>
      </w:r>
      <w:proofErr w:type="gramEnd"/>
      <w:r w:rsidRPr="003325F2">
        <w:rPr>
          <w:rFonts w:ascii="Helvetica" w:eastAsia="Times New Roman" w:hAnsi="Helvetica" w:cs="Helvetica"/>
          <w:color w:val="333333"/>
          <w:sz w:val="24"/>
          <w:szCs w:val="24"/>
          <w:lang w:val="en"/>
        </w:rPr>
        <w:t xml:space="preserve"> and athletes should also be encouraged to give time over to actively considering themselves and each other, both during and outside of training sessions" (</w:t>
      </w:r>
      <w:proofErr w:type="spellStart"/>
      <w:r w:rsidRPr="003325F2">
        <w:rPr>
          <w:rFonts w:ascii="Helvetica" w:eastAsia="Times New Roman" w:hAnsi="Helvetica" w:cs="Helvetica"/>
          <w:color w:val="333333"/>
          <w:sz w:val="24"/>
          <w:szCs w:val="24"/>
          <w:lang w:val="en"/>
        </w:rPr>
        <w:t>Lorimer</w:t>
      </w:r>
      <w:proofErr w:type="spellEnd"/>
      <w:r w:rsidRPr="003325F2">
        <w:rPr>
          <w:rFonts w:ascii="Helvetica" w:eastAsia="Times New Roman" w:hAnsi="Helvetica" w:cs="Helvetica"/>
          <w:color w:val="333333"/>
          <w:sz w:val="24"/>
          <w:szCs w:val="24"/>
          <w:lang w:val="en"/>
        </w:rPr>
        <w:t xml:space="preserve"> &amp; Jowett, 2013, p. 330). Then it is clear that coaches who claim they don't have time to engage in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are essentially saying they don't have time to learn, or, in the words of Turner et al. (2012), "redevelop their expertise."</w:t>
      </w:r>
    </w:p>
    <w:p w:rsidR="003325F2" w:rsidRPr="003325F2" w:rsidRDefault="003325F2" w:rsidP="003325F2">
      <w:pPr>
        <w:spacing w:after="0" w:line="240" w:lineRule="auto"/>
        <w:jc w:val="both"/>
        <w:rPr>
          <w:rFonts w:ascii="Helvetica" w:eastAsia="Times New Roman" w:hAnsi="Helvetica" w:cs="Helvetica"/>
          <w:color w:val="333333"/>
          <w:sz w:val="24"/>
          <w:szCs w:val="24"/>
          <w:lang w:val="en"/>
        </w:rPr>
      </w:pPr>
      <w:hyperlink r:id="rId6" w:anchor="toc" w:tooltip="How to Integrate Reflection into Your Coaching Practice" w:history="1">
        <w:r w:rsidRPr="003325F2">
          <w:rPr>
            <w:rFonts w:ascii="Helvetica" w:eastAsia="Times New Roman" w:hAnsi="Helvetica" w:cs="Helvetica"/>
            <w:color w:val="005BC6"/>
            <w:sz w:val="24"/>
            <w:szCs w:val="24"/>
            <w:lang w:val="en"/>
          </w:rPr>
          <w:t>How to Integrate Reflection into Your Coaching Practice</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Several years ago we summarized suggestions for creating what we referred to as a "reflective practicum" for sport coaches (Gilbert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2006). Drawing on literature mainly from education and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 which at that point was quite limited in regards to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 we identified strategies such as reflecting on typical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issues and critical incidents, self-analysis using video and systematic observation techniques, and increasing access to mentors and peers. We now offer three more specific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activities for coaches to consider integrating into their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practice. The first one is designed to stimulate and nurture reflective practice -- the surface level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that sets the foundation for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The second and third strategies are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exercises.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Reflective Practice Exercise</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Some of you may have heard of After Action Reviews. This </w:t>
      </w:r>
      <w:proofErr w:type="gramStart"/>
      <w:r w:rsidRPr="003325F2">
        <w:rPr>
          <w:rFonts w:ascii="Helvetica" w:eastAsia="Times New Roman" w:hAnsi="Helvetica" w:cs="Helvetica"/>
          <w:color w:val="333333"/>
          <w:sz w:val="24"/>
          <w:szCs w:val="24"/>
          <w:lang w:val="en"/>
        </w:rPr>
        <w:t>exercise,</w:t>
      </w:r>
      <w:proofErr w:type="gramEnd"/>
      <w:r w:rsidRPr="003325F2">
        <w:rPr>
          <w:rFonts w:ascii="Helvetica" w:eastAsia="Times New Roman" w:hAnsi="Helvetica" w:cs="Helvetica"/>
          <w:color w:val="333333"/>
          <w:sz w:val="24"/>
          <w:szCs w:val="24"/>
          <w:lang w:val="en"/>
        </w:rPr>
        <w:t xml:space="preserve"> widely claimed to have been most formally developed by the U.S. Army (</w:t>
      </w:r>
      <w:proofErr w:type="spellStart"/>
      <w:r w:rsidRPr="003325F2">
        <w:rPr>
          <w:rFonts w:ascii="Helvetica" w:eastAsia="Times New Roman" w:hAnsi="Helvetica" w:cs="Helvetica"/>
          <w:color w:val="333333"/>
          <w:sz w:val="24"/>
          <w:szCs w:val="24"/>
          <w:lang w:val="en"/>
        </w:rPr>
        <w:t>Senge</w:t>
      </w:r>
      <w:proofErr w:type="spellEnd"/>
      <w:r w:rsidRPr="003325F2">
        <w:rPr>
          <w:rFonts w:ascii="Helvetica" w:eastAsia="Times New Roman" w:hAnsi="Helvetica" w:cs="Helvetica"/>
          <w:color w:val="333333"/>
          <w:sz w:val="24"/>
          <w:szCs w:val="24"/>
          <w:lang w:val="en"/>
        </w:rPr>
        <w:t xml:space="preserve">, 2006), consists of asking three questions after important events: (1) What happened? (2) What did we expect to happen? </w:t>
      </w:r>
      <w:proofErr w:type="gramStart"/>
      <w:r w:rsidRPr="003325F2">
        <w:rPr>
          <w:rFonts w:ascii="Helvetica" w:eastAsia="Times New Roman" w:hAnsi="Helvetica" w:cs="Helvetica"/>
          <w:color w:val="333333"/>
          <w:sz w:val="24"/>
          <w:szCs w:val="24"/>
          <w:lang w:val="en"/>
        </w:rPr>
        <w:t>and</w:t>
      </w:r>
      <w:proofErr w:type="gramEnd"/>
      <w:r w:rsidRPr="003325F2">
        <w:rPr>
          <w:rFonts w:ascii="Helvetica" w:eastAsia="Times New Roman" w:hAnsi="Helvetica" w:cs="Helvetica"/>
          <w:color w:val="333333"/>
          <w:sz w:val="24"/>
          <w:szCs w:val="24"/>
          <w:lang w:val="en"/>
        </w:rPr>
        <w:t xml:space="preserve"> (3) What can we learn from the gap? Margaret Wheatley argues the U.S. Army developed After Action Reviews so extensively because -- unlike many other environments -- continuous learning literally is a matter of life and death. "As one colonel said, 'we realized a while ago that it's better to learn than be dead'" (London, 2012). When and how often should coaches complete this type of reflective practice exercise? As for when, most would argue as close to the end of the event as possible. Coyle in his Little Book of Talent (2012) notes this in Tip #39 (Practice Immediately After Performance) and shares the example of golf legend Jack Nicklaus, who claims to have had his most productive practices immediately following a competitive round of golf. As for how, there have been numerous attempts to formalize and support this type of post-event reflective practice with sport coaches. Although reflective journals are repeatedly cited as an effective tool for stimulating reflective practice (</w:t>
      </w:r>
      <w:proofErr w:type="spellStart"/>
      <w:r w:rsidRPr="003325F2">
        <w:rPr>
          <w:rFonts w:ascii="Helvetica" w:eastAsia="Times New Roman" w:hAnsi="Helvetica" w:cs="Helvetica"/>
          <w:color w:val="333333"/>
          <w:sz w:val="24"/>
          <w:szCs w:val="24"/>
          <w:lang w:val="en"/>
        </w:rPr>
        <w:t>Mallett</w:t>
      </w:r>
      <w:proofErr w:type="spellEnd"/>
      <w:r w:rsidRPr="003325F2">
        <w:rPr>
          <w:rFonts w:ascii="Helvetica" w:eastAsia="Times New Roman" w:hAnsi="Helvetica" w:cs="Helvetica"/>
          <w:color w:val="333333"/>
          <w:sz w:val="24"/>
          <w:szCs w:val="24"/>
          <w:lang w:val="en"/>
        </w:rPr>
        <w:t xml:space="preserve">, 2004; Moon, 2004, 2006), the limited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research on this topic shows that adherence to reflective journaling is extremely low to nonexistent after coaches leave an intervention and return to the field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Gilbert, &amp; </w:t>
      </w:r>
      <w:proofErr w:type="spellStart"/>
      <w:r w:rsidRPr="003325F2">
        <w:rPr>
          <w:rFonts w:ascii="Helvetica" w:eastAsia="Times New Roman" w:hAnsi="Helvetica" w:cs="Helvetica"/>
          <w:color w:val="333333"/>
          <w:sz w:val="24"/>
          <w:szCs w:val="24"/>
          <w:lang w:val="en"/>
        </w:rPr>
        <w:t>Werthner</w:t>
      </w:r>
      <w:proofErr w:type="spellEnd"/>
      <w:r w:rsidRPr="003325F2">
        <w:rPr>
          <w:rFonts w:ascii="Helvetica" w:eastAsia="Times New Roman" w:hAnsi="Helvetica" w:cs="Helvetica"/>
          <w:color w:val="333333"/>
          <w:sz w:val="24"/>
          <w:szCs w:val="24"/>
          <w:lang w:val="en"/>
        </w:rPr>
        <w:t>, 2010). Nevertheless, when coaches do engage in reflective journaling they typically acknowledge its importance (</w:t>
      </w:r>
      <w:proofErr w:type="spellStart"/>
      <w:r w:rsidRPr="003325F2">
        <w:rPr>
          <w:rFonts w:ascii="Helvetica" w:eastAsia="Times New Roman" w:hAnsi="Helvetica" w:cs="Helvetica"/>
          <w:color w:val="333333"/>
          <w:sz w:val="24"/>
          <w:szCs w:val="24"/>
          <w:lang w:val="en"/>
        </w:rPr>
        <w:t>Werthner</w:t>
      </w:r>
      <w:proofErr w:type="spellEnd"/>
      <w:r w:rsidRPr="003325F2">
        <w:rPr>
          <w:rFonts w:ascii="Helvetica" w:eastAsia="Times New Roman" w:hAnsi="Helvetica" w:cs="Helvetica"/>
          <w:color w:val="333333"/>
          <w:sz w:val="24"/>
          <w:szCs w:val="24"/>
          <w:lang w:val="en"/>
        </w:rPr>
        <w:t xml:space="preserve">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2009).</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One way we have tried to integrate the After Action Review concept with some form of reflective journaling with coaches is through event-</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cards. Several years ago, Hughes and colleagues (2009) tested the feasibility of having equestrian coaches document their </w:t>
      </w:r>
      <w:r w:rsidRPr="003325F2">
        <w:rPr>
          <w:rFonts w:ascii="Helvetica" w:eastAsia="Times New Roman" w:hAnsi="Helvetica" w:cs="Helvetica"/>
          <w:b/>
          <w:bCs/>
          <w:color w:val="333333"/>
          <w:sz w:val="24"/>
          <w:szCs w:val="24"/>
          <w:lang w:val="en"/>
        </w:rPr>
        <w:t>reflections</w:t>
      </w:r>
      <w:r w:rsidRPr="003325F2">
        <w:rPr>
          <w:rFonts w:ascii="Helvetica" w:eastAsia="Times New Roman" w:hAnsi="Helvetica" w:cs="Helvetica"/>
          <w:color w:val="333333"/>
          <w:sz w:val="24"/>
          <w:szCs w:val="24"/>
          <w:lang w:val="en"/>
        </w:rPr>
        <w:t xml:space="preserve"> during and after practices using what they referred to as r-cards. Although r-cards required minimal time to complete, and the coaches believed the process helped increase their self-awareness, the coaches also reported that it was a distraction to try and complete the cards during actual training sessions. Hughes and </w:t>
      </w:r>
      <w:proofErr w:type="gramStart"/>
      <w:r w:rsidRPr="003325F2">
        <w:rPr>
          <w:rFonts w:ascii="Helvetica" w:eastAsia="Times New Roman" w:hAnsi="Helvetica" w:cs="Helvetica"/>
          <w:color w:val="333333"/>
          <w:sz w:val="24"/>
          <w:szCs w:val="24"/>
          <w:lang w:val="en"/>
        </w:rPr>
        <w:t>colleagues</w:t>
      </w:r>
      <w:proofErr w:type="gramEnd"/>
      <w:r w:rsidRPr="003325F2">
        <w:rPr>
          <w:rFonts w:ascii="Helvetica" w:eastAsia="Times New Roman" w:hAnsi="Helvetica" w:cs="Helvetica"/>
          <w:color w:val="333333"/>
          <w:sz w:val="24"/>
          <w:szCs w:val="24"/>
          <w:lang w:val="en"/>
        </w:rPr>
        <w:t xml:space="preserve"> concluded with proper training during coach-education experiences, coaches could be taught how to efficiently use r-cards while in the midst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Building on the After Action Review and r-card literature, we each have experimented with simple procedures for integrating reflective practice into coaches' normal routines. My (Pierre) recent attempt to integrate r-cards into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was part of a supervised graduate-student project titled, "Helping Coaches to Develop Their Knowledge." R-cards were given to two coaches and the graduate students met regularly with the coaches over a six-week period. Both of the coaches reported that r-cards helped them reflect on their practice. However, coaches also reported they wanted more input into the content of the r-cards and flexibility in when to use the r-cards (during or after practices/games). Lastly, coaches highlighted the importance of having someone (in our case the graduate students) available to discuss the notes they recorded on the r-cards. The role of that person is mainly to act as a sounding board and help the coach engage in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I (Wade) decided to experiment with an adaptation of the r-card idea in an ongoing, continuous improvement project in a high school varsity sport setting. After consulting with the high school athletics director and a graduate student collaborating on the project, we created a simple double-sided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card each head coach completes immediately following every competition. The card, the size of a large index card, takes no more than two minutes to complete and is returned to the athletic director within 24 hours of the event. The r-cards vary slightly for each team, because it includes their unique achievement targets for the season. On one side of the card, the coach is asked to record competition outcome information, check progress toward target outcomes and note any significant events of which the athletic director should be aware. On the other side of the card, the coach is asked to reflect on (a) how their previous training sessions may have contributed to the competition outcome, and (b) what they learned from the competition that should guide the design of upcoming training sessions. A sample r-card completed by a varsity soccer coach after a match is included on the next page. Although the r-cards have only been tested for a few months, we have received overwhelmingly positive feedback from the coaches and 100 percent adherence. In addition to creating immediate self-awareness for the coaches, we intend to use the r-cards as a source of dialogue in each coach's offseason development meeting.</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Exercises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Although there certainly are many ways -- formally and informally -- to engage in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we have selected two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exercises that are recommended for use in high-performance settings. The first one we'd like to share comes from Joe </w:t>
      </w:r>
      <w:proofErr w:type="spellStart"/>
      <w:r w:rsidRPr="003325F2">
        <w:rPr>
          <w:rFonts w:ascii="Helvetica" w:eastAsia="Times New Roman" w:hAnsi="Helvetica" w:cs="Helvetica"/>
          <w:color w:val="333333"/>
          <w:sz w:val="24"/>
          <w:szCs w:val="24"/>
          <w:lang w:val="en"/>
        </w:rPr>
        <w:t>Erhmann's</w:t>
      </w:r>
      <w:proofErr w:type="spellEnd"/>
      <w:r w:rsidRPr="003325F2">
        <w:rPr>
          <w:rFonts w:ascii="Helvetica" w:eastAsia="Times New Roman" w:hAnsi="Helvetica" w:cs="Helvetica"/>
          <w:color w:val="333333"/>
          <w:sz w:val="24"/>
          <w:szCs w:val="24"/>
          <w:lang w:val="en"/>
        </w:rPr>
        <w:t xml:space="preserve"> recent book "</w:t>
      </w:r>
      <w:proofErr w:type="spellStart"/>
      <w:r w:rsidRPr="003325F2">
        <w:rPr>
          <w:rFonts w:ascii="Helvetica" w:eastAsia="Times New Roman" w:hAnsi="Helvetica" w:cs="Helvetica"/>
          <w:color w:val="333333"/>
          <w:sz w:val="24"/>
          <w:szCs w:val="24"/>
          <w:lang w:val="en"/>
        </w:rPr>
        <w:t>InsideOut</w:t>
      </w:r>
      <w:proofErr w:type="spellEnd"/>
      <w:r w:rsidRPr="003325F2">
        <w:rPr>
          <w:rFonts w:ascii="Helvetica" w:eastAsia="Times New Roman" w:hAnsi="Helvetica" w:cs="Helvetica"/>
          <w:color w:val="333333"/>
          <w:sz w:val="24"/>
          <w:szCs w:val="24"/>
          <w:lang w:val="en"/>
        </w:rPr>
        <w:t xml:space="preserv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(2011). This book came to me (Wade) highly recommended by a successful collegiate basketball coach. Although </w:t>
      </w:r>
      <w:proofErr w:type="spellStart"/>
      <w:r w:rsidRPr="003325F2">
        <w:rPr>
          <w:rFonts w:ascii="Helvetica" w:eastAsia="Times New Roman" w:hAnsi="Helvetica" w:cs="Helvetica"/>
          <w:color w:val="333333"/>
          <w:sz w:val="24"/>
          <w:szCs w:val="24"/>
          <w:lang w:val="en"/>
        </w:rPr>
        <w:t>Erhmann</w:t>
      </w:r>
      <w:proofErr w:type="spellEnd"/>
      <w:r w:rsidRPr="003325F2">
        <w:rPr>
          <w:rFonts w:ascii="Helvetica" w:eastAsia="Times New Roman" w:hAnsi="Helvetica" w:cs="Helvetica"/>
          <w:color w:val="333333"/>
          <w:sz w:val="24"/>
          <w:szCs w:val="24"/>
          <w:lang w:val="en"/>
        </w:rPr>
        <w:t xml:space="preserve"> never uses terms like "mental model" or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his book is essentially a portrait of one coach's critical-</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journey resulting in a major adjustment of his mental model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w:t>
      </w:r>
      <w:proofErr w:type="spellStart"/>
      <w:r w:rsidRPr="003325F2">
        <w:rPr>
          <w:rFonts w:ascii="Helvetica" w:eastAsia="Times New Roman" w:hAnsi="Helvetica" w:cs="Helvetica"/>
          <w:color w:val="333333"/>
          <w:sz w:val="24"/>
          <w:szCs w:val="24"/>
          <w:lang w:val="en"/>
        </w:rPr>
        <w:t>Erhmann</w:t>
      </w:r>
      <w:proofErr w:type="spellEnd"/>
      <w:r w:rsidRPr="003325F2">
        <w:rPr>
          <w:rFonts w:ascii="Helvetica" w:eastAsia="Times New Roman" w:hAnsi="Helvetica" w:cs="Helvetica"/>
          <w:color w:val="333333"/>
          <w:sz w:val="24"/>
          <w:szCs w:val="24"/>
          <w:lang w:val="en"/>
        </w:rPr>
        <w:t xml:space="preserve"> advocates for using a personal-</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narrative activity to surface and adjust mental models that rests on answering four questions: (1) Why do I coach</w:t>
      </w:r>
      <w:proofErr w:type="gramStart"/>
      <w:r w:rsidRPr="003325F2">
        <w:rPr>
          <w:rFonts w:ascii="Helvetica" w:eastAsia="Times New Roman" w:hAnsi="Helvetica" w:cs="Helvetica"/>
          <w:color w:val="333333"/>
          <w:sz w:val="24"/>
          <w:szCs w:val="24"/>
          <w:lang w:val="en"/>
        </w:rPr>
        <w:t>?,</w:t>
      </w:r>
      <w:proofErr w:type="gramEnd"/>
      <w:r w:rsidRPr="003325F2">
        <w:rPr>
          <w:rFonts w:ascii="Helvetica" w:eastAsia="Times New Roman" w:hAnsi="Helvetica" w:cs="Helvetica"/>
          <w:color w:val="333333"/>
          <w:sz w:val="24"/>
          <w:szCs w:val="24"/>
          <w:lang w:val="en"/>
        </w:rPr>
        <w:t xml:space="preserve"> (2) Why do I coach the way I do?, (3) What does it feel like to be coached by me? </w:t>
      </w:r>
      <w:proofErr w:type="gramStart"/>
      <w:r w:rsidRPr="003325F2">
        <w:rPr>
          <w:rFonts w:ascii="Helvetica" w:eastAsia="Times New Roman" w:hAnsi="Helvetica" w:cs="Helvetica"/>
          <w:color w:val="333333"/>
          <w:sz w:val="24"/>
          <w:szCs w:val="24"/>
          <w:lang w:val="en"/>
        </w:rPr>
        <w:t>and</w:t>
      </w:r>
      <w:proofErr w:type="gramEnd"/>
      <w:r w:rsidRPr="003325F2">
        <w:rPr>
          <w:rFonts w:ascii="Helvetica" w:eastAsia="Times New Roman" w:hAnsi="Helvetica" w:cs="Helvetica"/>
          <w:color w:val="333333"/>
          <w:sz w:val="24"/>
          <w:szCs w:val="24"/>
          <w:lang w:val="en"/>
        </w:rPr>
        <w:t xml:space="preserve"> (4) How do I define success? He refers to this process as the "interior work"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Interestingly, </w:t>
      </w:r>
      <w:proofErr w:type="spellStart"/>
      <w:r w:rsidRPr="003325F2">
        <w:rPr>
          <w:rFonts w:ascii="Helvetica" w:eastAsia="Times New Roman" w:hAnsi="Helvetica" w:cs="Helvetica"/>
          <w:color w:val="333333"/>
          <w:sz w:val="24"/>
          <w:szCs w:val="24"/>
          <w:lang w:val="en"/>
        </w:rPr>
        <w:t>Erhmann</w:t>
      </w:r>
      <w:proofErr w:type="spellEnd"/>
      <w:r w:rsidRPr="003325F2">
        <w:rPr>
          <w:rFonts w:ascii="Helvetica" w:eastAsia="Times New Roman" w:hAnsi="Helvetica" w:cs="Helvetica"/>
          <w:color w:val="333333"/>
          <w:sz w:val="24"/>
          <w:szCs w:val="24"/>
          <w:lang w:val="en"/>
        </w:rPr>
        <w:t xml:space="preserve"> identifies legendary collegiate basketball coach John Wooden as one of his most influential guideposts in shaping his answers to these critical-</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questions. Recall in the first article in our series, we also drew heavily from Coach </w:t>
      </w:r>
      <w:proofErr w:type="spellStart"/>
      <w:r w:rsidRPr="003325F2">
        <w:rPr>
          <w:rFonts w:ascii="Helvetica" w:eastAsia="Times New Roman" w:hAnsi="Helvetica" w:cs="Helvetica"/>
          <w:color w:val="333333"/>
          <w:sz w:val="24"/>
          <w:szCs w:val="24"/>
          <w:lang w:val="en"/>
        </w:rPr>
        <w:t>Wooden's</w:t>
      </w:r>
      <w:proofErr w:type="spellEnd"/>
      <w:r w:rsidRPr="003325F2">
        <w:rPr>
          <w:rFonts w:ascii="Helvetica" w:eastAsia="Times New Roman" w:hAnsi="Helvetica" w:cs="Helvetica"/>
          <w:color w:val="333333"/>
          <w:sz w:val="24"/>
          <w:szCs w:val="24"/>
          <w:lang w:val="en"/>
        </w:rPr>
        <w:t xml:space="preserve"> mental model of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to define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(Gilbert &amp; </w:t>
      </w:r>
      <w:proofErr w:type="spellStart"/>
      <w:r w:rsidRPr="003325F2">
        <w:rPr>
          <w:rFonts w:ascii="Helvetica" w:eastAsia="Times New Roman" w:hAnsi="Helvetica" w:cs="Helvetica"/>
          <w:color w:val="333333"/>
          <w:sz w:val="24"/>
          <w:szCs w:val="24"/>
          <w:lang w:val="en"/>
        </w:rPr>
        <w:t>Trudel</w:t>
      </w:r>
      <w:proofErr w:type="spellEnd"/>
      <w:r w:rsidRPr="003325F2">
        <w:rPr>
          <w:rFonts w:ascii="Helvetica" w:eastAsia="Times New Roman" w:hAnsi="Helvetica" w:cs="Helvetica"/>
          <w:color w:val="333333"/>
          <w:sz w:val="24"/>
          <w:szCs w:val="24"/>
          <w:lang w:val="en"/>
        </w:rPr>
        <w:t xml:space="preserve">, 2012). </w:t>
      </w:r>
      <w:proofErr w:type="spellStart"/>
      <w:r w:rsidRPr="003325F2">
        <w:rPr>
          <w:rFonts w:ascii="Helvetica" w:eastAsia="Times New Roman" w:hAnsi="Helvetica" w:cs="Helvetica"/>
          <w:color w:val="333333"/>
          <w:sz w:val="24"/>
          <w:szCs w:val="24"/>
          <w:lang w:val="en"/>
        </w:rPr>
        <w:t>Erhmann</w:t>
      </w:r>
      <w:proofErr w:type="spellEnd"/>
      <w:r w:rsidRPr="003325F2">
        <w:rPr>
          <w:rFonts w:ascii="Helvetica" w:eastAsia="Times New Roman" w:hAnsi="Helvetica" w:cs="Helvetica"/>
          <w:color w:val="333333"/>
          <w:sz w:val="24"/>
          <w:szCs w:val="24"/>
          <w:lang w:val="en"/>
        </w:rPr>
        <w:t xml:space="preserve"> describes many critical-</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activities he and his colleagues have created for use with their athletes, ranging from time set aside during practices for meditation/ silent contemplation, reflective writing exercises, ceremonies and "moments of greatness." For "moments of greatness," players were asked periodically to share with the team specific examples of teammates acting with empathy. These "moments of greatness" are then recognized with decals placed on the football player's helmet. This is a prime example of a strategy that forces coach and athlete alike to critically reflect, leading to adjustments in their mental models.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Kidman's (2005) Athlete-</w:t>
      </w:r>
      <w:proofErr w:type="spellStart"/>
      <w:r w:rsidRPr="003325F2">
        <w:rPr>
          <w:rFonts w:ascii="Helvetica" w:eastAsia="Times New Roman" w:hAnsi="Helvetica" w:cs="Helvetica"/>
          <w:color w:val="333333"/>
          <w:sz w:val="24"/>
          <w:szCs w:val="24"/>
          <w:lang w:val="en"/>
        </w:rPr>
        <w:t>Centred</w:t>
      </w:r>
      <w:proofErr w:type="spellEnd"/>
      <w:r w:rsidRPr="003325F2">
        <w:rPr>
          <w:rFonts w:ascii="Helvetica" w:eastAsia="Times New Roman" w:hAnsi="Helvetica" w:cs="Helvetica"/>
          <w:color w:val="333333"/>
          <w:sz w:val="24"/>
          <w:szCs w:val="24"/>
          <w:lang w:val="en"/>
        </w:rPr>
        <w:t xml:space="preserv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and Cassidy and colleagues' (2009) Understanding Sports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are excellent research-based complements to </w:t>
      </w:r>
      <w:proofErr w:type="spellStart"/>
      <w:r w:rsidRPr="003325F2">
        <w:rPr>
          <w:rFonts w:ascii="Helvetica" w:eastAsia="Times New Roman" w:hAnsi="Helvetica" w:cs="Helvetica"/>
          <w:color w:val="333333"/>
          <w:sz w:val="24"/>
          <w:szCs w:val="24"/>
          <w:lang w:val="en"/>
        </w:rPr>
        <w:t>Erhmann's</w:t>
      </w:r>
      <w:proofErr w:type="spellEnd"/>
      <w:r w:rsidRPr="003325F2">
        <w:rPr>
          <w:rFonts w:ascii="Helvetica" w:eastAsia="Times New Roman" w:hAnsi="Helvetica" w:cs="Helvetica"/>
          <w:color w:val="333333"/>
          <w:sz w:val="24"/>
          <w:szCs w:val="24"/>
          <w:lang w:val="en"/>
        </w:rPr>
        <w:t xml:space="preserve"> book for coaches who want to explore the process of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in greater detail. Kidman's work includes examples from numerous high performance sport coaches and a brief section on self-</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with dozens of sample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questions, whereas Cassidy and colleagues devote an entire chapter to the topic of coach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The second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exercise we'd like to share with you is drawn from Peter </w:t>
      </w:r>
      <w:proofErr w:type="spellStart"/>
      <w:r w:rsidRPr="003325F2">
        <w:rPr>
          <w:rFonts w:ascii="Helvetica" w:eastAsia="Times New Roman" w:hAnsi="Helvetica" w:cs="Helvetica"/>
          <w:color w:val="333333"/>
          <w:sz w:val="24"/>
          <w:szCs w:val="24"/>
          <w:lang w:val="en"/>
        </w:rPr>
        <w:t>Senge's</w:t>
      </w:r>
      <w:proofErr w:type="spellEnd"/>
      <w:r w:rsidRPr="003325F2">
        <w:rPr>
          <w:rFonts w:ascii="Helvetica" w:eastAsia="Times New Roman" w:hAnsi="Helvetica" w:cs="Helvetica"/>
          <w:color w:val="333333"/>
          <w:sz w:val="24"/>
          <w:szCs w:val="24"/>
          <w:lang w:val="en"/>
        </w:rPr>
        <w:t xml:space="preserve"> The Fifth Discipline (2006). One of the critical-</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strategies </w:t>
      </w:r>
      <w:proofErr w:type="spellStart"/>
      <w:r w:rsidRPr="003325F2">
        <w:rPr>
          <w:rFonts w:ascii="Helvetica" w:eastAsia="Times New Roman" w:hAnsi="Helvetica" w:cs="Helvetica"/>
          <w:color w:val="333333"/>
          <w:sz w:val="24"/>
          <w:szCs w:val="24"/>
          <w:lang w:val="en"/>
        </w:rPr>
        <w:t>Senge</w:t>
      </w:r>
      <w:proofErr w:type="spellEnd"/>
      <w:r w:rsidRPr="003325F2">
        <w:rPr>
          <w:rFonts w:ascii="Helvetica" w:eastAsia="Times New Roman" w:hAnsi="Helvetica" w:cs="Helvetica"/>
          <w:color w:val="333333"/>
          <w:sz w:val="24"/>
          <w:szCs w:val="24"/>
          <w:lang w:val="en"/>
        </w:rPr>
        <w:t xml:space="preserve"> describes is referred to as the 'left-hand column' exercise. For this exercise you select a specific situation that is not leading to the desired outcome -- perhaps a training activity or an interaction with an athlete. Using a recent example of the situation, you write out a transcript of the event or exchange on the right side of your file or sheet of paper. </w:t>
      </w:r>
      <w:proofErr w:type="spellStart"/>
      <w:r w:rsidRPr="003325F2">
        <w:rPr>
          <w:rFonts w:ascii="Helvetica" w:eastAsia="Times New Roman" w:hAnsi="Helvetica" w:cs="Helvetica"/>
          <w:color w:val="333333"/>
          <w:sz w:val="24"/>
          <w:szCs w:val="24"/>
          <w:lang w:val="en"/>
        </w:rPr>
        <w:t>Senge</w:t>
      </w:r>
      <w:proofErr w:type="spellEnd"/>
      <w:r w:rsidRPr="003325F2">
        <w:rPr>
          <w:rFonts w:ascii="Helvetica" w:eastAsia="Times New Roman" w:hAnsi="Helvetica" w:cs="Helvetica"/>
          <w:color w:val="333333"/>
          <w:sz w:val="24"/>
          <w:szCs w:val="24"/>
          <w:lang w:val="en"/>
        </w:rPr>
        <w:t xml:space="preserve"> (p. 181) gives the following example:</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ME: How did the presentation go?</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BILL: Well, I don't know. It's really too early to say. Besides, we're breaking new ground here.</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ME: Well, what do you think we should do? I believe that the issues you were raising are important.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BILL: I'm not so sure. Let's just wait and see what happens.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ME: You may be right, but I think we may need to do more than just wait.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The second step in the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exercise requires you use the left-hand column of your file or sheet of paper to write what you were thinking, but didn't say, during the exchange. The purpose of the left-hand column exercise is to bring hidden assumptions to the surface and then take steps to openly share personal views -- and the data upon which those views are based -- to move dialogue and learning forward. In </w:t>
      </w:r>
      <w:proofErr w:type="spellStart"/>
      <w:r w:rsidRPr="003325F2">
        <w:rPr>
          <w:rFonts w:ascii="Helvetica" w:eastAsia="Times New Roman" w:hAnsi="Helvetica" w:cs="Helvetica"/>
          <w:color w:val="333333"/>
          <w:sz w:val="24"/>
          <w:szCs w:val="24"/>
          <w:lang w:val="en"/>
        </w:rPr>
        <w:t>Senge's</w:t>
      </w:r>
      <w:proofErr w:type="spellEnd"/>
      <w:r w:rsidRPr="003325F2">
        <w:rPr>
          <w:rFonts w:ascii="Helvetica" w:eastAsia="Times New Roman" w:hAnsi="Helvetica" w:cs="Helvetica"/>
          <w:color w:val="333333"/>
          <w:sz w:val="24"/>
          <w:szCs w:val="24"/>
          <w:lang w:val="en"/>
        </w:rPr>
        <w:t xml:space="preserve"> example his left-hand column includes assumptions about Bill's work ethic (lacks initiative) and confidence (lacking), because from </w:t>
      </w:r>
      <w:proofErr w:type="spellStart"/>
      <w:r w:rsidRPr="003325F2">
        <w:rPr>
          <w:rFonts w:ascii="Helvetica" w:eastAsia="Times New Roman" w:hAnsi="Helvetica" w:cs="Helvetica"/>
          <w:color w:val="333333"/>
          <w:sz w:val="24"/>
          <w:szCs w:val="24"/>
          <w:lang w:val="en"/>
        </w:rPr>
        <w:t>Senge's</w:t>
      </w:r>
      <w:proofErr w:type="spellEnd"/>
      <w:r w:rsidRPr="003325F2">
        <w:rPr>
          <w:rFonts w:ascii="Helvetica" w:eastAsia="Times New Roman" w:hAnsi="Helvetica" w:cs="Helvetica"/>
          <w:color w:val="333333"/>
          <w:sz w:val="24"/>
          <w:szCs w:val="24"/>
          <w:lang w:val="en"/>
        </w:rPr>
        <w:t xml:space="preserve"> perspective the presentation was a bomb. Unless these assumptions are critically challenged and discussed, no real learning will occur. In other words, we maintain our mental models instead of adjust them, and the situation is never genuinely addressed.</w:t>
      </w:r>
    </w:p>
    <w:p w:rsidR="003325F2" w:rsidRPr="003325F2" w:rsidRDefault="003325F2" w:rsidP="003325F2">
      <w:pPr>
        <w:spacing w:after="0" w:line="240" w:lineRule="auto"/>
        <w:jc w:val="both"/>
        <w:rPr>
          <w:rFonts w:ascii="Helvetica" w:eastAsia="Times New Roman" w:hAnsi="Helvetica" w:cs="Helvetica"/>
          <w:color w:val="333333"/>
          <w:sz w:val="24"/>
          <w:szCs w:val="24"/>
          <w:lang w:val="en"/>
        </w:rPr>
      </w:pPr>
      <w:hyperlink r:id="rId7" w:anchor="toc" w:tooltip="Conclusion" w:history="1">
        <w:r w:rsidRPr="003325F2">
          <w:rPr>
            <w:rFonts w:ascii="Helvetica" w:eastAsia="Times New Roman" w:hAnsi="Helvetica" w:cs="Helvetica"/>
            <w:color w:val="005BC6"/>
            <w:sz w:val="24"/>
            <w:szCs w:val="24"/>
            <w:lang w:val="en"/>
          </w:rPr>
          <w:t>Conclusion</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 xml:space="preserve">When asked about his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philosophy (e.g., his mental model), coach of three Olympic wrestling teams and 16 national championship teams at the University of Iowa, Dan Gable responded that it was in constant flux. He said, "as soon as I write it down, there's some change being made or there's something being discovered or I'm learning something else  and now I've got to go back and rearrange it" (Packer &amp; </w:t>
      </w:r>
      <w:proofErr w:type="spellStart"/>
      <w:r w:rsidRPr="003325F2">
        <w:rPr>
          <w:rFonts w:ascii="Helvetica" w:eastAsia="Times New Roman" w:hAnsi="Helvetica" w:cs="Helvetica"/>
          <w:color w:val="333333"/>
          <w:sz w:val="24"/>
          <w:szCs w:val="24"/>
          <w:lang w:val="en"/>
        </w:rPr>
        <w:t>Lazenby</w:t>
      </w:r>
      <w:proofErr w:type="spellEnd"/>
      <w:r w:rsidRPr="003325F2">
        <w:rPr>
          <w:rFonts w:ascii="Helvetica" w:eastAsia="Times New Roman" w:hAnsi="Helvetica" w:cs="Helvetica"/>
          <w:color w:val="333333"/>
          <w:sz w:val="24"/>
          <w:szCs w:val="24"/>
          <w:lang w:val="en"/>
        </w:rPr>
        <w:t xml:space="preserve">, 1998, p. 249). Coach Gable is direct evidence that frequent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focused on adjusting our mental models -- based on the "noticing" that occurs through reflective practice -- are critical deliberate practice tasks for developing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We believe regular critical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will lead to more efficient noticing for sport coaches as they increase their awareness of what matters -- to them in their particular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context and to their athletes at their particular stage of development -- or what Jones and colleagues (2013) refer to as "the nuance of the context" (p. 277). In the third and final article in this series on the role of deliberate practice in developing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expertise, we turn our attention to the role of others and support systems. In the meantime, we encourage you to experiment with the </w:t>
      </w:r>
      <w:r w:rsidRPr="003325F2">
        <w:rPr>
          <w:rFonts w:ascii="Helvetica" w:eastAsia="Times New Roman" w:hAnsi="Helvetica" w:cs="Helvetica"/>
          <w:b/>
          <w:bCs/>
          <w:color w:val="333333"/>
          <w:sz w:val="24"/>
          <w:szCs w:val="24"/>
          <w:lang w:val="en"/>
        </w:rPr>
        <w:t>reflection</w:t>
      </w:r>
      <w:r w:rsidRPr="003325F2">
        <w:rPr>
          <w:rFonts w:ascii="Helvetica" w:eastAsia="Times New Roman" w:hAnsi="Helvetica" w:cs="Helvetica"/>
          <w:color w:val="333333"/>
          <w:sz w:val="24"/>
          <w:szCs w:val="24"/>
          <w:lang w:val="en"/>
        </w:rPr>
        <w:t xml:space="preserve"> activities suggested in the present article. We believe they are prime examples of deliberate practice tasks that will lead to more effective and enjoyable </w:t>
      </w:r>
      <w:r w:rsidRPr="003325F2">
        <w:rPr>
          <w:rFonts w:ascii="Helvetica" w:eastAsia="Times New Roman" w:hAnsi="Helvetica" w:cs="Helvetica"/>
          <w:b/>
          <w:bCs/>
          <w:color w:val="333333"/>
          <w:sz w:val="24"/>
          <w:szCs w:val="24"/>
          <w:lang w:val="en"/>
        </w:rPr>
        <w:t>coaching</w:t>
      </w:r>
      <w:r w:rsidRPr="003325F2">
        <w:rPr>
          <w:rFonts w:ascii="Helvetica" w:eastAsia="Times New Roman" w:hAnsi="Helvetica" w:cs="Helvetica"/>
          <w:color w:val="333333"/>
          <w:sz w:val="24"/>
          <w:szCs w:val="24"/>
          <w:lang w:val="en"/>
        </w:rPr>
        <w:t xml:space="preserve"> experiences.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24"/>
          <w:szCs w:val="24"/>
          <w:lang w:val="en"/>
        </w:rPr>
      </w:pPr>
      <w:r w:rsidRPr="003325F2">
        <w:rPr>
          <w:rFonts w:ascii="Helvetica" w:eastAsia="Times New Roman" w:hAnsi="Helvetica" w:cs="Helvetica"/>
          <w:color w:val="333333"/>
          <w:sz w:val="24"/>
          <w:szCs w:val="24"/>
          <w:lang w:val="en"/>
        </w:rPr>
        <w:t>R-Card Example</w:t>
      </w:r>
    </w:p>
    <w:p w:rsidR="003325F2" w:rsidRPr="003325F2" w:rsidRDefault="003325F2" w:rsidP="003325F2">
      <w:pPr>
        <w:spacing w:after="0" w:line="240" w:lineRule="auto"/>
        <w:jc w:val="both"/>
        <w:rPr>
          <w:rFonts w:ascii="Helvetica" w:eastAsia="Times New Roman" w:hAnsi="Helvetica" w:cs="Helvetica"/>
          <w:color w:val="333333"/>
          <w:sz w:val="18"/>
          <w:szCs w:val="18"/>
          <w:lang w:val="en"/>
        </w:rPr>
      </w:pPr>
      <w:hyperlink r:id="rId8" w:anchor="toc" w:tooltip="References" w:history="1">
        <w:r w:rsidRPr="003325F2">
          <w:rPr>
            <w:rFonts w:ascii="Helvetica" w:eastAsia="Times New Roman" w:hAnsi="Helvetica" w:cs="Helvetica"/>
            <w:color w:val="005BC6"/>
            <w:sz w:val="18"/>
            <w:szCs w:val="18"/>
            <w:lang w:val="en"/>
          </w:rPr>
          <w:t>References</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Calzaghe</w:t>
      </w:r>
      <w:proofErr w:type="spellEnd"/>
      <w:r w:rsidRPr="003325F2">
        <w:rPr>
          <w:rFonts w:ascii="Helvetica" w:eastAsia="Times New Roman" w:hAnsi="Helvetica" w:cs="Helvetica"/>
          <w:color w:val="333333"/>
          <w:sz w:val="18"/>
          <w:szCs w:val="18"/>
          <w:lang w:val="en"/>
        </w:rPr>
        <w:t>, E., &amp; Pearlman, M. (2012).</w:t>
      </w:r>
      <w:proofErr w:type="gramEnd"/>
      <w:r w:rsidRPr="003325F2">
        <w:rPr>
          <w:rFonts w:ascii="Helvetica" w:eastAsia="Times New Roman" w:hAnsi="Helvetica" w:cs="Helvetica"/>
          <w:color w:val="333333"/>
          <w:sz w:val="18"/>
          <w:szCs w:val="18"/>
          <w:lang w:val="en"/>
        </w:rPr>
        <w:t xml:space="preserve"> </w:t>
      </w:r>
      <w:proofErr w:type="spellStart"/>
      <w:r w:rsidRPr="003325F2">
        <w:rPr>
          <w:rFonts w:ascii="Helvetica" w:eastAsia="Times New Roman" w:hAnsi="Helvetica" w:cs="Helvetica"/>
          <w:color w:val="333333"/>
          <w:sz w:val="18"/>
          <w:szCs w:val="18"/>
          <w:lang w:val="en"/>
        </w:rPr>
        <w:t>Enzo</w:t>
      </w:r>
      <w:proofErr w:type="spellEnd"/>
      <w:r w:rsidRPr="003325F2">
        <w:rPr>
          <w:rFonts w:ascii="Helvetica" w:eastAsia="Times New Roman" w:hAnsi="Helvetica" w:cs="Helvetica"/>
          <w:color w:val="333333"/>
          <w:sz w:val="18"/>
          <w:szCs w:val="18"/>
          <w:lang w:val="en"/>
        </w:rPr>
        <w:t xml:space="preserve"> </w:t>
      </w:r>
      <w:proofErr w:type="spellStart"/>
      <w:r w:rsidRPr="003325F2">
        <w:rPr>
          <w:rFonts w:ascii="Helvetica" w:eastAsia="Times New Roman" w:hAnsi="Helvetica" w:cs="Helvetica"/>
          <w:color w:val="333333"/>
          <w:sz w:val="18"/>
          <w:szCs w:val="18"/>
          <w:lang w:val="en"/>
        </w:rPr>
        <w:t>Calzaghe</w:t>
      </w:r>
      <w:proofErr w:type="spellEnd"/>
      <w:r w:rsidRPr="003325F2">
        <w:rPr>
          <w:rFonts w:ascii="Helvetica" w:eastAsia="Times New Roman" w:hAnsi="Helvetica" w:cs="Helvetica"/>
          <w:color w:val="333333"/>
          <w:sz w:val="18"/>
          <w:szCs w:val="18"/>
          <w:lang w:val="en"/>
        </w:rPr>
        <w:t xml:space="preserve">: A fighting life. </w:t>
      </w:r>
      <w:proofErr w:type="spellStart"/>
      <w:r w:rsidRPr="003325F2">
        <w:rPr>
          <w:rFonts w:ascii="Helvetica" w:eastAsia="Times New Roman" w:hAnsi="Helvetica" w:cs="Helvetica"/>
          <w:color w:val="333333"/>
          <w:sz w:val="18"/>
          <w:szCs w:val="18"/>
          <w:lang w:val="en"/>
        </w:rPr>
        <w:t>Ilkley</w:t>
      </w:r>
      <w:proofErr w:type="spellEnd"/>
      <w:r w:rsidRPr="003325F2">
        <w:rPr>
          <w:rFonts w:ascii="Helvetica" w:eastAsia="Times New Roman" w:hAnsi="Helvetica" w:cs="Helvetica"/>
          <w:color w:val="333333"/>
          <w:sz w:val="18"/>
          <w:szCs w:val="18"/>
          <w:lang w:val="en"/>
        </w:rPr>
        <w:t>, UK: Great Northern.</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Cassidy, T., Jones, R., &amp;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P. (2009).</w:t>
      </w:r>
      <w:proofErr w:type="gramEnd"/>
      <w:r w:rsidRPr="003325F2">
        <w:rPr>
          <w:rFonts w:ascii="Helvetica" w:eastAsia="Times New Roman" w:hAnsi="Helvetica" w:cs="Helvetica"/>
          <w:color w:val="333333"/>
          <w:sz w:val="18"/>
          <w:szCs w:val="18"/>
          <w:lang w:val="en"/>
        </w:rPr>
        <w:t xml:space="preserve"> Understanding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The social, cultural and pedagogical foundations of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practice.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Chan, J. T., &amp; </w:t>
      </w:r>
      <w:proofErr w:type="spellStart"/>
      <w:r w:rsidRPr="003325F2">
        <w:rPr>
          <w:rFonts w:ascii="Helvetica" w:eastAsia="Times New Roman" w:hAnsi="Helvetica" w:cs="Helvetica"/>
          <w:color w:val="333333"/>
          <w:sz w:val="18"/>
          <w:szCs w:val="18"/>
          <w:lang w:val="en"/>
        </w:rPr>
        <w:t>Mallett</w:t>
      </w:r>
      <w:proofErr w:type="spellEnd"/>
      <w:r w:rsidRPr="003325F2">
        <w:rPr>
          <w:rFonts w:ascii="Helvetica" w:eastAsia="Times New Roman" w:hAnsi="Helvetica" w:cs="Helvetica"/>
          <w:color w:val="333333"/>
          <w:sz w:val="18"/>
          <w:szCs w:val="18"/>
          <w:lang w:val="en"/>
        </w:rPr>
        <w:t>, C. (2011).</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The value of emotional intelligence for high performance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w:t>
      </w:r>
      <w:proofErr w:type="gramEnd"/>
      <w:r w:rsidRPr="003325F2">
        <w:rPr>
          <w:rFonts w:ascii="Helvetica" w:eastAsia="Times New Roman" w:hAnsi="Helvetica" w:cs="Helvetica"/>
          <w:color w:val="333333"/>
          <w:sz w:val="18"/>
          <w:szCs w:val="18"/>
          <w:lang w:val="en"/>
        </w:rPr>
        <w:t xml:space="preserve"> International Journal of Sport Science &amp;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6, 315-328.</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Côté</w:t>
      </w:r>
      <w:proofErr w:type="spellEnd"/>
      <w:r w:rsidRPr="003325F2">
        <w:rPr>
          <w:rFonts w:ascii="Helvetica" w:eastAsia="Times New Roman" w:hAnsi="Helvetica" w:cs="Helvetica"/>
          <w:color w:val="333333"/>
          <w:sz w:val="18"/>
          <w:szCs w:val="18"/>
          <w:lang w:val="en"/>
        </w:rPr>
        <w:t>, J., &amp; Gilbert, W. D. (2009).</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An integrative definition of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effectiveness and expertise.</w:t>
      </w:r>
      <w:proofErr w:type="gramEnd"/>
      <w:r w:rsidRPr="003325F2">
        <w:rPr>
          <w:rFonts w:ascii="Helvetica" w:eastAsia="Times New Roman" w:hAnsi="Helvetica" w:cs="Helvetica"/>
          <w:color w:val="333333"/>
          <w:sz w:val="18"/>
          <w:szCs w:val="18"/>
          <w:lang w:val="en"/>
        </w:rPr>
        <w:t xml:space="preserve"> International Journal of Sports Science &amp;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4, 307-323.</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Coyle, D. (2012). The little book of talent: 52 tips for improving your skills. New York: Bantam Books.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Cushion, C. J., </w:t>
      </w:r>
      <w:proofErr w:type="spellStart"/>
      <w:r w:rsidRPr="003325F2">
        <w:rPr>
          <w:rFonts w:ascii="Helvetica" w:eastAsia="Times New Roman" w:hAnsi="Helvetica" w:cs="Helvetica"/>
          <w:color w:val="333333"/>
          <w:sz w:val="18"/>
          <w:szCs w:val="18"/>
          <w:lang w:val="en"/>
        </w:rPr>
        <w:t>Armour</w:t>
      </w:r>
      <w:proofErr w:type="spellEnd"/>
      <w:r w:rsidRPr="003325F2">
        <w:rPr>
          <w:rFonts w:ascii="Helvetica" w:eastAsia="Times New Roman" w:hAnsi="Helvetica" w:cs="Helvetica"/>
          <w:color w:val="333333"/>
          <w:sz w:val="18"/>
          <w:szCs w:val="18"/>
          <w:lang w:val="en"/>
        </w:rPr>
        <w:t>, K. M., &amp; Jones, R. L. (2003). Coach education and continuing professional development: Experience and learning to coach. Quest, 55, 215-230.</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Ehrmann</w:t>
      </w:r>
      <w:proofErr w:type="spellEnd"/>
      <w:r w:rsidRPr="003325F2">
        <w:rPr>
          <w:rFonts w:ascii="Helvetica" w:eastAsia="Times New Roman" w:hAnsi="Helvetica" w:cs="Helvetica"/>
          <w:color w:val="333333"/>
          <w:sz w:val="18"/>
          <w:szCs w:val="18"/>
          <w:lang w:val="en"/>
        </w:rPr>
        <w:t xml:space="preserve">, J., </w:t>
      </w:r>
      <w:proofErr w:type="spellStart"/>
      <w:r w:rsidRPr="003325F2">
        <w:rPr>
          <w:rFonts w:ascii="Helvetica" w:eastAsia="Times New Roman" w:hAnsi="Helvetica" w:cs="Helvetica"/>
          <w:color w:val="333333"/>
          <w:sz w:val="18"/>
          <w:szCs w:val="18"/>
          <w:lang w:val="en"/>
        </w:rPr>
        <w:t>Ehrmann</w:t>
      </w:r>
      <w:proofErr w:type="spellEnd"/>
      <w:r w:rsidRPr="003325F2">
        <w:rPr>
          <w:rFonts w:ascii="Helvetica" w:eastAsia="Times New Roman" w:hAnsi="Helvetica" w:cs="Helvetica"/>
          <w:color w:val="333333"/>
          <w:sz w:val="18"/>
          <w:szCs w:val="18"/>
          <w:lang w:val="en"/>
        </w:rPr>
        <w:t>, P., &amp; Jordan, G. (2011).</w:t>
      </w:r>
      <w:proofErr w:type="gramEnd"/>
      <w:r w:rsidRPr="003325F2">
        <w:rPr>
          <w:rFonts w:ascii="Helvetica" w:eastAsia="Times New Roman" w:hAnsi="Helvetica" w:cs="Helvetica"/>
          <w:color w:val="333333"/>
          <w:sz w:val="18"/>
          <w:szCs w:val="18"/>
          <w:lang w:val="en"/>
        </w:rPr>
        <w:t xml:space="preserve"> </w:t>
      </w:r>
      <w:proofErr w:type="spellStart"/>
      <w:r w:rsidRPr="003325F2">
        <w:rPr>
          <w:rFonts w:ascii="Helvetica" w:eastAsia="Times New Roman" w:hAnsi="Helvetica" w:cs="Helvetica"/>
          <w:color w:val="333333"/>
          <w:sz w:val="18"/>
          <w:szCs w:val="18"/>
          <w:lang w:val="en"/>
        </w:rPr>
        <w:t>InsideOut</w:t>
      </w:r>
      <w:proofErr w:type="spellEnd"/>
      <w:r w:rsidRPr="003325F2">
        <w:rPr>
          <w:rFonts w:ascii="Helvetica" w:eastAsia="Times New Roman" w:hAnsi="Helvetica" w:cs="Helvetica"/>
          <w:color w:val="333333"/>
          <w:sz w:val="18"/>
          <w:szCs w:val="18"/>
          <w:lang w:val="en"/>
        </w:rPr>
        <w:t xml:space="preserve">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How sports can transform lives. New York: Simon &amp; Schuster.</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Ericsson, K. A. (2003). Development of elite performance and deliberate practice: An update from the perspective of the expert performance approach. In J. L </w:t>
      </w:r>
      <w:proofErr w:type="spellStart"/>
      <w:r w:rsidRPr="003325F2">
        <w:rPr>
          <w:rFonts w:ascii="Helvetica" w:eastAsia="Times New Roman" w:hAnsi="Helvetica" w:cs="Helvetica"/>
          <w:color w:val="333333"/>
          <w:sz w:val="18"/>
          <w:szCs w:val="18"/>
          <w:lang w:val="en"/>
        </w:rPr>
        <w:t>Starkes</w:t>
      </w:r>
      <w:proofErr w:type="spellEnd"/>
      <w:r w:rsidRPr="003325F2">
        <w:rPr>
          <w:rFonts w:ascii="Helvetica" w:eastAsia="Times New Roman" w:hAnsi="Helvetica" w:cs="Helvetica"/>
          <w:color w:val="333333"/>
          <w:sz w:val="18"/>
          <w:szCs w:val="18"/>
          <w:lang w:val="en"/>
        </w:rPr>
        <w:t xml:space="preserve"> &amp; K. Anders Ericsson (Eds.), Expert performance in sports: Advances in research on sport expertise (pp. 49-84). Champaign, IL: Human Kinetics.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D., &amp; </w:t>
      </w:r>
      <w:proofErr w:type="spellStart"/>
      <w:r w:rsidRPr="003325F2">
        <w:rPr>
          <w:rFonts w:ascii="Helvetica" w:eastAsia="Times New Roman" w:hAnsi="Helvetica" w:cs="Helvetica"/>
          <w:color w:val="333333"/>
          <w:sz w:val="18"/>
          <w:szCs w:val="18"/>
          <w:lang w:val="en"/>
        </w:rPr>
        <w:t>Côté</w:t>
      </w:r>
      <w:proofErr w:type="spellEnd"/>
      <w:r w:rsidRPr="003325F2">
        <w:rPr>
          <w:rFonts w:ascii="Helvetica" w:eastAsia="Times New Roman" w:hAnsi="Helvetica" w:cs="Helvetica"/>
          <w:color w:val="333333"/>
          <w:sz w:val="18"/>
          <w:szCs w:val="18"/>
          <w:lang w:val="en"/>
        </w:rPr>
        <w:t>, J. (2013).</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Defining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effectiveness: A focus on coaches' knowledge.</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In. 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xml:space="preserve">, W. Gilbert, &amp; J. Denison (Eds.),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 xml:space="preserve"> Handbook of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(pp. 147-159).</w:t>
      </w:r>
      <w:proofErr w:type="gramEnd"/>
      <w:r w:rsidRPr="003325F2">
        <w:rPr>
          <w:rFonts w:ascii="Helvetica" w:eastAsia="Times New Roman" w:hAnsi="Helvetica" w:cs="Helvetica"/>
          <w:color w:val="333333"/>
          <w:sz w:val="18"/>
          <w:szCs w:val="18"/>
          <w:lang w:val="en"/>
        </w:rPr>
        <w:t xml:space="preserve">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w:t>
      </w:r>
      <w:proofErr w:type="spellStart"/>
      <w:r w:rsidRPr="003325F2">
        <w:rPr>
          <w:rFonts w:ascii="Helvetica" w:eastAsia="Times New Roman" w:hAnsi="Helvetica" w:cs="Helvetica"/>
          <w:color w:val="333333"/>
          <w:sz w:val="18"/>
          <w:szCs w:val="18"/>
          <w:lang w:val="en"/>
        </w:rPr>
        <w:t>Nater</w:t>
      </w:r>
      <w:proofErr w:type="spellEnd"/>
      <w:r w:rsidRPr="003325F2">
        <w:rPr>
          <w:rFonts w:ascii="Helvetica" w:eastAsia="Times New Roman" w:hAnsi="Helvetica" w:cs="Helvetica"/>
          <w:color w:val="333333"/>
          <w:sz w:val="18"/>
          <w:szCs w:val="18"/>
          <w:lang w:val="en"/>
        </w:rPr>
        <w:t xml:space="preserve">, S., </w:t>
      </w:r>
      <w:proofErr w:type="spellStart"/>
      <w:r w:rsidRPr="003325F2">
        <w:rPr>
          <w:rFonts w:ascii="Helvetica" w:eastAsia="Times New Roman" w:hAnsi="Helvetica" w:cs="Helvetica"/>
          <w:color w:val="333333"/>
          <w:sz w:val="18"/>
          <w:szCs w:val="18"/>
          <w:lang w:val="en"/>
        </w:rPr>
        <w:t>Siwik</w:t>
      </w:r>
      <w:proofErr w:type="spellEnd"/>
      <w:r w:rsidRPr="003325F2">
        <w:rPr>
          <w:rFonts w:ascii="Helvetica" w:eastAsia="Times New Roman" w:hAnsi="Helvetica" w:cs="Helvetica"/>
          <w:color w:val="333333"/>
          <w:sz w:val="18"/>
          <w:szCs w:val="18"/>
          <w:lang w:val="en"/>
        </w:rPr>
        <w:t xml:space="preserve">, M., &amp; </w:t>
      </w:r>
      <w:proofErr w:type="spellStart"/>
      <w:r w:rsidRPr="003325F2">
        <w:rPr>
          <w:rFonts w:ascii="Helvetica" w:eastAsia="Times New Roman" w:hAnsi="Helvetica" w:cs="Helvetica"/>
          <w:color w:val="333333"/>
          <w:sz w:val="18"/>
          <w:szCs w:val="18"/>
          <w:lang w:val="en"/>
        </w:rPr>
        <w:t>Gallimore</w:t>
      </w:r>
      <w:proofErr w:type="spellEnd"/>
      <w:r w:rsidRPr="003325F2">
        <w:rPr>
          <w:rFonts w:ascii="Helvetica" w:eastAsia="Times New Roman" w:hAnsi="Helvetica" w:cs="Helvetica"/>
          <w:color w:val="333333"/>
          <w:sz w:val="18"/>
          <w:szCs w:val="18"/>
          <w:lang w:val="en"/>
        </w:rPr>
        <w:t>, R. (2010).</w:t>
      </w:r>
      <w:proofErr w:type="gramEnd"/>
      <w:r w:rsidRPr="003325F2">
        <w:rPr>
          <w:rFonts w:ascii="Helvetica" w:eastAsia="Times New Roman" w:hAnsi="Helvetica" w:cs="Helvetica"/>
          <w:color w:val="333333"/>
          <w:sz w:val="18"/>
          <w:szCs w:val="18"/>
          <w:lang w:val="en"/>
        </w:rPr>
        <w:t xml:space="preserve"> The Pyramid of Teaching Success in Sport: Lessons learned from applied science and effective coaches. Journal of Sport Psychology in Action, 1, 86-94.</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(2000).</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Validation of the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Model (CM) in a team sport context.</w:t>
      </w:r>
      <w:proofErr w:type="gramEnd"/>
      <w:r w:rsidRPr="003325F2">
        <w:rPr>
          <w:rFonts w:ascii="Helvetica" w:eastAsia="Times New Roman" w:hAnsi="Helvetica" w:cs="Helvetica"/>
          <w:color w:val="333333"/>
          <w:sz w:val="18"/>
          <w:szCs w:val="18"/>
          <w:lang w:val="en"/>
        </w:rPr>
        <w:t xml:space="preserve"> International Sports Journal, 4(2), 120-128.</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(2001).</w:t>
      </w:r>
      <w:proofErr w:type="gramEnd"/>
      <w:r w:rsidRPr="003325F2">
        <w:rPr>
          <w:rFonts w:ascii="Helvetica" w:eastAsia="Times New Roman" w:hAnsi="Helvetica" w:cs="Helvetica"/>
          <w:color w:val="333333"/>
          <w:sz w:val="18"/>
          <w:szCs w:val="18"/>
          <w:lang w:val="en"/>
        </w:rPr>
        <w:t xml:space="preserve"> Learning to coach through experience: </w:t>
      </w:r>
      <w:r w:rsidRPr="003325F2">
        <w:rPr>
          <w:rFonts w:ascii="Helvetica" w:eastAsia="Times New Roman" w:hAnsi="Helvetica" w:cs="Helvetica"/>
          <w:b/>
          <w:bCs/>
          <w:color w:val="333333"/>
          <w:sz w:val="18"/>
          <w:szCs w:val="18"/>
          <w:lang w:val="en"/>
        </w:rPr>
        <w:t>Reflection</w:t>
      </w:r>
      <w:r w:rsidRPr="003325F2">
        <w:rPr>
          <w:rFonts w:ascii="Helvetica" w:eastAsia="Times New Roman" w:hAnsi="Helvetica" w:cs="Helvetica"/>
          <w:color w:val="333333"/>
          <w:sz w:val="18"/>
          <w:szCs w:val="18"/>
          <w:lang w:val="en"/>
        </w:rPr>
        <w:t xml:space="preserve"> in model youth sport coaches. Journal of Teaching in Physical Education, 21, 16-34.</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D.,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(2004).</w:t>
      </w:r>
      <w:proofErr w:type="gramEnd"/>
      <w:r w:rsidRPr="003325F2">
        <w:rPr>
          <w:rFonts w:ascii="Helvetica" w:eastAsia="Times New Roman" w:hAnsi="Helvetica" w:cs="Helvetica"/>
          <w:color w:val="333333"/>
          <w:sz w:val="18"/>
          <w:szCs w:val="18"/>
          <w:lang w:val="en"/>
        </w:rPr>
        <w:t xml:space="preserve"> Role of the coach: How model youth team sport coaches frame their roles. The Sport Psychologist, 18, 21-43.</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D.,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(2005).</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 xml:space="preserve">Learning to coach through experience: Conditions that influence </w:t>
      </w:r>
      <w:r w:rsidRPr="003325F2">
        <w:rPr>
          <w:rFonts w:ascii="Helvetica" w:eastAsia="Times New Roman" w:hAnsi="Helvetica" w:cs="Helvetica"/>
          <w:b/>
          <w:bCs/>
          <w:color w:val="333333"/>
          <w:sz w:val="18"/>
          <w:szCs w:val="18"/>
          <w:lang w:val="en"/>
        </w:rPr>
        <w:t>reflection</w:t>
      </w:r>
      <w:r w:rsidRPr="003325F2">
        <w:rPr>
          <w:rFonts w:ascii="Helvetica" w:eastAsia="Times New Roman" w:hAnsi="Helvetica" w:cs="Helvetica"/>
          <w:color w:val="333333"/>
          <w:sz w:val="18"/>
          <w:szCs w:val="18"/>
          <w:lang w:val="en"/>
        </w:rPr>
        <w:t>.</w:t>
      </w:r>
      <w:proofErr w:type="gramEnd"/>
      <w:r w:rsidRPr="003325F2">
        <w:rPr>
          <w:rFonts w:ascii="Helvetica" w:eastAsia="Times New Roman" w:hAnsi="Helvetica" w:cs="Helvetica"/>
          <w:color w:val="333333"/>
          <w:sz w:val="18"/>
          <w:szCs w:val="18"/>
          <w:lang w:val="en"/>
        </w:rPr>
        <w:t xml:space="preserve"> The Physical Educator, 62(1), 32-43.</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(2006).</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The coach as a reflective practitioner.</w:t>
      </w:r>
      <w:proofErr w:type="gramEnd"/>
      <w:r w:rsidRPr="003325F2">
        <w:rPr>
          <w:rFonts w:ascii="Helvetica" w:eastAsia="Times New Roman" w:hAnsi="Helvetica" w:cs="Helvetica"/>
          <w:color w:val="333333"/>
          <w:sz w:val="18"/>
          <w:szCs w:val="18"/>
          <w:lang w:val="en"/>
        </w:rPr>
        <w:t xml:space="preserve"> In R. L. Jones (Ed.), </w:t>
      </w:r>
      <w:proofErr w:type="gramStart"/>
      <w:r w:rsidRPr="003325F2">
        <w:rPr>
          <w:rFonts w:ascii="Helvetica" w:eastAsia="Times New Roman" w:hAnsi="Helvetica" w:cs="Helvetica"/>
          <w:color w:val="333333"/>
          <w:sz w:val="18"/>
          <w:szCs w:val="18"/>
          <w:lang w:val="en"/>
        </w:rPr>
        <w:t>The</w:t>
      </w:r>
      <w:proofErr w:type="gramEnd"/>
      <w:r w:rsidRPr="003325F2">
        <w:rPr>
          <w:rFonts w:ascii="Helvetica" w:eastAsia="Times New Roman" w:hAnsi="Helvetica" w:cs="Helvetica"/>
          <w:color w:val="333333"/>
          <w:sz w:val="18"/>
          <w:szCs w:val="18"/>
          <w:lang w:val="en"/>
        </w:rPr>
        <w:t xml:space="preserve"> sports coach as educator: Re-</w:t>
      </w:r>
      <w:proofErr w:type="spellStart"/>
      <w:r w:rsidRPr="003325F2">
        <w:rPr>
          <w:rFonts w:ascii="Helvetica" w:eastAsia="Times New Roman" w:hAnsi="Helvetica" w:cs="Helvetica"/>
          <w:color w:val="333333"/>
          <w:sz w:val="18"/>
          <w:szCs w:val="18"/>
          <w:lang w:val="en"/>
        </w:rPr>
        <w:t>conceptualising</w:t>
      </w:r>
      <w:proofErr w:type="spellEnd"/>
      <w:r w:rsidRPr="003325F2">
        <w:rPr>
          <w:rFonts w:ascii="Helvetica" w:eastAsia="Times New Roman" w:hAnsi="Helvetica" w:cs="Helvetica"/>
          <w:color w:val="333333"/>
          <w:sz w:val="18"/>
          <w:szCs w:val="18"/>
          <w:lang w:val="en"/>
        </w:rPr>
        <w:t xml:space="preserve">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(pp. 113-127).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Gilbert, W.,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(2012).</w:t>
      </w:r>
      <w:proofErr w:type="gramEnd"/>
      <w:r w:rsidRPr="003325F2">
        <w:rPr>
          <w:rFonts w:ascii="Helvetica" w:eastAsia="Times New Roman" w:hAnsi="Helvetica" w:cs="Helvetica"/>
          <w:color w:val="333333"/>
          <w:sz w:val="18"/>
          <w:szCs w:val="18"/>
          <w:lang w:val="en"/>
        </w:rPr>
        <w:t xml:space="preserve"> The role of deliberate practice in becoming an expert coach: Part 1 -- Defining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expertise. Olympic Coach Magazine, 23(3), 19-24.</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Hickson</w:t>
      </w:r>
      <w:proofErr w:type="spellEnd"/>
      <w:r w:rsidRPr="003325F2">
        <w:rPr>
          <w:rFonts w:ascii="Helvetica" w:eastAsia="Times New Roman" w:hAnsi="Helvetica" w:cs="Helvetica"/>
          <w:color w:val="333333"/>
          <w:sz w:val="18"/>
          <w:szCs w:val="18"/>
          <w:lang w:val="en"/>
        </w:rPr>
        <w:t xml:space="preserve">, H. (2011). Critical </w:t>
      </w:r>
      <w:r w:rsidRPr="003325F2">
        <w:rPr>
          <w:rFonts w:ascii="Helvetica" w:eastAsia="Times New Roman" w:hAnsi="Helvetica" w:cs="Helvetica"/>
          <w:b/>
          <w:bCs/>
          <w:color w:val="333333"/>
          <w:sz w:val="18"/>
          <w:szCs w:val="18"/>
          <w:lang w:val="en"/>
        </w:rPr>
        <w:t>reflection</w:t>
      </w:r>
      <w:r w:rsidRPr="003325F2">
        <w:rPr>
          <w:rFonts w:ascii="Helvetica" w:eastAsia="Times New Roman" w:hAnsi="Helvetica" w:cs="Helvetica"/>
          <w:color w:val="333333"/>
          <w:sz w:val="18"/>
          <w:szCs w:val="18"/>
          <w:lang w:val="en"/>
        </w:rPr>
        <w:t xml:space="preserve">: Reflecting on learning to be reflective. </w:t>
      </w:r>
      <w:proofErr w:type="gramStart"/>
      <w:r w:rsidRPr="003325F2">
        <w:rPr>
          <w:rFonts w:ascii="Helvetica" w:eastAsia="Times New Roman" w:hAnsi="Helvetica" w:cs="Helvetica"/>
          <w:color w:val="333333"/>
          <w:sz w:val="18"/>
          <w:szCs w:val="18"/>
          <w:lang w:val="en"/>
        </w:rPr>
        <w:t>Reflective Practice, 12(6), 829839.</w:t>
      </w:r>
      <w:proofErr w:type="gramEnd"/>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Huber, J. J. (2013). </w:t>
      </w:r>
      <w:proofErr w:type="gramStart"/>
      <w:r w:rsidRPr="003325F2">
        <w:rPr>
          <w:rFonts w:ascii="Helvetica" w:eastAsia="Times New Roman" w:hAnsi="Helvetica" w:cs="Helvetica"/>
          <w:color w:val="333333"/>
          <w:sz w:val="18"/>
          <w:szCs w:val="18"/>
          <w:lang w:val="en"/>
        </w:rPr>
        <w:t xml:space="preserve">Applying educational psychology in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athletes.</w:t>
      </w:r>
      <w:proofErr w:type="gramEnd"/>
      <w:r w:rsidRPr="003325F2">
        <w:rPr>
          <w:rFonts w:ascii="Helvetica" w:eastAsia="Times New Roman" w:hAnsi="Helvetica" w:cs="Helvetica"/>
          <w:color w:val="333333"/>
          <w:sz w:val="18"/>
          <w:szCs w:val="18"/>
          <w:lang w:val="en"/>
        </w:rPr>
        <w:t xml:space="preserve"> Champaign, IL: Human Kinetics.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Hughes, C., Lee, S., &amp; Chesterfield, G. (2009).</w:t>
      </w:r>
      <w:proofErr w:type="gramEnd"/>
      <w:r w:rsidRPr="003325F2">
        <w:rPr>
          <w:rFonts w:ascii="Helvetica" w:eastAsia="Times New Roman" w:hAnsi="Helvetica" w:cs="Helvetica"/>
          <w:color w:val="333333"/>
          <w:sz w:val="18"/>
          <w:szCs w:val="18"/>
          <w:lang w:val="en"/>
        </w:rPr>
        <w:t xml:space="preserve"> Innovation in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The implementation of reflective cards. Reflective Practice, 10(3), 367-384.</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Jarvis, P. (2006). </w:t>
      </w:r>
      <w:proofErr w:type="gramStart"/>
      <w:r w:rsidRPr="003325F2">
        <w:rPr>
          <w:rFonts w:ascii="Helvetica" w:eastAsia="Times New Roman" w:hAnsi="Helvetica" w:cs="Helvetica"/>
          <w:color w:val="333333"/>
          <w:sz w:val="18"/>
          <w:szCs w:val="18"/>
          <w:lang w:val="en"/>
        </w:rPr>
        <w:t>Towards a comprehensive theory of learning.</w:t>
      </w:r>
      <w:proofErr w:type="gramEnd"/>
      <w:r w:rsidRPr="003325F2">
        <w:rPr>
          <w:rFonts w:ascii="Helvetica" w:eastAsia="Times New Roman" w:hAnsi="Helvetica" w:cs="Helvetica"/>
          <w:color w:val="333333"/>
          <w:sz w:val="18"/>
          <w:szCs w:val="18"/>
          <w:lang w:val="en"/>
        </w:rPr>
        <w:t xml:space="preserve">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Jones, R.L., Bailey, J., &amp; Thompson, A. (2013).</w:t>
      </w:r>
      <w:proofErr w:type="gramEnd"/>
      <w:r w:rsidRPr="003325F2">
        <w:rPr>
          <w:rFonts w:ascii="Helvetica" w:eastAsia="Times New Roman" w:hAnsi="Helvetica" w:cs="Helvetica"/>
          <w:color w:val="333333"/>
          <w:sz w:val="18"/>
          <w:szCs w:val="18"/>
          <w:lang w:val="en"/>
        </w:rPr>
        <w:t xml:space="preserve"> Ambiguity, noticing and orchestration: Further thoughts on managing the complex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context. In 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xml:space="preserve">, W. Gilbert &amp; J. Denison (Eds.),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 xml:space="preserve"> handbook of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(pp. 271-283).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Kidman, L. (2005). Athlete-</w:t>
      </w:r>
      <w:proofErr w:type="spellStart"/>
      <w:r w:rsidRPr="003325F2">
        <w:rPr>
          <w:rFonts w:ascii="Helvetica" w:eastAsia="Times New Roman" w:hAnsi="Helvetica" w:cs="Helvetica"/>
          <w:color w:val="333333"/>
          <w:sz w:val="18"/>
          <w:szCs w:val="18"/>
          <w:lang w:val="en"/>
        </w:rPr>
        <w:t>centred</w:t>
      </w:r>
      <w:proofErr w:type="spellEnd"/>
      <w:r w:rsidRPr="003325F2">
        <w:rPr>
          <w:rFonts w:ascii="Helvetica" w:eastAsia="Times New Roman" w:hAnsi="Helvetica" w:cs="Helvetica"/>
          <w:color w:val="333333"/>
          <w:sz w:val="18"/>
          <w:szCs w:val="18"/>
          <w:lang w:val="en"/>
        </w:rPr>
        <w:t xml:space="preserve">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Developing inspired and inspiring people. Christchurch, NZ: Innovative.</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London, S. (2012).</w:t>
      </w:r>
      <w:proofErr w:type="gramEnd"/>
      <w:r w:rsidRPr="003325F2">
        <w:rPr>
          <w:rFonts w:ascii="Helvetica" w:eastAsia="Times New Roman" w:hAnsi="Helvetica" w:cs="Helvetica"/>
          <w:color w:val="333333"/>
          <w:sz w:val="18"/>
          <w:szCs w:val="18"/>
          <w:lang w:val="en"/>
        </w:rPr>
        <w:t xml:space="preserve"> The new science of leadership: An interview with Margaret Wheatley. Retrieved January 30, 2013 from </w:t>
      </w:r>
      <w:hyperlink r:id="rId9" w:history="1">
        <w:r w:rsidRPr="003325F2">
          <w:rPr>
            <w:rFonts w:ascii="Helvetica" w:eastAsia="Times New Roman" w:hAnsi="Helvetica" w:cs="Helvetica"/>
            <w:color w:val="005BC6"/>
            <w:sz w:val="18"/>
            <w:szCs w:val="18"/>
            <w:lang w:val="en"/>
          </w:rPr>
          <w:t>http://www.scottlondon.com/interviews/wheatley.html</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Lorimer</w:t>
      </w:r>
      <w:proofErr w:type="spellEnd"/>
      <w:r w:rsidRPr="003325F2">
        <w:rPr>
          <w:rFonts w:ascii="Helvetica" w:eastAsia="Times New Roman" w:hAnsi="Helvetica" w:cs="Helvetica"/>
          <w:color w:val="333333"/>
          <w:sz w:val="18"/>
          <w:szCs w:val="18"/>
          <w:lang w:val="en"/>
        </w:rPr>
        <w:t xml:space="preserve">, R., &amp; Jowett, S. (2013). </w:t>
      </w:r>
      <w:proofErr w:type="gramStart"/>
      <w:r w:rsidRPr="003325F2">
        <w:rPr>
          <w:rFonts w:ascii="Helvetica" w:eastAsia="Times New Roman" w:hAnsi="Helvetica" w:cs="Helvetica"/>
          <w:color w:val="333333"/>
          <w:sz w:val="18"/>
          <w:szCs w:val="18"/>
          <w:lang w:val="en"/>
        </w:rPr>
        <w:t>Empathic understanding and accuracy in the coach-athlete relationship.</w:t>
      </w:r>
      <w:proofErr w:type="gramEnd"/>
      <w:r w:rsidRPr="003325F2">
        <w:rPr>
          <w:rFonts w:ascii="Helvetica" w:eastAsia="Times New Roman" w:hAnsi="Helvetica" w:cs="Helvetica"/>
          <w:color w:val="333333"/>
          <w:sz w:val="18"/>
          <w:szCs w:val="18"/>
          <w:lang w:val="en"/>
        </w:rPr>
        <w:t xml:space="preserve"> In 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xml:space="preserve">, W. Gilbert &amp; J. Denison (Eds.),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 xml:space="preserve"> handbook of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(pp. 321-332).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Mallett</w:t>
      </w:r>
      <w:proofErr w:type="spellEnd"/>
      <w:r w:rsidRPr="003325F2">
        <w:rPr>
          <w:rFonts w:ascii="Helvetica" w:eastAsia="Times New Roman" w:hAnsi="Helvetica" w:cs="Helvetica"/>
          <w:color w:val="333333"/>
          <w:sz w:val="18"/>
          <w:szCs w:val="18"/>
          <w:lang w:val="en"/>
        </w:rPr>
        <w:t xml:space="preserve">, C. J. (2004). Reflective practices in teaching and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Using reflective journals to enhance performance. In J. Wright, D. MacDonald, &amp; L. Burrows (Eds.), Critical inquiry and problem solving in physical education (pp. 147-158).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Mason, J. (2002). </w:t>
      </w:r>
      <w:proofErr w:type="gramStart"/>
      <w:r w:rsidRPr="003325F2">
        <w:rPr>
          <w:rFonts w:ascii="Helvetica" w:eastAsia="Times New Roman" w:hAnsi="Helvetica" w:cs="Helvetica"/>
          <w:color w:val="333333"/>
          <w:sz w:val="18"/>
          <w:szCs w:val="18"/>
          <w:lang w:val="en"/>
        </w:rPr>
        <w:t>Researching your own practice: The discipline of noticing.</w:t>
      </w:r>
      <w:proofErr w:type="gramEnd"/>
      <w:r w:rsidRPr="003325F2">
        <w:rPr>
          <w:rFonts w:ascii="Helvetica" w:eastAsia="Times New Roman" w:hAnsi="Helvetica" w:cs="Helvetica"/>
          <w:color w:val="333333"/>
          <w:sz w:val="18"/>
          <w:szCs w:val="18"/>
          <w:lang w:val="en"/>
        </w:rPr>
        <w:t xml:space="preserve"> New York: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Moon, J. (2004).</w:t>
      </w:r>
      <w:proofErr w:type="gramEnd"/>
      <w:r w:rsidRPr="003325F2">
        <w:rPr>
          <w:rFonts w:ascii="Helvetica" w:eastAsia="Times New Roman" w:hAnsi="Helvetica" w:cs="Helvetica"/>
          <w:color w:val="333333"/>
          <w:sz w:val="18"/>
          <w:szCs w:val="18"/>
          <w:lang w:val="en"/>
        </w:rPr>
        <w:t xml:space="preserve"> A handbook of reflective and experiential learning: Theory and practice.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Moon, J. (2006, 2nd </w:t>
      </w:r>
      <w:proofErr w:type="gramStart"/>
      <w:r w:rsidRPr="003325F2">
        <w:rPr>
          <w:rFonts w:ascii="Helvetica" w:eastAsia="Times New Roman" w:hAnsi="Helvetica" w:cs="Helvetica"/>
          <w:color w:val="333333"/>
          <w:sz w:val="18"/>
          <w:szCs w:val="18"/>
          <w:lang w:val="en"/>
        </w:rPr>
        <w:t>ed</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Learning journals: A handbook for reflective practice and professional development.</w:t>
      </w:r>
      <w:proofErr w:type="gramEnd"/>
      <w:r w:rsidRPr="003325F2">
        <w:rPr>
          <w:rFonts w:ascii="Helvetica" w:eastAsia="Times New Roman" w:hAnsi="Helvetica" w:cs="Helvetica"/>
          <w:color w:val="333333"/>
          <w:sz w:val="18"/>
          <w:szCs w:val="18"/>
          <w:lang w:val="en"/>
        </w:rPr>
        <w:t xml:space="preserve">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Packer, B., &amp; </w:t>
      </w:r>
      <w:proofErr w:type="spellStart"/>
      <w:r w:rsidRPr="003325F2">
        <w:rPr>
          <w:rFonts w:ascii="Helvetica" w:eastAsia="Times New Roman" w:hAnsi="Helvetica" w:cs="Helvetica"/>
          <w:color w:val="333333"/>
          <w:sz w:val="18"/>
          <w:szCs w:val="18"/>
          <w:lang w:val="en"/>
        </w:rPr>
        <w:t>Lazenby</w:t>
      </w:r>
      <w:proofErr w:type="spellEnd"/>
      <w:r w:rsidRPr="003325F2">
        <w:rPr>
          <w:rFonts w:ascii="Helvetica" w:eastAsia="Times New Roman" w:hAnsi="Helvetica" w:cs="Helvetica"/>
          <w:color w:val="333333"/>
          <w:sz w:val="18"/>
          <w:szCs w:val="18"/>
          <w:lang w:val="en"/>
        </w:rPr>
        <w:t>, R. (1998).</w:t>
      </w:r>
      <w:proofErr w:type="gramEnd"/>
      <w:r w:rsidRPr="003325F2">
        <w:rPr>
          <w:rFonts w:ascii="Helvetica" w:eastAsia="Times New Roman" w:hAnsi="Helvetica" w:cs="Helvetica"/>
          <w:color w:val="333333"/>
          <w:sz w:val="18"/>
          <w:szCs w:val="18"/>
          <w:lang w:val="en"/>
        </w:rPr>
        <w:t xml:space="preserve"> Why we win: Great American coaches offer their strategies for success in sports and life. New York: McGraw-Hill.</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Rosenshine</w:t>
      </w:r>
      <w:proofErr w:type="spellEnd"/>
      <w:r w:rsidRPr="003325F2">
        <w:rPr>
          <w:rFonts w:ascii="Helvetica" w:eastAsia="Times New Roman" w:hAnsi="Helvetica" w:cs="Helvetica"/>
          <w:color w:val="333333"/>
          <w:sz w:val="18"/>
          <w:szCs w:val="18"/>
          <w:lang w:val="en"/>
        </w:rPr>
        <w:t xml:space="preserve">, B. (2012, </w:t>
      </w:r>
      <w:proofErr w:type="gramStart"/>
      <w:r w:rsidRPr="003325F2">
        <w:rPr>
          <w:rFonts w:ascii="Helvetica" w:eastAsia="Times New Roman" w:hAnsi="Helvetica" w:cs="Helvetica"/>
          <w:color w:val="333333"/>
          <w:sz w:val="18"/>
          <w:szCs w:val="18"/>
          <w:lang w:val="en"/>
        </w:rPr>
        <w:t>Spring</w:t>
      </w:r>
      <w:proofErr w:type="gramEnd"/>
      <w:r w:rsidRPr="003325F2">
        <w:rPr>
          <w:rFonts w:ascii="Helvetica" w:eastAsia="Times New Roman" w:hAnsi="Helvetica" w:cs="Helvetica"/>
          <w:color w:val="333333"/>
          <w:sz w:val="18"/>
          <w:szCs w:val="18"/>
          <w:lang w:val="en"/>
        </w:rPr>
        <w:t xml:space="preserve">). Principles of instruction: Research-based strategies that all teachers should know. </w:t>
      </w:r>
      <w:proofErr w:type="gramStart"/>
      <w:r w:rsidRPr="003325F2">
        <w:rPr>
          <w:rFonts w:ascii="Helvetica" w:eastAsia="Times New Roman" w:hAnsi="Helvetica" w:cs="Helvetica"/>
          <w:color w:val="333333"/>
          <w:sz w:val="18"/>
          <w:szCs w:val="18"/>
          <w:lang w:val="en"/>
        </w:rPr>
        <w:t>American Educator, 12-19, 39.</w:t>
      </w:r>
      <w:proofErr w:type="gramEnd"/>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Schön</w:t>
      </w:r>
      <w:proofErr w:type="spellEnd"/>
      <w:r w:rsidRPr="003325F2">
        <w:rPr>
          <w:rFonts w:ascii="Helvetica" w:eastAsia="Times New Roman" w:hAnsi="Helvetica" w:cs="Helvetica"/>
          <w:color w:val="333333"/>
          <w:sz w:val="18"/>
          <w:szCs w:val="18"/>
          <w:lang w:val="en"/>
        </w:rPr>
        <w:t>, D.A. (1983). The reflective practitioner: How professionals think in action. New York: Basic Books.</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r w:rsidRPr="003325F2">
        <w:rPr>
          <w:rFonts w:ascii="Helvetica" w:eastAsia="Times New Roman" w:hAnsi="Helvetica" w:cs="Helvetica"/>
          <w:color w:val="333333"/>
          <w:sz w:val="18"/>
          <w:szCs w:val="18"/>
          <w:lang w:val="en"/>
        </w:rPr>
        <w:t>Senge</w:t>
      </w:r>
      <w:proofErr w:type="spellEnd"/>
      <w:r w:rsidRPr="003325F2">
        <w:rPr>
          <w:rFonts w:ascii="Helvetica" w:eastAsia="Times New Roman" w:hAnsi="Helvetica" w:cs="Helvetica"/>
          <w:color w:val="333333"/>
          <w:sz w:val="18"/>
          <w:szCs w:val="18"/>
          <w:lang w:val="en"/>
        </w:rPr>
        <w:t>, P. M. (2006). The fifth discipline: The art &amp; practice of the learning organization. New York: Doubleday.</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xml:space="preserve">, P., Culver, D., &amp; </w:t>
      </w:r>
      <w:proofErr w:type="spellStart"/>
      <w:r w:rsidRPr="003325F2">
        <w:rPr>
          <w:rFonts w:ascii="Helvetica" w:eastAsia="Times New Roman" w:hAnsi="Helvetica" w:cs="Helvetica"/>
          <w:color w:val="333333"/>
          <w:sz w:val="18"/>
          <w:szCs w:val="18"/>
          <w:lang w:val="en"/>
        </w:rPr>
        <w:t>Werthner</w:t>
      </w:r>
      <w:proofErr w:type="spellEnd"/>
      <w:r w:rsidRPr="003325F2">
        <w:rPr>
          <w:rFonts w:ascii="Helvetica" w:eastAsia="Times New Roman" w:hAnsi="Helvetica" w:cs="Helvetica"/>
          <w:color w:val="333333"/>
          <w:sz w:val="18"/>
          <w:szCs w:val="18"/>
          <w:lang w:val="en"/>
        </w:rPr>
        <w:t>, P. (2013).</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Looking at coach development from the coach-learner's perspective: Consideration for coach development administrators.</w:t>
      </w:r>
      <w:proofErr w:type="gramEnd"/>
      <w:r w:rsidRPr="003325F2">
        <w:rPr>
          <w:rFonts w:ascii="Helvetica" w:eastAsia="Times New Roman" w:hAnsi="Helvetica" w:cs="Helvetica"/>
          <w:color w:val="333333"/>
          <w:sz w:val="18"/>
          <w:szCs w:val="18"/>
          <w:lang w:val="en"/>
        </w:rPr>
        <w:t xml:space="preserve"> In 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xml:space="preserve">, W. Gilbert &amp; J. Denison (Eds.),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 xml:space="preserve"> handbook of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(pp. 375-387). London: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xml:space="preserve">, P., Gilbert, W., &amp; </w:t>
      </w:r>
      <w:proofErr w:type="spellStart"/>
      <w:r w:rsidRPr="003325F2">
        <w:rPr>
          <w:rFonts w:ascii="Helvetica" w:eastAsia="Times New Roman" w:hAnsi="Helvetica" w:cs="Helvetica"/>
          <w:color w:val="333333"/>
          <w:sz w:val="18"/>
          <w:szCs w:val="18"/>
          <w:lang w:val="en"/>
        </w:rPr>
        <w:t>Werthner</w:t>
      </w:r>
      <w:proofErr w:type="spellEnd"/>
      <w:r w:rsidRPr="003325F2">
        <w:rPr>
          <w:rFonts w:ascii="Helvetica" w:eastAsia="Times New Roman" w:hAnsi="Helvetica" w:cs="Helvetica"/>
          <w:color w:val="333333"/>
          <w:sz w:val="18"/>
          <w:szCs w:val="18"/>
          <w:lang w:val="en"/>
        </w:rPr>
        <w:t>, P. (2010).</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Coach education effectiveness.</w:t>
      </w:r>
      <w:proofErr w:type="gramEnd"/>
      <w:r w:rsidRPr="003325F2">
        <w:rPr>
          <w:rFonts w:ascii="Helvetica" w:eastAsia="Times New Roman" w:hAnsi="Helvetica" w:cs="Helvetica"/>
          <w:color w:val="333333"/>
          <w:sz w:val="18"/>
          <w:szCs w:val="18"/>
          <w:lang w:val="en"/>
        </w:rPr>
        <w:t xml:space="preserve"> In J. Lyle, &amp; C. Cushion (Eds.), Sport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w:t>
      </w:r>
      <w:proofErr w:type="spellStart"/>
      <w:r w:rsidRPr="003325F2">
        <w:rPr>
          <w:rFonts w:ascii="Helvetica" w:eastAsia="Times New Roman" w:hAnsi="Helvetica" w:cs="Helvetica"/>
          <w:color w:val="333333"/>
          <w:sz w:val="18"/>
          <w:szCs w:val="18"/>
          <w:lang w:val="en"/>
        </w:rPr>
        <w:t>Professionalisation</w:t>
      </w:r>
      <w:proofErr w:type="spellEnd"/>
      <w:r w:rsidRPr="003325F2">
        <w:rPr>
          <w:rFonts w:ascii="Helvetica" w:eastAsia="Times New Roman" w:hAnsi="Helvetica" w:cs="Helvetica"/>
          <w:color w:val="333333"/>
          <w:sz w:val="18"/>
          <w:szCs w:val="18"/>
          <w:lang w:val="en"/>
        </w:rPr>
        <w:t xml:space="preserve"> and practice (pp. 135-152). London: Elsevier.</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gramStart"/>
      <w:r w:rsidRPr="003325F2">
        <w:rPr>
          <w:rFonts w:ascii="Helvetica" w:eastAsia="Times New Roman" w:hAnsi="Helvetica" w:cs="Helvetica"/>
          <w:color w:val="333333"/>
          <w:sz w:val="18"/>
          <w:szCs w:val="18"/>
          <w:lang w:val="en"/>
        </w:rPr>
        <w:t xml:space="preserve">Turner, D., Nelson, L., &amp; </w:t>
      </w:r>
      <w:proofErr w:type="spellStart"/>
      <w:r w:rsidRPr="003325F2">
        <w:rPr>
          <w:rFonts w:ascii="Helvetica" w:eastAsia="Times New Roman" w:hAnsi="Helvetica" w:cs="Helvetica"/>
          <w:color w:val="333333"/>
          <w:sz w:val="18"/>
          <w:szCs w:val="18"/>
          <w:lang w:val="en"/>
        </w:rPr>
        <w:t>Potrac</w:t>
      </w:r>
      <w:proofErr w:type="spellEnd"/>
      <w:r w:rsidRPr="003325F2">
        <w:rPr>
          <w:rFonts w:ascii="Helvetica" w:eastAsia="Times New Roman" w:hAnsi="Helvetica" w:cs="Helvetica"/>
          <w:color w:val="333333"/>
          <w:sz w:val="18"/>
          <w:szCs w:val="18"/>
          <w:lang w:val="en"/>
        </w:rPr>
        <w:t>, P. (2012).</w:t>
      </w:r>
      <w:proofErr w:type="gramEnd"/>
      <w:r w:rsidRPr="003325F2">
        <w:rPr>
          <w:rFonts w:ascii="Helvetica" w:eastAsia="Times New Roman" w:hAnsi="Helvetica" w:cs="Helvetica"/>
          <w:color w:val="333333"/>
          <w:sz w:val="18"/>
          <w:szCs w:val="18"/>
          <w:lang w:val="en"/>
        </w:rPr>
        <w:t xml:space="preserve"> The journey is the destination: Reconsidering the expert sports coach. Quest, 64, 313-325.</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Werthner</w:t>
      </w:r>
      <w:proofErr w:type="spellEnd"/>
      <w:r w:rsidRPr="003325F2">
        <w:rPr>
          <w:rFonts w:ascii="Helvetica" w:eastAsia="Times New Roman" w:hAnsi="Helvetica" w:cs="Helvetica"/>
          <w:color w:val="333333"/>
          <w:sz w:val="18"/>
          <w:szCs w:val="18"/>
          <w:lang w:val="en"/>
        </w:rPr>
        <w:t xml:space="preserve">, P. &amp;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 (2009).</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Investigating the idiosyncratic learning paths of elite Canadian coaches.</w:t>
      </w:r>
      <w:proofErr w:type="gramEnd"/>
      <w:r w:rsidRPr="003325F2">
        <w:rPr>
          <w:rFonts w:ascii="Helvetica" w:eastAsia="Times New Roman" w:hAnsi="Helvetica" w:cs="Helvetica"/>
          <w:color w:val="333333"/>
          <w:sz w:val="18"/>
          <w:szCs w:val="18"/>
          <w:lang w:val="en"/>
        </w:rPr>
        <w:t xml:space="preserve"> International Journal of Sports Sciences &amp;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4(3), 433-449.</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proofErr w:type="spellStart"/>
      <w:proofErr w:type="gramStart"/>
      <w:r w:rsidRPr="003325F2">
        <w:rPr>
          <w:rFonts w:ascii="Helvetica" w:eastAsia="Times New Roman" w:hAnsi="Helvetica" w:cs="Helvetica"/>
          <w:color w:val="333333"/>
          <w:sz w:val="18"/>
          <w:szCs w:val="18"/>
          <w:lang w:val="en"/>
        </w:rPr>
        <w:t>Wikiquote</w:t>
      </w:r>
      <w:proofErr w:type="spellEnd"/>
      <w:r w:rsidRPr="003325F2">
        <w:rPr>
          <w:rFonts w:ascii="Helvetica" w:eastAsia="Times New Roman" w:hAnsi="Helvetica" w:cs="Helvetica"/>
          <w:color w:val="333333"/>
          <w:sz w:val="18"/>
          <w:szCs w:val="18"/>
          <w:lang w:val="en"/>
        </w:rPr>
        <w:t>.</w:t>
      </w:r>
      <w:proofErr w:type="gramEnd"/>
      <w:r w:rsidRPr="003325F2">
        <w:rPr>
          <w:rFonts w:ascii="Helvetica" w:eastAsia="Times New Roman" w:hAnsi="Helvetica" w:cs="Helvetica"/>
          <w:color w:val="333333"/>
          <w:sz w:val="18"/>
          <w:szCs w:val="18"/>
          <w:lang w:val="en"/>
        </w:rPr>
        <w:t xml:space="preserve"> </w:t>
      </w:r>
      <w:proofErr w:type="gramStart"/>
      <w:r w:rsidRPr="003325F2">
        <w:rPr>
          <w:rFonts w:ascii="Helvetica" w:eastAsia="Times New Roman" w:hAnsi="Helvetica" w:cs="Helvetica"/>
          <w:color w:val="333333"/>
          <w:sz w:val="18"/>
          <w:szCs w:val="18"/>
          <w:lang w:val="en"/>
        </w:rPr>
        <w:t>(2013). Socrates.</w:t>
      </w:r>
      <w:proofErr w:type="gramEnd"/>
      <w:r w:rsidRPr="003325F2">
        <w:rPr>
          <w:rFonts w:ascii="Helvetica" w:eastAsia="Times New Roman" w:hAnsi="Helvetica" w:cs="Helvetica"/>
          <w:color w:val="333333"/>
          <w:sz w:val="18"/>
          <w:szCs w:val="18"/>
          <w:lang w:val="en"/>
        </w:rPr>
        <w:t xml:space="preserve"> Retrieved January 30, 2013 from </w:t>
      </w:r>
      <w:hyperlink r:id="rId10" w:history="1">
        <w:r w:rsidRPr="003325F2">
          <w:rPr>
            <w:rFonts w:ascii="Helvetica" w:eastAsia="Times New Roman" w:hAnsi="Helvetica" w:cs="Helvetica"/>
            <w:color w:val="005BC6"/>
            <w:sz w:val="18"/>
            <w:szCs w:val="18"/>
            <w:lang w:val="en"/>
          </w:rPr>
          <w:t>http://en.wikiquote.org/wiki/Socrates</w:t>
        </w:r>
      </w:hyperlink>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By Wade Gilbert, Ph.D., California State University - Fresno, USA and Pierre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Ph.D., University of Ottawa, Canada</w:t>
      </w:r>
    </w:p>
    <w:p w:rsidR="003325F2" w:rsidRPr="003325F2" w:rsidRDefault="003325F2" w:rsidP="003325F2">
      <w:pPr>
        <w:spacing w:before="100" w:beforeAutospacing="1" w:after="100" w:afterAutospacing="1" w:line="240" w:lineRule="auto"/>
        <w:jc w:val="both"/>
        <w:rPr>
          <w:rFonts w:ascii="Helvetica" w:eastAsia="Times New Roman" w:hAnsi="Helvetica" w:cs="Helvetica"/>
          <w:color w:val="333333"/>
          <w:sz w:val="18"/>
          <w:szCs w:val="18"/>
          <w:lang w:val="en"/>
        </w:rPr>
      </w:pPr>
      <w:r w:rsidRPr="003325F2">
        <w:rPr>
          <w:rFonts w:ascii="Helvetica" w:eastAsia="Times New Roman" w:hAnsi="Helvetica" w:cs="Helvetica"/>
          <w:color w:val="333333"/>
          <w:sz w:val="18"/>
          <w:szCs w:val="18"/>
          <w:lang w:val="en"/>
        </w:rPr>
        <w:t xml:space="preserve">Dr. Wade Gilbert is a Professor and Sport Psychology Coordinator in the Department of Kinesiology at Fresno State University, USA. He is an active researcher and consultant in the areas of coach education,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effectiveness and athlete talent development. He is co-editor of the </w:t>
      </w:r>
      <w:proofErr w:type="spellStart"/>
      <w:r w:rsidRPr="003325F2">
        <w:rPr>
          <w:rFonts w:ascii="Helvetica" w:eastAsia="Times New Roman" w:hAnsi="Helvetica" w:cs="Helvetica"/>
          <w:color w:val="333333"/>
          <w:sz w:val="18"/>
          <w:szCs w:val="18"/>
          <w:lang w:val="en"/>
        </w:rPr>
        <w:t>Routledge</w:t>
      </w:r>
      <w:proofErr w:type="spellEnd"/>
      <w:r w:rsidRPr="003325F2">
        <w:rPr>
          <w:rFonts w:ascii="Helvetica" w:eastAsia="Times New Roman" w:hAnsi="Helvetica" w:cs="Helvetica"/>
          <w:color w:val="333333"/>
          <w:sz w:val="18"/>
          <w:szCs w:val="18"/>
          <w:lang w:val="en"/>
        </w:rPr>
        <w:t xml:space="preserve"> Handbook of Sports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and currently serves as the Associate Editor for the Journal of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Education and the Journal of Sport Psychology in Action. Dr. Pierre </w:t>
      </w:r>
      <w:proofErr w:type="spellStart"/>
      <w:r w:rsidRPr="003325F2">
        <w:rPr>
          <w:rFonts w:ascii="Helvetica" w:eastAsia="Times New Roman" w:hAnsi="Helvetica" w:cs="Helvetica"/>
          <w:color w:val="333333"/>
          <w:sz w:val="18"/>
          <w:szCs w:val="18"/>
          <w:lang w:val="en"/>
        </w:rPr>
        <w:t>Trudel</w:t>
      </w:r>
      <w:proofErr w:type="spellEnd"/>
      <w:r w:rsidRPr="003325F2">
        <w:rPr>
          <w:rFonts w:ascii="Helvetica" w:eastAsia="Times New Roman" w:hAnsi="Helvetica" w:cs="Helvetica"/>
          <w:color w:val="333333"/>
          <w:sz w:val="18"/>
          <w:szCs w:val="18"/>
          <w:lang w:val="en"/>
        </w:rPr>
        <w:t xml:space="preserve"> is full professor at the School of Human Kinetics at the University </w:t>
      </w:r>
      <w:proofErr w:type="gramStart"/>
      <w:r w:rsidRPr="003325F2">
        <w:rPr>
          <w:rFonts w:ascii="Helvetica" w:eastAsia="Times New Roman" w:hAnsi="Helvetica" w:cs="Helvetica"/>
          <w:color w:val="333333"/>
          <w:sz w:val="18"/>
          <w:szCs w:val="18"/>
          <w:lang w:val="en"/>
        </w:rPr>
        <w:t>of</w:t>
      </w:r>
      <w:proofErr w:type="gramEnd"/>
      <w:r w:rsidRPr="003325F2">
        <w:rPr>
          <w:rFonts w:ascii="Helvetica" w:eastAsia="Times New Roman" w:hAnsi="Helvetica" w:cs="Helvetica"/>
          <w:color w:val="333333"/>
          <w:sz w:val="18"/>
          <w:szCs w:val="18"/>
          <w:lang w:val="en"/>
        </w:rPr>
        <w:t xml:space="preserve"> Ottawa, Canada. He has 25 years of experience as a researcher and consultant in coach education, and as Vice-Dean of Professorial Affairs he consults with professors on their career development. He currently serves as the Associate Editor for the journal Sport </w:t>
      </w:r>
      <w:r w:rsidRPr="003325F2">
        <w:rPr>
          <w:rFonts w:ascii="Helvetica" w:eastAsia="Times New Roman" w:hAnsi="Helvetica" w:cs="Helvetica"/>
          <w:b/>
          <w:bCs/>
          <w:color w:val="333333"/>
          <w:sz w:val="18"/>
          <w:szCs w:val="18"/>
          <w:lang w:val="en"/>
        </w:rPr>
        <w:t>Coaching</w:t>
      </w:r>
      <w:r w:rsidRPr="003325F2">
        <w:rPr>
          <w:rFonts w:ascii="Helvetica" w:eastAsia="Times New Roman" w:hAnsi="Helvetica" w:cs="Helvetica"/>
          <w:color w:val="333333"/>
          <w:sz w:val="18"/>
          <w:szCs w:val="18"/>
          <w:lang w:val="en"/>
        </w:rPr>
        <w:t xml:space="preserve"> Review.</w:t>
      </w:r>
    </w:p>
    <w:p w:rsidR="003325F2" w:rsidRDefault="003325F2"/>
    <w:sectPr w:rsidR="003325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25F2"/>
    <w:rsid w:val="003325F2"/>
    <w:rsid w:val="00D24D59"/>
    <w:rsid w:val="00F165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pdated-short-citation">
    <w:name w:val="updated-short-citation"/>
    <w:basedOn w:val="DefaultParagraphFont"/>
    <w:rsid w:val="003325F2"/>
  </w:style>
  <w:style w:type="character" w:styleId="Hyperlink">
    <w:name w:val="Hyperlink"/>
    <w:basedOn w:val="DefaultParagraphFont"/>
    <w:uiPriority w:val="99"/>
    <w:semiHidden/>
    <w:unhideWhenUsed/>
    <w:rsid w:val="003325F2"/>
    <w:rPr>
      <w:strike w:val="0"/>
      <w:dstrike w:val="0"/>
      <w:color w:val="005BC6"/>
      <w:u w:val="none"/>
      <w:effect w:val="none"/>
    </w:rPr>
  </w:style>
  <w:style w:type="paragraph" w:customStyle="1" w:styleId="body-paragraph1">
    <w:name w:val="body-paragraph1"/>
    <w:basedOn w:val="Normal"/>
    <w:rsid w:val="003325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325F2"/>
    <w:rPr>
      <w:b/>
      <w:bCs/>
    </w:rPr>
  </w:style>
  <w:style w:type="character" w:customStyle="1" w:styleId="medium-bold2">
    <w:name w:val="medium-bold2"/>
    <w:basedOn w:val="DefaultParagraphFont"/>
    <w:rsid w:val="003325F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pdated-short-citation">
    <w:name w:val="updated-short-citation"/>
    <w:basedOn w:val="DefaultParagraphFont"/>
    <w:rsid w:val="003325F2"/>
  </w:style>
  <w:style w:type="character" w:styleId="Hyperlink">
    <w:name w:val="Hyperlink"/>
    <w:basedOn w:val="DefaultParagraphFont"/>
    <w:uiPriority w:val="99"/>
    <w:semiHidden/>
    <w:unhideWhenUsed/>
    <w:rsid w:val="003325F2"/>
    <w:rPr>
      <w:strike w:val="0"/>
      <w:dstrike w:val="0"/>
      <w:color w:val="005BC6"/>
      <w:u w:val="none"/>
      <w:effect w:val="none"/>
    </w:rPr>
  </w:style>
  <w:style w:type="paragraph" w:customStyle="1" w:styleId="body-paragraph1">
    <w:name w:val="body-paragraph1"/>
    <w:basedOn w:val="Normal"/>
    <w:rsid w:val="003325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325F2"/>
    <w:rPr>
      <w:b/>
      <w:bCs/>
    </w:rPr>
  </w:style>
  <w:style w:type="character" w:customStyle="1" w:styleId="medium-bold2">
    <w:name w:val="medium-bold2"/>
    <w:basedOn w:val="DefaultParagraphFont"/>
    <w:rsid w:val="003325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155893">
      <w:bodyDiv w:val="1"/>
      <w:marLeft w:val="0"/>
      <w:marRight w:val="0"/>
      <w:marTop w:val="0"/>
      <w:marBottom w:val="0"/>
      <w:divBdr>
        <w:top w:val="none" w:sz="0" w:space="0" w:color="auto"/>
        <w:left w:val="none" w:sz="0" w:space="0" w:color="auto"/>
        <w:bottom w:val="none" w:sz="0" w:space="0" w:color="auto"/>
        <w:right w:val="none" w:sz="0" w:space="0" w:color="auto"/>
      </w:divBdr>
      <w:divsChild>
        <w:div w:id="1730690403">
          <w:marLeft w:val="0"/>
          <w:marRight w:val="0"/>
          <w:marTop w:val="0"/>
          <w:marBottom w:val="0"/>
          <w:divBdr>
            <w:top w:val="none" w:sz="0" w:space="0" w:color="auto"/>
            <w:left w:val="none" w:sz="0" w:space="0" w:color="auto"/>
            <w:bottom w:val="none" w:sz="0" w:space="0" w:color="auto"/>
            <w:right w:val="none" w:sz="0" w:space="0" w:color="auto"/>
          </w:divBdr>
          <w:divsChild>
            <w:div w:id="325279636">
              <w:marLeft w:val="0"/>
              <w:marRight w:val="0"/>
              <w:marTop w:val="0"/>
              <w:marBottom w:val="0"/>
              <w:divBdr>
                <w:top w:val="none" w:sz="0" w:space="0" w:color="auto"/>
                <w:left w:val="none" w:sz="0" w:space="0" w:color="auto"/>
                <w:bottom w:val="none" w:sz="0" w:space="0" w:color="auto"/>
                <w:right w:val="none" w:sz="0" w:space="0" w:color="auto"/>
              </w:divBdr>
              <w:divsChild>
                <w:div w:id="349263808">
                  <w:marLeft w:val="0"/>
                  <w:marRight w:val="0"/>
                  <w:marTop w:val="0"/>
                  <w:marBottom w:val="0"/>
                  <w:divBdr>
                    <w:top w:val="none" w:sz="0" w:space="0" w:color="auto"/>
                    <w:left w:val="none" w:sz="0" w:space="0" w:color="auto"/>
                    <w:bottom w:val="none" w:sz="0" w:space="0" w:color="auto"/>
                    <w:right w:val="none" w:sz="0" w:space="0" w:color="auto"/>
                  </w:divBdr>
                  <w:divsChild>
                    <w:div w:id="57411051">
                      <w:marLeft w:val="375"/>
                      <w:marRight w:val="3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211742">
      <w:bodyDiv w:val="1"/>
      <w:marLeft w:val="0"/>
      <w:marRight w:val="0"/>
      <w:marTop w:val="0"/>
      <w:marBottom w:val="0"/>
      <w:divBdr>
        <w:top w:val="none" w:sz="0" w:space="0" w:color="auto"/>
        <w:left w:val="none" w:sz="0" w:space="0" w:color="auto"/>
        <w:bottom w:val="none" w:sz="0" w:space="0" w:color="auto"/>
        <w:right w:val="none" w:sz="0" w:space="0" w:color="auto"/>
      </w:divBdr>
      <w:divsChild>
        <w:div w:id="2098360303">
          <w:marLeft w:val="0"/>
          <w:marRight w:val="0"/>
          <w:marTop w:val="0"/>
          <w:marBottom w:val="0"/>
          <w:divBdr>
            <w:top w:val="none" w:sz="0" w:space="0" w:color="auto"/>
            <w:left w:val="none" w:sz="0" w:space="0" w:color="auto"/>
            <w:bottom w:val="none" w:sz="0" w:space="0" w:color="auto"/>
            <w:right w:val="none" w:sz="0" w:space="0" w:color="auto"/>
          </w:divBdr>
          <w:divsChild>
            <w:div w:id="343479431">
              <w:marLeft w:val="0"/>
              <w:marRight w:val="0"/>
              <w:marTop w:val="0"/>
              <w:marBottom w:val="0"/>
              <w:divBdr>
                <w:top w:val="none" w:sz="0" w:space="0" w:color="auto"/>
                <w:left w:val="none" w:sz="0" w:space="0" w:color="auto"/>
                <w:bottom w:val="none" w:sz="0" w:space="0" w:color="auto"/>
                <w:right w:val="none" w:sz="0" w:space="0" w:color="auto"/>
              </w:divBdr>
              <w:divsChild>
                <w:div w:id="1106197452">
                  <w:marLeft w:val="0"/>
                  <w:marRight w:val="0"/>
                  <w:marTop w:val="0"/>
                  <w:marBottom w:val="0"/>
                  <w:divBdr>
                    <w:top w:val="none" w:sz="0" w:space="0" w:color="auto"/>
                    <w:left w:val="none" w:sz="0" w:space="0" w:color="auto"/>
                    <w:bottom w:val="none" w:sz="0" w:space="0" w:color="auto"/>
                    <w:right w:val="none" w:sz="0" w:space="0" w:color="auto"/>
                  </w:divBdr>
                  <w:divsChild>
                    <w:div w:id="1902712702">
                      <w:marLeft w:val="375"/>
                      <w:marRight w:val="3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host/detail?vid=21&amp;sid=b57182b0-5878-4420-b41d-461279d31b47%40sessionmgr198&amp;hid=113&amp;bdata=JnNpdGU9ZWhvc3QtbGl2ZQ%3d%3d" TargetMode="External"/><Relationship Id="rId3" Type="http://schemas.openxmlformats.org/officeDocument/2006/relationships/settings" Target="settings.xml"/><Relationship Id="rId7" Type="http://schemas.openxmlformats.org/officeDocument/2006/relationships/hyperlink" Target="http://web.b.ebscohost.com/ehost/detail?vid=21&amp;sid=b57182b0-5878-4420-b41d-461279d31b47%40sessionmgr198&amp;hid=113&amp;bdata=JnNpdGU9ZWhvc3QtbGl2ZQ%3d%3d"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eb.b.ebscohost.com/ehost/detail?vid=21&amp;sid=b57182b0-5878-4420-b41d-461279d31b47%40sessionmgr198&amp;hid=113&amp;bdata=JnNpdGU9ZWhvc3QtbGl2ZQ%3d%3d" TargetMode="External"/><Relationship Id="rId11" Type="http://schemas.openxmlformats.org/officeDocument/2006/relationships/fontTable" Target="fontTable.xml"/><Relationship Id="rId5" Type="http://schemas.openxmlformats.org/officeDocument/2006/relationships/hyperlink" Target="http://web.b.ebscohost.com/ehost/detail?vid=21&amp;sid=b57182b0-5878-4420-b41d-461279d31b47%40sessionmgr198&amp;hid=113&amp;bdata=JnNpdGU9ZWhvc3QtbGl2ZQ%3d%3d" TargetMode="External"/><Relationship Id="rId10" Type="http://schemas.openxmlformats.org/officeDocument/2006/relationships/hyperlink" Target="http://en.wikiquote.org/wiki/Socrates" TargetMode="External"/><Relationship Id="rId4" Type="http://schemas.openxmlformats.org/officeDocument/2006/relationships/webSettings" Target="webSettings.xml"/><Relationship Id="rId9" Type="http://schemas.openxmlformats.org/officeDocument/2006/relationships/hyperlink" Target="http://www.scottlondon.com/interviews/wheatle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48</TotalTime>
  <Pages>10</Pages>
  <Words>4658</Words>
  <Characters>26552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2014-03-12T14:28:00Z</dcterms:created>
  <dcterms:modified xsi:type="dcterms:W3CDTF">2014-03-12T15:16:00Z</dcterms:modified>
</cp:coreProperties>
</file>