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0ABFE" w14:textId="77777777" w:rsidR="00A328FF" w:rsidRDefault="00A328FF" w:rsidP="00432714">
      <w:pPr>
        <w:jc w:val="center"/>
        <w:rPr>
          <w:rFonts w:ascii="Times New Roman" w:hAnsi="Times New Roman" w:cs="Times New Roman"/>
          <w:sz w:val="48"/>
          <w:szCs w:val="48"/>
        </w:rPr>
      </w:pPr>
    </w:p>
    <w:p w14:paraId="582AB08E" w14:textId="77777777" w:rsidR="00A328FF" w:rsidRDefault="00A328FF" w:rsidP="00432714">
      <w:pPr>
        <w:jc w:val="center"/>
        <w:rPr>
          <w:rFonts w:ascii="Times New Roman" w:hAnsi="Times New Roman" w:cs="Times New Roman"/>
          <w:sz w:val="48"/>
          <w:szCs w:val="48"/>
        </w:rPr>
      </w:pPr>
    </w:p>
    <w:p w14:paraId="17EB3118" w14:textId="77777777" w:rsidR="00A328FF" w:rsidRDefault="00A328FF" w:rsidP="00432714">
      <w:pPr>
        <w:jc w:val="center"/>
        <w:rPr>
          <w:rFonts w:ascii="Times New Roman" w:hAnsi="Times New Roman" w:cs="Times New Roman"/>
          <w:sz w:val="48"/>
          <w:szCs w:val="48"/>
        </w:rPr>
      </w:pPr>
    </w:p>
    <w:p w14:paraId="5990B19F" w14:textId="77777777" w:rsidR="00A328FF" w:rsidRDefault="00A328FF" w:rsidP="00432714">
      <w:pPr>
        <w:jc w:val="center"/>
        <w:rPr>
          <w:rFonts w:ascii="Times New Roman" w:hAnsi="Times New Roman" w:cs="Times New Roman"/>
          <w:sz w:val="48"/>
          <w:szCs w:val="48"/>
        </w:rPr>
      </w:pPr>
    </w:p>
    <w:p w14:paraId="2001D9E0" w14:textId="77777777" w:rsidR="00A328FF" w:rsidRDefault="00A328FF" w:rsidP="00432714">
      <w:pPr>
        <w:jc w:val="center"/>
        <w:rPr>
          <w:rFonts w:ascii="Times New Roman" w:hAnsi="Times New Roman" w:cs="Times New Roman"/>
          <w:sz w:val="48"/>
          <w:szCs w:val="48"/>
        </w:rPr>
      </w:pPr>
    </w:p>
    <w:p w14:paraId="7A2FD3C6" w14:textId="1EFB0BD6" w:rsidR="00432714" w:rsidRDefault="0002166E" w:rsidP="00432714">
      <w:pPr>
        <w:jc w:val="center"/>
        <w:rPr>
          <w:rFonts w:ascii="Times New Roman" w:hAnsi="Times New Roman" w:cs="Times New Roman"/>
          <w:sz w:val="48"/>
          <w:szCs w:val="48"/>
        </w:rPr>
      </w:pPr>
      <w:r>
        <w:rPr>
          <w:rFonts w:ascii="Times New Roman" w:hAnsi="Times New Roman" w:cs="Times New Roman"/>
          <w:sz w:val="48"/>
          <w:szCs w:val="48"/>
        </w:rPr>
        <w:t xml:space="preserve">ASSIGNMENT TITLE: A PROJECT PORTFOLIO </w:t>
      </w:r>
    </w:p>
    <w:p w14:paraId="1E3A1176" w14:textId="77777777" w:rsidR="00885320" w:rsidRDefault="00885320" w:rsidP="00432714">
      <w:pPr>
        <w:jc w:val="center"/>
        <w:rPr>
          <w:rFonts w:ascii="Times New Roman" w:hAnsi="Times New Roman" w:cs="Times New Roman"/>
          <w:sz w:val="48"/>
          <w:szCs w:val="48"/>
        </w:rPr>
      </w:pPr>
    </w:p>
    <w:p w14:paraId="1064743F" w14:textId="4757DB96" w:rsidR="00885320" w:rsidRDefault="00885320" w:rsidP="00432714">
      <w:pPr>
        <w:jc w:val="center"/>
        <w:rPr>
          <w:rFonts w:ascii="Times New Roman" w:hAnsi="Times New Roman" w:cs="Times New Roman"/>
          <w:sz w:val="48"/>
          <w:szCs w:val="48"/>
        </w:rPr>
      </w:pPr>
      <w:r>
        <w:rPr>
          <w:rFonts w:ascii="Times New Roman" w:hAnsi="Times New Roman" w:cs="Times New Roman"/>
          <w:sz w:val="48"/>
          <w:szCs w:val="48"/>
        </w:rPr>
        <w:t>Name: Andriy Babyak</w:t>
      </w:r>
    </w:p>
    <w:p w14:paraId="43D651FB" w14:textId="77777777" w:rsidR="00885320" w:rsidRDefault="00885320" w:rsidP="00432714">
      <w:pPr>
        <w:jc w:val="center"/>
        <w:rPr>
          <w:rFonts w:ascii="Times New Roman" w:hAnsi="Times New Roman" w:cs="Times New Roman"/>
          <w:sz w:val="48"/>
          <w:szCs w:val="48"/>
        </w:rPr>
      </w:pPr>
    </w:p>
    <w:p w14:paraId="11121269" w14:textId="2D24AEAF" w:rsidR="00885320" w:rsidRDefault="00885320" w:rsidP="00432714">
      <w:pPr>
        <w:jc w:val="center"/>
        <w:rPr>
          <w:rFonts w:ascii="Times New Roman" w:hAnsi="Times New Roman" w:cs="Times New Roman"/>
          <w:sz w:val="48"/>
          <w:szCs w:val="48"/>
        </w:rPr>
      </w:pPr>
      <w:r>
        <w:rPr>
          <w:rFonts w:ascii="Times New Roman" w:hAnsi="Times New Roman" w:cs="Times New Roman"/>
          <w:sz w:val="48"/>
          <w:szCs w:val="48"/>
        </w:rPr>
        <w:t>Student ID: 2411159</w:t>
      </w:r>
    </w:p>
    <w:p w14:paraId="6744BEA9" w14:textId="77777777" w:rsidR="00885320" w:rsidRDefault="00885320" w:rsidP="00432714">
      <w:pPr>
        <w:jc w:val="center"/>
        <w:rPr>
          <w:rFonts w:ascii="Times New Roman" w:hAnsi="Times New Roman" w:cs="Times New Roman"/>
          <w:sz w:val="48"/>
          <w:szCs w:val="48"/>
        </w:rPr>
      </w:pPr>
    </w:p>
    <w:p w14:paraId="1C8BA2E2" w14:textId="4025D763" w:rsidR="00885320" w:rsidRDefault="00885320" w:rsidP="00432714">
      <w:pPr>
        <w:jc w:val="center"/>
        <w:rPr>
          <w:rFonts w:ascii="Times New Roman" w:hAnsi="Times New Roman" w:cs="Times New Roman"/>
          <w:sz w:val="48"/>
          <w:szCs w:val="48"/>
        </w:rPr>
      </w:pPr>
      <w:r>
        <w:rPr>
          <w:rFonts w:ascii="Times New Roman" w:hAnsi="Times New Roman" w:cs="Times New Roman"/>
          <w:sz w:val="48"/>
          <w:szCs w:val="48"/>
        </w:rPr>
        <w:t>Module number: LCLM5003_LON</w:t>
      </w:r>
    </w:p>
    <w:p w14:paraId="3A0F5466" w14:textId="77777777" w:rsidR="00885320" w:rsidRDefault="00885320" w:rsidP="00432714">
      <w:pPr>
        <w:jc w:val="center"/>
        <w:rPr>
          <w:rFonts w:ascii="Times New Roman" w:hAnsi="Times New Roman" w:cs="Times New Roman"/>
          <w:sz w:val="48"/>
          <w:szCs w:val="48"/>
        </w:rPr>
      </w:pPr>
    </w:p>
    <w:p w14:paraId="12560380" w14:textId="6BED2EB4" w:rsidR="00885320" w:rsidRDefault="00885320" w:rsidP="00432714">
      <w:pPr>
        <w:jc w:val="center"/>
        <w:rPr>
          <w:rFonts w:ascii="Times New Roman" w:hAnsi="Times New Roman" w:cs="Times New Roman"/>
          <w:sz w:val="48"/>
          <w:szCs w:val="48"/>
        </w:rPr>
      </w:pPr>
      <w:r>
        <w:rPr>
          <w:rFonts w:ascii="Times New Roman" w:hAnsi="Times New Roman" w:cs="Times New Roman"/>
          <w:sz w:val="48"/>
          <w:szCs w:val="48"/>
        </w:rPr>
        <w:t>Module name: Project Management</w:t>
      </w:r>
    </w:p>
    <w:p w14:paraId="360D1F04" w14:textId="77777777" w:rsidR="00885320" w:rsidRDefault="00885320" w:rsidP="00432714">
      <w:pPr>
        <w:jc w:val="center"/>
        <w:rPr>
          <w:rFonts w:ascii="Times New Roman" w:hAnsi="Times New Roman" w:cs="Times New Roman"/>
          <w:sz w:val="48"/>
          <w:szCs w:val="48"/>
        </w:rPr>
      </w:pPr>
    </w:p>
    <w:p w14:paraId="0D8CBCE9" w14:textId="64D5C4CA" w:rsidR="00885320" w:rsidRDefault="00885320" w:rsidP="00432714">
      <w:pPr>
        <w:jc w:val="center"/>
        <w:rPr>
          <w:rFonts w:ascii="Times New Roman" w:hAnsi="Times New Roman" w:cs="Times New Roman"/>
          <w:sz w:val="48"/>
          <w:szCs w:val="48"/>
        </w:rPr>
      </w:pPr>
      <w:r>
        <w:rPr>
          <w:rFonts w:ascii="Times New Roman" w:hAnsi="Times New Roman" w:cs="Times New Roman"/>
          <w:sz w:val="48"/>
          <w:szCs w:val="48"/>
        </w:rPr>
        <w:t xml:space="preserve">Lecturer name: Xavier </w:t>
      </w:r>
      <w:proofErr w:type="spellStart"/>
      <w:r>
        <w:rPr>
          <w:rFonts w:ascii="Times New Roman" w:hAnsi="Times New Roman" w:cs="Times New Roman"/>
          <w:sz w:val="48"/>
          <w:szCs w:val="48"/>
        </w:rPr>
        <w:t>Matieni</w:t>
      </w:r>
      <w:proofErr w:type="spellEnd"/>
    </w:p>
    <w:p w14:paraId="79D897D2" w14:textId="77777777" w:rsidR="00432714" w:rsidRDefault="00432714" w:rsidP="00432714">
      <w:pPr>
        <w:jc w:val="center"/>
        <w:rPr>
          <w:rFonts w:ascii="Times New Roman" w:hAnsi="Times New Roman" w:cs="Times New Roman"/>
          <w:sz w:val="48"/>
          <w:szCs w:val="48"/>
        </w:rPr>
      </w:pPr>
    </w:p>
    <w:p w14:paraId="4E398AC3" w14:textId="77777777" w:rsidR="00432714" w:rsidRDefault="00432714" w:rsidP="00432714">
      <w:pPr>
        <w:jc w:val="center"/>
        <w:rPr>
          <w:rFonts w:ascii="Times New Roman" w:hAnsi="Times New Roman" w:cs="Times New Roman"/>
          <w:sz w:val="48"/>
          <w:szCs w:val="48"/>
        </w:rPr>
      </w:pPr>
    </w:p>
    <w:p w14:paraId="12E5F780" w14:textId="77777777" w:rsidR="00432714" w:rsidRDefault="00432714" w:rsidP="00432714">
      <w:pPr>
        <w:jc w:val="center"/>
        <w:rPr>
          <w:rFonts w:ascii="Times New Roman" w:hAnsi="Times New Roman" w:cs="Times New Roman"/>
          <w:sz w:val="48"/>
          <w:szCs w:val="48"/>
        </w:rPr>
      </w:pPr>
    </w:p>
    <w:p w14:paraId="18D1CC17" w14:textId="77777777" w:rsidR="00432714" w:rsidRDefault="00432714" w:rsidP="00432714">
      <w:pPr>
        <w:jc w:val="center"/>
        <w:rPr>
          <w:rFonts w:ascii="Times New Roman" w:hAnsi="Times New Roman" w:cs="Times New Roman"/>
          <w:sz w:val="48"/>
          <w:szCs w:val="48"/>
        </w:rPr>
      </w:pPr>
    </w:p>
    <w:p w14:paraId="69E5F9A9" w14:textId="77777777" w:rsidR="00432714" w:rsidRDefault="00432714" w:rsidP="00432714">
      <w:pPr>
        <w:jc w:val="center"/>
        <w:rPr>
          <w:rFonts w:ascii="Times New Roman" w:hAnsi="Times New Roman" w:cs="Times New Roman"/>
          <w:sz w:val="48"/>
          <w:szCs w:val="48"/>
        </w:rPr>
      </w:pPr>
    </w:p>
    <w:p w14:paraId="5BDBDD5E" w14:textId="77777777" w:rsidR="00432714" w:rsidRDefault="00432714" w:rsidP="00432714">
      <w:pPr>
        <w:jc w:val="center"/>
        <w:rPr>
          <w:rFonts w:ascii="Times New Roman" w:hAnsi="Times New Roman" w:cs="Times New Roman"/>
          <w:sz w:val="48"/>
          <w:szCs w:val="48"/>
        </w:rPr>
      </w:pPr>
    </w:p>
    <w:p w14:paraId="4A4D1BEA" w14:textId="77777777" w:rsidR="00432714" w:rsidRDefault="00432714" w:rsidP="00432714">
      <w:pPr>
        <w:jc w:val="center"/>
        <w:rPr>
          <w:rFonts w:ascii="Times New Roman" w:hAnsi="Times New Roman" w:cs="Times New Roman"/>
          <w:sz w:val="48"/>
          <w:szCs w:val="48"/>
        </w:rPr>
      </w:pPr>
    </w:p>
    <w:p w14:paraId="02B055A7" w14:textId="77777777" w:rsidR="00432714" w:rsidRDefault="00432714" w:rsidP="00432714">
      <w:pPr>
        <w:jc w:val="center"/>
        <w:rPr>
          <w:rFonts w:ascii="Times New Roman" w:hAnsi="Times New Roman" w:cs="Times New Roman"/>
          <w:sz w:val="48"/>
          <w:szCs w:val="48"/>
        </w:rPr>
      </w:pPr>
    </w:p>
    <w:p w14:paraId="46A2571C" w14:textId="77777777" w:rsidR="00432714" w:rsidRDefault="00432714" w:rsidP="00432714">
      <w:pPr>
        <w:jc w:val="center"/>
        <w:rPr>
          <w:rFonts w:ascii="Times New Roman" w:hAnsi="Times New Roman" w:cs="Times New Roman"/>
          <w:sz w:val="48"/>
          <w:szCs w:val="48"/>
        </w:rPr>
      </w:pPr>
    </w:p>
    <w:p w14:paraId="2F1A0263" w14:textId="77777777" w:rsidR="00432714" w:rsidRDefault="00432714" w:rsidP="00432714">
      <w:pPr>
        <w:jc w:val="center"/>
        <w:rPr>
          <w:rFonts w:ascii="Times New Roman" w:hAnsi="Times New Roman" w:cs="Times New Roman"/>
          <w:sz w:val="48"/>
          <w:szCs w:val="48"/>
        </w:rPr>
      </w:pPr>
    </w:p>
    <w:p w14:paraId="39FAB976" w14:textId="77777777" w:rsidR="00432714" w:rsidRDefault="00432714" w:rsidP="00432714">
      <w:pPr>
        <w:jc w:val="center"/>
        <w:rPr>
          <w:rFonts w:ascii="Times New Roman" w:hAnsi="Times New Roman" w:cs="Times New Roman"/>
          <w:sz w:val="48"/>
          <w:szCs w:val="48"/>
        </w:rPr>
      </w:pPr>
    </w:p>
    <w:p w14:paraId="24052442" w14:textId="77777777" w:rsidR="00432714" w:rsidRDefault="00432714" w:rsidP="00432714">
      <w:pPr>
        <w:jc w:val="center"/>
        <w:rPr>
          <w:rFonts w:ascii="Times New Roman" w:hAnsi="Times New Roman" w:cs="Times New Roman"/>
          <w:sz w:val="48"/>
          <w:szCs w:val="48"/>
        </w:rPr>
      </w:pPr>
    </w:p>
    <w:p w14:paraId="3D3A88BA" w14:textId="77777777" w:rsidR="00432714" w:rsidRDefault="00432714" w:rsidP="00432714">
      <w:pPr>
        <w:jc w:val="center"/>
        <w:rPr>
          <w:rFonts w:ascii="Times New Roman" w:hAnsi="Times New Roman" w:cs="Times New Roman"/>
          <w:sz w:val="48"/>
          <w:szCs w:val="48"/>
        </w:rPr>
      </w:pPr>
    </w:p>
    <w:p w14:paraId="437BA4AF" w14:textId="77777777" w:rsidR="00432714" w:rsidRDefault="00432714" w:rsidP="00432714">
      <w:pPr>
        <w:jc w:val="center"/>
        <w:rPr>
          <w:rFonts w:ascii="Times New Roman" w:hAnsi="Times New Roman" w:cs="Times New Roman"/>
          <w:sz w:val="48"/>
          <w:szCs w:val="48"/>
        </w:rPr>
      </w:pPr>
    </w:p>
    <w:p w14:paraId="62404219" w14:textId="77777777" w:rsidR="00432714" w:rsidRDefault="00432714" w:rsidP="00432714">
      <w:pPr>
        <w:jc w:val="center"/>
        <w:rPr>
          <w:rFonts w:ascii="Times New Roman" w:hAnsi="Times New Roman" w:cs="Times New Roman"/>
          <w:sz w:val="48"/>
          <w:szCs w:val="48"/>
        </w:rPr>
      </w:pPr>
    </w:p>
    <w:p w14:paraId="39E9B9ED" w14:textId="77777777" w:rsidR="00432714" w:rsidRDefault="00432714" w:rsidP="00432714">
      <w:pPr>
        <w:jc w:val="center"/>
        <w:rPr>
          <w:rFonts w:ascii="Times New Roman" w:hAnsi="Times New Roman" w:cs="Times New Roman"/>
          <w:sz w:val="48"/>
          <w:szCs w:val="48"/>
        </w:rPr>
      </w:pPr>
    </w:p>
    <w:p w14:paraId="334F3966" w14:textId="77777777" w:rsidR="00432714" w:rsidRDefault="00432714" w:rsidP="00432714">
      <w:pPr>
        <w:jc w:val="center"/>
        <w:rPr>
          <w:rFonts w:ascii="Times New Roman" w:hAnsi="Times New Roman" w:cs="Times New Roman"/>
          <w:sz w:val="48"/>
          <w:szCs w:val="48"/>
        </w:rPr>
      </w:pPr>
    </w:p>
    <w:p w14:paraId="6EBC3DDC" w14:textId="77777777" w:rsidR="00432714" w:rsidRDefault="00432714" w:rsidP="00432714">
      <w:pPr>
        <w:jc w:val="center"/>
        <w:rPr>
          <w:rFonts w:ascii="Times New Roman" w:hAnsi="Times New Roman" w:cs="Times New Roman"/>
          <w:sz w:val="48"/>
          <w:szCs w:val="48"/>
        </w:rPr>
      </w:pPr>
    </w:p>
    <w:p w14:paraId="3B5866B0" w14:textId="77777777" w:rsidR="00432714" w:rsidRDefault="00432714" w:rsidP="00432714">
      <w:pPr>
        <w:jc w:val="center"/>
        <w:rPr>
          <w:rFonts w:ascii="Times New Roman" w:hAnsi="Times New Roman" w:cs="Times New Roman"/>
          <w:sz w:val="48"/>
          <w:szCs w:val="48"/>
        </w:rPr>
      </w:pPr>
    </w:p>
    <w:p w14:paraId="3F5D1D10" w14:textId="77777777" w:rsidR="00432714" w:rsidRDefault="00432714" w:rsidP="00432714">
      <w:pPr>
        <w:jc w:val="center"/>
        <w:rPr>
          <w:rFonts w:ascii="Times New Roman" w:hAnsi="Times New Roman" w:cs="Times New Roman"/>
          <w:sz w:val="48"/>
          <w:szCs w:val="48"/>
        </w:rPr>
      </w:pPr>
    </w:p>
    <w:p w14:paraId="52D0F462" w14:textId="77777777" w:rsidR="00432714" w:rsidRDefault="00432714" w:rsidP="00432714">
      <w:pPr>
        <w:jc w:val="center"/>
        <w:rPr>
          <w:rFonts w:ascii="Times New Roman" w:hAnsi="Times New Roman" w:cs="Times New Roman"/>
          <w:sz w:val="48"/>
          <w:szCs w:val="48"/>
        </w:rPr>
      </w:pPr>
    </w:p>
    <w:p w14:paraId="6456EF4D" w14:textId="77777777" w:rsidR="00432714" w:rsidRDefault="00432714" w:rsidP="00432714">
      <w:pPr>
        <w:jc w:val="center"/>
        <w:rPr>
          <w:rFonts w:ascii="Times New Roman" w:hAnsi="Times New Roman" w:cs="Times New Roman"/>
          <w:sz w:val="48"/>
          <w:szCs w:val="48"/>
        </w:rPr>
      </w:pPr>
    </w:p>
    <w:sdt>
      <w:sdtPr>
        <w:rPr>
          <w:rFonts w:asciiTheme="minorHAnsi" w:eastAsiaTheme="minorHAnsi" w:hAnsiTheme="minorHAnsi" w:cstheme="minorBidi"/>
          <w:b w:val="0"/>
          <w:bCs w:val="0"/>
          <w:color w:val="auto"/>
          <w:kern w:val="2"/>
          <w:sz w:val="24"/>
          <w:szCs w:val="24"/>
          <w:lang w:val="en-GB"/>
          <w14:ligatures w14:val="standardContextual"/>
        </w:rPr>
        <w:id w:val="-964583767"/>
        <w:docPartObj>
          <w:docPartGallery w:val="Table of Contents"/>
          <w:docPartUnique/>
        </w:docPartObj>
      </w:sdtPr>
      <w:sdtEndPr>
        <w:rPr>
          <w:noProof/>
        </w:rPr>
      </w:sdtEndPr>
      <w:sdtContent>
        <w:p w14:paraId="50A90381" w14:textId="585C2D41" w:rsidR="0020767C" w:rsidRDefault="0020767C">
          <w:pPr>
            <w:pStyle w:val="TOCHeading"/>
          </w:pPr>
          <w:r>
            <w:t>Table of Contents</w:t>
          </w:r>
        </w:p>
        <w:p w14:paraId="5FC31FEC" w14:textId="3262A0B4" w:rsidR="0020767C" w:rsidRDefault="0020767C">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7600612" w:history="1">
            <w:r w:rsidRPr="00936239">
              <w:rPr>
                <w:rStyle w:val="Hyperlink"/>
                <w:rFonts w:eastAsia="Times New Roman"/>
                <w:noProof/>
                <w:lang w:eastAsia="en-GB"/>
              </w:rPr>
              <w:t>PART A — PROJECT POSTER</w:t>
            </w:r>
            <w:r>
              <w:rPr>
                <w:noProof/>
                <w:webHidden/>
              </w:rPr>
              <w:tab/>
            </w:r>
            <w:r>
              <w:rPr>
                <w:noProof/>
                <w:webHidden/>
              </w:rPr>
              <w:fldChar w:fldCharType="begin"/>
            </w:r>
            <w:r>
              <w:rPr>
                <w:noProof/>
                <w:webHidden/>
              </w:rPr>
              <w:instrText xml:space="preserve"> PAGEREF _Toc227600612 \h </w:instrText>
            </w:r>
            <w:r>
              <w:rPr>
                <w:noProof/>
                <w:webHidden/>
              </w:rPr>
            </w:r>
            <w:r>
              <w:rPr>
                <w:noProof/>
                <w:webHidden/>
              </w:rPr>
              <w:fldChar w:fldCharType="separate"/>
            </w:r>
            <w:r>
              <w:rPr>
                <w:noProof/>
                <w:webHidden/>
              </w:rPr>
              <w:t>2</w:t>
            </w:r>
            <w:r>
              <w:rPr>
                <w:noProof/>
                <w:webHidden/>
              </w:rPr>
              <w:fldChar w:fldCharType="end"/>
            </w:r>
          </w:hyperlink>
        </w:p>
        <w:p w14:paraId="5BAC898F" w14:textId="1EDF8D98" w:rsidR="0020767C" w:rsidRDefault="0020767C">
          <w:pPr>
            <w:pStyle w:val="TOC1"/>
            <w:tabs>
              <w:tab w:val="right" w:leader="dot" w:pos="9016"/>
            </w:tabs>
            <w:rPr>
              <w:noProof/>
            </w:rPr>
          </w:pPr>
          <w:hyperlink w:anchor="_Toc227600613" w:history="1">
            <w:r w:rsidRPr="00936239">
              <w:rPr>
                <w:rStyle w:val="Hyperlink"/>
                <w:rFonts w:eastAsia="Times New Roman"/>
                <w:noProof/>
                <w:lang w:eastAsia="en-GB"/>
              </w:rPr>
              <w:t>PART B — REFLECTION (</w:t>
            </w:r>
            <w:r w:rsidRPr="00936239">
              <w:rPr>
                <w:rStyle w:val="Hyperlink"/>
                <w:noProof/>
              </w:rPr>
              <w:t>Gibbs Reflective Cycle)</w:t>
            </w:r>
            <w:r>
              <w:rPr>
                <w:noProof/>
                <w:webHidden/>
              </w:rPr>
              <w:tab/>
            </w:r>
            <w:r>
              <w:rPr>
                <w:noProof/>
                <w:webHidden/>
              </w:rPr>
              <w:fldChar w:fldCharType="begin"/>
            </w:r>
            <w:r>
              <w:rPr>
                <w:noProof/>
                <w:webHidden/>
              </w:rPr>
              <w:instrText xml:space="preserve"> PAGEREF _Toc227600613 \h </w:instrText>
            </w:r>
            <w:r>
              <w:rPr>
                <w:noProof/>
                <w:webHidden/>
              </w:rPr>
            </w:r>
            <w:r>
              <w:rPr>
                <w:noProof/>
                <w:webHidden/>
              </w:rPr>
              <w:fldChar w:fldCharType="separate"/>
            </w:r>
            <w:r>
              <w:rPr>
                <w:noProof/>
                <w:webHidden/>
              </w:rPr>
              <w:t>4</w:t>
            </w:r>
            <w:r>
              <w:rPr>
                <w:noProof/>
                <w:webHidden/>
              </w:rPr>
              <w:fldChar w:fldCharType="end"/>
            </w:r>
          </w:hyperlink>
        </w:p>
        <w:p w14:paraId="05261137" w14:textId="3988A586" w:rsidR="0020767C" w:rsidRDefault="0020767C">
          <w:pPr>
            <w:pStyle w:val="TOC1"/>
            <w:tabs>
              <w:tab w:val="right" w:leader="dot" w:pos="9016"/>
            </w:tabs>
            <w:rPr>
              <w:noProof/>
            </w:rPr>
          </w:pPr>
          <w:hyperlink w:anchor="_Toc227600614" w:history="1">
            <w:r w:rsidRPr="00936239">
              <w:rPr>
                <w:rStyle w:val="Hyperlink"/>
                <w:rFonts w:eastAsia="Times New Roman"/>
                <w:noProof/>
                <w:lang w:eastAsia="en-GB"/>
              </w:rPr>
              <w:t>PART C — PROJECT MANAGEMENT PLAN</w:t>
            </w:r>
            <w:r>
              <w:rPr>
                <w:noProof/>
                <w:webHidden/>
              </w:rPr>
              <w:tab/>
            </w:r>
            <w:r>
              <w:rPr>
                <w:noProof/>
                <w:webHidden/>
              </w:rPr>
              <w:fldChar w:fldCharType="begin"/>
            </w:r>
            <w:r>
              <w:rPr>
                <w:noProof/>
                <w:webHidden/>
              </w:rPr>
              <w:instrText xml:space="preserve"> PAGEREF _Toc227600614 \h </w:instrText>
            </w:r>
            <w:r>
              <w:rPr>
                <w:noProof/>
                <w:webHidden/>
              </w:rPr>
            </w:r>
            <w:r>
              <w:rPr>
                <w:noProof/>
                <w:webHidden/>
              </w:rPr>
              <w:fldChar w:fldCharType="separate"/>
            </w:r>
            <w:r>
              <w:rPr>
                <w:noProof/>
                <w:webHidden/>
              </w:rPr>
              <w:t>5</w:t>
            </w:r>
            <w:r>
              <w:rPr>
                <w:noProof/>
                <w:webHidden/>
              </w:rPr>
              <w:fldChar w:fldCharType="end"/>
            </w:r>
          </w:hyperlink>
        </w:p>
        <w:p w14:paraId="206F0B6D" w14:textId="0001EB6D" w:rsidR="0020767C" w:rsidRDefault="0020767C">
          <w:pPr>
            <w:pStyle w:val="TOC2"/>
            <w:tabs>
              <w:tab w:val="right" w:leader="dot" w:pos="9016"/>
            </w:tabs>
            <w:rPr>
              <w:noProof/>
            </w:rPr>
          </w:pPr>
          <w:hyperlink w:anchor="_Toc227600615" w:history="1">
            <w:r w:rsidRPr="00936239">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_Toc227600615 \h </w:instrText>
            </w:r>
            <w:r>
              <w:rPr>
                <w:noProof/>
                <w:webHidden/>
              </w:rPr>
            </w:r>
            <w:r>
              <w:rPr>
                <w:noProof/>
                <w:webHidden/>
              </w:rPr>
              <w:fldChar w:fldCharType="separate"/>
            </w:r>
            <w:r>
              <w:rPr>
                <w:noProof/>
                <w:webHidden/>
              </w:rPr>
              <w:t>5</w:t>
            </w:r>
            <w:r>
              <w:rPr>
                <w:noProof/>
                <w:webHidden/>
              </w:rPr>
              <w:fldChar w:fldCharType="end"/>
            </w:r>
          </w:hyperlink>
        </w:p>
        <w:p w14:paraId="5F162106" w14:textId="04099D0E" w:rsidR="0020767C" w:rsidRDefault="0020767C">
          <w:pPr>
            <w:pStyle w:val="TOC2"/>
            <w:tabs>
              <w:tab w:val="right" w:leader="dot" w:pos="9016"/>
            </w:tabs>
            <w:rPr>
              <w:noProof/>
            </w:rPr>
          </w:pPr>
          <w:hyperlink w:anchor="_Toc227600616" w:history="1">
            <w:r w:rsidRPr="00936239">
              <w:rPr>
                <w:rStyle w:val="Hyperlink"/>
                <w:rFonts w:eastAsia="Times New Roman"/>
                <w:noProof/>
                <w:lang w:eastAsia="en-GB"/>
              </w:rPr>
              <w:t>2. Project Description</w:t>
            </w:r>
            <w:r>
              <w:rPr>
                <w:noProof/>
                <w:webHidden/>
              </w:rPr>
              <w:tab/>
            </w:r>
            <w:r>
              <w:rPr>
                <w:noProof/>
                <w:webHidden/>
              </w:rPr>
              <w:fldChar w:fldCharType="begin"/>
            </w:r>
            <w:r>
              <w:rPr>
                <w:noProof/>
                <w:webHidden/>
              </w:rPr>
              <w:instrText xml:space="preserve"> PAGEREF _Toc227600616 \h </w:instrText>
            </w:r>
            <w:r>
              <w:rPr>
                <w:noProof/>
                <w:webHidden/>
              </w:rPr>
            </w:r>
            <w:r>
              <w:rPr>
                <w:noProof/>
                <w:webHidden/>
              </w:rPr>
              <w:fldChar w:fldCharType="separate"/>
            </w:r>
            <w:r>
              <w:rPr>
                <w:noProof/>
                <w:webHidden/>
              </w:rPr>
              <w:t>5</w:t>
            </w:r>
            <w:r>
              <w:rPr>
                <w:noProof/>
                <w:webHidden/>
              </w:rPr>
              <w:fldChar w:fldCharType="end"/>
            </w:r>
          </w:hyperlink>
        </w:p>
        <w:p w14:paraId="6EFDC782" w14:textId="098A83A0" w:rsidR="0020767C" w:rsidRDefault="0020767C">
          <w:pPr>
            <w:pStyle w:val="TOC2"/>
            <w:tabs>
              <w:tab w:val="right" w:leader="dot" w:pos="9016"/>
            </w:tabs>
            <w:rPr>
              <w:noProof/>
            </w:rPr>
          </w:pPr>
          <w:hyperlink w:anchor="_Toc227600617" w:history="1">
            <w:r w:rsidRPr="00936239">
              <w:rPr>
                <w:rStyle w:val="Hyperlink"/>
                <w:rFonts w:eastAsia="Times New Roman"/>
                <w:noProof/>
                <w:lang w:eastAsia="en-GB"/>
              </w:rPr>
              <w:t>3. Project Scope</w:t>
            </w:r>
            <w:r>
              <w:rPr>
                <w:noProof/>
                <w:webHidden/>
              </w:rPr>
              <w:tab/>
            </w:r>
            <w:r>
              <w:rPr>
                <w:noProof/>
                <w:webHidden/>
              </w:rPr>
              <w:fldChar w:fldCharType="begin"/>
            </w:r>
            <w:r>
              <w:rPr>
                <w:noProof/>
                <w:webHidden/>
              </w:rPr>
              <w:instrText xml:space="preserve"> PAGEREF _Toc227600617 \h </w:instrText>
            </w:r>
            <w:r>
              <w:rPr>
                <w:noProof/>
                <w:webHidden/>
              </w:rPr>
            </w:r>
            <w:r>
              <w:rPr>
                <w:noProof/>
                <w:webHidden/>
              </w:rPr>
              <w:fldChar w:fldCharType="separate"/>
            </w:r>
            <w:r>
              <w:rPr>
                <w:noProof/>
                <w:webHidden/>
              </w:rPr>
              <w:t>6</w:t>
            </w:r>
            <w:r>
              <w:rPr>
                <w:noProof/>
                <w:webHidden/>
              </w:rPr>
              <w:fldChar w:fldCharType="end"/>
            </w:r>
          </w:hyperlink>
        </w:p>
        <w:p w14:paraId="18DBA863" w14:textId="67BC0CAF" w:rsidR="0020767C" w:rsidRDefault="0020767C">
          <w:pPr>
            <w:pStyle w:val="TOC2"/>
            <w:tabs>
              <w:tab w:val="right" w:leader="dot" w:pos="9016"/>
            </w:tabs>
            <w:rPr>
              <w:noProof/>
            </w:rPr>
          </w:pPr>
          <w:hyperlink w:anchor="_Toc227600618" w:history="1">
            <w:r w:rsidRPr="00936239">
              <w:rPr>
                <w:rStyle w:val="Hyperlink"/>
                <w:rFonts w:eastAsia="Times New Roman"/>
                <w:noProof/>
                <w:lang w:eastAsia="en-GB"/>
              </w:rPr>
              <w:t>4. Work Breakdown Structure (WBS)</w:t>
            </w:r>
            <w:r>
              <w:rPr>
                <w:noProof/>
                <w:webHidden/>
              </w:rPr>
              <w:tab/>
            </w:r>
            <w:r>
              <w:rPr>
                <w:noProof/>
                <w:webHidden/>
              </w:rPr>
              <w:fldChar w:fldCharType="begin"/>
            </w:r>
            <w:r>
              <w:rPr>
                <w:noProof/>
                <w:webHidden/>
              </w:rPr>
              <w:instrText xml:space="preserve"> PAGEREF _Toc227600618 \h </w:instrText>
            </w:r>
            <w:r>
              <w:rPr>
                <w:noProof/>
                <w:webHidden/>
              </w:rPr>
            </w:r>
            <w:r>
              <w:rPr>
                <w:noProof/>
                <w:webHidden/>
              </w:rPr>
              <w:fldChar w:fldCharType="separate"/>
            </w:r>
            <w:r>
              <w:rPr>
                <w:noProof/>
                <w:webHidden/>
              </w:rPr>
              <w:t>6</w:t>
            </w:r>
            <w:r>
              <w:rPr>
                <w:noProof/>
                <w:webHidden/>
              </w:rPr>
              <w:fldChar w:fldCharType="end"/>
            </w:r>
          </w:hyperlink>
        </w:p>
        <w:p w14:paraId="3DD78FA5" w14:textId="020C36E4" w:rsidR="0020767C" w:rsidRDefault="0020767C">
          <w:pPr>
            <w:pStyle w:val="TOC2"/>
            <w:tabs>
              <w:tab w:val="right" w:leader="dot" w:pos="9016"/>
            </w:tabs>
            <w:rPr>
              <w:noProof/>
            </w:rPr>
          </w:pPr>
          <w:hyperlink w:anchor="_Toc227600619" w:history="1">
            <w:r w:rsidRPr="00936239">
              <w:rPr>
                <w:rStyle w:val="Hyperlink"/>
                <w:rFonts w:eastAsia="Times New Roman"/>
                <w:noProof/>
                <w:lang w:eastAsia="en-GB"/>
              </w:rPr>
              <w:t>5. Quad Chart</w:t>
            </w:r>
            <w:r>
              <w:rPr>
                <w:noProof/>
                <w:webHidden/>
              </w:rPr>
              <w:tab/>
            </w:r>
            <w:r>
              <w:rPr>
                <w:noProof/>
                <w:webHidden/>
              </w:rPr>
              <w:fldChar w:fldCharType="begin"/>
            </w:r>
            <w:r>
              <w:rPr>
                <w:noProof/>
                <w:webHidden/>
              </w:rPr>
              <w:instrText xml:space="preserve"> PAGEREF _Toc227600619 \h </w:instrText>
            </w:r>
            <w:r>
              <w:rPr>
                <w:noProof/>
                <w:webHidden/>
              </w:rPr>
            </w:r>
            <w:r>
              <w:rPr>
                <w:noProof/>
                <w:webHidden/>
              </w:rPr>
              <w:fldChar w:fldCharType="separate"/>
            </w:r>
            <w:r>
              <w:rPr>
                <w:noProof/>
                <w:webHidden/>
              </w:rPr>
              <w:t>7</w:t>
            </w:r>
            <w:r>
              <w:rPr>
                <w:noProof/>
                <w:webHidden/>
              </w:rPr>
              <w:fldChar w:fldCharType="end"/>
            </w:r>
          </w:hyperlink>
        </w:p>
        <w:p w14:paraId="11AE70D4" w14:textId="5662B238" w:rsidR="0020767C" w:rsidRDefault="0020767C">
          <w:pPr>
            <w:pStyle w:val="TOC2"/>
            <w:tabs>
              <w:tab w:val="right" w:leader="dot" w:pos="9016"/>
            </w:tabs>
            <w:rPr>
              <w:noProof/>
            </w:rPr>
          </w:pPr>
          <w:hyperlink w:anchor="_Toc227600620" w:history="1">
            <w:r w:rsidRPr="00936239">
              <w:rPr>
                <w:rStyle w:val="Hyperlink"/>
                <w:rFonts w:eastAsia="Times New Roman"/>
                <w:noProof/>
                <w:lang w:eastAsia="en-GB"/>
              </w:rPr>
              <w:t>6. Gantt Chart</w:t>
            </w:r>
            <w:r>
              <w:rPr>
                <w:noProof/>
                <w:webHidden/>
              </w:rPr>
              <w:tab/>
            </w:r>
            <w:r>
              <w:rPr>
                <w:noProof/>
                <w:webHidden/>
              </w:rPr>
              <w:fldChar w:fldCharType="begin"/>
            </w:r>
            <w:r>
              <w:rPr>
                <w:noProof/>
                <w:webHidden/>
              </w:rPr>
              <w:instrText xml:space="preserve"> PAGEREF _Toc227600620 \h </w:instrText>
            </w:r>
            <w:r>
              <w:rPr>
                <w:noProof/>
                <w:webHidden/>
              </w:rPr>
            </w:r>
            <w:r>
              <w:rPr>
                <w:noProof/>
                <w:webHidden/>
              </w:rPr>
              <w:fldChar w:fldCharType="separate"/>
            </w:r>
            <w:r>
              <w:rPr>
                <w:noProof/>
                <w:webHidden/>
              </w:rPr>
              <w:t>8</w:t>
            </w:r>
            <w:r>
              <w:rPr>
                <w:noProof/>
                <w:webHidden/>
              </w:rPr>
              <w:fldChar w:fldCharType="end"/>
            </w:r>
          </w:hyperlink>
        </w:p>
        <w:p w14:paraId="6C2B3E38" w14:textId="1BBB58A6" w:rsidR="0020767C" w:rsidRDefault="0020767C">
          <w:pPr>
            <w:pStyle w:val="TOC2"/>
            <w:tabs>
              <w:tab w:val="right" w:leader="dot" w:pos="9016"/>
            </w:tabs>
            <w:rPr>
              <w:noProof/>
            </w:rPr>
          </w:pPr>
          <w:hyperlink w:anchor="_Toc227600621" w:history="1">
            <w:r w:rsidRPr="00936239">
              <w:rPr>
                <w:rStyle w:val="Hyperlink"/>
                <w:rFonts w:eastAsia="Times New Roman"/>
                <w:noProof/>
                <w:lang w:eastAsia="en-GB"/>
              </w:rPr>
              <w:t>7. Stakeholder Involvement</w:t>
            </w:r>
            <w:r>
              <w:rPr>
                <w:noProof/>
                <w:webHidden/>
              </w:rPr>
              <w:tab/>
            </w:r>
            <w:r>
              <w:rPr>
                <w:noProof/>
                <w:webHidden/>
              </w:rPr>
              <w:fldChar w:fldCharType="begin"/>
            </w:r>
            <w:r>
              <w:rPr>
                <w:noProof/>
                <w:webHidden/>
              </w:rPr>
              <w:instrText xml:space="preserve"> PAGEREF _Toc227600621 \h </w:instrText>
            </w:r>
            <w:r>
              <w:rPr>
                <w:noProof/>
                <w:webHidden/>
              </w:rPr>
            </w:r>
            <w:r>
              <w:rPr>
                <w:noProof/>
                <w:webHidden/>
              </w:rPr>
              <w:fldChar w:fldCharType="separate"/>
            </w:r>
            <w:r>
              <w:rPr>
                <w:noProof/>
                <w:webHidden/>
              </w:rPr>
              <w:t>8</w:t>
            </w:r>
            <w:r>
              <w:rPr>
                <w:noProof/>
                <w:webHidden/>
              </w:rPr>
              <w:fldChar w:fldCharType="end"/>
            </w:r>
          </w:hyperlink>
        </w:p>
        <w:p w14:paraId="51FED5F1" w14:textId="4BC151A9" w:rsidR="0020767C" w:rsidRDefault="0020767C">
          <w:pPr>
            <w:pStyle w:val="TOC2"/>
            <w:tabs>
              <w:tab w:val="right" w:leader="dot" w:pos="9016"/>
            </w:tabs>
            <w:rPr>
              <w:noProof/>
            </w:rPr>
          </w:pPr>
          <w:hyperlink w:anchor="_Toc227600622" w:history="1">
            <w:r w:rsidRPr="00936239">
              <w:rPr>
                <w:rStyle w:val="Hyperlink"/>
                <w:rFonts w:eastAsia="Times New Roman"/>
                <w:noProof/>
                <w:lang w:eastAsia="en-GB"/>
              </w:rPr>
              <w:t>8. Resource Allocation</w:t>
            </w:r>
            <w:r>
              <w:rPr>
                <w:noProof/>
                <w:webHidden/>
              </w:rPr>
              <w:tab/>
            </w:r>
            <w:r>
              <w:rPr>
                <w:noProof/>
                <w:webHidden/>
              </w:rPr>
              <w:fldChar w:fldCharType="begin"/>
            </w:r>
            <w:r>
              <w:rPr>
                <w:noProof/>
                <w:webHidden/>
              </w:rPr>
              <w:instrText xml:space="preserve"> PAGEREF _Toc227600622 \h </w:instrText>
            </w:r>
            <w:r>
              <w:rPr>
                <w:noProof/>
                <w:webHidden/>
              </w:rPr>
            </w:r>
            <w:r>
              <w:rPr>
                <w:noProof/>
                <w:webHidden/>
              </w:rPr>
              <w:fldChar w:fldCharType="separate"/>
            </w:r>
            <w:r>
              <w:rPr>
                <w:noProof/>
                <w:webHidden/>
              </w:rPr>
              <w:t>9</w:t>
            </w:r>
            <w:r>
              <w:rPr>
                <w:noProof/>
                <w:webHidden/>
              </w:rPr>
              <w:fldChar w:fldCharType="end"/>
            </w:r>
          </w:hyperlink>
        </w:p>
        <w:p w14:paraId="38625219" w14:textId="47206B7C" w:rsidR="0020767C" w:rsidRDefault="0020767C">
          <w:pPr>
            <w:pStyle w:val="TOC2"/>
            <w:tabs>
              <w:tab w:val="right" w:leader="dot" w:pos="9016"/>
            </w:tabs>
            <w:rPr>
              <w:noProof/>
            </w:rPr>
          </w:pPr>
          <w:hyperlink w:anchor="_Toc227600623" w:history="1">
            <w:r w:rsidRPr="00936239">
              <w:rPr>
                <w:rStyle w:val="Hyperlink"/>
                <w:rFonts w:eastAsia="Times New Roman"/>
                <w:noProof/>
                <w:lang w:eastAsia="en-GB"/>
              </w:rPr>
              <w:t>9. Risk Analysis</w:t>
            </w:r>
            <w:r>
              <w:rPr>
                <w:noProof/>
                <w:webHidden/>
              </w:rPr>
              <w:tab/>
            </w:r>
            <w:r>
              <w:rPr>
                <w:noProof/>
                <w:webHidden/>
              </w:rPr>
              <w:fldChar w:fldCharType="begin"/>
            </w:r>
            <w:r>
              <w:rPr>
                <w:noProof/>
                <w:webHidden/>
              </w:rPr>
              <w:instrText xml:space="preserve"> PAGEREF _Toc227600623 \h </w:instrText>
            </w:r>
            <w:r>
              <w:rPr>
                <w:noProof/>
                <w:webHidden/>
              </w:rPr>
            </w:r>
            <w:r>
              <w:rPr>
                <w:noProof/>
                <w:webHidden/>
              </w:rPr>
              <w:fldChar w:fldCharType="separate"/>
            </w:r>
            <w:r>
              <w:rPr>
                <w:noProof/>
                <w:webHidden/>
              </w:rPr>
              <w:t>10</w:t>
            </w:r>
            <w:r>
              <w:rPr>
                <w:noProof/>
                <w:webHidden/>
              </w:rPr>
              <w:fldChar w:fldCharType="end"/>
            </w:r>
          </w:hyperlink>
        </w:p>
        <w:p w14:paraId="2EF450DD" w14:textId="3ACE613E" w:rsidR="0020767C" w:rsidRDefault="0020767C">
          <w:pPr>
            <w:pStyle w:val="TOC2"/>
            <w:tabs>
              <w:tab w:val="right" w:leader="dot" w:pos="9016"/>
            </w:tabs>
            <w:rPr>
              <w:noProof/>
            </w:rPr>
          </w:pPr>
          <w:hyperlink w:anchor="_Toc227600624" w:history="1">
            <w:r w:rsidRPr="00936239">
              <w:rPr>
                <w:rStyle w:val="Hyperlink"/>
                <w:rFonts w:eastAsia="Times New Roman"/>
                <w:noProof/>
                <w:lang w:eastAsia="en-GB"/>
              </w:rPr>
              <w:t>10. Conclusion</w:t>
            </w:r>
            <w:r>
              <w:rPr>
                <w:noProof/>
                <w:webHidden/>
              </w:rPr>
              <w:tab/>
            </w:r>
            <w:r>
              <w:rPr>
                <w:noProof/>
                <w:webHidden/>
              </w:rPr>
              <w:fldChar w:fldCharType="begin"/>
            </w:r>
            <w:r>
              <w:rPr>
                <w:noProof/>
                <w:webHidden/>
              </w:rPr>
              <w:instrText xml:space="preserve"> PAGEREF _Toc227600624 \h </w:instrText>
            </w:r>
            <w:r>
              <w:rPr>
                <w:noProof/>
                <w:webHidden/>
              </w:rPr>
            </w:r>
            <w:r>
              <w:rPr>
                <w:noProof/>
                <w:webHidden/>
              </w:rPr>
              <w:fldChar w:fldCharType="separate"/>
            </w:r>
            <w:r>
              <w:rPr>
                <w:noProof/>
                <w:webHidden/>
              </w:rPr>
              <w:t>11</w:t>
            </w:r>
            <w:r>
              <w:rPr>
                <w:noProof/>
                <w:webHidden/>
              </w:rPr>
              <w:fldChar w:fldCharType="end"/>
            </w:r>
          </w:hyperlink>
        </w:p>
        <w:p w14:paraId="6DCF0892" w14:textId="244D3CA6" w:rsidR="0020767C" w:rsidRDefault="0020767C">
          <w:pPr>
            <w:pStyle w:val="TOC1"/>
            <w:tabs>
              <w:tab w:val="right" w:leader="dot" w:pos="9016"/>
            </w:tabs>
            <w:rPr>
              <w:noProof/>
            </w:rPr>
          </w:pPr>
          <w:hyperlink w:anchor="_Toc227600625" w:history="1">
            <w:r w:rsidRPr="00936239">
              <w:rPr>
                <w:rStyle w:val="Hyperlink"/>
                <w:rFonts w:eastAsia="Times New Roman"/>
                <w:noProof/>
                <w:lang w:eastAsia="en-GB"/>
              </w:rPr>
              <w:t>11. References</w:t>
            </w:r>
            <w:r>
              <w:rPr>
                <w:noProof/>
                <w:webHidden/>
              </w:rPr>
              <w:tab/>
            </w:r>
            <w:r>
              <w:rPr>
                <w:noProof/>
                <w:webHidden/>
              </w:rPr>
              <w:fldChar w:fldCharType="begin"/>
            </w:r>
            <w:r>
              <w:rPr>
                <w:noProof/>
                <w:webHidden/>
              </w:rPr>
              <w:instrText xml:space="preserve"> PAGEREF _Toc227600625 \h </w:instrText>
            </w:r>
            <w:r>
              <w:rPr>
                <w:noProof/>
                <w:webHidden/>
              </w:rPr>
            </w:r>
            <w:r>
              <w:rPr>
                <w:noProof/>
                <w:webHidden/>
              </w:rPr>
              <w:fldChar w:fldCharType="separate"/>
            </w:r>
            <w:r>
              <w:rPr>
                <w:noProof/>
                <w:webHidden/>
              </w:rPr>
              <w:t>12</w:t>
            </w:r>
            <w:r>
              <w:rPr>
                <w:noProof/>
                <w:webHidden/>
              </w:rPr>
              <w:fldChar w:fldCharType="end"/>
            </w:r>
          </w:hyperlink>
        </w:p>
        <w:p w14:paraId="7EF851D6" w14:textId="421C725D" w:rsidR="0020767C" w:rsidRDefault="0020767C">
          <w:r>
            <w:rPr>
              <w:b/>
              <w:bCs/>
              <w:noProof/>
            </w:rPr>
            <w:fldChar w:fldCharType="end"/>
          </w:r>
        </w:p>
      </w:sdtContent>
    </w:sdt>
    <w:p w14:paraId="695D1C81" w14:textId="77777777" w:rsidR="0020767C" w:rsidRDefault="0020767C" w:rsidP="0020767C">
      <w:pPr>
        <w:pStyle w:val="Heading1"/>
        <w:rPr>
          <w:rFonts w:eastAsia="Times New Roman"/>
          <w:lang w:eastAsia="en-GB"/>
        </w:rPr>
      </w:pPr>
    </w:p>
    <w:p w14:paraId="1C39519D" w14:textId="77777777" w:rsidR="0020767C" w:rsidRDefault="0020767C" w:rsidP="0020767C">
      <w:pPr>
        <w:pStyle w:val="Heading1"/>
        <w:rPr>
          <w:rFonts w:eastAsia="Times New Roman"/>
          <w:lang w:eastAsia="en-GB"/>
        </w:rPr>
      </w:pPr>
    </w:p>
    <w:p w14:paraId="38429AAE" w14:textId="341B73E1" w:rsidR="00432714" w:rsidRPr="0020767C" w:rsidRDefault="00432714" w:rsidP="0020767C">
      <w:pPr>
        <w:pStyle w:val="Heading1"/>
        <w:rPr>
          <w:rFonts w:eastAsia="Times New Roman"/>
          <w:lang w:eastAsia="en-GB"/>
        </w:rPr>
      </w:pPr>
      <w:bookmarkStart w:id="0" w:name="_Toc227600612"/>
      <w:r w:rsidRPr="0020767C">
        <w:rPr>
          <w:rFonts w:eastAsia="Times New Roman"/>
          <w:lang w:eastAsia="en-GB"/>
        </w:rPr>
        <w:t>PART A — PROJECT POSTER</w:t>
      </w:r>
      <w:bookmarkEnd w:id="0"/>
      <w:r w:rsidRPr="0020767C">
        <w:rPr>
          <w:rFonts w:eastAsia="Times New Roman"/>
          <w:lang w:eastAsia="en-GB"/>
        </w:rPr>
        <w:t xml:space="preserve"> </w:t>
      </w:r>
    </w:p>
    <w:p w14:paraId="4EDF2C78" w14:textId="4E51FE0C" w:rsidR="00432714" w:rsidRPr="0020767C" w:rsidRDefault="00432714"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noProof/>
          <w:kern w:val="0"/>
          <w:lang w:eastAsia="en-GB"/>
        </w:rPr>
        <w:drawing>
          <wp:inline distT="0" distB="0" distL="0" distR="0" wp14:anchorId="3A8BF74A" wp14:editId="67BC243A">
            <wp:extent cx="5731510" cy="7046259"/>
            <wp:effectExtent l="0" t="0" r="0" b="2540"/>
            <wp:docPr id="1908383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383318" name=""/>
                    <pic:cNvPicPr/>
                  </pic:nvPicPr>
                  <pic:blipFill>
                    <a:blip r:embed="rId6"/>
                    <a:stretch>
                      <a:fillRect/>
                    </a:stretch>
                  </pic:blipFill>
                  <pic:spPr>
                    <a:xfrm>
                      <a:off x="0" y="0"/>
                      <a:ext cx="5732297" cy="7047227"/>
                    </a:xfrm>
                    <a:prstGeom prst="rect">
                      <a:avLst/>
                    </a:prstGeom>
                  </pic:spPr>
                </pic:pic>
              </a:graphicData>
            </a:graphic>
          </wp:inline>
        </w:drawing>
      </w:r>
    </w:p>
    <w:p w14:paraId="6E34DD40" w14:textId="76D1AC95" w:rsidR="00432714" w:rsidRPr="0020767C" w:rsidRDefault="00432714" w:rsidP="0020767C">
      <w:pPr>
        <w:spacing w:line="360" w:lineRule="auto"/>
        <w:jc w:val="both"/>
        <w:rPr>
          <w:rFonts w:ascii="Times New Roman" w:hAnsi="Times New Roman" w:cs="Times New Roman"/>
          <w:kern w:val="0"/>
          <w:lang w:eastAsia="en-GB"/>
        </w:rPr>
      </w:pPr>
    </w:p>
    <w:p w14:paraId="6BAFDEAD" w14:textId="018DE0F3" w:rsidR="00432714" w:rsidRPr="0020767C" w:rsidRDefault="00432714" w:rsidP="0020767C">
      <w:pPr>
        <w:pStyle w:val="Heading1"/>
        <w:rPr>
          <w:rFonts w:eastAsia="Times New Roman"/>
          <w:kern w:val="0"/>
          <w:lang w:eastAsia="en-GB"/>
        </w:rPr>
      </w:pPr>
      <w:bookmarkStart w:id="1" w:name="_Toc227600613"/>
      <w:r w:rsidRPr="0020767C">
        <w:rPr>
          <w:rFonts w:eastAsia="Times New Roman"/>
          <w:lang w:eastAsia="en-GB"/>
        </w:rPr>
        <w:lastRenderedPageBreak/>
        <w:t xml:space="preserve">PART B — REFLECTION </w:t>
      </w:r>
      <w:r w:rsidR="008F416A" w:rsidRPr="0020767C">
        <w:rPr>
          <w:rFonts w:eastAsia="Times New Roman"/>
          <w:lang w:eastAsia="en-GB"/>
        </w:rPr>
        <w:t>(</w:t>
      </w:r>
      <w:r w:rsidR="008F416A" w:rsidRPr="0020767C">
        <w:t>Gibbs Reflective Cycle)</w:t>
      </w:r>
      <w:bookmarkEnd w:id="1"/>
    </w:p>
    <w:p w14:paraId="56887174" w14:textId="77777777" w:rsidR="00BE51FF" w:rsidRPr="0020767C" w:rsidRDefault="00BE51FF" w:rsidP="0020767C">
      <w:pPr>
        <w:spacing w:line="360" w:lineRule="auto"/>
        <w:jc w:val="both"/>
        <w:rPr>
          <w:rFonts w:ascii="Times New Roman" w:hAnsi="Times New Roman" w:cs="Times New Roman"/>
        </w:rPr>
      </w:pPr>
      <w:r w:rsidRPr="0020767C">
        <w:rPr>
          <w:rFonts w:ascii="Times New Roman" w:hAnsi="Times New Roman" w:cs="Times New Roman"/>
        </w:rPr>
        <w:t>The poster presentation was aimed at suggesting the re-development of a major transportation line after the flooding of the West Midlands. The tutor and peer feedback showed that the idea of the project was pertinent and had a clear association with the scenario, especially when it comes to the issue of infrastructure disruption and recovery. The poster was also considered to have a good visual layout that helped to convey important information in a very brief manner. It was noted, however, that certain aspects were not detailed, including discussing project management tools and reasoning behind major decisions. It was also feared that the roles of the stakeholders and risk considerations were not elaborated.</w:t>
      </w:r>
    </w:p>
    <w:p w14:paraId="7F82B101" w14:textId="77777777" w:rsidR="00BE51FF" w:rsidRPr="0020767C" w:rsidRDefault="00BE51FF" w:rsidP="0020767C">
      <w:pPr>
        <w:spacing w:line="360" w:lineRule="auto"/>
        <w:jc w:val="both"/>
        <w:rPr>
          <w:rFonts w:ascii="Times New Roman" w:hAnsi="Times New Roman" w:cs="Times New Roman"/>
        </w:rPr>
      </w:pPr>
      <w:r w:rsidRPr="0020767C">
        <w:rPr>
          <w:rFonts w:ascii="Times New Roman" w:hAnsi="Times New Roman" w:cs="Times New Roman"/>
        </w:rPr>
        <w:t>This feedback firstly formed an ambivalent reaction. A feeling of certainty in the clarity of the project idea and the visual representation, as these were recognised positively. Simultaneously, the remarks on the lack of detail and poor justification caused certain doubts about the quality of the work. The feedback questioned the idea that one had to have a clear idea as it is enough, and that they should have more analytical depth.</w:t>
      </w:r>
    </w:p>
    <w:p w14:paraId="32BFD4FD" w14:textId="6177BFF4" w:rsidR="00BE51FF" w:rsidRPr="0020767C" w:rsidRDefault="00BE51FF" w:rsidP="0020767C">
      <w:pPr>
        <w:spacing w:line="360" w:lineRule="auto"/>
        <w:jc w:val="both"/>
        <w:rPr>
          <w:rFonts w:ascii="Times New Roman" w:hAnsi="Times New Roman" w:cs="Times New Roman"/>
        </w:rPr>
      </w:pPr>
      <w:r w:rsidRPr="0020767C">
        <w:rPr>
          <w:rFonts w:ascii="Times New Roman" w:hAnsi="Times New Roman" w:cs="Times New Roman"/>
        </w:rPr>
        <w:t>In evaluating the poster, it is evident that the strengths were mainly related to clarity and structure. The project objective was well conveyed, and the visuals in use were useful in terms of supporting the engagement which is significant in presentations of complex information. Weaknesses however were greater with respect to academic expectations. This was due to the shallow description of some of the tools like the work breakdown structure and the Gantt chart and the absence of justifications as this resulted in the work being very descriptive. This imbalance restricted the possibility to show higher level skills like critical analysis and application.</w:t>
      </w:r>
    </w:p>
    <w:p w14:paraId="7496E40B" w14:textId="77777777" w:rsidR="00BE51FF" w:rsidRPr="0020767C" w:rsidRDefault="00BE51FF" w:rsidP="0020767C">
      <w:pPr>
        <w:spacing w:line="360" w:lineRule="auto"/>
        <w:jc w:val="both"/>
        <w:rPr>
          <w:rFonts w:ascii="Times New Roman" w:hAnsi="Times New Roman" w:cs="Times New Roman"/>
        </w:rPr>
      </w:pPr>
      <w:r w:rsidRPr="0020767C">
        <w:rPr>
          <w:rFonts w:ascii="Times New Roman" w:hAnsi="Times New Roman" w:cs="Times New Roman"/>
        </w:rPr>
        <w:t>This feedback is significant, especially when it is viewed concerning project management theory. To successfully plan a project, utilizing appropriate tools is not enough but an explanation of why they should be utilized needs to be clear. Formal methods like those in the framework of the PMBOK accentuate the combination of scope, time, and risk management to achieve the success of the project (Project Management Institute, 2021). Moreover, complex projects require clarity amongst the stakeholders since inefficiencies and miscommunication may arise due to lack of clear roles. The feedback thus brought out a divide between mere presentation and more analytical insights, which supported the necessity to provide justification of decisions and how theoretical concepts would be put to practice.</w:t>
      </w:r>
    </w:p>
    <w:p w14:paraId="528283D6" w14:textId="77777777" w:rsidR="00BE51FF" w:rsidRPr="0020767C" w:rsidRDefault="00BE51FF" w:rsidP="0020767C">
      <w:pPr>
        <w:spacing w:line="360" w:lineRule="auto"/>
        <w:jc w:val="both"/>
        <w:rPr>
          <w:rFonts w:ascii="Times New Roman" w:hAnsi="Times New Roman" w:cs="Times New Roman"/>
        </w:rPr>
      </w:pPr>
      <w:r w:rsidRPr="0020767C">
        <w:rPr>
          <w:rFonts w:ascii="Times New Roman" w:hAnsi="Times New Roman" w:cs="Times New Roman"/>
        </w:rPr>
        <w:t xml:space="preserve">In general, this experience highlighted that productive academic assignments should not be based on merely delivering concepts but rather be based on the critical interaction with them. </w:t>
      </w:r>
      <w:r w:rsidRPr="0020767C">
        <w:rPr>
          <w:rFonts w:ascii="Times New Roman" w:hAnsi="Times New Roman" w:cs="Times New Roman"/>
        </w:rPr>
        <w:lastRenderedPageBreak/>
        <w:t>Although the poster managed to convey the main idea, it lacked in details of analysis on this level. The evaluation gave a clear guide on how to improve especially on enhancing the relationship between theory and practice.</w:t>
      </w:r>
    </w:p>
    <w:p w14:paraId="54FE81BE" w14:textId="41A308F1" w:rsidR="00432714" w:rsidRPr="0020767C" w:rsidRDefault="00BE51FF"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 xml:space="preserve">This led to some amendments to the final project management plan. The work breakdown structure was elaborated more to have distinct phases and tasks of the project. Risk analysis was widened in incorporating more thorough identification, assessment and mitigation plans. Moreover, more intensive usage of recent academic literature was also included </w:t>
      </w:r>
      <w:r w:rsidR="0020767C" w:rsidRPr="0020767C">
        <w:rPr>
          <w:rFonts w:ascii="Times New Roman" w:hAnsi="Times New Roman" w:cs="Times New Roman"/>
          <w:kern w:val="0"/>
          <w:lang w:eastAsia="en-GB"/>
        </w:rPr>
        <w:t>to</w:t>
      </w:r>
      <w:r w:rsidRPr="0020767C">
        <w:rPr>
          <w:rFonts w:ascii="Times New Roman" w:hAnsi="Times New Roman" w:cs="Times New Roman"/>
          <w:kern w:val="0"/>
          <w:lang w:eastAsia="en-GB"/>
        </w:rPr>
        <w:t xml:space="preserve"> advance important decisions and justify them. Such enhancements are to guarantee that the </w:t>
      </w:r>
      <w:r w:rsidR="0020767C" w:rsidRPr="0020767C">
        <w:rPr>
          <w:rFonts w:ascii="Times New Roman" w:hAnsi="Times New Roman" w:cs="Times New Roman"/>
          <w:kern w:val="0"/>
          <w:lang w:eastAsia="en-GB"/>
        </w:rPr>
        <w:t>product</w:t>
      </w:r>
      <w:r w:rsidRPr="0020767C">
        <w:rPr>
          <w:rFonts w:ascii="Times New Roman" w:hAnsi="Times New Roman" w:cs="Times New Roman"/>
          <w:kern w:val="0"/>
          <w:lang w:eastAsia="en-GB"/>
        </w:rPr>
        <w:t xml:space="preserve"> will reveal not only practical application but also critical understanding, which will be closer to the desired learning outcomes.</w:t>
      </w:r>
    </w:p>
    <w:p w14:paraId="37E2E404" w14:textId="19535414" w:rsidR="00432714" w:rsidRPr="0020767C" w:rsidRDefault="00432714" w:rsidP="0020767C">
      <w:pPr>
        <w:pStyle w:val="Heading1"/>
        <w:rPr>
          <w:rFonts w:eastAsia="Times New Roman"/>
          <w:kern w:val="0"/>
          <w:lang w:eastAsia="en-GB"/>
        </w:rPr>
      </w:pPr>
      <w:bookmarkStart w:id="2" w:name="_Toc227600614"/>
      <w:r w:rsidRPr="0020767C">
        <w:rPr>
          <w:rFonts w:eastAsia="Times New Roman"/>
          <w:lang w:eastAsia="en-GB"/>
        </w:rPr>
        <w:t>PART C — PROJECT MANAGEMENT PLAN</w:t>
      </w:r>
      <w:bookmarkEnd w:id="2"/>
      <w:r w:rsidRPr="0020767C">
        <w:rPr>
          <w:rFonts w:eastAsia="Times New Roman"/>
          <w:lang w:eastAsia="en-GB"/>
        </w:rPr>
        <w:t xml:space="preserve"> </w:t>
      </w:r>
    </w:p>
    <w:p w14:paraId="45DA8783" w14:textId="44B9C92E" w:rsidR="00432714" w:rsidRPr="0020767C" w:rsidRDefault="00432714" w:rsidP="0020767C">
      <w:pPr>
        <w:pStyle w:val="Heading2"/>
        <w:rPr>
          <w:rFonts w:eastAsia="Times New Roman"/>
          <w:lang w:eastAsia="en-GB"/>
        </w:rPr>
      </w:pPr>
      <w:bookmarkStart w:id="3" w:name="_Toc227600615"/>
      <w:r w:rsidRPr="0020767C">
        <w:rPr>
          <w:rFonts w:eastAsia="Times New Roman"/>
          <w:lang w:eastAsia="en-GB"/>
        </w:rPr>
        <w:t>1. Introduction</w:t>
      </w:r>
      <w:bookmarkEnd w:id="3"/>
      <w:r w:rsidRPr="0020767C">
        <w:rPr>
          <w:rFonts w:eastAsia="Times New Roman"/>
          <w:lang w:eastAsia="en-GB"/>
        </w:rPr>
        <w:t xml:space="preserve"> </w:t>
      </w:r>
    </w:p>
    <w:p w14:paraId="6B8D939D" w14:textId="468B58D0" w:rsidR="00432714" w:rsidRPr="0020767C" w:rsidRDefault="00BA5E2A"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The unprecedented floods in the West Midlands of July 2025 led to the major disturbance of transport infrastructure, especially in such major places like Worcester, Shrewsbury, and Kidderminster, where major routes became inaccessible. This highlighted the vulnerability of critical infrastructure to extreme weather events, which are increasing in frequency (Environment Agency, 2023). This is the objective of this report, to come up with a structured project management plan to overcome these challenges. The selected project is concerned with the rebuilding of one of the main transport routes to reinstate connectivity and enhance long-term resistance in case of floods in the future.</w:t>
      </w:r>
    </w:p>
    <w:p w14:paraId="1FD6353B" w14:textId="6ADAF89B" w:rsidR="00432714" w:rsidRPr="0020767C" w:rsidRDefault="00432714" w:rsidP="0020767C">
      <w:pPr>
        <w:pStyle w:val="Heading2"/>
        <w:rPr>
          <w:rFonts w:eastAsia="Times New Roman"/>
          <w:lang w:eastAsia="en-GB"/>
        </w:rPr>
      </w:pPr>
      <w:bookmarkStart w:id="4" w:name="_Toc227600616"/>
      <w:r w:rsidRPr="0020767C">
        <w:rPr>
          <w:rFonts w:eastAsia="Times New Roman"/>
          <w:lang w:eastAsia="en-GB"/>
        </w:rPr>
        <w:t>2. Project Description</w:t>
      </w:r>
      <w:bookmarkEnd w:id="4"/>
      <w:r w:rsidRPr="0020767C">
        <w:rPr>
          <w:rFonts w:eastAsia="Times New Roman"/>
          <w:lang w:eastAsia="en-GB"/>
        </w:rPr>
        <w:t xml:space="preserve"> </w:t>
      </w:r>
    </w:p>
    <w:p w14:paraId="0C3C757A" w14:textId="77777777" w:rsidR="001120D3" w:rsidRPr="0020767C" w:rsidRDefault="001120D3" w:rsidP="0020767C">
      <w:pPr>
        <w:spacing w:line="360" w:lineRule="auto"/>
        <w:jc w:val="both"/>
        <w:rPr>
          <w:rFonts w:ascii="Times New Roman" w:hAnsi="Times New Roman" w:cs="Times New Roman"/>
        </w:rPr>
      </w:pPr>
      <w:r w:rsidRPr="0020767C">
        <w:rPr>
          <w:rFonts w:ascii="Times New Roman" w:hAnsi="Times New Roman" w:cs="Times New Roman"/>
        </w:rPr>
        <w:t>The project proposed is aimed at a major road Transportation rebuilding in West Midland which was severely affected by the flooding that occurred in July 2025. The project will also help in reinstating the major road connections that are utilized in transporting goods, emergency services, and the everyday commuting with installation of better drainage systems and flood-resistant designs components. Instead of merely fixing up infrastructure that is already in place, the project uses a resilience-based approach to making sure the corridor can sustain extreme weather events in the future.</w:t>
      </w:r>
    </w:p>
    <w:p w14:paraId="1A163A18" w14:textId="6061D852" w:rsidR="001120D3" w:rsidRPr="0020767C" w:rsidRDefault="001120D3"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 xml:space="preserve">This solution has been chosen since transport infrastructure lies at the heart of the </w:t>
      </w:r>
      <w:r w:rsidR="0020767C" w:rsidRPr="0020767C">
        <w:rPr>
          <w:rFonts w:ascii="Times New Roman" w:hAnsi="Times New Roman" w:cs="Times New Roman"/>
          <w:kern w:val="0"/>
          <w:lang w:eastAsia="en-GB"/>
        </w:rPr>
        <w:t>short-term</w:t>
      </w:r>
      <w:r w:rsidRPr="0020767C">
        <w:rPr>
          <w:rFonts w:ascii="Times New Roman" w:hAnsi="Times New Roman" w:cs="Times New Roman"/>
          <w:kern w:val="0"/>
          <w:lang w:eastAsia="en-GB"/>
        </w:rPr>
        <w:t xml:space="preserve"> disaster response as well as long term economic recovery. The floods affected supply chains and access to emergency services, proving the importance of quality road networks. </w:t>
      </w:r>
      <w:r w:rsidRPr="0020767C">
        <w:rPr>
          <w:rFonts w:ascii="Times New Roman" w:hAnsi="Times New Roman" w:cs="Times New Roman"/>
          <w:kern w:val="0"/>
          <w:lang w:eastAsia="en-GB"/>
        </w:rPr>
        <w:lastRenderedPageBreak/>
        <w:t>Reconstruction of this corridor will therefore deal with the restoration of functionality in addition to the stability of the region. It has been pointed out in studies that resilient infrastructure is an investment that lowers the long-term disruption and increases the capacity of the locality to recuperate following the occurrences of climate (National Infrastructure Commission, 2020).</w:t>
      </w:r>
    </w:p>
    <w:p w14:paraId="77C4D0C7" w14:textId="61BF5ECB" w:rsidR="00432714" w:rsidRPr="0020767C" w:rsidRDefault="001120D3"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The project also serves to promote resilience goals in general by incorporating ideas of adaptive design. This is in line with recent policy direction which highlights on building back better to mitigate exposure of future risks and enhance performance of the infrastructure under environmental stress.</w:t>
      </w:r>
    </w:p>
    <w:p w14:paraId="26AAE369" w14:textId="72AB9E0E" w:rsidR="00432714" w:rsidRPr="0020767C" w:rsidRDefault="00432714" w:rsidP="0020767C">
      <w:pPr>
        <w:pStyle w:val="Heading2"/>
        <w:rPr>
          <w:rFonts w:eastAsia="Times New Roman"/>
          <w:lang w:eastAsia="en-GB"/>
        </w:rPr>
      </w:pPr>
      <w:bookmarkStart w:id="5" w:name="_Toc227600617"/>
      <w:r w:rsidRPr="0020767C">
        <w:rPr>
          <w:rFonts w:eastAsia="Times New Roman"/>
          <w:lang w:eastAsia="en-GB"/>
        </w:rPr>
        <w:t>3. Project Scope</w:t>
      </w:r>
      <w:bookmarkEnd w:id="5"/>
      <w:r w:rsidRPr="0020767C">
        <w:rPr>
          <w:rFonts w:eastAsia="Times New Roman"/>
          <w:lang w:eastAsia="en-GB"/>
        </w:rPr>
        <w:t xml:space="preserve"> </w:t>
      </w:r>
    </w:p>
    <w:p w14:paraId="3B7C08DE" w14:textId="77777777" w:rsidR="00AC6EF7" w:rsidRPr="0020767C" w:rsidRDefault="00AC6EF7" w:rsidP="0020767C">
      <w:pPr>
        <w:spacing w:line="360" w:lineRule="auto"/>
        <w:jc w:val="both"/>
        <w:rPr>
          <w:rFonts w:ascii="Times New Roman" w:hAnsi="Times New Roman" w:cs="Times New Roman"/>
        </w:rPr>
      </w:pPr>
      <w:r w:rsidRPr="0020767C">
        <w:rPr>
          <w:rFonts w:ascii="Times New Roman" w:hAnsi="Times New Roman" w:cs="Times New Roman"/>
        </w:rPr>
        <w:t>The project scope outlines the areas and the major aspects of the reconstruction of the main transportation corridor. The in-scope activities involve site assessment, design and planning, acquisition of materials, rebuilding of the damaged roads, installation of better drainage systems, and final testing to ensure safety and functionality. All these activities are critical in ensuring that connectivity is restored and the corridor is made more resilient to future floods.</w:t>
      </w:r>
    </w:p>
    <w:p w14:paraId="5C6E48CC" w14:textId="77777777" w:rsidR="00AC6EF7" w:rsidRPr="0020767C" w:rsidRDefault="00AC6EF7" w:rsidP="0020767C">
      <w:pPr>
        <w:spacing w:line="360" w:lineRule="auto"/>
        <w:jc w:val="both"/>
        <w:rPr>
          <w:rFonts w:ascii="Times New Roman" w:hAnsi="Times New Roman" w:cs="Times New Roman"/>
        </w:rPr>
      </w:pPr>
      <w:r w:rsidRPr="0020767C">
        <w:rPr>
          <w:rFonts w:ascii="Times New Roman" w:hAnsi="Times New Roman" w:cs="Times New Roman"/>
        </w:rPr>
        <w:t>Other activities that are out of scope are the redevelopment of adjacent residential or commercial land, long-term urban regeneration and improvements to other unrelated infrastructure that lie outside the identified corridor. Exclusions help to keep the project on track and prevent scope creep, which is a frequent source of project delay and cost overrun (Too and Weaver, 2021).</w:t>
      </w:r>
    </w:p>
    <w:p w14:paraId="6F4497E5" w14:textId="77777777" w:rsidR="00AC6EF7" w:rsidRPr="0020767C" w:rsidRDefault="00AC6EF7"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The project will have various constraints, among them, a constrained budget, rigid schedules to resume transport access, environmental policies on floodplain management and sustainability. These limitations affect the decision-making process of the project lifecycle.</w:t>
      </w:r>
    </w:p>
    <w:p w14:paraId="04E2F982" w14:textId="3584164A" w:rsidR="00432714" w:rsidRPr="0020767C" w:rsidRDefault="00AC6EF7"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Some of them are the existence of funding, provision of required resources and skilled labour as well as the weather being stable throughout construction. An assumption also assumes the cooperation of the stakeholders to ensure an efficient delivery of the project on time.</w:t>
      </w:r>
    </w:p>
    <w:p w14:paraId="5DEFABD5" w14:textId="61FC70B6" w:rsidR="00432714" w:rsidRPr="0020767C" w:rsidRDefault="00432714" w:rsidP="0020767C">
      <w:pPr>
        <w:pStyle w:val="Heading2"/>
        <w:rPr>
          <w:rFonts w:eastAsia="Times New Roman"/>
          <w:lang w:eastAsia="en-GB"/>
        </w:rPr>
      </w:pPr>
      <w:bookmarkStart w:id="6" w:name="_Toc227600618"/>
      <w:r w:rsidRPr="0020767C">
        <w:rPr>
          <w:rFonts w:eastAsia="Times New Roman"/>
          <w:lang w:eastAsia="en-GB"/>
        </w:rPr>
        <w:t>4. Work Breakdown Structure (WBS)</w:t>
      </w:r>
      <w:bookmarkEnd w:id="6"/>
      <w:r w:rsidRPr="0020767C">
        <w:rPr>
          <w:rFonts w:eastAsia="Times New Roman"/>
          <w:lang w:eastAsia="en-GB"/>
        </w:rPr>
        <w:t xml:space="preserve"> </w:t>
      </w:r>
    </w:p>
    <w:p w14:paraId="7280C833" w14:textId="7FC15D61" w:rsidR="00A145AA" w:rsidRPr="0020767C" w:rsidRDefault="00A145AA" w:rsidP="0020767C">
      <w:pPr>
        <w:spacing w:line="360" w:lineRule="auto"/>
        <w:jc w:val="both"/>
        <w:rPr>
          <w:rFonts w:ascii="Times New Roman" w:hAnsi="Times New Roman" w:cs="Times New Roman"/>
        </w:rPr>
      </w:pPr>
      <w:r w:rsidRPr="0020767C">
        <w:rPr>
          <w:rFonts w:ascii="Times New Roman" w:hAnsi="Times New Roman" w:cs="Times New Roman"/>
        </w:rPr>
        <w:t xml:space="preserve">The Work Breakdown Structure (WBS) can be viewed as a methodical organisation of breaking down the project into smaller and manageable pieces through which the project can be planned, coordinated and controlled in a better way. In this project, the WBS is grouped into four main </w:t>
      </w:r>
      <w:r w:rsidR="0020767C" w:rsidRPr="0020767C">
        <w:rPr>
          <w:rFonts w:ascii="Times New Roman" w:hAnsi="Times New Roman" w:cs="Times New Roman"/>
        </w:rPr>
        <w:t>stages:</w:t>
      </w:r>
      <w:r w:rsidRPr="0020767C">
        <w:rPr>
          <w:rFonts w:ascii="Times New Roman" w:hAnsi="Times New Roman" w:cs="Times New Roman"/>
        </w:rPr>
        <w:t xml:space="preserve"> planning, design, construction and testing. Planning phase covers site preliminary investigations, feasibility study, stakeholder meetings and project schedules. This level will make the project well defined and focused on before it is implemented.</w:t>
      </w:r>
    </w:p>
    <w:p w14:paraId="7BD4EF99" w14:textId="7B37EA17" w:rsidR="00A145AA" w:rsidRPr="0020767C" w:rsidRDefault="00A145AA"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lastRenderedPageBreak/>
        <w:t xml:space="preserve">The design stage emphasizes on coming up with detailed engineering drawings, road development, drainage enhancement, and flood-resistant designs. This phase is essential in the process of project goals being converted into feasible solutions. Construction stage consists of the acquisition of materials, preparation of resources, and the actual reconstruction of the transportation line. It is the most resource- absorbing phase and it </w:t>
      </w:r>
      <w:proofErr w:type="gramStart"/>
      <w:r w:rsidRPr="0020767C">
        <w:rPr>
          <w:rFonts w:ascii="Times New Roman" w:hAnsi="Times New Roman" w:cs="Times New Roman"/>
          <w:kern w:val="0"/>
          <w:lang w:eastAsia="en-GB"/>
        </w:rPr>
        <w:t>has to</w:t>
      </w:r>
      <w:proofErr w:type="gramEnd"/>
      <w:r w:rsidRPr="0020767C">
        <w:rPr>
          <w:rFonts w:ascii="Times New Roman" w:hAnsi="Times New Roman" w:cs="Times New Roman"/>
          <w:kern w:val="0"/>
          <w:lang w:eastAsia="en-GB"/>
        </w:rPr>
        <w:t xml:space="preserve"> be well coordinated to eliminate delays. The last step, testing, involves safety checks, quality checks and performance checks </w:t>
      </w:r>
      <w:r w:rsidR="0020767C" w:rsidRPr="0020767C">
        <w:rPr>
          <w:rFonts w:ascii="Times New Roman" w:hAnsi="Times New Roman" w:cs="Times New Roman"/>
          <w:kern w:val="0"/>
          <w:lang w:eastAsia="en-GB"/>
        </w:rPr>
        <w:t>to</w:t>
      </w:r>
      <w:r w:rsidRPr="0020767C">
        <w:rPr>
          <w:rFonts w:ascii="Times New Roman" w:hAnsi="Times New Roman" w:cs="Times New Roman"/>
          <w:kern w:val="0"/>
          <w:lang w:eastAsia="en-GB"/>
        </w:rPr>
        <w:t xml:space="preserve"> check whether the infrastructure is fit to the required level before the completion.</w:t>
      </w:r>
    </w:p>
    <w:p w14:paraId="4E9FE591" w14:textId="32F8BB3E" w:rsidR="00432714" w:rsidRPr="0020767C" w:rsidRDefault="00A145AA"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It is important to use a WBS because it enhances clarity in tasks, facilitates proper resource assignment and allows easier tracking of progress. It simplifies the project and provides greater control over the time, cost, and quality outcomes by dividing the project into specific phases (Kerzner, 2022).</w:t>
      </w:r>
    </w:p>
    <w:p w14:paraId="7F95569D" w14:textId="1E430372" w:rsidR="00432714" w:rsidRPr="0020767C" w:rsidRDefault="00432714" w:rsidP="0020767C">
      <w:pPr>
        <w:pStyle w:val="Heading2"/>
        <w:rPr>
          <w:rFonts w:eastAsia="Times New Roman"/>
          <w:lang w:eastAsia="en-GB"/>
        </w:rPr>
      </w:pPr>
      <w:bookmarkStart w:id="7" w:name="_Toc227600619"/>
      <w:r w:rsidRPr="0020767C">
        <w:rPr>
          <w:rFonts w:eastAsia="Times New Roman"/>
          <w:lang w:eastAsia="en-GB"/>
        </w:rPr>
        <w:t>5. Quad Chart</w:t>
      </w:r>
      <w:bookmarkEnd w:id="7"/>
      <w:r w:rsidRPr="0020767C">
        <w:rPr>
          <w:rFonts w:eastAsia="Times New Roman"/>
          <w:lang w:eastAsia="en-GB"/>
        </w:rPr>
        <w:t xml:space="preserve"> </w:t>
      </w:r>
    </w:p>
    <w:p w14:paraId="2A5A3A1A" w14:textId="77777777" w:rsidR="00132FE0" w:rsidRPr="0020767C" w:rsidRDefault="00132FE0" w:rsidP="0020767C">
      <w:pPr>
        <w:spacing w:line="360" w:lineRule="auto"/>
        <w:jc w:val="both"/>
        <w:rPr>
          <w:rFonts w:ascii="Times New Roman" w:hAnsi="Times New Roman" w:cs="Times New Roman"/>
        </w:rPr>
      </w:pPr>
      <w:r w:rsidRPr="0020767C">
        <w:rPr>
          <w:rFonts w:ascii="Times New Roman" w:hAnsi="Times New Roman" w:cs="Times New Roman"/>
        </w:rPr>
        <w:t>The quad chart is a graphical overview of the project in a structured form by displaying four main aspects namely objectives, timeline, risks, and costs. The main objective is to restore the damaged transportation corridor while enhancing its resilience to future flooding, ensuring safe and reliable connectivity. The timeline helps define the key stages of the project, such as planning, designing, building, and testing and provides a clear information about the project time span and the order of events.</w:t>
      </w:r>
    </w:p>
    <w:p w14:paraId="41775B94" w14:textId="77777777" w:rsidR="00132FE0" w:rsidRPr="0020767C" w:rsidRDefault="00132FE0" w:rsidP="0020767C">
      <w:pPr>
        <w:spacing w:line="360" w:lineRule="auto"/>
        <w:jc w:val="both"/>
        <w:rPr>
          <w:rFonts w:ascii="Times New Roman" w:hAnsi="Times New Roman" w:cs="Times New Roman"/>
        </w:rPr>
      </w:pPr>
      <w:r w:rsidRPr="0020767C">
        <w:rPr>
          <w:rFonts w:ascii="Times New Roman" w:hAnsi="Times New Roman" w:cs="Times New Roman"/>
        </w:rPr>
        <w:t>Some of the major risks are possible construction delays caused by weather, cost overruns and breakages in the supply of materials. Early detection of these risks enables early formulation of mitigation measures to minimize the effects of these risks. The cost element comes in the form of an estimated budget of the labour, materials and equipment and will ensure that the finances are scheduled and managed efficiently in the project.</w:t>
      </w:r>
    </w:p>
    <w:p w14:paraId="1F28C264" w14:textId="28F7A57F" w:rsidR="00432714" w:rsidRPr="0020767C" w:rsidRDefault="00132FE0"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The quad chart is used in decision making by making the complex project information simple and easily available. It helps the stakeholders to know priorities fast and determine the feasibility and possible challenges. This is consistent with the project management practices that focus on effective communication and combined planning to facilitate successful decision-making in complicated projects (Lock, 2020). Also, quad charts can be used as a visual aid that enhances stakeholder interaction and comprehension by displaying pertinent information in a compact format (Wysocki, 2022). Better strategic planning and control is also aided with effective cost and risk visibility (Meredith et al., 2021).</w:t>
      </w:r>
    </w:p>
    <w:p w14:paraId="7D8538AD" w14:textId="10AD3D4C" w:rsidR="00432714" w:rsidRPr="0020767C" w:rsidRDefault="00432714" w:rsidP="0020767C">
      <w:pPr>
        <w:pStyle w:val="Heading2"/>
        <w:rPr>
          <w:rFonts w:eastAsia="Times New Roman"/>
          <w:lang w:eastAsia="en-GB"/>
        </w:rPr>
      </w:pPr>
      <w:bookmarkStart w:id="8" w:name="_Toc227600620"/>
      <w:r w:rsidRPr="0020767C">
        <w:rPr>
          <w:rFonts w:eastAsia="Times New Roman"/>
          <w:lang w:eastAsia="en-GB"/>
        </w:rPr>
        <w:lastRenderedPageBreak/>
        <w:t>6. Gantt Chart</w:t>
      </w:r>
      <w:bookmarkEnd w:id="8"/>
      <w:r w:rsidRPr="0020767C">
        <w:rPr>
          <w:rFonts w:eastAsia="Times New Roman"/>
          <w:lang w:eastAsia="en-GB"/>
        </w:rPr>
        <w:t xml:space="preserve"> </w:t>
      </w:r>
    </w:p>
    <w:p w14:paraId="0DCCD7B4" w14:textId="77777777" w:rsidR="0022125C" w:rsidRPr="0020767C" w:rsidRDefault="0022125C"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The Gantt chart, which is in the project poster, has indicated the schedule of the major activities in the planning phase, design phase, construction phase, and testing phase. It shows the order and the time spans of tasks and ensures that significant dependencies among activities are brought out. Via construction example, the construction stage cannot start before the design and approval stages have been successful and the work should have a structured and controlled progress.</w:t>
      </w:r>
    </w:p>
    <w:p w14:paraId="067BBA02" w14:textId="77777777" w:rsidR="0022125C" w:rsidRPr="0020767C" w:rsidRDefault="0022125C"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One important characteristic of the chart is that identification of the critical path which is the series of activities that directly define the time of the entire project. Any delays in these activities would delay the whole project, thus they should be monitored and allocated the necessary resources. This becomes of paramount importance in this project, where the transport infrastructure will require timely restoration as the key to the economic recovery.</w:t>
      </w:r>
    </w:p>
    <w:p w14:paraId="6C919D6C" w14:textId="77777777" w:rsidR="0022125C" w:rsidRPr="0020767C" w:rsidRDefault="0022125C"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The Gantt chart allows scheduling of projects, coordinating and controlling the project by having a clear view of the progress of the project. It facilitates more effective decision-making as it helps project managers to detect possible delays early and redistribute resources (Heagney, 2022).</w:t>
      </w:r>
    </w:p>
    <w:p w14:paraId="1DBC3D99" w14:textId="1066AE6A" w:rsidR="00432714" w:rsidRPr="0020767C" w:rsidRDefault="00432714" w:rsidP="0020767C">
      <w:pPr>
        <w:pStyle w:val="Heading2"/>
        <w:rPr>
          <w:rFonts w:eastAsia="Times New Roman"/>
          <w:lang w:eastAsia="en-GB"/>
        </w:rPr>
      </w:pPr>
      <w:bookmarkStart w:id="9" w:name="_Toc227600621"/>
      <w:r w:rsidRPr="0020767C">
        <w:rPr>
          <w:rFonts w:eastAsia="Times New Roman"/>
          <w:lang w:eastAsia="en-GB"/>
        </w:rPr>
        <w:t>7. Stakeholder Involvement</w:t>
      </w:r>
      <w:bookmarkEnd w:id="9"/>
      <w:r w:rsidRPr="0020767C">
        <w:rPr>
          <w:rFonts w:eastAsia="Times New Roman"/>
          <w:lang w:eastAsia="en-GB"/>
        </w:rPr>
        <w:t xml:space="preserve"> </w:t>
      </w:r>
    </w:p>
    <w:p w14:paraId="5C3B3AA7" w14:textId="77777777" w:rsidR="004B3F85" w:rsidRPr="0020767C" w:rsidRDefault="004B3F85" w:rsidP="0020767C">
      <w:pPr>
        <w:spacing w:line="360" w:lineRule="auto"/>
        <w:jc w:val="both"/>
        <w:rPr>
          <w:rFonts w:ascii="Times New Roman" w:hAnsi="Times New Roman" w:cs="Times New Roman"/>
        </w:rPr>
      </w:pPr>
      <w:r w:rsidRPr="0020767C">
        <w:rPr>
          <w:rFonts w:ascii="Times New Roman" w:hAnsi="Times New Roman" w:cs="Times New Roman"/>
        </w:rPr>
        <w:t>The stakeholder engagement is a key to the success of this project as there is a variety of stakeholders who can be impacted by the reconstruction of the transportation corridor. The main stakeholders are the local councils, the Environment Agency, contractors, local businesses, emergency services, and residents in the pathways. The influence and interest of each of these groups varies, so it is necessary to manage stakeholders in a structured way, which will help to synchronize and reduce the conflict.</w:t>
      </w:r>
    </w:p>
    <w:p w14:paraId="0A8FB5E8" w14:textId="07B0CE07" w:rsidR="004B3F85" w:rsidRPr="0020767C" w:rsidRDefault="004B3F85" w:rsidP="0020767C">
      <w:pPr>
        <w:spacing w:line="360" w:lineRule="auto"/>
        <w:jc w:val="both"/>
        <w:rPr>
          <w:rFonts w:ascii="Times New Roman" w:hAnsi="Times New Roman" w:cs="Times New Roman"/>
        </w:rPr>
      </w:pPr>
      <w:r w:rsidRPr="0020767C">
        <w:rPr>
          <w:rFonts w:ascii="Times New Roman" w:hAnsi="Times New Roman" w:cs="Times New Roman"/>
        </w:rPr>
        <w:t xml:space="preserve">The stakeholders can be classified into power/interest analysis where the stakeholders with the highest authority and interest in the project are categorised as the most important stakeholders. As an illustration, the local government and sources of funds possess a level of power and interest, which the authorities </w:t>
      </w:r>
      <w:r w:rsidR="0020767C" w:rsidRPr="0020767C">
        <w:rPr>
          <w:rFonts w:ascii="Times New Roman" w:hAnsi="Times New Roman" w:cs="Times New Roman"/>
        </w:rPr>
        <w:t>must</w:t>
      </w:r>
      <w:r w:rsidRPr="0020767C">
        <w:rPr>
          <w:rFonts w:ascii="Times New Roman" w:hAnsi="Times New Roman" w:cs="Times New Roman"/>
        </w:rPr>
        <w:t xml:space="preserve"> tighten and be regularly involved. Conversely, the interest of </w:t>
      </w:r>
      <w:r w:rsidR="0020767C" w:rsidRPr="0020767C">
        <w:rPr>
          <w:rFonts w:ascii="Times New Roman" w:hAnsi="Times New Roman" w:cs="Times New Roman"/>
        </w:rPr>
        <w:t>residents</w:t>
      </w:r>
      <w:r w:rsidRPr="0020767C">
        <w:rPr>
          <w:rFonts w:ascii="Times New Roman" w:hAnsi="Times New Roman" w:cs="Times New Roman"/>
        </w:rPr>
        <w:t xml:space="preserve"> could be high, but their power could be smaller, i.e., they </w:t>
      </w:r>
      <w:r w:rsidR="0020767C" w:rsidRPr="0020767C">
        <w:rPr>
          <w:rFonts w:ascii="Times New Roman" w:hAnsi="Times New Roman" w:cs="Times New Roman"/>
        </w:rPr>
        <w:t>must</w:t>
      </w:r>
      <w:r w:rsidRPr="0020767C">
        <w:rPr>
          <w:rFonts w:ascii="Times New Roman" w:hAnsi="Times New Roman" w:cs="Times New Roman"/>
        </w:rPr>
        <w:t xml:space="preserve"> be informed and consulted where necessary. This will assist in prioritizing communications and make sure that key decision-makers are engaged actively and keep in touch with impacted communities (Bourne, 2020).</w:t>
      </w:r>
    </w:p>
    <w:p w14:paraId="2AF4AD9E" w14:textId="77777777" w:rsidR="004B3F85" w:rsidRPr="0020767C" w:rsidRDefault="004B3F85"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 xml:space="preserve">The communication plan will assist in proper interaction during the project life. To make sure that information is shared in a transparent and consistent manner, regular progress reports, </w:t>
      </w:r>
      <w:r w:rsidRPr="0020767C">
        <w:rPr>
          <w:rFonts w:ascii="Times New Roman" w:hAnsi="Times New Roman" w:cs="Times New Roman"/>
          <w:kern w:val="0"/>
          <w:lang w:eastAsia="en-GB"/>
        </w:rPr>
        <w:lastRenderedPageBreak/>
        <w:t>meetings with stakeholders and regular updates to the public are employed. It is especially necessary in the infrastructure development projects where the local communities may greatly be affected by the delays or disruptions. Accessibility and responsiveness can also be enhanced through use of digital platforms and community briefings.</w:t>
      </w:r>
    </w:p>
    <w:p w14:paraId="2102A4AE" w14:textId="3EEF7E6B" w:rsidR="004B3F85" w:rsidRPr="0020767C" w:rsidRDefault="004B3F85"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 xml:space="preserve">The stakeholder theory underpins this approach because it highlights the significance of ensuring the needs and expectations of all parties are balanced </w:t>
      </w:r>
      <w:r w:rsidR="0020767C" w:rsidRPr="0020767C">
        <w:rPr>
          <w:rFonts w:ascii="Times New Roman" w:hAnsi="Times New Roman" w:cs="Times New Roman"/>
          <w:kern w:val="0"/>
          <w:lang w:eastAsia="en-GB"/>
        </w:rPr>
        <w:t>to</w:t>
      </w:r>
      <w:r w:rsidRPr="0020767C">
        <w:rPr>
          <w:rFonts w:ascii="Times New Roman" w:hAnsi="Times New Roman" w:cs="Times New Roman"/>
          <w:kern w:val="0"/>
          <w:lang w:eastAsia="en-GB"/>
        </w:rPr>
        <w:t xml:space="preserve"> ensure sustainable project results (Freeman et al., 2020). Through proactive management of stakeholder relationships, the project will have higher chances of successfully delivering and still retaining trust and collaboration.</w:t>
      </w:r>
    </w:p>
    <w:p w14:paraId="5641BCBD" w14:textId="6B00FDF0" w:rsidR="00432714" w:rsidRPr="0020767C" w:rsidRDefault="00432714" w:rsidP="0020767C">
      <w:pPr>
        <w:pStyle w:val="Heading2"/>
        <w:rPr>
          <w:rFonts w:eastAsia="Times New Roman"/>
          <w:lang w:eastAsia="en-GB"/>
        </w:rPr>
      </w:pPr>
      <w:bookmarkStart w:id="10" w:name="_Toc227600622"/>
      <w:r w:rsidRPr="0020767C">
        <w:rPr>
          <w:rFonts w:eastAsia="Times New Roman"/>
          <w:lang w:eastAsia="en-GB"/>
        </w:rPr>
        <w:t>8. Resource Allocation</w:t>
      </w:r>
      <w:bookmarkEnd w:id="10"/>
      <w:r w:rsidRPr="0020767C">
        <w:rPr>
          <w:rFonts w:eastAsia="Times New Roman"/>
          <w:lang w:eastAsia="en-GB"/>
        </w:rPr>
        <w:t xml:space="preserve"> </w:t>
      </w:r>
    </w:p>
    <w:p w14:paraId="708DD7F5" w14:textId="133A5AEE" w:rsidR="00DC56EC" w:rsidRPr="0020767C" w:rsidRDefault="00DC56EC" w:rsidP="0020767C">
      <w:pPr>
        <w:spacing w:line="360" w:lineRule="auto"/>
        <w:jc w:val="both"/>
        <w:rPr>
          <w:rFonts w:ascii="Times New Roman" w:hAnsi="Times New Roman" w:cs="Times New Roman"/>
        </w:rPr>
      </w:pPr>
      <w:r w:rsidRPr="0020767C">
        <w:rPr>
          <w:rFonts w:ascii="Times New Roman" w:hAnsi="Times New Roman" w:cs="Times New Roman"/>
        </w:rPr>
        <w:t xml:space="preserve">Resource allocation is another important feature of success in a project as it guarantees that the required inputs are present to achieve the project effectively and within constraints. In this project, the human resources comprise civil engineers, project managers, construction workers, environmental experts and contractors. The task of designing strong infrastructure is entrusted to engineers and the actual rebuilding is performed by the contractors and the labour force. It is also important to include environmental specialists to guarantee adherence to environmental policies and regulations. The deployment of skilled workers to undertake </w:t>
      </w:r>
      <w:r w:rsidR="0020767C" w:rsidRPr="0020767C">
        <w:rPr>
          <w:rFonts w:ascii="Times New Roman" w:hAnsi="Times New Roman" w:cs="Times New Roman"/>
        </w:rPr>
        <w:t>assignments</w:t>
      </w:r>
      <w:r w:rsidRPr="0020767C">
        <w:rPr>
          <w:rFonts w:ascii="Times New Roman" w:hAnsi="Times New Roman" w:cs="Times New Roman"/>
        </w:rPr>
        <w:t xml:space="preserve"> enhances productivity and eliminates chances of making mistakes, which is critical in intricate infrastructure undertakings (Too and Weaver, 2021).</w:t>
      </w:r>
    </w:p>
    <w:p w14:paraId="20974378" w14:textId="21E65853" w:rsidR="00DC56EC" w:rsidRPr="0020767C" w:rsidRDefault="00DC56EC" w:rsidP="0020767C">
      <w:pPr>
        <w:spacing w:line="360" w:lineRule="auto"/>
        <w:jc w:val="both"/>
        <w:rPr>
          <w:rFonts w:ascii="Times New Roman" w:hAnsi="Times New Roman" w:cs="Times New Roman"/>
        </w:rPr>
      </w:pPr>
      <w:r w:rsidRPr="0020767C">
        <w:rPr>
          <w:rFonts w:ascii="Times New Roman" w:hAnsi="Times New Roman" w:cs="Times New Roman"/>
        </w:rPr>
        <w:t xml:space="preserve">The allocation of financial resources will be </w:t>
      </w:r>
      <w:r w:rsidR="0020767C" w:rsidRPr="0020767C">
        <w:rPr>
          <w:rFonts w:ascii="Times New Roman" w:hAnsi="Times New Roman" w:cs="Times New Roman"/>
        </w:rPr>
        <w:t>based on</w:t>
      </w:r>
      <w:r w:rsidRPr="0020767C">
        <w:rPr>
          <w:rFonts w:ascii="Times New Roman" w:hAnsi="Times New Roman" w:cs="Times New Roman"/>
        </w:rPr>
        <w:t xml:space="preserve"> project stages with the highest percentage going to the construction stage given the high cost of labour, equipment and materials. There is also budget allocation of contingency fund </w:t>
      </w:r>
      <w:r w:rsidR="0020767C" w:rsidRPr="0020767C">
        <w:rPr>
          <w:rFonts w:ascii="Times New Roman" w:hAnsi="Times New Roman" w:cs="Times New Roman"/>
        </w:rPr>
        <w:t>to</w:t>
      </w:r>
      <w:r w:rsidRPr="0020767C">
        <w:rPr>
          <w:rFonts w:ascii="Times New Roman" w:hAnsi="Times New Roman" w:cs="Times New Roman"/>
        </w:rPr>
        <w:t xml:space="preserve"> cover unexpected risks like delays or cost escalations. A proper financial planning will make sure the project is viable to withstand uncertainties without affecting the quality (Flyvbjerg, 2021).</w:t>
      </w:r>
    </w:p>
    <w:p w14:paraId="292219CF" w14:textId="77777777" w:rsidR="00DC56EC" w:rsidRPr="0020767C" w:rsidRDefault="00DC56EC" w:rsidP="0020767C">
      <w:pPr>
        <w:spacing w:line="360" w:lineRule="auto"/>
        <w:jc w:val="both"/>
        <w:rPr>
          <w:rFonts w:ascii="Times New Roman" w:hAnsi="Times New Roman" w:cs="Times New Roman"/>
        </w:rPr>
      </w:pPr>
      <w:r w:rsidRPr="0020767C">
        <w:rPr>
          <w:rFonts w:ascii="Times New Roman" w:hAnsi="Times New Roman" w:cs="Times New Roman"/>
        </w:rPr>
        <w:t>Examples of material resources are construction materials like concrete, steel, drainage systems, and specialised flood-resistant components. These are chosen materials that would withstand future flood conditions and be long lasting. Investing in high quality and strong materials can raise costs but minimise repair and maintenance in the long run.</w:t>
      </w:r>
    </w:p>
    <w:p w14:paraId="32F291AD" w14:textId="05796813" w:rsidR="00432714" w:rsidRPr="0020767C" w:rsidRDefault="0020767C"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Overall</w:t>
      </w:r>
      <w:r w:rsidR="00DC56EC" w:rsidRPr="0020767C">
        <w:rPr>
          <w:rFonts w:ascii="Times New Roman" w:hAnsi="Times New Roman" w:cs="Times New Roman"/>
          <w:kern w:val="0"/>
          <w:lang w:eastAsia="en-GB"/>
        </w:rPr>
        <w:t>, resource allocation decisions are supported by the necessity to coordinate costs, quality, and sustainability so that the project would not only recover in the short-term but also provide the project with resiliency in the long-term.</w:t>
      </w:r>
    </w:p>
    <w:p w14:paraId="1F968612" w14:textId="1A4CABF2" w:rsidR="00432714" w:rsidRPr="0020767C" w:rsidRDefault="00432714" w:rsidP="0020767C">
      <w:pPr>
        <w:pStyle w:val="Heading2"/>
        <w:rPr>
          <w:rFonts w:eastAsia="Times New Roman"/>
          <w:lang w:eastAsia="en-GB"/>
        </w:rPr>
      </w:pPr>
      <w:bookmarkStart w:id="11" w:name="_Toc227600623"/>
      <w:r w:rsidRPr="0020767C">
        <w:rPr>
          <w:rFonts w:eastAsia="Times New Roman"/>
          <w:lang w:eastAsia="en-GB"/>
        </w:rPr>
        <w:lastRenderedPageBreak/>
        <w:t>9. Risk Analysis</w:t>
      </w:r>
      <w:bookmarkEnd w:id="11"/>
      <w:r w:rsidRPr="0020767C">
        <w:rPr>
          <w:rFonts w:eastAsia="Times New Roman"/>
          <w:lang w:eastAsia="en-GB"/>
        </w:rPr>
        <w:t xml:space="preserve"> </w:t>
      </w:r>
    </w:p>
    <w:p w14:paraId="3CDBE7FC" w14:textId="77777777" w:rsidR="009D0291" w:rsidRPr="0020767C" w:rsidRDefault="009D0291" w:rsidP="0020767C">
      <w:pPr>
        <w:spacing w:line="360" w:lineRule="auto"/>
        <w:jc w:val="both"/>
        <w:rPr>
          <w:rFonts w:ascii="Times New Roman" w:hAnsi="Times New Roman" w:cs="Times New Roman"/>
        </w:rPr>
      </w:pPr>
      <w:r w:rsidRPr="0020767C">
        <w:rPr>
          <w:rFonts w:ascii="Times New Roman" w:hAnsi="Times New Roman" w:cs="Times New Roman"/>
        </w:rPr>
        <w:t>Risk analysis is a very important aspect of the given project as there is an element of uncertainty when it comes to reconstruction of infrastructure that has been damaged by the floods. The primary risks that have been identified are additional flooding throughout construction, rise in costs, construction lateness, and material supply disturbances. Further flooding is also a major risk of operations because the construction work is sensitive to the environment. Variations in material costs and unpredictable site factors may also cause cost overruns, whereas delays could be due to regulatory approvals or inefficiency in the contractor. The risks represent typical issues in large-scale infrastructure projects where there is a high uncertainty and complexity (Hillson and Murray-Webster, 2022).</w:t>
      </w:r>
    </w:p>
    <w:p w14:paraId="1F12E093" w14:textId="20355A04" w:rsidR="009D0291" w:rsidRPr="0020767C" w:rsidRDefault="009D0291" w:rsidP="0020767C">
      <w:pPr>
        <w:spacing w:line="360" w:lineRule="auto"/>
        <w:jc w:val="both"/>
        <w:rPr>
          <w:rFonts w:ascii="Times New Roman" w:hAnsi="Times New Roman" w:cs="Times New Roman"/>
        </w:rPr>
      </w:pPr>
      <w:r w:rsidRPr="0020767C">
        <w:rPr>
          <w:rFonts w:ascii="Times New Roman" w:hAnsi="Times New Roman" w:cs="Times New Roman"/>
        </w:rPr>
        <w:t xml:space="preserve">These risks are evaluated using a risk matrix to determine their likelihood and impact </w:t>
      </w:r>
      <w:r w:rsidR="0020767C" w:rsidRPr="0020767C">
        <w:rPr>
          <w:rFonts w:ascii="Times New Roman" w:hAnsi="Times New Roman" w:cs="Times New Roman"/>
        </w:rPr>
        <w:t>to</w:t>
      </w:r>
      <w:r w:rsidRPr="0020767C">
        <w:rPr>
          <w:rFonts w:ascii="Times New Roman" w:hAnsi="Times New Roman" w:cs="Times New Roman"/>
        </w:rPr>
        <w:t xml:space="preserve"> rank them. The additional flooding falls under high likelihood and high impact due to the geographical position, and the history of floods. Cost overruns have a medium to high probability and high impact, and delays and disruption of the supply chain have a medium to high probability and medium to high impact. This formal assessment can aid in making informed decisions by determining which risks need to be addressed and resources should be allocated at the earliest. Risk matrices are generally considered to be an effective tool of better project control and risk visibility (Aven, 2021).</w:t>
      </w:r>
    </w:p>
    <w:p w14:paraId="27543A05" w14:textId="65789B3F" w:rsidR="009D0291" w:rsidRPr="0020767C" w:rsidRDefault="009D0291" w:rsidP="0020767C">
      <w:pPr>
        <w:spacing w:line="360" w:lineRule="auto"/>
        <w:jc w:val="both"/>
        <w:rPr>
          <w:rFonts w:ascii="Times New Roman" w:hAnsi="Times New Roman" w:cs="Times New Roman"/>
        </w:rPr>
      </w:pPr>
      <w:r w:rsidRPr="0020767C">
        <w:rPr>
          <w:rFonts w:ascii="Times New Roman" w:hAnsi="Times New Roman" w:cs="Times New Roman"/>
        </w:rPr>
        <w:t xml:space="preserve">Further flooding during the construction process is the most severe risk in the project. This is a serious risk as it may cause several secondary effects such as delays, higher costs, safety threats, and destruction of partly finished infrastructure. In contrast to isolated risks, flooding may impact multiple areas of the project at the same time and thus becomes </w:t>
      </w:r>
      <w:r w:rsidR="0020767C" w:rsidRPr="0020767C">
        <w:rPr>
          <w:rFonts w:ascii="Times New Roman" w:hAnsi="Times New Roman" w:cs="Times New Roman"/>
        </w:rPr>
        <w:t>more complex and harder</w:t>
      </w:r>
      <w:r w:rsidRPr="0020767C">
        <w:rPr>
          <w:rFonts w:ascii="Times New Roman" w:hAnsi="Times New Roman" w:cs="Times New Roman"/>
        </w:rPr>
        <w:t xml:space="preserve"> to deal with. This underscores the importance of ensuring that environmental risk management is prioritized when undertaking infrastructure projects, particularly in zones prone to flooding as climate risks are on the rise (IPCC, 2021).</w:t>
      </w:r>
    </w:p>
    <w:p w14:paraId="6CA228FE" w14:textId="66764339" w:rsidR="00432714" w:rsidRPr="0020767C" w:rsidRDefault="009D0291"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Mitigation strategies are thus aimed at minimising the occurrence and effects of this main risk. These involve planning construction operations in relation to weather cycles, provision of temporary drainage and flood control measures and the presence of contingent budgets and time cushions. The risks related to costs may be avoided by employing stringent budget management and involvement of contractors early and the suppliers risk may be managed by diversifying suppliers and pre-acquiring materials. Generally, structured and active risk management leads to a more resilient project and high chances of successful delivery.</w:t>
      </w:r>
    </w:p>
    <w:p w14:paraId="05ACA511" w14:textId="0A8E8B4A" w:rsidR="00432714" w:rsidRPr="0020767C" w:rsidRDefault="00432714" w:rsidP="0020767C">
      <w:pPr>
        <w:pStyle w:val="Heading2"/>
        <w:rPr>
          <w:rFonts w:eastAsia="Times New Roman"/>
          <w:lang w:eastAsia="en-GB"/>
        </w:rPr>
      </w:pPr>
      <w:bookmarkStart w:id="12" w:name="_Toc227600624"/>
      <w:r w:rsidRPr="0020767C">
        <w:rPr>
          <w:rFonts w:eastAsia="Times New Roman"/>
          <w:lang w:eastAsia="en-GB"/>
        </w:rPr>
        <w:lastRenderedPageBreak/>
        <w:t>10. Conclusion</w:t>
      </w:r>
      <w:bookmarkEnd w:id="12"/>
      <w:r w:rsidRPr="0020767C">
        <w:rPr>
          <w:rFonts w:eastAsia="Times New Roman"/>
          <w:lang w:eastAsia="en-GB"/>
        </w:rPr>
        <w:t xml:space="preserve"> </w:t>
      </w:r>
    </w:p>
    <w:p w14:paraId="4220267D" w14:textId="5D9E16E9" w:rsidR="006D4C41" w:rsidRPr="0020767C" w:rsidRDefault="006D4C41" w:rsidP="0020767C">
      <w:pPr>
        <w:spacing w:line="360" w:lineRule="auto"/>
        <w:jc w:val="both"/>
        <w:rPr>
          <w:rFonts w:ascii="Times New Roman" w:hAnsi="Times New Roman" w:cs="Times New Roman"/>
        </w:rPr>
      </w:pPr>
      <w:r w:rsidRPr="0020767C">
        <w:rPr>
          <w:rFonts w:ascii="Times New Roman" w:hAnsi="Times New Roman" w:cs="Times New Roman"/>
        </w:rPr>
        <w:t xml:space="preserve">The project management plan has provided a systematic and feasible process of rebuilding one of the main transportation routes in the aftermath of the flooding in the West Midlands. It has integrated major project management tools which include scope definition, work breakdown structure, scheduling using a Gantt chart, stakeholder analysis, resource allocation and risk management. Every component has been used in relation to the project and as a result, the plan does not stay in the theoretical part but provides practical execution. This combined strategy facilitates the effective coordination, control and </w:t>
      </w:r>
      <w:r w:rsidR="0020767C" w:rsidRPr="0020767C">
        <w:rPr>
          <w:rFonts w:ascii="Times New Roman" w:hAnsi="Times New Roman" w:cs="Times New Roman"/>
        </w:rPr>
        <w:t>decision-making</w:t>
      </w:r>
      <w:r w:rsidRPr="0020767C">
        <w:rPr>
          <w:rFonts w:ascii="Times New Roman" w:hAnsi="Times New Roman" w:cs="Times New Roman"/>
        </w:rPr>
        <w:t xml:space="preserve"> cycle of the project.</w:t>
      </w:r>
    </w:p>
    <w:p w14:paraId="1C0E4904" w14:textId="77777777" w:rsidR="006D4C41" w:rsidRPr="0020767C" w:rsidRDefault="006D4C41" w:rsidP="0020767C">
      <w:pPr>
        <w:spacing w:line="360" w:lineRule="auto"/>
        <w:jc w:val="both"/>
        <w:rPr>
          <w:rFonts w:ascii="Times New Roman" w:hAnsi="Times New Roman" w:cs="Times New Roman"/>
        </w:rPr>
      </w:pPr>
      <w:r w:rsidRPr="0020767C">
        <w:rPr>
          <w:rFonts w:ascii="Times New Roman" w:hAnsi="Times New Roman" w:cs="Times New Roman"/>
        </w:rPr>
        <w:t>The clarity of resources allocation, realistic planning, and risk management tactics promote the viability of the project. Avoiding the risks of flood and cost increases, by listing constraints, and scheduling against uncertainties, the project is set to be completed within reasonable time and budget constraints. Structured methodologies also enhance feasibility by enhancing the accuracy of the planning process and minimizing the risk of significant disruptions (Meredith et al., 2021).</w:t>
      </w:r>
    </w:p>
    <w:p w14:paraId="319B5A4A" w14:textId="34679B4A" w:rsidR="009D0291" w:rsidRPr="0020767C" w:rsidRDefault="006D4C41" w:rsidP="0020767C">
      <w:pPr>
        <w:spacing w:line="360" w:lineRule="auto"/>
        <w:jc w:val="both"/>
        <w:rPr>
          <w:rFonts w:ascii="Times New Roman" w:hAnsi="Times New Roman" w:cs="Times New Roman"/>
          <w:kern w:val="0"/>
          <w:lang w:eastAsia="en-GB"/>
        </w:rPr>
      </w:pPr>
      <w:r w:rsidRPr="0020767C">
        <w:rPr>
          <w:rFonts w:ascii="Times New Roman" w:hAnsi="Times New Roman" w:cs="Times New Roman"/>
          <w:kern w:val="0"/>
          <w:lang w:eastAsia="en-GB"/>
        </w:rPr>
        <w:t xml:space="preserve">The expected impact of the project is significant. Reestablishing the transportation route will enhance connectivity across the region, help in economic rebound, and efficiency of emergency services. Moreover, the resilience-based design will result in a decreased vulnerability to future flooding, which will contribute to the long-term sustainability of infrastructure. All in all, the project will provide both short term recovery gains and a </w:t>
      </w:r>
      <w:r w:rsidR="0020767C" w:rsidRPr="0020767C">
        <w:rPr>
          <w:rFonts w:ascii="Times New Roman" w:hAnsi="Times New Roman" w:cs="Times New Roman"/>
          <w:kern w:val="0"/>
          <w:lang w:eastAsia="en-GB"/>
        </w:rPr>
        <w:t>long-term</w:t>
      </w:r>
      <w:r w:rsidRPr="0020767C">
        <w:rPr>
          <w:rFonts w:ascii="Times New Roman" w:hAnsi="Times New Roman" w:cs="Times New Roman"/>
          <w:kern w:val="0"/>
          <w:lang w:eastAsia="en-GB"/>
        </w:rPr>
        <w:t xml:space="preserve"> value to the affected communities.</w:t>
      </w:r>
    </w:p>
    <w:p w14:paraId="4B453AEB" w14:textId="49A5870E" w:rsidR="00432714" w:rsidRDefault="00432714" w:rsidP="0020767C">
      <w:pPr>
        <w:spacing w:line="360" w:lineRule="auto"/>
        <w:jc w:val="both"/>
        <w:rPr>
          <w:rFonts w:ascii="Times New Roman" w:hAnsi="Times New Roman" w:cs="Times New Roman"/>
          <w:kern w:val="0"/>
          <w:lang w:eastAsia="en-GB"/>
        </w:rPr>
      </w:pPr>
    </w:p>
    <w:p w14:paraId="4540108A" w14:textId="77777777" w:rsidR="0020767C" w:rsidRDefault="0020767C" w:rsidP="0020767C">
      <w:pPr>
        <w:spacing w:line="360" w:lineRule="auto"/>
        <w:jc w:val="both"/>
        <w:rPr>
          <w:rFonts w:ascii="Times New Roman" w:hAnsi="Times New Roman" w:cs="Times New Roman"/>
          <w:kern w:val="0"/>
          <w:lang w:eastAsia="en-GB"/>
        </w:rPr>
      </w:pPr>
    </w:p>
    <w:p w14:paraId="0A3F0BE0" w14:textId="77777777" w:rsidR="0020767C" w:rsidRDefault="0020767C" w:rsidP="0020767C">
      <w:pPr>
        <w:spacing w:line="360" w:lineRule="auto"/>
        <w:jc w:val="both"/>
        <w:rPr>
          <w:rFonts w:ascii="Times New Roman" w:hAnsi="Times New Roman" w:cs="Times New Roman"/>
          <w:kern w:val="0"/>
          <w:lang w:eastAsia="en-GB"/>
        </w:rPr>
      </w:pPr>
    </w:p>
    <w:p w14:paraId="260BC45A" w14:textId="77777777" w:rsidR="0020767C" w:rsidRDefault="0020767C" w:rsidP="0020767C">
      <w:pPr>
        <w:spacing w:line="360" w:lineRule="auto"/>
        <w:jc w:val="both"/>
        <w:rPr>
          <w:rFonts w:ascii="Times New Roman" w:hAnsi="Times New Roman" w:cs="Times New Roman"/>
          <w:kern w:val="0"/>
          <w:lang w:eastAsia="en-GB"/>
        </w:rPr>
      </w:pPr>
    </w:p>
    <w:p w14:paraId="22377731" w14:textId="77777777" w:rsidR="0020767C" w:rsidRDefault="0020767C" w:rsidP="0020767C">
      <w:pPr>
        <w:spacing w:line="360" w:lineRule="auto"/>
        <w:jc w:val="both"/>
        <w:rPr>
          <w:rFonts w:ascii="Times New Roman" w:hAnsi="Times New Roman" w:cs="Times New Roman"/>
          <w:kern w:val="0"/>
          <w:lang w:eastAsia="en-GB"/>
        </w:rPr>
      </w:pPr>
    </w:p>
    <w:p w14:paraId="07F53A9A" w14:textId="77777777" w:rsidR="0020767C" w:rsidRDefault="0020767C" w:rsidP="0020767C">
      <w:pPr>
        <w:spacing w:line="360" w:lineRule="auto"/>
        <w:jc w:val="both"/>
        <w:rPr>
          <w:rFonts w:ascii="Times New Roman" w:hAnsi="Times New Roman" w:cs="Times New Roman"/>
          <w:kern w:val="0"/>
          <w:lang w:eastAsia="en-GB"/>
        </w:rPr>
      </w:pPr>
    </w:p>
    <w:p w14:paraId="5842130F" w14:textId="77777777" w:rsidR="0020767C" w:rsidRDefault="0020767C" w:rsidP="0020767C">
      <w:pPr>
        <w:spacing w:line="360" w:lineRule="auto"/>
        <w:jc w:val="both"/>
        <w:rPr>
          <w:rFonts w:ascii="Times New Roman" w:hAnsi="Times New Roman" w:cs="Times New Roman"/>
          <w:kern w:val="0"/>
          <w:lang w:eastAsia="en-GB"/>
        </w:rPr>
      </w:pPr>
    </w:p>
    <w:p w14:paraId="71C9BF2B" w14:textId="77777777" w:rsidR="0020767C" w:rsidRDefault="0020767C" w:rsidP="0020767C">
      <w:pPr>
        <w:spacing w:line="360" w:lineRule="auto"/>
        <w:jc w:val="both"/>
        <w:rPr>
          <w:rFonts w:ascii="Times New Roman" w:hAnsi="Times New Roman" w:cs="Times New Roman"/>
          <w:kern w:val="0"/>
          <w:lang w:eastAsia="en-GB"/>
        </w:rPr>
      </w:pPr>
    </w:p>
    <w:p w14:paraId="1C390DC0" w14:textId="77777777" w:rsidR="0020767C" w:rsidRDefault="0020767C" w:rsidP="0020767C">
      <w:pPr>
        <w:spacing w:line="360" w:lineRule="auto"/>
        <w:jc w:val="both"/>
        <w:rPr>
          <w:rFonts w:ascii="Times New Roman" w:hAnsi="Times New Roman" w:cs="Times New Roman"/>
          <w:kern w:val="0"/>
          <w:lang w:eastAsia="en-GB"/>
        </w:rPr>
      </w:pPr>
    </w:p>
    <w:p w14:paraId="1CCB3DDF" w14:textId="77777777" w:rsidR="0020767C" w:rsidRDefault="0020767C" w:rsidP="0020767C">
      <w:pPr>
        <w:spacing w:line="360" w:lineRule="auto"/>
        <w:jc w:val="both"/>
        <w:rPr>
          <w:rFonts w:ascii="Times New Roman" w:hAnsi="Times New Roman" w:cs="Times New Roman"/>
          <w:kern w:val="0"/>
          <w:lang w:eastAsia="en-GB"/>
        </w:rPr>
      </w:pPr>
    </w:p>
    <w:p w14:paraId="01968E0E" w14:textId="77777777" w:rsidR="0020767C" w:rsidRDefault="0020767C" w:rsidP="0020767C">
      <w:pPr>
        <w:spacing w:line="360" w:lineRule="auto"/>
        <w:jc w:val="both"/>
        <w:rPr>
          <w:rFonts w:ascii="Times New Roman" w:hAnsi="Times New Roman" w:cs="Times New Roman"/>
          <w:kern w:val="0"/>
          <w:lang w:eastAsia="en-GB"/>
        </w:rPr>
      </w:pPr>
    </w:p>
    <w:p w14:paraId="7A461AF0" w14:textId="77777777" w:rsidR="0020767C" w:rsidRPr="0020767C" w:rsidRDefault="0020767C" w:rsidP="0020767C">
      <w:pPr>
        <w:spacing w:line="360" w:lineRule="auto"/>
        <w:jc w:val="both"/>
        <w:rPr>
          <w:rFonts w:ascii="Times New Roman" w:hAnsi="Times New Roman" w:cs="Times New Roman"/>
          <w:kern w:val="0"/>
          <w:lang w:eastAsia="en-GB"/>
        </w:rPr>
      </w:pPr>
    </w:p>
    <w:p w14:paraId="0E0592A5" w14:textId="3F94C710" w:rsidR="00432714" w:rsidRPr="0020767C" w:rsidRDefault="00432714" w:rsidP="0020767C">
      <w:pPr>
        <w:pStyle w:val="Heading1"/>
        <w:rPr>
          <w:rFonts w:eastAsia="Times New Roman"/>
          <w:lang w:eastAsia="en-GB"/>
        </w:rPr>
      </w:pPr>
      <w:bookmarkStart w:id="13" w:name="_Toc227600625"/>
      <w:r w:rsidRPr="0020767C">
        <w:rPr>
          <w:rFonts w:eastAsia="Times New Roman"/>
          <w:lang w:eastAsia="en-GB"/>
        </w:rPr>
        <w:lastRenderedPageBreak/>
        <w:t>11. References</w:t>
      </w:r>
      <w:bookmarkEnd w:id="13"/>
      <w:r w:rsidRPr="0020767C">
        <w:rPr>
          <w:rFonts w:eastAsia="Times New Roman"/>
          <w:lang w:eastAsia="en-GB"/>
        </w:rPr>
        <w:t xml:space="preserve"> </w:t>
      </w:r>
    </w:p>
    <w:p w14:paraId="1E2E35C3" w14:textId="77777777" w:rsidR="0020767C" w:rsidRDefault="0020767C" w:rsidP="0020767C">
      <w:pPr>
        <w:pStyle w:val="NormalWeb"/>
        <w:spacing w:line="360" w:lineRule="auto"/>
        <w:rPr>
          <w:color w:val="000000"/>
        </w:rPr>
      </w:pPr>
      <w:r>
        <w:rPr>
          <w:color w:val="000000"/>
        </w:rPr>
        <w:t>Aven, T. (2021)</w:t>
      </w:r>
      <w:r>
        <w:rPr>
          <w:rStyle w:val="apple-converted-space"/>
          <w:rFonts w:eastAsiaTheme="majorEastAsia"/>
          <w:color w:val="000000"/>
        </w:rPr>
        <w:t> </w:t>
      </w:r>
      <w:r>
        <w:rPr>
          <w:rStyle w:val="Emphasis"/>
          <w:rFonts w:eastAsiaTheme="majorEastAsia"/>
          <w:color w:val="000000"/>
        </w:rPr>
        <w:t>Foundations of risk analysis: A knowledge and decision-oriented perspective</w:t>
      </w:r>
      <w:r>
        <w:rPr>
          <w:color w:val="000000"/>
        </w:rPr>
        <w:t xml:space="preserve">. 2nd </w:t>
      </w:r>
      <w:proofErr w:type="spellStart"/>
      <w:r>
        <w:rPr>
          <w:color w:val="000000"/>
        </w:rPr>
        <w:t>edn</w:t>
      </w:r>
      <w:proofErr w:type="spellEnd"/>
      <w:r>
        <w:rPr>
          <w:color w:val="000000"/>
        </w:rPr>
        <w:t>. Hoboken: Wiley.</w:t>
      </w:r>
    </w:p>
    <w:p w14:paraId="6DD13A0D" w14:textId="77777777" w:rsidR="0020767C" w:rsidRDefault="0020767C" w:rsidP="0020767C">
      <w:pPr>
        <w:pStyle w:val="NormalWeb"/>
        <w:spacing w:line="360" w:lineRule="auto"/>
        <w:rPr>
          <w:color w:val="000000"/>
        </w:rPr>
      </w:pPr>
      <w:r>
        <w:rPr>
          <w:color w:val="000000"/>
        </w:rPr>
        <w:t>Bourne, L. (2020)</w:t>
      </w:r>
      <w:r>
        <w:rPr>
          <w:rStyle w:val="apple-converted-space"/>
          <w:rFonts w:eastAsiaTheme="majorEastAsia"/>
          <w:color w:val="000000"/>
        </w:rPr>
        <w:t> </w:t>
      </w:r>
      <w:r>
        <w:rPr>
          <w:rStyle w:val="Emphasis"/>
          <w:rFonts w:eastAsiaTheme="majorEastAsia"/>
          <w:color w:val="000000"/>
        </w:rPr>
        <w:t>Stakeholder relationship management: A maturity model for organisational implementation</w:t>
      </w:r>
      <w:r>
        <w:rPr>
          <w:color w:val="000000"/>
        </w:rPr>
        <w:t xml:space="preserve">. 2nd </w:t>
      </w:r>
      <w:proofErr w:type="spellStart"/>
      <w:r>
        <w:rPr>
          <w:color w:val="000000"/>
        </w:rPr>
        <w:t>edn</w:t>
      </w:r>
      <w:proofErr w:type="spellEnd"/>
      <w:r>
        <w:rPr>
          <w:color w:val="000000"/>
        </w:rPr>
        <w:t>. London: Routledge.</w:t>
      </w:r>
    </w:p>
    <w:p w14:paraId="0EACF81E" w14:textId="77777777" w:rsidR="0020767C" w:rsidRDefault="0020767C" w:rsidP="0020767C">
      <w:pPr>
        <w:pStyle w:val="NormalWeb"/>
        <w:spacing w:line="360" w:lineRule="auto"/>
        <w:rPr>
          <w:color w:val="000000"/>
        </w:rPr>
      </w:pPr>
      <w:r>
        <w:rPr>
          <w:color w:val="000000"/>
        </w:rPr>
        <w:t>Department for Transport (2022)</w:t>
      </w:r>
      <w:r>
        <w:rPr>
          <w:rStyle w:val="apple-converted-space"/>
          <w:rFonts w:eastAsiaTheme="majorEastAsia"/>
          <w:color w:val="000000"/>
        </w:rPr>
        <w:t> </w:t>
      </w:r>
      <w:r>
        <w:rPr>
          <w:rStyle w:val="Emphasis"/>
          <w:rFonts w:eastAsiaTheme="majorEastAsia"/>
          <w:color w:val="000000"/>
        </w:rPr>
        <w:t>Transport infrastructure and resilience policy</w:t>
      </w:r>
      <w:r>
        <w:rPr>
          <w:color w:val="000000"/>
        </w:rPr>
        <w:t>. London: UK Government.</w:t>
      </w:r>
    </w:p>
    <w:p w14:paraId="1CB73FE3" w14:textId="77777777" w:rsidR="0020767C" w:rsidRDefault="0020767C" w:rsidP="0020767C">
      <w:pPr>
        <w:pStyle w:val="NormalWeb"/>
        <w:spacing w:line="360" w:lineRule="auto"/>
        <w:rPr>
          <w:color w:val="000000"/>
        </w:rPr>
      </w:pPr>
      <w:r>
        <w:rPr>
          <w:color w:val="000000"/>
        </w:rPr>
        <w:t>Environment Agency (2023)</w:t>
      </w:r>
      <w:r>
        <w:rPr>
          <w:rStyle w:val="apple-converted-space"/>
          <w:rFonts w:eastAsiaTheme="majorEastAsia"/>
          <w:color w:val="000000"/>
        </w:rPr>
        <w:t> </w:t>
      </w:r>
      <w:r>
        <w:rPr>
          <w:rStyle w:val="Emphasis"/>
          <w:rFonts w:eastAsiaTheme="majorEastAsia"/>
          <w:color w:val="000000"/>
        </w:rPr>
        <w:t>Flood and coastal risk management report</w:t>
      </w:r>
      <w:r>
        <w:rPr>
          <w:color w:val="000000"/>
        </w:rPr>
        <w:t>. London: Environment Agency.</w:t>
      </w:r>
    </w:p>
    <w:p w14:paraId="3D1AA8A7" w14:textId="77777777" w:rsidR="0020767C" w:rsidRDefault="0020767C" w:rsidP="0020767C">
      <w:pPr>
        <w:pStyle w:val="NormalWeb"/>
        <w:spacing w:line="360" w:lineRule="auto"/>
        <w:rPr>
          <w:color w:val="000000"/>
        </w:rPr>
      </w:pPr>
      <w:r>
        <w:rPr>
          <w:color w:val="000000"/>
        </w:rPr>
        <w:t>Flyvbjerg, B. (2021)</w:t>
      </w:r>
      <w:r>
        <w:rPr>
          <w:rStyle w:val="apple-converted-space"/>
          <w:rFonts w:eastAsiaTheme="majorEastAsia"/>
          <w:color w:val="000000"/>
        </w:rPr>
        <w:t> </w:t>
      </w:r>
      <w:r>
        <w:rPr>
          <w:rStyle w:val="Emphasis"/>
          <w:rFonts w:eastAsiaTheme="majorEastAsia"/>
          <w:color w:val="000000"/>
        </w:rPr>
        <w:t>How big things get done</w:t>
      </w:r>
      <w:r>
        <w:rPr>
          <w:color w:val="000000"/>
        </w:rPr>
        <w:t>. Oxford: Oxford University Press.</w:t>
      </w:r>
    </w:p>
    <w:p w14:paraId="42C4E98E" w14:textId="77777777" w:rsidR="0020767C" w:rsidRDefault="0020767C" w:rsidP="0020767C">
      <w:pPr>
        <w:pStyle w:val="NormalWeb"/>
        <w:spacing w:line="360" w:lineRule="auto"/>
        <w:rPr>
          <w:color w:val="000000"/>
        </w:rPr>
      </w:pPr>
      <w:r>
        <w:rPr>
          <w:color w:val="000000"/>
        </w:rPr>
        <w:t>Freeman, R.E., Phillips, R. and Sisodia, R. (2020)</w:t>
      </w:r>
      <w:r>
        <w:rPr>
          <w:rStyle w:val="apple-converted-space"/>
          <w:rFonts w:eastAsiaTheme="majorEastAsia"/>
          <w:color w:val="000000"/>
        </w:rPr>
        <w:t> </w:t>
      </w:r>
      <w:r>
        <w:rPr>
          <w:rStyle w:val="Emphasis"/>
          <w:rFonts w:eastAsiaTheme="majorEastAsia"/>
          <w:color w:val="000000"/>
        </w:rPr>
        <w:t>The Cambridge handbook of stakeholder theory</w:t>
      </w:r>
      <w:r>
        <w:rPr>
          <w:color w:val="000000"/>
        </w:rPr>
        <w:t>. Cambridge: Cambridge University Press.</w:t>
      </w:r>
    </w:p>
    <w:p w14:paraId="1740D317" w14:textId="77777777" w:rsidR="0020767C" w:rsidRDefault="0020767C" w:rsidP="0020767C">
      <w:pPr>
        <w:pStyle w:val="NormalWeb"/>
        <w:spacing w:line="360" w:lineRule="auto"/>
        <w:rPr>
          <w:color w:val="000000"/>
        </w:rPr>
      </w:pPr>
      <w:r>
        <w:rPr>
          <w:color w:val="000000"/>
        </w:rPr>
        <w:t>Heagney, J. (2022)</w:t>
      </w:r>
      <w:r>
        <w:rPr>
          <w:rStyle w:val="apple-converted-space"/>
          <w:rFonts w:eastAsiaTheme="majorEastAsia"/>
          <w:color w:val="000000"/>
        </w:rPr>
        <w:t> </w:t>
      </w:r>
      <w:r>
        <w:rPr>
          <w:rStyle w:val="Emphasis"/>
          <w:rFonts w:eastAsiaTheme="majorEastAsia"/>
          <w:color w:val="000000"/>
        </w:rPr>
        <w:t>Fundamentals of project management</w:t>
      </w:r>
      <w:r>
        <w:rPr>
          <w:color w:val="000000"/>
        </w:rPr>
        <w:t xml:space="preserve">. 6th </w:t>
      </w:r>
      <w:proofErr w:type="spellStart"/>
      <w:r>
        <w:rPr>
          <w:color w:val="000000"/>
        </w:rPr>
        <w:t>edn</w:t>
      </w:r>
      <w:proofErr w:type="spellEnd"/>
      <w:r>
        <w:rPr>
          <w:color w:val="000000"/>
        </w:rPr>
        <w:t>. New York: AMACOM.</w:t>
      </w:r>
    </w:p>
    <w:p w14:paraId="2CEEDF6A" w14:textId="77777777" w:rsidR="0020767C" w:rsidRDefault="0020767C" w:rsidP="0020767C">
      <w:pPr>
        <w:pStyle w:val="NormalWeb"/>
        <w:spacing w:line="360" w:lineRule="auto"/>
        <w:rPr>
          <w:color w:val="000000"/>
        </w:rPr>
      </w:pPr>
      <w:r>
        <w:rPr>
          <w:color w:val="000000"/>
        </w:rPr>
        <w:t>Hillson, D. and Murray-Webster, R. (2022)</w:t>
      </w:r>
      <w:r>
        <w:rPr>
          <w:rStyle w:val="apple-converted-space"/>
          <w:rFonts w:eastAsiaTheme="majorEastAsia"/>
          <w:color w:val="000000"/>
        </w:rPr>
        <w:t> </w:t>
      </w:r>
      <w:r>
        <w:rPr>
          <w:rStyle w:val="Emphasis"/>
          <w:rFonts w:eastAsiaTheme="majorEastAsia"/>
          <w:color w:val="000000"/>
        </w:rPr>
        <w:t>Understanding and managing risk attitude</w:t>
      </w:r>
      <w:r>
        <w:rPr>
          <w:color w:val="000000"/>
        </w:rPr>
        <w:t xml:space="preserve">. 3rd </w:t>
      </w:r>
      <w:proofErr w:type="spellStart"/>
      <w:r>
        <w:rPr>
          <w:color w:val="000000"/>
        </w:rPr>
        <w:t>edn</w:t>
      </w:r>
      <w:proofErr w:type="spellEnd"/>
      <w:r>
        <w:rPr>
          <w:color w:val="000000"/>
        </w:rPr>
        <w:t>. London: Routledge.</w:t>
      </w:r>
    </w:p>
    <w:p w14:paraId="62FDB8FA" w14:textId="77777777" w:rsidR="0020767C" w:rsidRDefault="0020767C" w:rsidP="0020767C">
      <w:pPr>
        <w:pStyle w:val="NormalWeb"/>
        <w:spacing w:line="360" w:lineRule="auto"/>
        <w:rPr>
          <w:color w:val="000000"/>
        </w:rPr>
      </w:pPr>
      <w:r>
        <w:rPr>
          <w:color w:val="000000"/>
        </w:rPr>
        <w:t>IPCC (2021)</w:t>
      </w:r>
      <w:r>
        <w:rPr>
          <w:rStyle w:val="apple-converted-space"/>
          <w:rFonts w:eastAsiaTheme="majorEastAsia"/>
          <w:color w:val="000000"/>
        </w:rPr>
        <w:t> </w:t>
      </w:r>
      <w:r>
        <w:rPr>
          <w:rStyle w:val="Emphasis"/>
          <w:rFonts w:eastAsiaTheme="majorEastAsia"/>
          <w:color w:val="000000"/>
        </w:rPr>
        <w:t>Climate change 2021: The physical science basis</w:t>
      </w:r>
      <w:r>
        <w:rPr>
          <w:color w:val="000000"/>
        </w:rPr>
        <w:t>. Cambridge: Cambridge University Press.</w:t>
      </w:r>
    </w:p>
    <w:p w14:paraId="3AAE35FF" w14:textId="77777777" w:rsidR="0020767C" w:rsidRDefault="0020767C" w:rsidP="0020767C">
      <w:pPr>
        <w:pStyle w:val="NormalWeb"/>
        <w:spacing w:line="360" w:lineRule="auto"/>
        <w:rPr>
          <w:color w:val="000000"/>
        </w:rPr>
      </w:pPr>
      <w:r>
        <w:rPr>
          <w:color w:val="000000"/>
        </w:rPr>
        <w:t>Kerzner, H. (2022)</w:t>
      </w:r>
      <w:r>
        <w:rPr>
          <w:rStyle w:val="apple-converted-space"/>
          <w:rFonts w:eastAsiaTheme="majorEastAsia"/>
          <w:color w:val="000000"/>
        </w:rPr>
        <w:t> </w:t>
      </w:r>
      <w:r>
        <w:rPr>
          <w:rStyle w:val="Emphasis"/>
          <w:rFonts w:eastAsiaTheme="majorEastAsia"/>
          <w:color w:val="000000"/>
        </w:rPr>
        <w:t>Project management: A systems approach to planning, scheduling, and controlling</w:t>
      </w:r>
      <w:r>
        <w:rPr>
          <w:color w:val="000000"/>
        </w:rPr>
        <w:t xml:space="preserve">. 13th </w:t>
      </w:r>
      <w:proofErr w:type="spellStart"/>
      <w:r>
        <w:rPr>
          <w:color w:val="000000"/>
        </w:rPr>
        <w:t>edn</w:t>
      </w:r>
      <w:proofErr w:type="spellEnd"/>
      <w:r>
        <w:rPr>
          <w:color w:val="000000"/>
        </w:rPr>
        <w:t>. Hoboken: Wiley.</w:t>
      </w:r>
    </w:p>
    <w:p w14:paraId="485A560C" w14:textId="77777777" w:rsidR="0020767C" w:rsidRDefault="0020767C" w:rsidP="0020767C">
      <w:pPr>
        <w:pStyle w:val="NormalWeb"/>
        <w:spacing w:line="360" w:lineRule="auto"/>
        <w:rPr>
          <w:color w:val="000000"/>
        </w:rPr>
      </w:pPr>
      <w:r>
        <w:rPr>
          <w:color w:val="000000"/>
        </w:rPr>
        <w:t>Lock, D. (2020)</w:t>
      </w:r>
      <w:r>
        <w:rPr>
          <w:rStyle w:val="apple-converted-space"/>
          <w:rFonts w:eastAsiaTheme="majorEastAsia"/>
          <w:color w:val="000000"/>
        </w:rPr>
        <w:t> </w:t>
      </w:r>
      <w:r>
        <w:rPr>
          <w:rStyle w:val="Emphasis"/>
          <w:rFonts w:eastAsiaTheme="majorEastAsia"/>
          <w:color w:val="000000"/>
        </w:rPr>
        <w:t>Project management</w:t>
      </w:r>
      <w:r>
        <w:rPr>
          <w:color w:val="000000"/>
        </w:rPr>
        <w:t xml:space="preserve">. 11th </w:t>
      </w:r>
      <w:proofErr w:type="spellStart"/>
      <w:r>
        <w:rPr>
          <w:color w:val="000000"/>
        </w:rPr>
        <w:t>edn</w:t>
      </w:r>
      <w:proofErr w:type="spellEnd"/>
      <w:r>
        <w:rPr>
          <w:color w:val="000000"/>
        </w:rPr>
        <w:t>. London: Routledge.</w:t>
      </w:r>
    </w:p>
    <w:p w14:paraId="4CA3DF1A" w14:textId="77777777" w:rsidR="0020767C" w:rsidRDefault="0020767C" w:rsidP="0020767C">
      <w:pPr>
        <w:pStyle w:val="NormalWeb"/>
        <w:spacing w:line="360" w:lineRule="auto"/>
        <w:rPr>
          <w:color w:val="000000"/>
        </w:rPr>
      </w:pPr>
      <w:r>
        <w:rPr>
          <w:color w:val="000000"/>
        </w:rPr>
        <w:t>Meredith, J.R., Shafer, S.M. and Mantel, S.J. (2021)</w:t>
      </w:r>
      <w:r>
        <w:rPr>
          <w:rStyle w:val="apple-converted-space"/>
          <w:rFonts w:eastAsiaTheme="majorEastAsia"/>
          <w:color w:val="000000"/>
        </w:rPr>
        <w:t> </w:t>
      </w:r>
      <w:r>
        <w:rPr>
          <w:rStyle w:val="Emphasis"/>
          <w:rFonts w:eastAsiaTheme="majorEastAsia"/>
          <w:color w:val="000000"/>
        </w:rPr>
        <w:t>Project management: A managerial approach</w:t>
      </w:r>
      <w:r>
        <w:rPr>
          <w:color w:val="000000"/>
        </w:rPr>
        <w:t xml:space="preserve">. 10th </w:t>
      </w:r>
      <w:proofErr w:type="spellStart"/>
      <w:r>
        <w:rPr>
          <w:color w:val="000000"/>
        </w:rPr>
        <w:t>edn</w:t>
      </w:r>
      <w:proofErr w:type="spellEnd"/>
      <w:r>
        <w:rPr>
          <w:color w:val="000000"/>
        </w:rPr>
        <w:t>. Hoboken: Wiley.</w:t>
      </w:r>
    </w:p>
    <w:p w14:paraId="45B2D2FE" w14:textId="77777777" w:rsidR="0020767C" w:rsidRDefault="0020767C" w:rsidP="0020767C">
      <w:pPr>
        <w:pStyle w:val="NormalWeb"/>
        <w:spacing w:line="360" w:lineRule="auto"/>
        <w:rPr>
          <w:color w:val="000000"/>
        </w:rPr>
      </w:pPr>
      <w:r>
        <w:rPr>
          <w:color w:val="000000"/>
        </w:rPr>
        <w:t>National Infrastructure Commission (2020)</w:t>
      </w:r>
      <w:r>
        <w:rPr>
          <w:rStyle w:val="apple-converted-space"/>
          <w:rFonts w:eastAsiaTheme="majorEastAsia"/>
          <w:color w:val="000000"/>
        </w:rPr>
        <w:t> </w:t>
      </w:r>
      <w:r>
        <w:rPr>
          <w:rStyle w:val="Emphasis"/>
          <w:rFonts w:eastAsiaTheme="majorEastAsia"/>
          <w:color w:val="000000"/>
        </w:rPr>
        <w:t>Anticipate, react, recover: Resilient infrastructure systems</w:t>
      </w:r>
      <w:r>
        <w:rPr>
          <w:color w:val="000000"/>
        </w:rPr>
        <w:t>. London: NIC.</w:t>
      </w:r>
    </w:p>
    <w:p w14:paraId="78553F59" w14:textId="77777777" w:rsidR="0020767C" w:rsidRDefault="0020767C" w:rsidP="0020767C">
      <w:pPr>
        <w:pStyle w:val="NormalWeb"/>
        <w:spacing w:line="360" w:lineRule="auto"/>
        <w:rPr>
          <w:color w:val="000000"/>
        </w:rPr>
      </w:pPr>
      <w:r>
        <w:rPr>
          <w:color w:val="000000"/>
        </w:rPr>
        <w:lastRenderedPageBreak/>
        <w:t>Project Management Institute (PMI) (2021)</w:t>
      </w:r>
      <w:r>
        <w:rPr>
          <w:rStyle w:val="apple-converted-space"/>
          <w:rFonts w:eastAsiaTheme="majorEastAsia"/>
          <w:color w:val="000000"/>
        </w:rPr>
        <w:t> </w:t>
      </w:r>
      <w:r>
        <w:rPr>
          <w:rStyle w:val="Emphasis"/>
          <w:rFonts w:eastAsiaTheme="majorEastAsia"/>
          <w:color w:val="000000"/>
        </w:rPr>
        <w:t>A guide to the project management body of knowledge (PMBOK® Guide)</w:t>
      </w:r>
      <w:r>
        <w:rPr>
          <w:color w:val="000000"/>
        </w:rPr>
        <w:t xml:space="preserve">. 7th </w:t>
      </w:r>
      <w:proofErr w:type="spellStart"/>
      <w:r>
        <w:rPr>
          <w:color w:val="000000"/>
        </w:rPr>
        <w:t>edn</w:t>
      </w:r>
      <w:proofErr w:type="spellEnd"/>
      <w:r>
        <w:rPr>
          <w:color w:val="000000"/>
        </w:rPr>
        <w:t>. Newtown Square, PA: PMI.</w:t>
      </w:r>
    </w:p>
    <w:p w14:paraId="796C3ACE" w14:textId="77777777" w:rsidR="0020767C" w:rsidRDefault="0020767C" w:rsidP="0020767C">
      <w:pPr>
        <w:pStyle w:val="NormalWeb"/>
        <w:spacing w:line="360" w:lineRule="auto"/>
        <w:rPr>
          <w:color w:val="000000"/>
        </w:rPr>
      </w:pPr>
      <w:r>
        <w:rPr>
          <w:color w:val="000000"/>
        </w:rPr>
        <w:t>Too, E.G. and Weaver, P. (2021) ‘The management of project management: A conceptual framework for project governance’,</w:t>
      </w:r>
      <w:r>
        <w:rPr>
          <w:rStyle w:val="apple-converted-space"/>
          <w:rFonts w:eastAsiaTheme="majorEastAsia"/>
          <w:color w:val="000000"/>
        </w:rPr>
        <w:t> </w:t>
      </w:r>
      <w:r>
        <w:rPr>
          <w:rStyle w:val="Emphasis"/>
          <w:rFonts w:eastAsiaTheme="majorEastAsia"/>
          <w:color w:val="000000"/>
        </w:rPr>
        <w:t>International Journal of Project Management</w:t>
      </w:r>
      <w:r>
        <w:rPr>
          <w:color w:val="000000"/>
        </w:rPr>
        <w:t>, 39(4), pp. 345–358.</w:t>
      </w:r>
    </w:p>
    <w:p w14:paraId="4818EC3E" w14:textId="77777777" w:rsidR="0020767C" w:rsidRDefault="0020767C" w:rsidP="0020767C">
      <w:pPr>
        <w:pStyle w:val="NormalWeb"/>
        <w:spacing w:line="360" w:lineRule="auto"/>
        <w:rPr>
          <w:color w:val="000000"/>
        </w:rPr>
      </w:pPr>
      <w:r>
        <w:rPr>
          <w:color w:val="000000"/>
        </w:rPr>
        <w:t>Wysocki, R.K. (2022)</w:t>
      </w:r>
      <w:r>
        <w:rPr>
          <w:rStyle w:val="apple-converted-space"/>
          <w:rFonts w:eastAsiaTheme="majorEastAsia"/>
          <w:color w:val="000000"/>
        </w:rPr>
        <w:t> </w:t>
      </w:r>
      <w:r>
        <w:rPr>
          <w:rStyle w:val="Emphasis"/>
          <w:rFonts w:eastAsiaTheme="majorEastAsia"/>
          <w:color w:val="000000"/>
        </w:rPr>
        <w:t>Effective project management: Traditional, agile, extreme</w:t>
      </w:r>
      <w:r>
        <w:rPr>
          <w:color w:val="000000"/>
        </w:rPr>
        <w:t xml:space="preserve">. 8th </w:t>
      </w:r>
      <w:proofErr w:type="spellStart"/>
      <w:r>
        <w:rPr>
          <w:color w:val="000000"/>
        </w:rPr>
        <w:t>edn</w:t>
      </w:r>
      <w:proofErr w:type="spellEnd"/>
      <w:r>
        <w:rPr>
          <w:color w:val="000000"/>
        </w:rPr>
        <w:t>. Indianapolis: Wiley.</w:t>
      </w:r>
    </w:p>
    <w:p w14:paraId="2E44BBEF" w14:textId="77777777" w:rsidR="00432714" w:rsidRPr="00432714" w:rsidRDefault="00432714" w:rsidP="0020767C"/>
    <w:sectPr w:rsidR="00432714" w:rsidRPr="004327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64C4"/>
    <w:multiLevelType w:val="multilevel"/>
    <w:tmpl w:val="0B54F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242BA"/>
    <w:multiLevelType w:val="multilevel"/>
    <w:tmpl w:val="41166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C6792"/>
    <w:multiLevelType w:val="multilevel"/>
    <w:tmpl w:val="542E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E1014"/>
    <w:multiLevelType w:val="multilevel"/>
    <w:tmpl w:val="14E61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674BF"/>
    <w:multiLevelType w:val="multilevel"/>
    <w:tmpl w:val="3B18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AA0FE0"/>
    <w:multiLevelType w:val="multilevel"/>
    <w:tmpl w:val="56E0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6E6134"/>
    <w:multiLevelType w:val="multilevel"/>
    <w:tmpl w:val="B8AE7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865758"/>
    <w:multiLevelType w:val="multilevel"/>
    <w:tmpl w:val="2ADC8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682150"/>
    <w:multiLevelType w:val="multilevel"/>
    <w:tmpl w:val="8190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1D4465"/>
    <w:multiLevelType w:val="multilevel"/>
    <w:tmpl w:val="4BF8C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7B068B"/>
    <w:multiLevelType w:val="multilevel"/>
    <w:tmpl w:val="4BF6A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CA254F"/>
    <w:multiLevelType w:val="multilevel"/>
    <w:tmpl w:val="0F848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A621D9"/>
    <w:multiLevelType w:val="multilevel"/>
    <w:tmpl w:val="85569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C4739A"/>
    <w:multiLevelType w:val="multilevel"/>
    <w:tmpl w:val="5688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434453"/>
    <w:multiLevelType w:val="multilevel"/>
    <w:tmpl w:val="AB0C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111B5"/>
    <w:multiLevelType w:val="multilevel"/>
    <w:tmpl w:val="033E9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441227"/>
    <w:multiLevelType w:val="multilevel"/>
    <w:tmpl w:val="4724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5E1214"/>
    <w:multiLevelType w:val="multilevel"/>
    <w:tmpl w:val="89FAA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550029"/>
    <w:multiLevelType w:val="multilevel"/>
    <w:tmpl w:val="C556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B937E5"/>
    <w:multiLevelType w:val="multilevel"/>
    <w:tmpl w:val="14F8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6D284C"/>
    <w:multiLevelType w:val="multilevel"/>
    <w:tmpl w:val="6F8E0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5E0778"/>
    <w:multiLevelType w:val="multilevel"/>
    <w:tmpl w:val="713E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123439"/>
    <w:multiLevelType w:val="multilevel"/>
    <w:tmpl w:val="56B6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CC20F5"/>
    <w:multiLevelType w:val="multilevel"/>
    <w:tmpl w:val="3BE4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644465"/>
    <w:multiLevelType w:val="multilevel"/>
    <w:tmpl w:val="47F86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F43982"/>
    <w:multiLevelType w:val="multilevel"/>
    <w:tmpl w:val="FA8C5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F24555"/>
    <w:multiLevelType w:val="multilevel"/>
    <w:tmpl w:val="1558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4304599">
    <w:abstractNumId w:val="18"/>
  </w:num>
  <w:num w:numId="2" w16cid:durableId="519246785">
    <w:abstractNumId w:val="0"/>
  </w:num>
  <w:num w:numId="3" w16cid:durableId="417212644">
    <w:abstractNumId w:val="2"/>
  </w:num>
  <w:num w:numId="4" w16cid:durableId="2090224716">
    <w:abstractNumId w:val="21"/>
  </w:num>
  <w:num w:numId="5" w16cid:durableId="980117532">
    <w:abstractNumId w:val="16"/>
  </w:num>
  <w:num w:numId="6" w16cid:durableId="2068146995">
    <w:abstractNumId w:val="19"/>
  </w:num>
  <w:num w:numId="7" w16cid:durableId="710500291">
    <w:abstractNumId w:val="15"/>
  </w:num>
  <w:num w:numId="8" w16cid:durableId="1868903120">
    <w:abstractNumId w:val="7"/>
  </w:num>
  <w:num w:numId="9" w16cid:durableId="566913495">
    <w:abstractNumId w:val="5"/>
  </w:num>
  <w:num w:numId="10" w16cid:durableId="419914148">
    <w:abstractNumId w:val="12"/>
  </w:num>
  <w:num w:numId="11" w16cid:durableId="890992700">
    <w:abstractNumId w:val="9"/>
  </w:num>
  <w:num w:numId="12" w16cid:durableId="909579563">
    <w:abstractNumId w:val="25"/>
  </w:num>
  <w:num w:numId="13" w16cid:durableId="1023287491">
    <w:abstractNumId w:val="17"/>
  </w:num>
  <w:num w:numId="14" w16cid:durableId="1605113694">
    <w:abstractNumId w:val="3"/>
  </w:num>
  <w:num w:numId="15" w16cid:durableId="1602450160">
    <w:abstractNumId w:val="13"/>
  </w:num>
  <w:num w:numId="16" w16cid:durableId="1165705155">
    <w:abstractNumId w:val="14"/>
  </w:num>
  <w:num w:numId="17" w16cid:durableId="1266501395">
    <w:abstractNumId w:val="24"/>
  </w:num>
  <w:num w:numId="18" w16cid:durableId="878785997">
    <w:abstractNumId w:val="23"/>
  </w:num>
  <w:num w:numId="19" w16cid:durableId="857502597">
    <w:abstractNumId w:val="11"/>
  </w:num>
  <w:num w:numId="20" w16cid:durableId="180239240">
    <w:abstractNumId w:val="6"/>
  </w:num>
  <w:num w:numId="21" w16cid:durableId="865291935">
    <w:abstractNumId w:val="10"/>
  </w:num>
  <w:num w:numId="22" w16cid:durableId="2013951671">
    <w:abstractNumId w:val="1"/>
  </w:num>
  <w:num w:numId="23" w16cid:durableId="888879396">
    <w:abstractNumId w:val="8"/>
  </w:num>
  <w:num w:numId="24" w16cid:durableId="1130635261">
    <w:abstractNumId w:val="20"/>
  </w:num>
  <w:num w:numId="25" w16cid:durableId="1551072420">
    <w:abstractNumId w:val="22"/>
  </w:num>
  <w:num w:numId="26" w16cid:durableId="319314579">
    <w:abstractNumId w:val="26"/>
  </w:num>
  <w:num w:numId="27" w16cid:durableId="1947316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714"/>
    <w:rsid w:val="00003D14"/>
    <w:rsid w:val="00010074"/>
    <w:rsid w:val="0002166E"/>
    <w:rsid w:val="000A6B6F"/>
    <w:rsid w:val="001120D3"/>
    <w:rsid w:val="00132FE0"/>
    <w:rsid w:val="001B1ACE"/>
    <w:rsid w:val="0020767C"/>
    <w:rsid w:val="0022125C"/>
    <w:rsid w:val="00432714"/>
    <w:rsid w:val="00434516"/>
    <w:rsid w:val="004B3F85"/>
    <w:rsid w:val="004E782C"/>
    <w:rsid w:val="00515FD9"/>
    <w:rsid w:val="005577E4"/>
    <w:rsid w:val="00577158"/>
    <w:rsid w:val="00692B26"/>
    <w:rsid w:val="006B336C"/>
    <w:rsid w:val="006D4C41"/>
    <w:rsid w:val="00724986"/>
    <w:rsid w:val="00885320"/>
    <w:rsid w:val="008F416A"/>
    <w:rsid w:val="009445C3"/>
    <w:rsid w:val="009D0291"/>
    <w:rsid w:val="00A145AA"/>
    <w:rsid w:val="00A328FF"/>
    <w:rsid w:val="00AC6EF7"/>
    <w:rsid w:val="00BA5E2A"/>
    <w:rsid w:val="00BE51FF"/>
    <w:rsid w:val="00C70E44"/>
    <w:rsid w:val="00D17919"/>
    <w:rsid w:val="00DC56EC"/>
    <w:rsid w:val="00F17B83"/>
    <w:rsid w:val="00FA4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68355"/>
  <w15:chartTrackingRefBased/>
  <w15:docId w15:val="{CB134939-3996-7E4E-B260-D27D8D502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27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27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327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27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27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271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271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271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271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7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27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327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27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27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27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27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27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2714"/>
    <w:rPr>
      <w:rFonts w:eastAsiaTheme="majorEastAsia" w:cstheme="majorBidi"/>
      <w:color w:val="272727" w:themeColor="text1" w:themeTint="D8"/>
    </w:rPr>
  </w:style>
  <w:style w:type="paragraph" w:styleId="Title">
    <w:name w:val="Title"/>
    <w:basedOn w:val="Normal"/>
    <w:next w:val="Normal"/>
    <w:link w:val="TitleChar"/>
    <w:uiPriority w:val="10"/>
    <w:qFormat/>
    <w:rsid w:val="0043271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7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271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27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27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2714"/>
    <w:rPr>
      <w:i/>
      <w:iCs/>
      <w:color w:val="404040" w:themeColor="text1" w:themeTint="BF"/>
    </w:rPr>
  </w:style>
  <w:style w:type="paragraph" w:styleId="ListParagraph">
    <w:name w:val="List Paragraph"/>
    <w:basedOn w:val="Normal"/>
    <w:uiPriority w:val="34"/>
    <w:qFormat/>
    <w:rsid w:val="00432714"/>
    <w:pPr>
      <w:ind w:left="720"/>
      <w:contextualSpacing/>
    </w:pPr>
  </w:style>
  <w:style w:type="character" w:styleId="IntenseEmphasis">
    <w:name w:val="Intense Emphasis"/>
    <w:basedOn w:val="DefaultParagraphFont"/>
    <w:uiPriority w:val="21"/>
    <w:qFormat/>
    <w:rsid w:val="00432714"/>
    <w:rPr>
      <w:i/>
      <w:iCs/>
      <w:color w:val="0F4761" w:themeColor="accent1" w:themeShade="BF"/>
    </w:rPr>
  </w:style>
  <w:style w:type="paragraph" w:styleId="IntenseQuote">
    <w:name w:val="Intense Quote"/>
    <w:basedOn w:val="Normal"/>
    <w:next w:val="Normal"/>
    <w:link w:val="IntenseQuoteChar"/>
    <w:uiPriority w:val="30"/>
    <w:qFormat/>
    <w:rsid w:val="004327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2714"/>
    <w:rPr>
      <w:i/>
      <w:iCs/>
      <w:color w:val="0F4761" w:themeColor="accent1" w:themeShade="BF"/>
    </w:rPr>
  </w:style>
  <w:style w:type="character" w:styleId="IntenseReference">
    <w:name w:val="Intense Reference"/>
    <w:basedOn w:val="DefaultParagraphFont"/>
    <w:uiPriority w:val="32"/>
    <w:qFormat/>
    <w:rsid w:val="00432714"/>
    <w:rPr>
      <w:b/>
      <w:bCs/>
      <w:smallCaps/>
      <w:color w:val="0F4761" w:themeColor="accent1" w:themeShade="BF"/>
      <w:spacing w:val="5"/>
    </w:rPr>
  </w:style>
  <w:style w:type="paragraph" w:styleId="NormalWeb">
    <w:name w:val="Normal (Web)"/>
    <w:basedOn w:val="Normal"/>
    <w:uiPriority w:val="99"/>
    <w:unhideWhenUsed/>
    <w:rsid w:val="0043271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32714"/>
  </w:style>
  <w:style w:type="character" w:styleId="Emphasis">
    <w:name w:val="Emphasis"/>
    <w:basedOn w:val="DefaultParagraphFont"/>
    <w:uiPriority w:val="20"/>
    <w:qFormat/>
    <w:rsid w:val="00432714"/>
    <w:rPr>
      <w:i/>
      <w:iCs/>
    </w:rPr>
  </w:style>
  <w:style w:type="character" w:styleId="Strong">
    <w:name w:val="Strong"/>
    <w:basedOn w:val="DefaultParagraphFont"/>
    <w:uiPriority w:val="22"/>
    <w:qFormat/>
    <w:rsid w:val="00432714"/>
    <w:rPr>
      <w:b/>
      <w:bCs/>
    </w:rPr>
  </w:style>
  <w:style w:type="paragraph" w:styleId="TOCHeading">
    <w:name w:val="TOC Heading"/>
    <w:basedOn w:val="Heading1"/>
    <w:next w:val="Normal"/>
    <w:uiPriority w:val="39"/>
    <w:unhideWhenUsed/>
    <w:qFormat/>
    <w:rsid w:val="0020767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0767C"/>
    <w:pPr>
      <w:spacing w:before="120"/>
    </w:pPr>
    <w:rPr>
      <w:b/>
      <w:bCs/>
      <w:i/>
      <w:iCs/>
    </w:rPr>
  </w:style>
  <w:style w:type="paragraph" w:styleId="TOC2">
    <w:name w:val="toc 2"/>
    <w:basedOn w:val="Normal"/>
    <w:next w:val="Normal"/>
    <w:autoRedefine/>
    <w:uiPriority w:val="39"/>
    <w:unhideWhenUsed/>
    <w:rsid w:val="0020767C"/>
    <w:pPr>
      <w:spacing w:before="120"/>
      <w:ind w:left="240"/>
    </w:pPr>
    <w:rPr>
      <w:b/>
      <w:bCs/>
      <w:sz w:val="22"/>
      <w:szCs w:val="22"/>
    </w:rPr>
  </w:style>
  <w:style w:type="character" w:styleId="Hyperlink">
    <w:name w:val="Hyperlink"/>
    <w:basedOn w:val="DefaultParagraphFont"/>
    <w:uiPriority w:val="99"/>
    <w:unhideWhenUsed/>
    <w:rsid w:val="0020767C"/>
    <w:rPr>
      <w:color w:val="467886" w:themeColor="hyperlink"/>
      <w:u w:val="single"/>
    </w:rPr>
  </w:style>
  <w:style w:type="paragraph" w:styleId="TOC3">
    <w:name w:val="toc 3"/>
    <w:basedOn w:val="Normal"/>
    <w:next w:val="Normal"/>
    <w:autoRedefine/>
    <w:uiPriority w:val="39"/>
    <w:semiHidden/>
    <w:unhideWhenUsed/>
    <w:rsid w:val="0020767C"/>
    <w:pPr>
      <w:ind w:left="480"/>
    </w:pPr>
    <w:rPr>
      <w:sz w:val="20"/>
      <w:szCs w:val="20"/>
    </w:rPr>
  </w:style>
  <w:style w:type="paragraph" w:styleId="TOC4">
    <w:name w:val="toc 4"/>
    <w:basedOn w:val="Normal"/>
    <w:next w:val="Normal"/>
    <w:autoRedefine/>
    <w:uiPriority w:val="39"/>
    <w:semiHidden/>
    <w:unhideWhenUsed/>
    <w:rsid w:val="0020767C"/>
    <w:pPr>
      <w:ind w:left="720"/>
    </w:pPr>
    <w:rPr>
      <w:sz w:val="20"/>
      <w:szCs w:val="20"/>
    </w:rPr>
  </w:style>
  <w:style w:type="paragraph" w:styleId="TOC5">
    <w:name w:val="toc 5"/>
    <w:basedOn w:val="Normal"/>
    <w:next w:val="Normal"/>
    <w:autoRedefine/>
    <w:uiPriority w:val="39"/>
    <w:semiHidden/>
    <w:unhideWhenUsed/>
    <w:rsid w:val="0020767C"/>
    <w:pPr>
      <w:ind w:left="960"/>
    </w:pPr>
    <w:rPr>
      <w:sz w:val="20"/>
      <w:szCs w:val="20"/>
    </w:rPr>
  </w:style>
  <w:style w:type="paragraph" w:styleId="TOC6">
    <w:name w:val="toc 6"/>
    <w:basedOn w:val="Normal"/>
    <w:next w:val="Normal"/>
    <w:autoRedefine/>
    <w:uiPriority w:val="39"/>
    <w:semiHidden/>
    <w:unhideWhenUsed/>
    <w:rsid w:val="0020767C"/>
    <w:pPr>
      <w:ind w:left="1200"/>
    </w:pPr>
    <w:rPr>
      <w:sz w:val="20"/>
      <w:szCs w:val="20"/>
    </w:rPr>
  </w:style>
  <w:style w:type="paragraph" w:styleId="TOC7">
    <w:name w:val="toc 7"/>
    <w:basedOn w:val="Normal"/>
    <w:next w:val="Normal"/>
    <w:autoRedefine/>
    <w:uiPriority w:val="39"/>
    <w:semiHidden/>
    <w:unhideWhenUsed/>
    <w:rsid w:val="0020767C"/>
    <w:pPr>
      <w:ind w:left="1440"/>
    </w:pPr>
    <w:rPr>
      <w:sz w:val="20"/>
      <w:szCs w:val="20"/>
    </w:rPr>
  </w:style>
  <w:style w:type="paragraph" w:styleId="TOC8">
    <w:name w:val="toc 8"/>
    <w:basedOn w:val="Normal"/>
    <w:next w:val="Normal"/>
    <w:autoRedefine/>
    <w:uiPriority w:val="39"/>
    <w:semiHidden/>
    <w:unhideWhenUsed/>
    <w:rsid w:val="0020767C"/>
    <w:pPr>
      <w:ind w:left="1680"/>
    </w:pPr>
    <w:rPr>
      <w:sz w:val="20"/>
      <w:szCs w:val="20"/>
    </w:rPr>
  </w:style>
  <w:style w:type="paragraph" w:styleId="TOC9">
    <w:name w:val="toc 9"/>
    <w:basedOn w:val="Normal"/>
    <w:next w:val="Normal"/>
    <w:autoRedefine/>
    <w:uiPriority w:val="39"/>
    <w:semiHidden/>
    <w:unhideWhenUsed/>
    <w:rsid w:val="0020767C"/>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46D87-E430-F94F-855B-41C77C9A6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3522</Words>
  <Characters>20082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Belcianu</dc:creator>
  <cp:keywords/>
  <dc:description/>
  <cp:lastModifiedBy>Andriy Bab'Yak (2411159)</cp:lastModifiedBy>
  <cp:revision>3</cp:revision>
  <dcterms:created xsi:type="dcterms:W3CDTF">2026-04-22T11:59:00Z</dcterms:created>
  <dcterms:modified xsi:type="dcterms:W3CDTF">2026-04-22T12:01:00Z</dcterms:modified>
</cp:coreProperties>
</file>